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header6.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1.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20CC5" w14:textId="77777777" w:rsidR="00F56702" w:rsidRDefault="00F56702">
      <w:pPr>
        <w:widowControl w:val="0"/>
        <w:pBdr>
          <w:top w:val="nil"/>
          <w:left w:val="nil"/>
          <w:bottom w:val="nil"/>
          <w:right w:val="nil"/>
          <w:between w:val="nil"/>
        </w:pBdr>
        <w:spacing w:line="276" w:lineRule="auto"/>
        <w:jc w:val="left"/>
        <w:rPr>
          <w:rFonts w:ascii="Arial" w:eastAsia="Arial" w:hAnsi="Arial" w:cs="Arial"/>
          <w:color w:val="000000"/>
          <w:sz w:val="22"/>
          <w:szCs w:val="22"/>
        </w:rPr>
      </w:pPr>
    </w:p>
    <w:tbl>
      <w:tblPr>
        <w:tblStyle w:val="a"/>
        <w:tblW w:w="935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116"/>
        <w:gridCol w:w="3117"/>
        <w:gridCol w:w="3117"/>
      </w:tblGrid>
      <w:tr w:rsidR="00F56702" w:rsidRPr="007D35BA" w14:paraId="0885D86F" w14:textId="77777777">
        <w:tc>
          <w:tcPr>
            <w:tcW w:w="3116" w:type="dxa"/>
            <w:vAlign w:val="center"/>
          </w:tcPr>
          <w:p w14:paraId="1E70AB13" w14:textId="77777777" w:rsidR="00F56702" w:rsidRPr="007D35BA" w:rsidRDefault="001B2301">
            <w:pPr>
              <w:jc w:val="left"/>
            </w:pPr>
            <w:r w:rsidRPr="007D35BA">
              <w:rPr>
                <w:noProof/>
              </w:rPr>
              <w:drawing>
                <wp:inline distT="0" distB="0" distL="0" distR="0" wp14:anchorId="691D9C9E" wp14:editId="300E35A3">
                  <wp:extent cx="585226" cy="1183895"/>
                  <wp:effectExtent l="0" t="0" r="0" b="0"/>
                  <wp:docPr id="7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b="7221"/>
                          <a:stretch>
                            <a:fillRect/>
                          </a:stretch>
                        </pic:blipFill>
                        <pic:spPr>
                          <a:xfrm>
                            <a:off x="0" y="0"/>
                            <a:ext cx="585226" cy="1183895"/>
                          </a:xfrm>
                          <a:prstGeom prst="rect">
                            <a:avLst/>
                          </a:prstGeom>
                          <a:ln/>
                        </pic:spPr>
                      </pic:pic>
                    </a:graphicData>
                  </a:graphic>
                </wp:inline>
              </w:drawing>
            </w:r>
          </w:p>
        </w:tc>
        <w:tc>
          <w:tcPr>
            <w:tcW w:w="3117" w:type="dxa"/>
            <w:vAlign w:val="center"/>
          </w:tcPr>
          <w:p w14:paraId="635FB2A5" w14:textId="77777777" w:rsidR="00F56702" w:rsidRPr="007D35BA" w:rsidRDefault="001B2301">
            <w:pPr>
              <w:jc w:val="center"/>
            </w:pPr>
            <w:r w:rsidRPr="007D35BA">
              <w:rPr>
                <w:noProof/>
              </w:rPr>
              <w:drawing>
                <wp:inline distT="0" distB="0" distL="0" distR="0" wp14:anchorId="2C2C78B2" wp14:editId="411F0D45">
                  <wp:extent cx="782320" cy="846455"/>
                  <wp:effectExtent l="0" t="0" r="0" b="0"/>
                  <wp:docPr id="74" name="image23.png" descr="Emblem of Mozambique.svg"/>
                  <wp:cNvGraphicFramePr/>
                  <a:graphic xmlns:a="http://schemas.openxmlformats.org/drawingml/2006/main">
                    <a:graphicData uri="http://schemas.openxmlformats.org/drawingml/2006/picture">
                      <pic:pic xmlns:pic="http://schemas.openxmlformats.org/drawingml/2006/picture">
                        <pic:nvPicPr>
                          <pic:cNvPr id="0" name="image23.png" descr="Emblem of Mozambique.svg"/>
                          <pic:cNvPicPr preferRelativeResize="0"/>
                        </pic:nvPicPr>
                        <pic:blipFill>
                          <a:blip r:embed="rId9"/>
                          <a:srcRect/>
                          <a:stretch>
                            <a:fillRect/>
                          </a:stretch>
                        </pic:blipFill>
                        <pic:spPr>
                          <a:xfrm>
                            <a:off x="0" y="0"/>
                            <a:ext cx="782320" cy="846455"/>
                          </a:xfrm>
                          <a:prstGeom prst="rect">
                            <a:avLst/>
                          </a:prstGeom>
                          <a:ln/>
                        </pic:spPr>
                      </pic:pic>
                    </a:graphicData>
                  </a:graphic>
                </wp:inline>
              </w:drawing>
            </w:r>
          </w:p>
        </w:tc>
        <w:tc>
          <w:tcPr>
            <w:tcW w:w="3117" w:type="dxa"/>
            <w:vAlign w:val="center"/>
          </w:tcPr>
          <w:p w14:paraId="69554D5D" w14:textId="77777777" w:rsidR="00F56702" w:rsidRPr="007D35BA" w:rsidRDefault="001B2301">
            <w:pPr>
              <w:jc w:val="right"/>
            </w:pPr>
            <w:r w:rsidRPr="007D35BA">
              <w:rPr>
                <w:noProof/>
              </w:rPr>
              <w:drawing>
                <wp:inline distT="0" distB="0" distL="0" distR="0" wp14:anchorId="5F4CEA47" wp14:editId="24C49A4F">
                  <wp:extent cx="709930" cy="818515"/>
                  <wp:effectExtent l="0" t="0" r="0" b="0"/>
                  <wp:docPr id="73" name="image10.jpg" descr="GEF-notag-lowres_0"/>
                  <wp:cNvGraphicFramePr/>
                  <a:graphic xmlns:a="http://schemas.openxmlformats.org/drawingml/2006/main">
                    <a:graphicData uri="http://schemas.openxmlformats.org/drawingml/2006/picture">
                      <pic:pic xmlns:pic="http://schemas.openxmlformats.org/drawingml/2006/picture">
                        <pic:nvPicPr>
                          <pic:cNvPr id="0" name="image10.jpg" descr="GEF-notag-lowres_0"/>
                          <pic:cNvPicPr preferRelativeResize="0"/>
                        </pic:nvPicPr>
                        <pic:blipFill>
                          <a:blip r:embed="rId10"/>
                          <a:srcRect/>
                          <a:stretch>
                            <a:fillRect/>
                          </a:stretch>
                        </pic:blipFill>
                        <pic:spPr>
                          <a:xfrm>
                            <a:off x="0" y="0"/>
                            <a:ext cx="709930" cy="818515"/>
                          </a:xfrm>
                          <a:prstGeom prst="rect">
                            <a:avLst/>
                          </a:prstGeom>
                          <a:ln/>
                        </pic:spPr>
                      </pic:pic>
                    </a:graphicData>
                  </a:graphic>
                </wp:inline>
              </w:drawing>
            </w:r>
          </w:p>
        </w:tc>
      </w:tr>
    </w:tbl>
    <w:p w14:paraId="11CCC02B" w14:textId="77777777" w:rsidR="00F56702" w:rsidRPr="007D35BA" w:rsidRDefault="001B2301">
      <w:pPr>
        <w:jc w:val="center"/>
        <w:rPr>
          <w:b/>
        </w:rPr>
      </w:pPr>
      <w:r w:rsidRPr="007D35BA">
        <w:rPr>
          <w:b/>
        </w:rPr>
        <w:t xml:space="preserve">Programa das Nações Unidas para o Desenvolvimento </w:t>
      </w:r>
    </w:p>
    <w:p w14:paraId="76F4DAAE" w14:textId="77777777" w:rsidR="00F56702" w:rsidRPr="007D35BA" w:rsidRDefault="001B2301">
      <w:pPr>
        <w:jc w:val="center"/>
        <w:rPr>
          <w:b/>
        </w:rPr>
      </w:pPr>
      <w:r w:rsidRPr="007D35BA">
        <w:rPr>
          <w:b/>
        </w:rPr>
        <w:t>Governo da República de Moçambique</w:t>
      </w:r>
    </w:p>
    <w:p w14:paraId="2A7633BB" w14:textId="77777777" w:rsidR="00F56702" w:rsidRPr="007D35BA" w:rsidRDefault="00F56702">
      <w:pPr>
        <w:jc w:val="center"/>
        <w:rPr>
          <w:b/>
        </w:rPr>
      </w:pPr>
    </w:p>
    <w:p w14:paraId="13AB63C7" w14:textId="77777777" w:rsidR="00F56702" w:rsidRPr="007D35BA" w:rsidRDefault="001B2301">
      <w:pPr>
        <w:jc w:val="center"/>
        <w:rPr>
          <w:b/>
        </w:rPr>
      </w:pPr>
      <w:r w:rsidRPr="007D35BA">
        <w:rPr>
          <w:b/>
        </w:rPr>
        <w:t>Documento do projeto para projetos de planeamento financeiro implementados a nível nacional financiados pelo Fundo para os Países Menos Desenvolvidos (LDCF)</w:t>
      </w:r>
    </w:p>
    <w:p w14:paraId="311F90C7" w14:textId="77777777" w:rsidR="00F56702" w:rsidRPr="007D35BA" w:rsidRDefault="00F56702">
      <w:pPr>
        <w:rPr>
          <w:b/>
          <w:i/>
        </w:rPr>
      </w:pPr>
    </w:p>
    <w:tbl>
      <w:tblPr>
        <w:tblStyle w:val="a0"/>
        <w:tblW w:w="94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3"/>
        <w:gridCol w:w="2147"/>
        <w:gridCol w:w="2148"/>
        <w:gridCol w:w="2582"/>
      </w:tblGrid>
      <w:tr w:rsidR="00F56702" w:rsidRPr="007D35BA" w14:paraId="1A16655C" w14:textId="77777777">
        <w:trPr>
          <w:trHeight w:val="483"/>
        </w:trPr>
        <w:tc>
          <w:tcPr>
            <w:tcW w:w="9450" w:type="dxa"/>
            <w:gridSpan w:val="4"/>
            <w:shd w:val="clear" w:color="auto" w:fill="auto"/>
          </w:tcPr>
          <w:p w14:paraId="2301E0B6" w14:textId="77777777" w:rsidR="00F56702" w:rsidRPr="007D35BA" w:rsidRDefault="001B2301">
            <w:pPr>
              <w:rPr>
                <w:b/>
              </w:rPr>
            </w:pPr>
            <w:bookmarkStart w:id="0" w:name="_t6vlo36tldh2" w:colFirst="0" w:colLast="0"/>
            <w:bookmarkEnd w:id="0"/>
            <w:r w:rsidRPr="007D35BA">
              <w:rPr>
                <w:b/>
              </w:rPr>
              <w:t xml:space="preserve">Título do projeto :  </w:t>
            </w:r>
            <w:r w:rsidRPr="007D35BA">
              <w:rPr>
                <w:i/>
              </w:rPr>
              <w:t xml:space="preserve">Ampliação da adaptação local e do planeamento informado sobre os riscos climáticos para meios de subsistência resilientes – Moçambique </w:t>
            </w:r>
          </w:p>
        </w:tc>
      </w:tr>
      <w:tr w:rsidR="00F56702" w:rsidRPr="007D35BA" w14:paraId="3A43B0B9" w14:textId="77777777">
        <w:trPr>
          <w:trHeight w:val="660"/>
        </w:trPr>
        <w:tc>
          <w:tcPr>
            <w:tcW w:w="2573" w:type="dxa"/>
            <w:shd w:val="clear" w:color="auto" w:fill="auto"/>
          </w:tcPr>
          <w:p w14:paraId="683B3996" w14:textId="77777777" w:rsidR="00F56702" w:rsidRPr="007D35BA" w:rsidRDefault="001B2301">
            <w:pPr>
              <w:jc w:val="left"/>
              <w:rPr>
                <w:b/>
              </w:rPr>
            </w:pPr>
            <w:r w:rsidRPr="007D35BA">
              <w:rPr>
                <w:b/>
              </w:rPr>
              <w:t xml:space="preserve">País: </w:t>
            </w:r>
            <w:r w:rsidRPr="007D35BA">
              <w:rPr>
                <w:i/>
              </w:rPr>
              <w:t>Moçambique</w:t>
            </w:r>
          </w:p>
        </w:tc>
        <w:tc>
          <w:tcPr>
            <w:tcW w:w="4295" w:type="dxa"/>
            <w:gridSpan w:val="2"/>
            <w:shd w:val="clear" w:color="auto" w:fill="auto"/>
          </w:tcPr>
          <w:p w14:paraId="431D0E0D" w14:textId="77777777" w:rsidR="00F56702" w:rsidRPr="007D35BA" w:rsidRDefault="001B2301">
            <w:pPr>
              <w:jc w:val="left"/>
              <w:rPr>
                <w:i/>
                <w:color w:val="0000FF"/>
                <w:u w:val="single"/>
              </w:rPr>
            </w:pPr>
            <w:r w:rsidRPr="007D35BA">
              <w:rPr>
                <w:b/>
              </w:rPr>
              <w:t xml:space="preserve">Parceiro de implementação (entidade executora do GEF):  </w:t>
            </w:r>
            <w:r w:rsidRPr="007D35BA">
              <w:rPr>
                <w:i/>
              </w:rPr>
              <w:t>Ministério da Agricultura, Ambiente e Pescas</w:t>
            </w:r>
          </w:p>
        </w:tc>
        <w:tc>
          <w:tcPr>
            <w:tcW w:w="2582" w:type="dxa"/>
            <w:shd w:val="clear" w:color="auto" w:fill="auto"/>
          </w:tcPr>
          <w:p w14:paraId="4CB0EB67" w14:textId="77777777" w:rsidR="00F56702" w:rsidRPr="007D35BA" w:rsidRDefault="001B2301">
            <w:pPr>
              <w:jc w:val="left"/>
              <w:rPr>
                <w:i/>
              </w:rPr>
            </w:pPr>
            <w:r w:rsidRPr="007D35BA">
              <w:rPr>
                <w:b/>
              </w:rPr>
              <w:t>Modalidade de execução</w:t>
            </w:r>
            <w:r w:rsidRPr="007D35BA">
              <w:rPr>
                <w:i/>
              </w:rPr>
              <w:t xml:space="preserve">: NIM </w:t>
            </w:r>
          </w:p>
        </w:tc>
      </w:tr>
      <w:tr w:rsidR="00F56702" w:rsidRPr="007D35BA" w14:paraId="30824B47" w14:textId="77777777">
        <w:trPr>
          <w:trHeight w:val="1918"/>
        </w:trPr>
        <w:tc>
          <w:tcPr>
            <w:tcW w:w="9450" w:type="dxa"/>
            <w:gridSpan w:val="4"/>
            <w:shd w:val="clear" w:color="auto" w:fill="auto"/>
          </w:tcPr>
          <w:p w14:paraId="51DF8F09" w14:textId="77777777" w:rsidR="00F56702" w:rsidRPr="007D35BA" w:rsidRDefault="001B2301">
            <w:pPr>
              <w:spacing w:after="280"/>
              <w:rPr>
                <w:i/>
              </w:rPr>
            </w:pPr>
            <w:r w:rsidRPr="007D35BA">
              <w:rPr>
                <w:b/>
              </w:rPr>
              <w:t>Resultado contribuinte (UNDAF/CPD, RPD, GPD)</w:t>
            </w:r>
            <w:r w:rsidRPr="007D35BA">
              <w:rPr>
                <w:i/>
              </w:rPr>
              <w:t xml:space="preserve">: </w:t>
            </w:r>
          </w:p>
          <w:p w14:paraId="087F2058" w14:textId="77777777" w:rsidR="00F56702" w:rsidRPr="007D35BA" w:rsidRDefault="001B2301">
            <w:pPr>
              <w:spacing w:after="280"/>
              <w:rPr>
                <w:i/>
              </w:rPr>
            </w:pPr>
            <w:r w:rsidRPr="007D35BA">
              <w:rPr>
                <w:i/>
              </w:rPr>
              <w:t xml:space="preserve">Área de resultado 4: PLANET:  Resultado 10 do UNDAF: As comunidades são mais resilientes ao impacto das alterações climáticas e das catástrofes </w:t>
            </w:r>
          </w:p>
          <w:p w14:paraId="10087BCE" w14:textId="77777777" w:rsidR="00F56702" w:rsidRPr="007D35BA" w:rsidRDefault="001B2301">
            <w:pPr>
              <w:rPr>
                <w:i/>
              </w:rPr>
            </w:pPr>
            <w:r w:rsidRPr="007D35BA">
              <w:rPr>
                <w:i/>
              </w:rPr>
              <w:t xml:space="preserve">Resultado do plano estratégico relacionado 5: Os países são capazes de reduzir a probabilidade de conflitos e diminuir o risco de desastres naturais, incluindo os decorrentes das alterações climáticas </w:t>
            </w:r>
          </w:p>
        </w:tc>
      </w:tr>
      <w:tr w:rsidR="00F56702" w:rsidRPr="007D35BA" w14:paraId="5754AD21" w14:textId="77777777">
        <w:trPr>
          <w:trHeight w:val="993"/>
        </w:trPr>
        <w:tc>
          <w:tcPr>
            <w:tcW w:w="4720" w:type="dxa"/>
            <w:gridSpan w:val="2"/>
            <w:shd w:val="clear" w:color="auto" w:fill="auto"/>
          </w:tcPr>
          <w:p w14:paraId="118EBA8A" w14:textId="77777777" w:rsidR="00F56702" w:rsidRPr="007D35BA" w:rsidRDefault="001B2301">
            <w:pPr>
              <w:rPr>
                <w:i/>
                <w:u w:val="single"/>
              </w:rPr>
            </w:pPr>
            <w:r w:rsidRPr="007D35BA">
              <w:rPr>
                <w:b/>
              </w:rPr>
              <w:t xml:space="preserve">Categoria de triagem social e ambiental do PNUD: </w:t>
            </w:r>
            <w:r w:rsidRPr="007D35BA">
              <w:rPr>
                <w:i/>
              </w:rPr>
              <w:t>Substancial</w:t>
            </w:r>
          </w:p>
        </w:tc>
        <w:tc>
          <w:tcPr>
            <w:tcW w:w="4730" w:type="dxa"/>
            <w:gridSpan w:val="2"/>
            <w:shd w:val="clear" w:color="auto" w:fill="auto"/>
          </w:tcPr>
          <w:p w14:paraId="2B96E825" w14:textId="77777777" w:rsidR="00F56702" w:rsidRPr="007D35BA" w:rsidRDefault="001B2301">
            <w:pPr>
              <w:jc w:val="left"/>
              <w:rPr>
                <w:i/>
              </w:rPr>
            </w:pPr>
            <w:r w:rsidRPr="007D35BA">
              <w:rPr>
                <w:b/>
              </w:rPr>
              <w:t xml:space="preserve">Marcador de género do PNUD: </w:t>
            </w:r>
            <w:r w:rsidRPr="007D35BA">
              <w:rPr>
                <w:i/>
              </w:rPr>
              <w:t>G2a (consultar o Plano de Ação para a Integração da Perspectiva de Género, incluindo os Indicadores de Género para M&amp;A, elaborado em anexo separado)</w:t>
            </w:r>
          </w:p>
        </w:tc>
      </w:tr>
      <w:tr w:rsidR="00F56702" w:rsidRPr="007D35BA" w14:paraId="5DF43D99" w14:textId="77777777">
        <w:trPr>
          <w:trHeight w:val="467"/>
        </w:trPr>
        <w:tc>
          <w:tcPr>
            <w:tcW w:w="4720" w:type="dxa"/>
            <w:gridSpan w:val="2"/>
            <w:shd w:val="clear" w:color="auto" w:fill="auto"/>
          </w:tcPr>
          <w:p w14:paraId="6682B516" w14:textId="77777777" w:rsidR="00F56702" w:rsidRPr="007D35BA" w:rsidRDefault="001B2301">
            <w:pPr>
              <w:rPr>
                <w:i/>
              </w:rPr>
            </w:pPr>
            <w:bookmarkStart w:id="1" w:name="_99pf0s67fjls" w:colFirst="0" w:colLast="0"/>
            <w:bookmarkEnd w:id="1"/>
            <w:r w:rsidRPr="007D35BA">
              <w:rPr>
                <w:b/>
              </w:rPr>
              <w:t>ID do prémio:</w:t>
            </w:r>
            <w:r w:rsidRPr="007D35BA">
              <w:rPr>
                <w:b/>
              </w:rPr>
              <w:tab/>
            </w:r>
            <w:r w:rsidRPr="007D35BA">
              <w:rPr>
                <w:i/>
              </w:rPr>
              <w:t>00136186</w:t>
            </w:r>
          </w:p>
        </w:tc>
        <w:tc>
          <w:tcPr>
            <w:tcW w:w="4730" w:type="dxa"/>
            <w:gridSpan w:val="2"/>
            <w:shd w:val="clear" w:color="auto" w:fill="auto"/>
          </w:tcPr>
          <w:p w14:paraId="3F69EEA0" w14:textId="77777777" w:rsidR="00F56702" w:rsidRPr="007D35BA" w:rsidRDefault="001B2301">
            <w:pPr>
              <w:rPr>
                <w:b/>
              </w:rPr>
            </w:pPr>
            <w:r w:rsidRPr="007D35BA">
              <w:rPr>
                <w:b/>
              </w:rPr>
              <w:t>ID do projeto/resultado:</w:t>
            </w:r>
            <w:r w:rsidRPr="007D35BA">
              <w:rPr>
                <w:b/>
              </w:rPr>
              <w:tab/>
            </w:r>
            <w:r w:rsidRPr="007D35BA">
              <w:rPr>
                <w:i/>
              </w:rPr>
              <w:t>00127180</w:t>
            </w:r>
          </w:p>
        </w:tc>
      </w:tr>
      <w:tr w:rsidR="00F56702" w:rsidRPr="007D35BA" w14:paraId="7020F3F7" w14:textId="77777777">
        <w:trPr>
          <w:trHeight w:val="467"/>
        </w:trPr>
        <w:tc>
          <w:tcPr>
            <w:tcW w:w="4720" w:type="dxa"/>
            <w:gridSpan w:val="2"/>
            <w:shd w:val="clear" w:color="auto" w:fill="auto"/>
          </w:tcPr>
          <w:p w14:paraId="7DEC0FBD" w14:textId="77777777" w:rsidR="00F56702" w:rsidRPr="007D35BA" w:rsidRDefault="001B2301">
            <w:pPr>
              <w:rPr>
                <w:b/>
              </w:rPr>
            </w:pPr>
            <w:r w:rsidRPr="007D35BA">
              <w:rPr>
                <w:b/>
              </w:rPr>
              <w:t>Número de identificação PIMS do PNUD-GEF:</w:t>
            </w:r>
            <w:r w:rsidRPr="007D35BA">
              <w:rPr>
                <w:i/>
              </w:rPr>
              <w:t xml:space="preserve"> 6010</w:t>
            </w:r>
          </w:p>
        </w:tc>
        <w:tc>
          <w:tcPr>
            <w:tcW w:w="4730" w:type="dxa"/>
            <w:gridSpan w:val="2"/>
            <w:shd w:val="clear" w:color="auto" w:fill="auto"/>
          </w:tcPr>
          <w:p w14:paraId="6424BAD9" w14:textId="77777777" w:rsidR="00F56702" w:rsidRPr="007D35BA" w:rsidRDefault="001B2301">
            <w:pPr>
              <w:rPr>
                <w:b/>
              </w:rPr>
            </w:pPr>
            <w:r w:rsidRPr="007D35BA">
              <w:rPr>
                <w:b/>
              </w:rPr>
              <w:t>Número de identificação do projeto GEF:</w:t>
            </w:r>
            <w:r w:rsidRPr="007D35BA">
              <w:rPr>
                <w:i/>
              </w:rPr>
              <w:t xml:space="preserve"> 10100</w:t>
            </w:r>
          </w:p>
        </w:tc>
      </w:tr>
      <w:tr w:rsidR="00F56702" w:rsidRPr="007D35BA" w14:paraId="11CEB343" w14:textId="77777777">
        <w:trPr>
          <w:trHeight w:val="451"/>
        </w:trPr>
        <w:tc>
          <w:tcPr>
            <w:tcW w:w="9450" w:type="dxa"/>
            <w:gridSpan w:val="4"/>
            <w:shd w:val="clear" w:color="auto" w:fill="auto"/>
          </w:tcPr>
          <w:p w14:paraId="3B3C4277" w14:textId="77777777" w:rsidR="00F56702" w:rsidRPr="007D35BA" w:rsidRDefault="001B2301">
            <w:r w:rsidRPr="007D35BA">
              <w:rPr>
                <w:b/>
              </w:rPr>
              <w:t xml:space="preserve">Data da reunião do LPAC: </w:t>
            </w:r>
            <w:r w:rsidRPr="007D35BA">
              <w:t>A definir</w:t>
            </w:r>
          </w:p>
        </w:tc>
      </w:tr>
      <w:tr w:rsidR="00F56702" w:rsidRPr="00715D66" w14:paraId="77BFD722" w14:textId="77777777">
        <w:trPr>
          <w:trHeight w:val="308"/>
        </w:trPr>
        <w:tc>
          <w:tcPr>
            <w:tcW w:w="9450" w:type="dxa"/>
            <w:gridSpan w:val="4"/>
            <w:shd w:val="clear" w:color="auto" w:fill="auto"/>
          </w:tcPr>
          <w:p w14:paraId="41BFD79F" w14:textId="77777777" w:rsidR="00F56702" w:rsidRPr="00715D66" w:rsidRDefault="001B2301">
            <w:pPr>
              <w:rPr>
                <w:i/>
              </w:rPr>
            </w:pPr>
            <w:r w:rsidRPr="00715D66">
              <w:rPr>
                <w:b/>
              </w:rPr>
              <w:t>Data limite para envio ao GEF:</w:t>
            </w:r>
            <w:r w:rsidRPr="00715D66">
              <w:rPr>
                <w:b/>
              </w:rPr>
              <w:tab/>
            </w:r>
            <w:r w:rsidRPr="00715D66">
              <w:rPr>
                <w:i/>
              </w:rPr>
              <w:t>30 de outubro de 2024</w:t>
            </w:r>
          </w:p>
        </w:tc>
      </w:tr>
      <w:tr w:rsidR="00F56702" w:rsidRPr="00715D66" w14:paraId="30C4FE94" w14:textId="77777777">
        <w:trPr>
          <w:trHeight w:val="308"/>
        </w:trPr>
        <w:tc>
          <w:tcPr>
            <w:tcW w:w="9450" w:type="dxa"/>
            <w:gridSpan w:val="4"/>
            <w:shd w:val="clear" w:color="auto" w:fill="auto"/>
          </w:tcPr>
          <w:p w14:paraId="15AD3488" w14:textId="77777777" w:rsidR="00F56702" w:rsidRPr="00715D66" w:rsidRDefault="001B2301">
            <w:pPr>
              <w:rPr>
                <w:i/>
              </w:rPr>
            </w:pPr>
            <w:r w:rsidRPr="00715D66">
              <w:rPr>
                <w:b/>
              </w:rPr>
              <w:t>Data limite para aprovação pelo CEO:</w:t>
            </w:r>
            <w:r w:rsidRPr="00715D66">
              <w:rPr>
                <w:b/>
              </w:rPr>
              <w:tab/>
            </w:r>
            <w:r w:rsidRPr="00715D66">
              <w:rPr>
                <w:i/>
              </w:rPr>
              <w:t>31 de dezembro de 2024</w:t>
            </w:r>
          </w:p>
        </w:tc>
      </w:tr>
      <w:tr w:rsidR="00F56702" w:rsidRPr="00715D66" w14:paraId="63C04002" w14:textId="77777777">
        <w:trPr>
          <w:trHeight w:val="405"/>
        </w:trPr>
        <w:tc>
          <w:tcPr>
            <w:tcW w:w="9450" w:type="dxa"/>
            <w:gridSpan w:val="4"/>
            <w:shd w:val="clear" w:color="auto" w:fill="auto"/>
          </w:tcPr>
          <w:p w14:paraId="10673DF3" w14:textId="77777777" w:rsidR="00F56702" w:rsidRPr="00715D66" w:rsidRDefault="001B2301">
            <w:pPr>
              <w:rPr>
                <w:b/>
              </w:rPr>
            </w:pPr>
            <w:r w:rsidRPr="00715D66">
              <w:rPr>
                <w:b/>
              </w:rPr>
              <w:t>Duração do projeto em meses: 72</w:t>
            </w:r>
          </w:p>
        </w:tc>
      </w:tr>
      <w:tr w:rsidR="00F56702" w:rsidRPr="00715D66" w14:paraId="3474331F" w14:textId="77777777">
        <w:trPr>
          <w:trHeight w:val="360"/>
        </w:trPr>
        <w:tc>
          <w:tcPr>
            <w:tcW w:w="4720" w:type="dxa"/>
            <w:gridSpan w:val="2"/>
            <w:shd w:val="clear" w:color="auto" w:fill="auto"/>
          </w:tcPr>
          <w:p w14:paraId="6164776C" w14:textId="77777777" w:rsidR="00F56702" w:rsidRPr="00715D66" w:rsidRDefault="001B2301">
            <w:pPr>
              <w:rPr>
                <w:i/>
              </w:rPr>
            </w:pPr>
            <w:r w:rsidRPr="00715D66">
              <w:t xml:space="preserve">Data prevista para início: 30 </w:t>
            </w:r>
            <w:r w:rsidRPr="00715D66">
              <w:rPr>
                <w:i/>
              </w:rPr>
              <w:t>de maio de 2025</w:t>
            </w:r>
          </w:p>
        </w:tc>
        <w:tc>
          <w:tcPr>
            <w:tcW w:w="4730" w:type="dxa"/>
            <w:gridSpan w:val="2"/>
            <w:shd w:val="clear" w:color="auto" w:fill="auto"/>
          </w:tcPr>
          <w:p w14:paraId="66465D3F" w14:textId="77777777" w:rsidR="00F56702" w:rsidRPr="007D35BA" w:rsidRDefault="001B2301">
            <w:pPr>
              <w:rPr>
                <w:i/>
              </w:rPr>
            </w:pPr>
            <w:r w:rsidRPr="007D35BA">
              <w:t>Data prevista para o fim:</w:t>
            </w:r>
            <w:r w:rsidRPr="007D35BA">
              <w:rPr>
                <w:i/>
              </w:rPr>
              <w:t xml:space="preserve"> 29 </w:t>
            </w:r>
            <w:r w:rsidRPr="007D35BA">
              <w:t xml:space="preserve">de maio </w:t>
            </w:r>
            <w:r w:rsidRPr="007D35BA">
              <w:rPr>
                <w:i/>
              </w:rPr>
              <w:t>de 2031</w:t>
            </w:r>
          </w:p>
        </w:tc>
      </w:tr>
      <w:tr w:rsidR="00F56702" w:rsidRPr="00715D66" w14:paraId="6C103331" w14:textId="77777777">
        <w:trPr>
          <w:trHeight w:val="630"/>
        </w:trPr>
        <w:tc>
          <w:tcPr>
            <w:tcW w:w="4720" w:type="dxa"/>
            <w:gridSpan w:val="2"/>
            <w:shd w:val="clear" w:color="auto" w:fill="auto"/>
          </w:tcPr>
          <w:p w14:paraId="68DA020D" w14:textId="77777777" w:rsidR="00F56702" w:rsidRPr="00715D66" w:rsidRDefault="001B2301">
            <w:pPr>
              <w:rPr>
                <w:i/>
              </w:rPr>
            </w:pPr>
            <w:r w:rsidRPr="00715D66">
              <w:lastRenderedPageBreak/>
              <w:t xml:space="preserve">Data prevista para a publicação da revisão intercalar ao ERC: 30 de outubro </w:t>
            </w:r>
            <w:r w:rsidRPr="00715D66">
              <w:rPr>
                <w:i/>
              </w:rPr>
              <w:t>de 2028</w:t>
            </w:r>
          </w:p>
        </w:tc>
        <w:tc>
          <w:tcPr>
            <w:tcW w:w="4730" w:type="dxa"/>
            <w:gridSpan w:val="2"/>
            <w:shd w:val="clear" w:color="auto" w:fill="auto"/>
          </w:tcPr>
          <w:p w14:paraId="0E8DAC1B" w14:textId="77777777" w:rsidR="00F56702" w:rsidRPr="00715D66" w:rsidRDefault="001B2301">
            <w:pPr>
              <w:rPr>
                <w:i/>
              </w:rPr>
            </w:pPr>
            <w:r w:rsidRPr="00715D66">
              <w:t>Data prevista para publicação do relatório de avaliação final ao ERC:</w:t>
            </w:r>
            <w:r w:rsidRPr="00715D66">
              <w:tab/>
              <w:t xml:space="preserve">30 de </w:t>
            </w:r>
            <w:r w:rsidRPr="00715D66">
              <w:rPr>
                <w:i/>
              </w:rPr>
              <w:t>novembro de 2030</w:t>
            </w:r>
          </w:p>
        </w:tc>
      </w:tr>
      <w:tr w:rsidR="00F56702" w:rsidRPr="00715D66" w14:paraId="05CE55DF" w14:textId="77777777">
        <w:trPr>
          <w:trHeight w:val="630"/>
        </w:trPr>
        <w:tc>
          <w:tcPr>
            <w:tcW w:w="4720" w:type="dxa"/>
            <w:gridSpan w:val="2"/>
            <w:shd w:val="clear" w:color="auto" w:fill="auto"/>
          </w:tcPr>
          <w:p w14:paraId="4488BF29" w14:textId="77777777" w:rsidR="00F56702" w:rsidRPr="00715D66" w:rsidRDefault="001B2301">
            <w:r w:rsidRPr="00715D66">
              <w:rPr>
                <w:b/>
              </w:rPr>
              <w:t>Data prevista para o encerramento operacional:</w:t>
            </w:r>
            <w:r w:rsidRPr="00715D66">
              <w:rPr>
                <w:i/>
              </w:rPr>
              <w:t xml:space="preserve"> 28 de fevereiro de 2032</w:t>
            </w:r>
          </w:p>
        </w:tc>
        <w:tc>
          <w:tcPr>
            <w:tcW w:w="4730" w:type="dxa"/>
            <w:gridSpan w:val="2"/>
            <w:shd w:val="clear" w:color="auto" w:fill="auto"/>
          </w:tcPr>
          <w:p w14:paraId="4D1A5226" w14:textId="77777777" w:rsidR="00F56702" w:rsidRPr="00715D66" w:rsidRDefault="001B2301">
            <w:pPr>
              <w:rPr>
                <w:b/>
              </w:rPr>
            </w:pPr>
            <w:r w:rsidRPr="00715D66">
              <w:rPr>
                <w:b/>
              </w:rPr>
              <w:t>Data prevista para o encerramento financeiro:</w:t>
            </w:r>
            <w:r w:rsidRPr="00715D66">
              <w:rPr>
                <w:i/>
              </w:rPr>
              <w:t xml:space="preserve"> 28 de agosto de 2032</w:t>
            </w:r>
          </w:p>
        </w:tc>
      </w:tr>
      <w:tr w:rsidR="00F56702" w:rsidRPr="00715D66" w14:paraId="7543136D" w14:textId="77777777">
        <w:trPr>
          <w:trHeight w:val="1096"/>
        </w:trPr>
        <w:tc>
          <w:tcPr>
            <w:tcW w:w="9450" w:type="dxa"/>
            <w:gridSpan w:val="4"/>
            <w:shd w:val="clear" w:color="auto" w:fill="auto"/>
          </w:tcPr>
          <w:p w14:paraId="57C10C39" w14:textId="77777777" w:rsidR="00F56702" w:rsidRPr="00715D66" w:rsidRDefault="001B2301">
            <w:r w:rsidRPr="00715D66">
              <w:rPr>
                <w:b/>
              </w:rPr>
              <w:t xml:space="preserve">Breve descrição: </w:t>
            </w:r>
          </w:p>
          <w:p w14:paraId="23FEDA19" w14:textId="68FD1D45" w:rsidR="00F56702" w:rsidRPr="00715D66" w:rsidRDefault="001B2301">
            <w:r w:rsidRPr="00715D66">
              <w:t xml:space="preserve">O objetivo do projeto é reforçar a resiliência das comunidades e dos governos </w:t>
            </w:r>
            <w:r w:rsidR="00F5431B" w:rsidRPr="00715D66">
              <w:t xml:space="preserve">locais </w:t>
            </w:r>
            <w:r w:rsidRPr="00715D66">
              <w:t>em Moçambique aos impactos das alterações climáticas através de meios de subsistência diversificados e resilientes às alterações climáticas, do planeamento da adaptação local e do financiamento. Mais especificamente, o projeto procurará aumentar a resiliência dos meios de subsistência das comunidades vulneráveis aos impactos previstos das alterações climáticas, trabalhando a nível local e com o objetivo de levar os benefícios do financiamento internacional para o clima aos níveis distrital e local. Com este objetivo, o projeto irá (i) implementar medidas de adaptação no terreno que foram identificadas nos Planos de Adaptação Local (PAL) e beneficiar diretamente pelo menos 25</w:t>
            </w:r>
            <w:r w:rsidR="00B6439F" w:rsidRPr="007D35BA">
              <w:t>.</w:t>
            </w:r>
            <w:r w:rsidRPr="00715D66">
              <w:t xml:space="preserve">500 pessoas (53% mulheres); e (ii) reforçar a capacidade institucional e comunitária para o planeamento e orçamentação da resiliência, integrando a resiliência climática em pelo menos dez planos </w:t>
            </w:r>
            <w:r w:rsidR="00F5431B" w:rsidRPr="00715D66">
              <w:t xml:space="preserve">locais </w:t>
            </w:r>
            <w:r w:rsidRPr="00715D66">
              <w:t>e setoriais.</w:t>
            </w:r>
          </w:p>
          <w:p w14:paraId="0301C06F" w14:textId="77777777" w:rsidR="00F56702" w:rsidRPr="007D35BA" w:rsidRDefault="00F56702"/>
          <w:p w14:paraId="75402382" w14:textId="324DC9A3" w:rsidR="00F56702" w:rsidRPr="00715D66" w:rsidRDefault="001B2301">
            <w:r w:rsidRPr="00715D66">
              <w:t xml:space="preserve">O projeto está em consonância com as prioridades de adaptação detalhadas nas principais políticas, estratégias e planos nacionais, incluindo: o Programa Nacional de Ação para a Adaptação às Alterações Climáticas (PNAA); a Estratégia Nacional de Adaptação e Mitigação das Alterações Climáticas 2013-2025 (ENAMMC); e a Contribuição Nacionalmente Determinada (NDC) de Moçambique, todos sob a alçada do Ministério da Agricultura, Ambiente e Pescas (MAAP). O projeto também está alinhado com o Plano Estratégico </w:t>
            </w:r>
            <w:r w:rsidR="00EB0EAB" w:rsidRPr="00715D66">
              <w:t>p</w:t>
            </w:r>
            <w:r w:rsidRPr="00715D66">
              <w:t>ara o Desenvolvimento do Sector Agrário (PEDSA 2030), Estratégia Nacional de Desenvolvimento (END 2025-2044)</w:t>
            </w:r>
            <w:r w:rsidR="00F5431B" w:rsidRPr="00715D66">
              <w:t>, p</w:t>
            </w:r>
            <w:r w:rsidRPr="00715D66">
              <w:t xml:space="preserve">ara além dos vários planos e políticas nacionais para os setores das pescas e da aquicultura, Estratégia para o Desenvolvimento da Aquacultura (EDA 2020-2030), </w:t>
            </w:r>
            <w:r w:rsidR="00F5431B" w:rsidRPr="00715D66">
              <w:t>o</w:t>
            </w:r>
            <w:r w:rsidRPr="00715D66">
              <w:t xml:space="preserve"> Plano Diretor para a Gestão do Risco de Desastres 2017-2030, bem como de outras políticas, planos e programas relevantes, nomeadamente no âmbito de outras Convenções do Rio (Biodiversidade, Degradação do Solo).</w:t>
            </w:r>
          </w:p>
          <w:p w14:paraId="389F337B" w14:textId="77777777" w:rsidR="00F56702" w:rsidRPr="00715D66" w:rsidRDefault="00F56702"/>
          <w:p w14:paraId="4E86CCD3" w14:textId="10FD32B1" w:rsidR="00F56702" w:rsidRPr="00715D66" w:rsidRDefault="001B2301">
            <w:r w:rsidRPr="00715D66">
              <w:t xml:space="preserve">Espera-se que até sete distritos em todo o Moçambique </w:t>
            </w:r>
            <w:r w:rsidR="00960D32" w:rsidRPr="00715D66">
              <w:t>se beneficiem</w:t>
            </w:r>
            <w:r w:rsidRPr="00715D66">
              <w:t xml:space="preserve"> do projeto. Destes, cinco distritos foram objeto de avaliações detalhadas dos riscos climáticos e da vulnerabilidade durante o PPG, bem como de estudos específicos sobre a cadeia de valor e de consultas às partes interessadas. Os cinco distritos em foco são os seguintes, dentro das suas respectivas províncias: Angoche (Nampula), Machanga (Sofala), Vilankulo (Inhambane), Guijá (Gaza) e Moamba (Maputo). A nível provincial, o projeto também prevê o trabalho para integrar a adaptação nas ferramentas de planeamento. São propostas ações gerais de adaptação</w:t>
            </w:r>
            <w:r w:rsidR="00EB0EAB" w:rsidRPr="00715D66">
              <w:t xml:space="preserve"> por meio </w:t>
            </w:r>
            <w:r w:rsidR="00A42571" w:rsidRPr="00715D66">
              <w:t>de duas</w:t>
            </w:r>
            <w:r w:rsidRPr="00715D66">
              <w:t xml:space="preserve"> componentes do projeto:</w:t>
            </w:r>
          </w:p>
          <w:p w14:paraId="246C9E02" w14:textId="77777777" w:rsidR="00F56702" w:rsidRPr="00715D66" w:rsidRDefault="00F56702"/>
          <w:p w14:paraId="75F68705" w14:textId="74E237F3" w:rsidR="00F56702" w:rsidRPr="00715D66" w:rsidRDefault="001B2301">
            <w:r w:rsidRPr="00715D66">
              <w:t xml:space="preserve">No âmbito da componente 1, o projeto reforçará a resiliência climática das comunidades locais em distritos selecionados </w:t>
            </w:r>
            <w:r w:rsidR="00EB0EAB" w:rsidRPr="00715D66">
              <w:t>por meio</w:t>
            </w:r>
            <w:r w:rsidRPr="00715D66">
              <w:t xml:space="preserve"> d</w:t>
            </w:r>
            <w:r w:rsidR="00EB0EAB" w:rsidRPr="00715D66">
              <w:t>e</w:t>
            </w:r>
            <w:r w:rsidRPr="00715D66">
              <w:t xml:space="preserve"> financiamento de medidas de adaptação identificadas nos LAP aprovados. As medidas específicas a financiar pelo projeto incluem medidas de </w:t>
            </w:r>
            <w:r w:rsidRPr="00715D66">
              <w:lastRenderedPageBreak/>
              <w:t>adaptação estrutural e medidas de reforço da resiliência, com foco na capacidade produtiva local e nos meios de subsistência. E</w:t>
            </w:r>
            <w:r w:rsidRPr="007D35BA">
              <w:t xml:space="preserve">m ambos os casos, os benefícios da adaptação serão alcançados através de </w:t>
            </w:r>
            <w:r w:rsidRPr="00715D66">
              <w:t>investimento e formação.</w:t>
            </w:r>
            <w:r w:rsidRPr="007D35BA">
              <w:t xml:space="preserve"> O primeiro grupo de medidas (estruturais) consiste em iniciativas para incorporar a adaptação nas cadeias de valor rurais e nos processos de produção relacionados — sejam cadeias de valor agrícolas, pastorais ou pesqueiras, dependendo da localização. As medidas de adaptação não estruturais incluirão o desenvolvimento de capacidades com base na comunidade através de abordagens participativas à extensão rural, juntamente com ações para reforçar a organização socia</w:t>
            </w:r>
            <w:r w:rsidRPr="00715D66">
              <w:t>l da produção local. O foco será em práticas, técnicas e gestão adaptadas dos insumos envolvidos nos processos produtivos, manuseio pós-colheita dos produtos locais, agregação de valor, armazenamento, comercialização, bem como o uso otimizado de equipamentos e infraestruturas. O projeto se baseará nos resultados dos investimentos de base fornecidos por vários parceiros e trabalhará em conjunto com as iniciativas presentes nos distritos em questão — em particular as iniciativas relacionadas ao desenvolvimento rural, resiliência, cadeias de valor agrícolas e pesqueiras. O acesso ao financiamento para investimentos de adaptação será facilitado pelo projeto. Através das suas ligações aos programas do MAAP (</w:t>
            </w:r>
            <w:r w:rsidR="00F5431B" w:rsidRPr="00715D66">
              <w:t>nível</w:t>
            </w:r>
            <w:r w:rsidRPr="00715D66">
              <w:t xml:space="preserve"> nacional, provincial, distrital), o projeto dará prioridade a abordagens participativas à extensão agrícola, à demonstração de técnicas adaptadas ao clima e à transferência de conhecimentos — por exemplo, através da utilização de pacotes tecnológicos inteligentes para o clima, métodos de demonstração, partilha de resultados e melhores práticas em campos produtivos, restauração de áreas degradadas. Os serviços de extensão facilitarão a assimilação de técnicas e práticas, mas também desempenharão um papel fundamental na organização social da produção.  </w:t>
            </w:r>
          </w:p>
          <w:p w14:paraId="0DA6B1EC" w14:textId="77777777" w:rsidR="00F56702" w:rsidRPr="00715D66" w:rsidRDefault="00F56702"/>
          <w:p w14:paraId="4F045BD0" w14:textId="25894B55" w:rsidR="00F56702" w:rsidRPr="00715D66" w:rsidRDefault="001B2301" w:rsidP="00B6439F">
            <w:r w:rsidRPr="00715D66">
              <w:t xml:space="preserve">No âmbito da Componente 2, o projeto promoverá metodologias participativas para priorizar as ações incluídas nos LAP, com o objetivo de maximizar a eficácia dos recursos financeiros disponibilizados para meios de subsistência e adaptação climática a nível distrital. O projeto irá, por exemplo, considerar a aplicação de sistemas de apoio à decisão com foco agrometeorológico, utilizando-os como ferramenta de adaptação, além de diferentes ferramentas de monitorização e integração. Estas ferramentas podem incorporar outros aspetos da sustentabilidade, tais como género, gestão integrada de pragas e </w:t>
            </w:r>
            <w:r w:rsidR="00B6439F" w:rsidRPr="00715D66">
              <w:t>doenças</w:t>
            </w:r>
            <w:r w:rsidRPr="00715D66">
              <w:t xml:space="preserve">, otimização dos investimentos em desenvolvimento, reforço das cadeias de valor/meios de subsistência, salvaguardas ambientais e sociais, entre outros aspetos. Mais especificamente, a estratégia de formação a ser realizada pelo projeto envolverá diretamente as principais partes interessadas locais em diferentes aspetos práticos do planeamento da adaptação. Serão envolvidos líderes locais, incluindo mulheres, bem como representantes de equipas técnicas envolvidas no planeamento, setores-chave, comunidades e sociedade civil, entre eles organizações não governamentais que se concentram em segmentos vulneráveis da população (por exemplo, crianças, idosos, pessoas com deficiência), e sempre buscando um benefício equilibrado de género. Este tipo de abordagem ao planeamento a nível local pode ser replicado noutros distritos além dos diretamente visados pelo projeto e servirá, assim, como modelo para melhor apoiar a implementação dos LAP em todo o país e para desenvolver novos LAP. A componente 2 também apoiará o desenvolvimento de pelo menos dois novos LAP em distritos </w:t>
            </w:r>
            <w:r w:rsidRPr="00715D66">
              <w:lastRenderedPageBreak/>
              <w:t>ainda a selecionar e a integração da CCA e da RRD em três planos de desenvolvimento provinciais.</w:t>
            </w:r>
          </w:p>
        </w:tc>
      </w:tr>
      <w:tr w:rsidR="00F56702" w:rsidRPr="00715D66" w14:paraId="0FD53C3F" w14:textId="77777777">
        <w:trPr>
          <w:trHeight w:val="270"/>
        </w:trPr>
        <w:tc>
          <w:tcPr>
            <w:tcW w:w="9450" w:type="dxa"/>
            <w:gridSpan w:val="4"/>
            <w:shd w:val="clear" w:color="auto" w:fill="D9D9D9"/>
          </w:tcPr>
          <w:p w14:paraId="294D26C6" w14:textId="77777777" w:rsidR="00F56702" w:rsidRPr="00715D66" w:rsidRDefault="001B2301">
            <w:pPr>
              <w:pBdr>
                <w:top w:val="nil"/>
                <w:left w:val="nil"/>
                <w:bottom w:val="nil"/>
                <w:right w:val="nil"/>
                <w:between w:val="nil"/>
              </w:pBdr>
              <w:rPr>
                <w:b/>
                <w:smallCaps/>
                <w:color w:val="FF0000"/>
                <w:sz w:val="23"/>
                <w:szCs w:val="23"/>
              </w:rPr>
            </w:pPr>
            <w:bookmarkStart w:id="2" w:name="_toppvov98nqr" w:colFirst="0" w:colLast="0"/>
            <w:bookmarkEnd w:id="2"/>
            <w:r w:rsidRPr="00715D66">
              <w:rPr>
                <w:b/>
                <w:smallCaps/>
                <w:color w:val="000000"/>
                <w:sz w:val="23"/>
                <w:szCs w:val="23"/>
              </w:rPr>
              <w:lastRenderedPageBreak/>
              <w:t xml:space="preserve">Plano de financiamento </w:t>
            </w:r>
          </w:p>
        </w:tc>
      </w:tr>
      <w:tr w:rsidR="00F56702" w:rsidRPr="00715D66" w14:paraId="0A8E66C9" w14:textId="77777777">
        <w:trPr>
          <w:trHeight w:val="397"/>
        </w:trPr>
        <w:tc>
          <w:tcPr>
            <w:tcW w:w="4720" w:type="dxa"/>
            <w:gridSpan w:val="2"/>
            <w:shd w:val="clear" w:color="auto" w:fill="auto"/>
          </w:tcPr>
          <w:p w14:paraId="0274E6DA" w14:textId="77777777" w:rsidR="00F56702" w:rsidRPr="00715D66" w:rsidRDefault="001B2301">
            <w:r w:rsidRPr="00715D66">
              <w:t xml:space="preserve">Fundo Fiduciário do GEF </w:t>
            </w:r>
            <w:r w:rsidRPr="00715D66">
              <w:rPr>
                <w:i/>
              </w:rPr>
              <w:t>LDCF</w:t>
            </w:r>
          </w:p>
        </w:tc>
        <w:tc>
          <w:tcPr>
            <w:tcW w:w="4730" w:type="dxa"/>
            <w:gridSpan w:val="2"/>
            <w:shd w:val="clear" w:color="auto" w:fill="auto"/>
          </w:tcPr>
          <w:p w14:paraId="59C8E1E1" w14:textId="77777777" w:rsidR="00F56702" w:rsidRPr="00715D66" w:rsidRDefault="001B2301">
            <w:r w:rsidRPr="00715D66">
              <w:t>8 932 420,00</w:t>
            </w:r>
          </w:p>
        </w:tc>
      </w:tr>
      <w:tr w:rsidR="00F56702" w:rsidRPr="00715D66" w14:paraId="540E926B" w14:textId="77777777">
        <w:trPr>
          <w:trHeight w:val="397"/>
        </w:trPr>
        <w:tc>
          <w:tcPr>
            <w:tcW w:w="4720" w:type="dxa"/>
            <w:gridSpan w:val="2"/>
            <w:shd w:val="clear" w:color="auto" w:fill="auto"/>
          </w:tcPr>
          <w:p w14:paraId="1409E2AC" w14:textId="77777777" w:rsidR="00F56702" w:rsidRPr="00715D66" w:rsidRDefault="001B2301">
            <w:r w:rsidRPr="00715D66">
              <w:t xml:space="preserve">Recursos do PNUD TRAC </w:t>
            </w:r>
          </w:p>
        </w:tc>
        <w:tc>
          <w:tcPr>
            <w:tcW w:w="4730" w:type="dxa"/>
            <w:gridSpan w:val="2"/>
            <w:shd w:val="clear" w:color="auto" w:fill="auto"/>
          </w:tcPr>
          <w:p w14:paraId="5A49960F" w14:textId="77777777" w:rsidR="00F56702" w:rsidRPr="00715D66" w:rsidRDefault="001B2301">
            <w:r w:rsidRPr="00715D66">
              <w:t>530 000,00</w:t>
            </w:r>
          </w:p>
        </w:tc>
      </w:tr>
      <w:tr w:rsidR="00F56702" w:rsidRPr="00715D66" w14:paraId="3445A2DE" w14:textId="77777777">
        <w:trPr>
          <w:trHeight w:val="397"/>
        </w:trPr>
        <w:tc>
          <w:tcPr>
            <w:tcW w:w="4720" w:type="dxa"/>
            <w:gridSpan w:val="2"/>
            <w:shd w:val="clear" w:color="auto" w:fill="auto"/>
          </w:tcPr>
          <w:p w14:paraId="4E13EBF6" w14:textId="77777777" w:rsidR="00F56702" w:rsidRPr="00715D66" w:rsidRDefault="001B2301">
            <w:pPr>
              <w:pBdr>
                <w:top w:val="nil"/>
                <w:left w:val="nil"/>
                <w:bottom w:val="nil"/>
                <w:right w:val="nil"/>
                <w:between w:val="nil"/>
              </w:pBdr>
              <w:ind w:left="360"/>
              <w:jc w:val="right"/>
              <w:rPr>
                <w:b/>
                <w:color w:val="000000"/>
              </w:rPr>
            </w:pPr>
            <w:r w:rsidRPr="00715D66">
              <w:rPr>
                <w:b/>
                <w:color w:val="000000"/>
              </w:rPr>
              <w:t xml:space="preserve">(1) Orçamento total administrado pelo PNUD </w:t>
            </w:r>
          </w:p>
        </w:tc>
        <w:tc>
          <w:tcPr>
            <w:tcW w:w="4730" w:type="dxa"/>
            <w:gridSpan w:val="2"/>
            <w:shd w:val="clear" w:color="auto" w:fill="auto"/>
          </w:tcPr>
          <w:p w14:paraId="6D501514" w14:textId="77777777" w:rsidR="00F56702" w:rsidRPr="00715D66" w:rsidRDefault="001B2301">
            <w:pPr>
              <w:rPr>
                <w:b/>
              </w:rPr>
            </w:pPr>
            <w:bookmarkStart w:id="3" w:name="_n6nxkopxapvw" w:colFirst="0" w:colLast="0"/>
            <w:bookmarkEnd w:id="3"/>
            <w:r w:rsidRPr="00715D66">
              <w:rPr>
                <w:b/>
              </w:rPr>
              <w:t xml:space="preserve">9 462 420,00 </w:t>
            </w:r>
          </w:p>
        </w:tc>
      </w:tr>
      <w:tr w:rsidR="00F56702" w:rsidRPr="00715D66" w14:paraId="22503F77" w14:textId="77777777">
        <w:trPr>
          <w:trHeight w:val="290"/>
        </w:trPr>
        <w:tc>
          <w:tcPr>
            <w:tcW w:w="9450" w:type="dxa"/>
            <w:gridSpan w:val="4"/>
            <w:shd w:val="clear" w:color="auto" w:fill="D9D9D9"/>
          </w:tcPr>
          <w:p w14:paraId="6E85E933" w14:textId="77777777" w:rsidR="00F56702" w:rsidRPr="00715D66" w:rsidRDefault="001B2301">
            <w:pPr>
              <w:pBdr>
                <w:top w:val="nil"/>
                <w:left w:val="nil"/>
                <w:bottom w:val="nil"/>
                <w:right w:val="nil"/>
                <w:between w:val="nil"/>
              </w:pBdr>
              <w:ind w:left="360"/>
              <w:rPr>
                <w:b/>
                <w:color w:val="000000"/>
              </w:rPr>
            </w:pPr>
            <w:r w:rsidRPr="00715D66">
              <w:rPr>
                <w:b/>
                <w:smallCaps/>
                <w:color w:val="000000"/>
              </w:rPr>
              <w:t xml:space="preserve">(2) COFINANCIAMENTO CONFIRMADO </w:t>
            </w:r>
            <w:r w:rsidRPr="00715D66">
              <w:rPr>
                <w:i/>
              </w:rPr>
              <w:t>(excluindo fundos administrados pelo PNUD no Atlas)</w:t>
            </w:r>
          </w:p>
        </w:tc>
      </w:tr>
      <w:tr w:rsidR="00F56702" w:rsidRPr="00715D66" w14:paraId="5D2FAC67" w14:textId="77777777">
        <w:trPr>
          <w:trHeight w:val="550"/>
        </w:trPr>
        <w:tc>
          <w:tcPr>
            <w:tcW w:w="4720" w:type="dxa"/>
            <w:gridSpan w:val="2"/>
            <w:shd w:val="clear" w:color="auto" w:fill="auto"/>
            <w:vAlign w:val="center"/>
          </w:tcPr>
          <w:p w14:paraId="7B9F8E78" w14:textId="77777777" w:rsidR="00F56702" w:rsidRPr="00715D66" w:rsidRDefault="001B2301">
            <w:pPr>
              <w:pBdr>
                <w:top w:val="nil"/>
                <w:left w:val="nil"/>
                <w:bottom w:val="nil"/>
                <w:right w:val="nil"/>
                <w:between w:val="nil"/>
              </w:pBdr>
              <w:jc w:val="right"/>
              <w:rPr>
                <w:b/>
                <w:color w:val="000000"/>
              </w:rPr>
            </w:pPr>
            <w:r w:rsidRPr="00715D66">
              <w:rPr>
                <w:b/>
                <w:color w:val="000000"/>
              </w:rPr>
              <w:t xml:space="preserve">Total do cofinanciamento confirmado </w:t>
            </w:r>
            <w:r w:rsidRPr="00715D66">
              <w:rPr>
                <w:b/>
              </w:rPr>
              <w:t>para este projeto não administrado pelo PNUD</w:t>
            </w:r>
          </w:p>
        </w:tc>
        <w:tc>
          <w:tcPr>
            <w:tcW w:w="4730" w:type="dxa"/>
            <w:gridSpan w:val="2"/>
            <w:shd w:val="clear" w:color="auto" w:fill="auto"/>
            <w:vAlign w:val="center"/>
          </w:tcPr>
          <w:p w14:paraId="3329946B" w14:textId="77777777" w:rsidR="00F56702" w:rsidRPr="00715D66" w:rsidRDefault="001B2301">
            <w:pPr>
              <w:jc w:val="left"/>
              <w:rPr>
                <w:b/>
              </w:rPr>
            </w:pPr>
            <w:r w:rsidRPr="00715D66">
              <w:rPr>
                <w:b/>
                <w:color w:val="000000"/>
              </w:rPr>
              <w:t>77 935 816</w:t>
            </w:r>
          </w:p>
        </w:tc>
      </w:tr>
      <w:tr w:rsidR="00F56702" w:rsidRPr="00715D66" w14:paraId="4D037C91" w14:textId="77777777">
        <w:trPr>
          <w:trHeight w:val="550"/>
        </w:trPr>
        <w:tc>
          <w:tcPr>
            <w:tcW w:w="4720" w:type="dxa"/>
            <w:gridSpan w:val="2"/>
            <w:shd w:val="clear" w:color="auto" w:fill="auto"/>
            <w:vAlign w:val="center"/>
          </w:tcPr>
          <w:p w14:paraId="08F5DBF7" w14:textId="77777777" w:rsidR="00F56702" w:rsidRPr="00715D66" w:rsidRDefault="001B2301">
            <w:pPr>
              <w:pBdr>
                <w:top w:val="nil"/>
                <w:left w:val="nil"/>
                <w:bottom w:val="nil"/>
                <w:right w:val="nil"/>
                <w:between w:val="nil"/>
              </w:pBdr>
              <w:jc w:val="right"/>
              <w:rPr>
                <w:b/>
                <w:color w:val="000000"/>
              </w:rPr>
            </w:pPr>
            <w:r w:rsidRPr="00715D66">
              <w:rPr>
                <w:b/>
                <w:color w:val="000000"/>
              </w:rPr>
              <w:t>(3)   Financiamento total do projeto (1) + (2)</w:t>
            </w:r>
          </w:p>
        </w:tc>
        <w:tc>
          <w:tcPr>
            <w:tcW w:w="4730" w:type="dxa"/>
            <w:gridSpan w:val="2"/>
            <w:shd w:val="clear" w:color="auto" w:fill="auto"/>
            <w:vAlign w:val="center"/>
          </w:tcPr>
          <w:p w14:paraId="5B043F76" w14:textId="77777777" w:rsidR="00F56702" w:rsidRPr="00715D66" w:rsidRDefault="001B2301">
            <w:pPr>
              <w:jc w:val="left"/>
              <w:rPr>
                <w:b/>
              </w:rPr>
            </w:pPr>
            <w:r w:rsidRPr="00715D66">
              <w:rPr>
                <w:b/>
                <w:color w:val="000000"/>
              </w:rPr>
              <w:t>87 398 236</w:t>
            </w:r>
          </w:p>
        </w:tc>
      </w:tr>
      <w:tr w:rsidR="00F56702" w:rsidRPr="00715D66" w14:paraId="24F6D063" w14:textId="77777777">
        <w:trPr>
          <w:trHeight w:val="217"/>
        </w:trPr>
        <w:tc>
          <w:tcPr>
            <w:tcW w:w="9450" w:type="dxa"/>
            <w:gridSpan w:val="4"/>
            <w:shd w:val="clear" w:color="auto" w:fill="BFBFBF"/>
          </w:tcPr>
          <w:p w14:paraId="19CE9355" w14:textId="77777777" w:rsidR="00F56702" w:rsidRPr="00715D66" w:rsidRDefault="001B2301">
            <w:pPr>
              <w:keepNext/>
              <w:rPr>
                <w:b/>
                <w:smallCaps/>
              </w:rPr>
            </w:pPr>
            <w:r w:rsidRPr="00715D66">
              <w:rPr>
                <w:b/>
                <w:smallCaps/>
              </w:rPr>
              <w:t>Assinaturas</w:t>
            </w:r>
          </w:p>
        </w:tc>
      </w:tr>
    </w:tbl>
    <w:p w14:paraId="2BA53BC2" w14:textId="77777777" w:rsidR="00F56702" w:rsidRPr="00715D66" w:rsidRDefault="00F56702">
      <w:pPr>
        <w:widowControl w:val="0"/>
        <w:pBdr>
          <w:top w:val="nil"/>
          <w:left w:val="nil"/>
          <w:bottom w:val="nil"/>
          <w:right w:val="nil"/>
          <w:between w:val="nil"/>
        </w:pBdr>
        <w:spacing w:line="276" w:lineRule="auto"/>
        <w:jc w:val="left"/>
        <w:rPr>
          <w:b/>
          <w:smallCaps/>
        </w:rPr>
      </w:pPr>
    </w:p>
    <w:tbl>
      <w:tblPr>
        <w:tblStyle w:val="a1"/>
        <w:tblW w:w="944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35"/>
        <w:gridCol w:w="3150"/>
        <w:gridCol w:w="3060"/>
      </w:tblGrid>
      <w:tr w:rsidR="00F56702" w:rsidRPr="00715D66" w14:paraId="7C05D51D" w14:textId="77777777">
        <w:trPr>
          <w:trHeight w:val="998"/>
        </w:trPr>
        <w:tc>
          <w:tcPr>
            <w:tcW w:w="3235" w:type="dxa"/>
            <w:shd w:val="clear" w:color="auto" w:fill="auto"/>
          </w:tcPr>
          <w:p w14:paraId="7CF25A7D" w14:textId="77777777" w:rsidR="00F56702" w:rsidRPr="00715D66" w:rsidRDefault="001B2301">
            <w:pPr>
              <w:spacing w:after="240"/>
              <w:jc w:val="left"/>
            </w:pPr>
            <w:r w:rsidRPr="00715D66">
              <w:rPr>
                <w:b/>
              </w:rPr>
              <w:t xml:space="preserve">Assinatura:  </w:t>
            </w:r>
          </w:p>
          <w:p w14:paraId="78866584" w14:textId="77777777" w:rsidR="00F56702" w:rsidRPr="00715D66" w:rsidRDefault="00F56702">
            <w:pPr>
              <w:spacing w:after="240"/>
              <w:jc w:val="left"/>
              <w:rPr>
                <w:b/>
              </w:rPr>
            </w:pPr>
          </w:p>
        </w:tc>
        <w:tc>
          <w:tcPr>
            <w:tcW w:w="3150" w:type="dxa"/>
            <w:shd w:val="clear" w:color="auto" w:fill="auto"/>
          </w:tcPr>
          <w:p w14:paraId="56F17FC0" w14:textId="2D0E3266" w:rsidR="00F56702" w:rsidRPr="00715D66" w:rsidRDefault="001B2301">
            <w:pPr>
              <w:spacing w:after="240"/>
              <w:jc w:val="left"/>
              <w:rPr>
                <w:b/>
              </w:rPr>
            </w:pPr>
            <w:r w:rsidRPr="00715D66">
              <w:rPr>
                <w:b/>
              </w:rPr>
              <w:t xml:space="preserve">Acordado pelo Governo Desenvolvimento: </w:t>
            </w:r>
            <w:r w:rsidRPr="00715D66">
              <w:rPr>
                <w:i/>
              </w:rPr>
              <w:t xml:space="preserve"> Ministério dos Negócios Estrangeiros e Cooperação (MINEC</w:t>
            </w:r>
            <w:r w:rsidR="005C56B9" w:rsidRPr="00715D66">
              <w:rPr>
                <w:i/>
              </w:rPr>
              <w:t>)</w:t>
            </w:r>
          </w:p>
        </w:tc>
        <w:tc>
          <w:tcPr>
            <w:tcW w:w="3060" w:type="dxa"/>
            <w:shd w:val="clear" w:color="auto" w:fill="auto"/>
          </w:tcPr>
          <w:p w14:paraId="09BEB9E7" w14:textId="77777777" w:rsidR="00F56702" w:rsidRPr="00715D66" w:rsidRDefault="001B2301">
            <w:pPr>
              <w:spacing w:after="240"/>
              <w:jc w:val="left"/>
              <w:rPr>
                <w:b/>
                <w:i/>
              </w:rPr>
            </w:pPr>
            <w:r w:rsidRPr="00715D66">
              <w:rPr>
                <w:b/>
              </w:rPr>
              <w:t xml:space="preserve">Data/Mês/Ano: </w:t>
            </w:r>
            <w:r w:rsidRPr="00715D66">
              <w:rPr>
                <w:i/>
              </w:rPr>
              <w:t>no prazo de 6 meses após a aprovação pelo CEO do GEF</w:t>
            </w:r>
          </w:p>
          <w:p w14:paraId="74EE7B87" w14:textId="77777777" w:rsidR="00F56702" w:rsidRPr="00715D66" w:rsidRDefault="00F56702">
            <w:pPr>
              <w:spacing w:after="240"/>
              <w:jc w:val="left"/>
            </w:pPr>
          </w:p>
        </w:tc>
      </w:tr>
      <w:tr w:rsidR="00F56702" w:rsidRPr="00715D66" w14:paraId="37A0871E" w14:textId="77777777">
        <w:tc>
          <w:tcPr>
            <w:tcW w:w="3235" w:type="dxa"/>
            <w:shd w:val="clear" w:color="auto" w:fill="auto"/>
          </w:tcPr>
          <w:p w14:paraId="06CDA91B" w14:textId="77777777" w:rsidR="00F56702" w:rsidRPr="00715D66" w:rsidRDefault="001B2301">
            <w:pPr>
              <w:spacing w:after="240"/>
              <w:jc w:val="left"/>
            </w:pPr>
            <w:r w:rsidRPr="00715D66">
              <w:rPr>
                <w:b/>
              </w:rPr>
              <w:t xml:space="preserve">Assinatura:  </w:t>
            </w:r>
          </w:p>
          <w:p w14:paraId="1ADD361F" w14:textId="77777777" w:rsidR="00F56702" w:rsidRPr="00715D66" w:rsidRDefault="00F56702">
            <w:pPr>
              <w:spacing w:after="240"/>
              <w:jc w:val="left"/>
              <w:rPr>
                <w:b/>
              </w:rPr>
            </w:pPr>
          </w:p>
        </w:tc>
        <w:tc>
          <w:tcPr>
            <w:tcW w:w="3150" w:type="dxa"/>
            <w:shd w:val="clear" w:color="auto" w:fill="auto"/>
          </w:tcPr>
          <w:p w14:paraId="3371F76A" w14:textId="77777777" w:rsidR="00F56702" w:rsidRPr="007D35BA" w:rsidRDefault="001B2301">
            <w:pPr>
              <w:spacing w:after="240"/>
              <w:jc w:val="left"/>
              <w:rPr>
                <w:b/>
              </w:rPr>
            </w:pPr>
            <w:r w:rsidRPr="00715D66">
              <w:rPr>
                <w:b/>
              </w:rPr>
              <w:t xml:space="preserve">Acordado pelo Parceiro de Implementação: </w:t>
            </w:r>
            <w:r w:rsidRPr="00715D66">
              <w:rPr>
                <w:i/>
              </w:rPr>
              <w:t>Ministério da Agricultura, Ambiente e Pescas  (MAAP)</w:t>
            </w:r>
            <w:r w:rsidRPr="007D35BA">
              <w:rPr>
                <w:rFonts w:ascii="Arial" w:eastAsia="Arial" w:hAnsi="Arial" w:cs="Arial"/>
                <w:b/>
                <w:sz w:val="18"/>
                <w:szCs w:val="18"/>
                <w:vertAlign w:val="superscript"/>
              </w:rPr>
              <w:footnoteReference w:id="1"/>
            </w:r>
          </w:p>
        </w:tc>
        <w:tc>
          <w:tcPr>
            <w:tcW w:w="3060" w:type="dxa"/>
            <w:shd w:val="clear" w:color="auto" w:fill="auto"/>
          </w:tcPr>
          <w:p w14:paraId="362D612B" w14:textId="77777777" w:rsidR="00F56702" w:rsidRPr="00715D66" w:rsidRDefault="001B2301">
            <w:pPr>
              <w:spacing w:after="240"/>
              <w:jc w:val="left"/>
              <w:rPr>
                <w:b/>
                <w:i/>
              </w:rPr>
            </w:pPr>
            <w:r w:rsidRPr="00715D66">
              <w:rPr>
                <w:b/>
              </w:rPr>
              <w:t xml:space="preserve">Data/Mês/Ano: </w:t>
            </w:r>
            <w:r w:rsidRPr="00715D66">
              <w:rPr>
                <w:i/>
              </w:rPr>
              <w:t>no prazo de 6 meses após a aprovação pelo CEO do GEF</w:t>
            </w:r>
          </w:p>
          <w:p w14:paraId="05F5894A" w14:textId="77777777" w:rsidR="00F56702" w:rsidRPr="00715D66" w:rsidRDefault="00F56702">
            <w:pPr>
              <w:spacing w:after="240"/>
              <w:jc w:val="left"/>
              <w:rPr>
                <w:b/>
              </w:rPr>
            </w:pPr>
          </w:p>
        </w:tc>
      </w:tr>
      <w:tr w:rsidR="00F56702" w:rsidRPr="00715D66" w14:paraId="76E53D35" w14:textId="77777777">
        <w:tc>
          <w:tcPr>
            <w:tcW w:w="3235" w:type="dxa"/>
            <w:shd w:val="clear" w:color="auto" w:fill="auto"/>
          </w:tcPr>
          <w:p w14:paraId="246C5C52" w14:textId="77777777" w:rsidR="00F56702" w:rsidRPr="00715D66" w:rsidRDefault="001B2301">
            <w:pPr>
              <w:spacing w:after="240"/>
              <w:jc w:val="left"/>
            </w:pPr>
            <w:r w:rsidRPr="00715D66">
              <w:rPr>
                <w:b/>
              </w:rPr>
              <w:t xml:space="preserve">Assinatura:  </w:t>
            </w:r>
          </w:p>
        </w:tc>
        <w:tc>
          <w:tcPr>
            <w:tcW w:w="3150" w:type="dxa"/>
            <w:shd w:val="clear" w:color="auto" w:fill="auto"/>
          </w:tcPr>
          <w:p w14:paraId="6C1E8822" w14:textId="77777777" w:rsidR="00F56702" w:rsidRPr="007D35BA" w:rsidRDefault="001B2301">
            <w:pPr>
              <w:spacing w:after="240"/>
              <w:jc w:val="left"/>
              <w:rPr>
                <w:b/>
              </w:rPr>
            </w:pPr>
            <w:r w:rsidRPr="00715D66">
              <w:rPr>
                <w:b/>
              </w:rPr>
              <w:t>Acordado pelo PNUD</w:t>
            </w:r>
            <w:r w:rsidRPr="007D35BA">
              <w:rPr>
                <w:rFonts w:ascii="Arial" w:eastAsia="Arial" w:hAnsi="Arial" w:cs="Arial"/>
                <w:b/>
                <w:sz w:val="18"/>
                <w:szCs w:val="18"/>
                <w:vertAlign w:val="superscript"/>
              </w:rPr>
              <w:footnoteReference w:id="2"/>
            </w:r>
          </w:p>
        </w:tc>
        <w:tc>
          <w:tcPr>
            <w:tcW w:w="3060" w:type="dxa"/>
            <w:shd w:val="clear" w:color="auto" w:fill="auto"/>
          </w:tcPr>
          <w:p w14:paraId="6A597217" w14:textId="77777777" w:rsidR="00F56702" w:rsidRPr="00715D66" w:rsidRDefault="001B2301">
            <w:pPr>
              <w:spacing w:after="240"/>
              <w:jc w:val="left"/>
              <w:rPr>
                <w:i/>
              </w:rPr>
            </w:pPr>
            <w:r w:rsidRPr="00715D66">
              <w:rPr>
                <w:b/>
              </w:rPr>
              <w:t xml:space="preserve">Data/Mês/Ano: </w:t>
            </w:r>
            <w:r w:rsidRPr="00715D66">
              <w:rPr>
                <w:i/>
              </w:rPr>
              <w:t>no prazo de 6 meses após a aprovação pelo CEO do GEF</w:t>
            </w:r>
          </w:p>
          <w:p w14:paraId="047AD25F" w14:textId="77777777" w:rsidR="00F56702" w:rsidRPr="00715D66" w:rsidRDefault="00F56702">
            <w:pPr>
              <w:spacing w:after="240"/>
              <w:jc w:val="left"/>
              <w:rPr>
                <w:b/>
              </w:rPr>
            </w:pPr>
          </w:p>
        </w:tc>
      </w:tr>
    </w:tbl>
    <w:p w14:paraId="536A0B05" w14:textId="77777777" w:rsidR="00F56702" w:rsidRPr="00715D66" w:rsidRDefault="00F56702">
      <w:bookmarkStart w:id="4" w:name="_ecb4qh833zhf" w:colFirst="0" w:colLast="0"/>
      <w:bookmarkEnd w:id="4"/>
    </w:p>
    <w:p w14:paraId="2635A6E5" w14:textId="77777777" w:rsidR="00F56702" w:rsidRPr="00715D66" w:rsidRDefault="001B2301">
      <w:pPr>
        <w:spacing w:after="160" w:line="259" w:lineRule="auto"/>
        <w:jc w:val="left"/>
      </w:pPr>
      <w:r w:rsidRPr="00715D66">
        <w:br w:type="page"/>
      </w:r>
    </w:p>
    <w:p w14:paraId="73505E21" w14:textId="77777777" w:rsidR="00F56702" w:rsidRPr="00715D66" w:rsidRDefault="00F56702"/>
    <w:p w14:paraId="6D380801" w14:textId="77777777" w:rsidR="00F56702" w:rsidRPr="00715D66" w:rsidRDefault="001B2301">
      <w:pPr>
        <w:pStyle w:val="Heading1"/>
      </w:pPr>
      <w:bookmarkStart w:id="5" w:name="_Toc207815346"/>
      <w:r w:rsidRPr="00715D66">
        <w:t>Acrónimos</w:t>
      </w:r>
      <w:bookmarkEnd w:id="5"/>
    </w:p>
    <w:tbl>
      <w:tblPr>
        <w:tblStyle w:val="a2"/>
        <w:tblW w:w="9501" w:type="dxa"/>
        <w:tblInd w:w="0" w:type="dxa"/>
        <w:tblLayout w:type="fixed"/>
        <w:tblLook w:val="0400" w:firstRow="0" w:lastRow="0" w:firstColumn="0" w:lastColumn="0" w:noHBand="0" w:noVBand="1"/>
      </w:tblPr>
      <w:tblGrid>
        <w:gridCol w:w="1421"/>
        <w:gridCol w:w="8080"/>
      </w:tblGrid>
      <w:tr w:rsidR="00F56702" w:rsidRPr="00715D66" w14:paraId="2D749A86" w14:textId="77777777">
        <w:trPr>
          <w:trHeight w:val="248"/>
        </w:trPr>
        <w:tc>
          <w:tcPr>
            <w:tcW w:w="1421" w:type="dxa"/>
            <w:shd w:val="clear" w:color="auto" w:fill="auto"/>
          </w:tcPr>
          <w:p w14:paraId="1997FD7C" w14:textId="77777777" w:rsidR="00F56702" w:rsidRPr="00715D66" w:rsidRDefault="001B2301">
            <w:pPr>
              <w:spacing w:after="40"/>
            </w:pPr>
            <w:r w:rsidRPr="00715D66">
              <w:t>ASCA</w:t>
            </w:r>
          </w:p>
        </w:tc>
        <w:tc>
          <w:tcPr>
            <w:tcW w:w="8080" w:type="dxa"/>
            <w:shd w:val="clear" w:color="auto" w:fill="auto"/>
          </w:tcPr>
          <w:p w14:paraId="76E43FE8" w14:textId="77777777" w:rsidR="00F56702" w:rsidRPr="00715D66" w:rsidRDefault="001B2301">
            <w:pPr>
              <w:ind w:left="116"/>
            </w:pPr>
            <w:r w:rsidRPr="00715D66">
              <w:t>Associação de Poupança e Crédito</w:t>
            </w:r>
          </w:p>
        </w:tc>
      </w:tr>
      <w:tr w:rsidR="00F56702" w:rsidRPr="00715D66" w14:paraId="597C01E0" w14:textId="77777777">
        <w:trPr>
          <w:trHeight w:val="248"/>
        </w:trPr>
        <w:tc>
          <w:tcPr>
            <w:tcW w:w="1421" w:type="dxa"/>
            <w:shd w:val="clear" w:color="auto" w:fill="auto"/>
          </w:tcPr>
          <w:p w14:paraId="6D58C83D" w14:textId="77777777" w:rsidR="00F56702" w:rsidRPr="00715D66" w:rsidRDefault="001B2301">
            <w:pPr>
              <w:spacing w:after="40"/>
            </w:pPr>
            <w:r w:rsidRPr="00715D66">
              <w:t>CCA</w:t>
            </w:r>
          </w:p>
        </w:tc>
        <w:tc>
          <w:tcPr>
            <w:tcW w:w="8080" w:type="dxa"/>
            <w:shd w:val="clear" w:color="auto" w:fill="auto"/>
          </w:tcPr>
          <w:p w14:paraId="0206C9E5" w14:textId="77777777" w:rsidR="00F56702" w:rsidRPr="00715D66" w:rsidRDefault="001B2301">
            <w:pPr>
              <w:spacing w:after="40"/>
              <w:ind w:left="113"/>
            </w:pPr>
            <w:r w:rsidRPr="00715D66">
              <w:t>Adaptação às Alterações Climáticas</w:t>
            </w:r>
          </w:p>
        </w:tc>
      </w:tr>
      <w:tr w:rsidR="00F56702" w:rsidRPr="00715D66" w14:paraId="2589E727" w14:textId="77777777">
        <w:trPr>
          <w:trHeight w:val="248"/>
        </w:trPr>
        <w:tc>
          <w:tcPr>
            <w:tcW w:w="1421" w:type="dxa"/>
            <w:shd w:val="clear" w:color="auto" w:fill="auto"/>
          </w:tcPr>
          <w:p w14:paraId="0560C440" w14:textId="77777777" w:rsidR="00F56702" w:rsidRPr="00715D66" w:rsidRDefault="001B2301">
            <w:pPr>
              <w:spacing w:after="40"/>
            </w:pPr>
            <w:r w:rsidRPr="00715D66">
              <w:t>DMC</w:t>
            </w:r>
          </w:p>
        </w:tc>
        <w:tc>
          <w:tcPr>
            <w:tcW w:w="8080" w:type="dxa"/>
            <w:shd w:val="clear" w:color="auto" w:fill="auto"/>
          </w:tcPr>
          <w:p w14:paraId="6C557582" w14:textId="77777777" w:rsidR="00F56702" w:rsidRPr="00715D66" w:rsidRDefault="001B2301">
            <w:pPr>
              <w:spacing w:after="40"/>
              <w:ind w:left="113"/>
            </w:pPr>
            <w:r w:rsidRPr="00715D66">
              <w:t>Direção Nacional para as Alterações Climáticas</w:t>
            </w:r>
          </w:p>
        </w:tc>
      </w:tr>
      <w:tr w:rsidR="00F56702" w:rsidRPr="00715D66" w14:paraId="296E0CC8" w14:textId="77777777">
        <w:trPr>
          <w:trHeight w:val="248"/>
        </w:trPr>
        <w:tc>
          <w:tcPr>
            <w:tcW w:w="1421" w:type="dxa"/>
            <w:shd w:val="clear" w:color="auto" w:fill="auto"/>
          </w:tcPr>
          <w:p w14:paraId="36757E70" w14:textId="77777777" w:rsidR="00F56702" w:rsidRPr="00715D66" w:rsidRDefault="001B2301">
            <w:pPr>
              <w:spacing w:after="40"/>
            </w:pPr>
            <w:r w:rsidRPr="00715D66">
              <w:t>DINAE</w:t>
            </w:r>
          </w:p>
          <w:p w14:paraId="54805C2A" w14:textId="77777777" w:rsidR="00F56702" w:rsidRPr="00715D66" w:rsidRDefault="001B2301">
            <w:pPr>
              <w:spacing w:after="40"/>
            </w:pPr>
            <w:r w:rsidRPr="00715D66">
              <w:t>DINAG</w:t>
            </w:r>
          </w:p>
        </w:tc>
        <w:tc>
          <w:tcPr>
            <w:tcW w:w="8080" w:type="dxa"/>
            <w:shd w:val="clear" w:color="auto" w:fill="auto"/>
          </w:tcPr>
          <w:p w14:paraId="5B5C8A0D" w14:textId="77777777" w:rsidR="00F56702" w:rsidRPr="00715D66" w:rsidRDefault="001B2301">
            <w:pPr>
              <w:spacing w:after="40"/>
              <w:ind w:left="113"/>
            </w:pPr>
            <w:r w:rsidRPr="00715D66">
              <w:t>Direção Nacional de Extensão</w:t>
            </w:r>
          </w:p>
          <w:p w14:paraId="082909EA" w14:textId="77777777" w:rsidR="00F56702" w:rsidRPr="00715D66" w:rsidRDefault="001B2301">
            <w:pPr>
              <w:spacing w:after="40"/>
              <w:ind w:left="113"/>
            </w:pPr>
            <w:r w:rsidRPr="00715D66">
              <w:t>Direcção Nacional de Agricultura</w:t>
            </w:r>
          </w:p>
        </w:tc>
      </w:tr>
      <w:tr w:rsidR="00F56702" w:rsidRPr="00715D66" w14:paraId="4F0E1405" w14:textId="77777777">
        <w:trPr>
          <w:trHeight w:val="248"/>
        </w:trPr>
        <w:tc>
          <w:tcPr>
            <w:tcW w:w="1421" w:type="dxa"/>
            <w:shd w:val="clear" w:color="auto" w:fill="auto"/>
          </w:tcPr>
          <w:p w14:paraId="7DED2606" w14:textId="77777777" w:rsidR="00F56702" w:rsidRPr="00715D66" w:rsidRDefault="001B2301">
            <w:pPr>
              <w:spacing w:after="40"/>
            </w:pPr>
            <w:r w:rsidRPr="00715D66">
              <w:t>DNDR</w:t>
            </w:r>
          </w:p>
        </w:tc>
        <w:tc>
          <w:tcPr>
            <w:tcW w:w="8080" w:type="dxa"/>
            <w:shd w:val="clear" w:color="auto" w:fill="auto"/>
          </w:tcPr>
          <w:p w14:paraId="0DD8BE6D" w14:textId="77777777" w:rsidR="00F56702" w:rsidRPr="00715D66" w:rsidRDefault="001B2301">
            <w:pPr>
              <w:spacing w:after="40"/>
              <w:ind w:left="116"/>
            </w:pPr>
            <w:r w:rsidRPr="00715D66">
              <w:t>Direção Nacional de Desenvolvimento Rural</w:t>
            </w:r>
          </w:p>
        </w:tc>
      </w:tr>
      <w:tr w:rsidR="00F56702" w:rsidRPr="00715D66" w14:paraId="07900C5C" w14:textId="77777777">
        <w:trPr>
          <w:trHeight w:val="248"/>
        </w:trPr>
        <w:tc>
          <w:tcPr>
            <w:tcW w:w="1421" w:type="dxa"/>
            <w:shd w:val="clear" w:color="auto" w:fill="auto"/>
          </w:tcPr>
          <w:p w14:paraId="6A22D509" w14:textId="77777777" w:rsidR="00F56702" w:rsidRPr="00715D66" w:rsidRDefault="001B2301">
            <w:pPr>
              <w:spacing w:after="40"/>
            </w:pPr>
            <w:r w:rsidRPr="00715D66">
              <w:t>DRM</w:t>
            </w:r>
          </w:p>
        </w:tc>
        <w:tc>
          <w:tcPr>
            <w:tcW w:w="8080" w:type="dxa"/>
            <w:shd w:val="clear" w:color="auto" w:fill="auto"/>
          </w:tcPr>
          <w:p w14:paraId="5553B693" w14:textId="77777777" w:rsidR="00F56702" w:rsidRPr="00715D66" w:rsidRDefault="001B2301">
            <w:pPr>
              <w:spacing w:after="40"/>
              <w:ind w:left="116"/>
            </w:pPr>
            <w:r w:rsidRPr="00715D66">
              <w:t>Gestão do risco de desastres</w:t>
            </w:r>
          </w:p>
        </w:tc>
      </w:tr>
      <w:tr w:rsidR="00F56702" w:rsidRPr="00715D66" w14:paraId="04AA7B4D" w14:textId="77777777">
        <w:trPr>
          <w:trHeight w:val="248"/>
        </w:trPr>
        <w:tc>
          <w:tcPr>
            <w:tcW w:w="1421" w:type="dxa"/>
            <w:shd w:val="clear" w:color="auto" w:fill="auto"/>
          </w:tcPr>
          <w:p w14:paraId="3C36C890" w14:textId="77777777" w:rsidR="00F56702" w:rsidRPr="00715D66" w:rsidRDefault="001B2301">
            <w:pPr>
              <w:spacing w:after="40"/>
            </w:pPr>
            <w:r w:rsidRPr="00715D66">
              <w:t>FAO</w:t>
            </w:r>
          </w:p>
        </w:tc>
        <w:tc>
          <w:tcPr>
            <w:tcW w:w="8080" w:type="dxa"/>
            <w:shd w:val="clear" w:color="auto" w:fill="auto"/>
          </w:tcPr>
          <w:p w14:paraId="1CB91D6C" w14:textId="77777777" w:rsidR="00F56702" w:rsidRPr="00715D66" w:rsidRDefault="001B2301">
            <w:pPr>
              <w:spacing w:after="40"/>
              <w:ind w:left="116"/>
            </w:pPr>
            <w:r w:rsidRPr="00715D66">
              <w:t>Organização das Nações Unidas para a Alimentação e a Agricultura</w:t>
            </w:r>
          </w:p>
        </w:tc>
      </w:tr>
      <w:tr w:rsidR="00F56702" w:rsidRPr="00715D66" w14:paraId="0EAAB055" w14:textId="77777777">
        <w:trPr>
          <w:trHeight w:val="248"/>
        </w:trPr>
        <w:tc>
          <w:tcPr>
            <w:tcW w:w="1421" w:type="dxa"/>
            <w:shd w:val="clear" w:color="auto" w:fill="auto"/>
          </w:tcPr>
          <w:p w14:paraId="1B48DBE4" w14:textId="77777777" w:rsidR="00F56702" w:rsidRPr="00715D66" w:rsidRDefault="001B2301">
            <w:pPr>
              <w:spacing w:after="40"/>
            </w:pPr>
            <w:r w:rsidRPr="00715D66">
              <w:t>FEG</w:t>
            </w:r>
          </w:p>
        </w:tc>
        <w:tc>
          <w:tcPr>
            <w:tcW w:w="8080" w:type="dxa"/>
            <w:shd w:val="clear" w:color="auto" w:fill="auto"/>
          </w:tcPr>
          <w:p w14:paraId="55288607" w14:textId="77777777" w:rsidR="00F56702" w:rsidRPr="00715D66" w:rsidRDefault="001B2301">
            <w:pPr>
              <w:spacing w:after="40"/>
              <w:ind w:left="116"/>
            </w:pPr>
            <w:r w:rsidRPr="00715D66">
              <w:t>Grupos de Extensão Agrícola</w:t>
            </w:r>
          </w:p>
        </w:tc>
      </w:tr>
      <w:tr w:rsidR="00F56702" w:rsidRPr="00715D66" w14:paraId="16658D26" w14:textId="77777777">
        <w:trPr>
          <w:trHeight w:val="248"/>
        </w:trPr>
        <w:tc>
          <w:tcPr>
            <w:tcW w:w="1421" w:type="dxa"/>
            <w:shd w:val="clear" w:color="auto" w:fill="auto"/>
          </w:tcPr>
          <w:p w14:paraId="453B7509" w14:textId="77777777" w:rsidR="00F56702" w:rsidRPr="00715D66" w:rsidRDefault="001B2301">
            <w:pPr>
              <w:spacing w:after="40"/>
            </w:pPr>
            <w:r w:rsidRPr="00715D66">
              <w:t>FNC</w:t>
            </w:r>
          </w:p>
        </w:tc>
        <w:tc>
          <w:tcPr>
            <w:tcW w:w="8080" w:type="dxa"/>
            <w:shd w:val="clear" w:color="auto" w:fill="auto"/>
          </w:tcPr>
          <w:p w14:paraId="1505B10A" w14:textId="77777777" w:rsidR="00F56702" w:rsidRPr="00715D66" w:rsidRDefault="001B2301">
            <w:pPr>
              <w:spacing w:after="40"/>
              <w:ind w:left="116"/>
            </w:pPr>
            <w:r w:rsidRPr="00715D66">
              <w:t xml:space="preserve">Primeira Comunicação Nacional de Moçambique </w:t>
            </w:r>
          </w:p>
        </w:tc>
      </w:tr>
      <w:tr w:rsidR="00F56702" w:rsidRPr="00715D66" w14:paraId="37311F6E" w14:textId="77777777">
        <w:trPr>
          <w:trHeight w:val="248"/>
        </w:trPr>
        <w:tc>
          <w:tcPr>
            <w:tcW w:w="1421" w:type="dxa"/>
            <w:shd w:val="clear" w:color="auto" w:fill="auto"/>
          </w:tcPr>
          <w:p w14:paraId="50E4AD57" w14:textId="77777777" w:rsidR="00F56702" w:rsidRPr="00715D66" w:rsidRDefault="001B2301">
            <w:pPr>
              <w:spacing w:after="40"/>
            </w:pPr>
            <w:r w:rsidRPr="00715D66">
              <w:t>FSP</w:t>
            </w:r>
          </w:p>
        </w:tc>
        <w:tc>
          <w:tcPr>
            <w:tcW w:w="8080" w:type="dxa"/>
            <w:shd w:val="clear" w:color="auto" w:fill="auto"/>
          </w:tcPr>
          <w:p w14:paraId="6FDAC7D5" w14:textId="77777777" w:rsidR="00F56702" w:rsidRPr="00715D66" w:rsidRDefault="001B2301">
            <w:pPr>
              <w:spacing w:after="40"/>
              <w:ind w:left="116"/>
            </w:pPr>
            <w:r w:rsidRPr="00715D66">
              <w:t>Projeto em tamanho real</w:t>
            </w:r>
          </w:p>
        </w:tc>
      </w:tr>
      <w:tr w:rsidR="00F56702" w:rsidRPr="00715D66" w14:paraId="3706B9CA" w14:textId="77777777">
        <w:trPr>
          <w:trHeight w:val="248"/>
        </w:trPr>
        <w:tc>
          <w:tcPr>
            <w:tcW w:w="1421" w:type="dxa"/>
            <w:shd w:val="clear" w:color="auto" w:fill="auto"/>
          </w:tcPr>
          <w:p w14:paraId="728F8BE9" w14:textId="77777777" w:rsidR="00F56702" w:rsidRPr="00715D66" w:rsidRDefault="001B2301">
            <w:pPr>
              <w:spacing w:after="40"/>
            </w:pPr>
            <w:r w:rsidRPr="00715D66">
              <w:t>GEF</w:t>
            </w:r>
          </w:p>
        </w:tc>
        <w:tc>
          <w:tcPr>
            <w:tcW w:w="8080" w:type="dxa"/>
            <w:shd w:val="clear" w:color="auto" w:fill="auto"/>
          </w:tcPr>
          <w:p w14:paraId="07F75864" w14:textId="77777777" w:rsidR="00F56702" w:rsidRPr="00715D66" w:rsidRDefault="001B2301">
            <w:pPr>
              <w:spacing w:after="40"/>
              <w:ind w:left="116"/>
            </w:pPr>
            <w:r w:rsidRPr="00715D66">
              <w:t>Fundo Global para o Ambiente</w:t>
            </w:r>
          </w:p>
        </w:tc>
      </w:tr>
      <w:tr w:rsidR="00F56702" w:rsidRPr="00715D66" w14:paraId="2ABCA34A" w14:textId="77777777">
        <w:trPr>
          <w:trHeight w:val="248"/>
        </w:trPr>
        <w:tc>
          <w:tcPr>
            <w:tcW w:w="1421" w:type="dxa"/>
            <w:shd w:val="clear" w:color="auto" w:fill="auto"/>
          </w:tcPr>
          <w:p w14:paraId="18123C79" w14:textId="77777777" w:rsidR="00F56702" w:rsidRPr="00715D66" w:rsidRDefault="001B2301">
            <w:pPr>
              <w:spacing w:after="40"/>
            </w:pPr>
            <w:r w:rsidRPr="00715D66">
              <w:t>GEFSEC</w:t>
            </w:r>
          </w:p>
        </w:tc>
        <w:tc>
          <w:tcPr>
            <w:tcW w:w="8080" w:type="dxa"/>
            <w:shd w:val="clear" w:color="auto" w:fill="auto"/>
          </w:tcPr>
          <w:p w14:paraId="0EA6A961" w14:textId="77777777" w:rsidR="00F56702" w:rsidRPr="00715D66" w:rsidRDefault="001B2301">
            <w:pPr>
              <w:spacing w:after="40"/>
              <w:ind w:left="116"/>
            </w:pPr>
            <w:r w:rsidRPr="00715D66">
              <w:t>Secretariado do Fundo Global para o Meio Ambiente</w:t>
            </w:r>
          </w:p>
        </w:tc>
      </w:tr>
      <w:tr w:rsidR="00F56702" w:rsidRPr="00715D66" w14:paraId="2D4AF06F" w14:textId="77777777">
        <w:trPr>
          <w:trHeight w:val="248"/>
        </w:trPr>
        <w:tc>
          <w:tcPr>
            <w:tcW w:w="1421" w:type="dxa"/>
            <w:shd w:val="clear" w:color="auto" w:fill="auto"/>
          </w:tcPr>
          <w:p w14:paraId="21D11870" w14:textId="77777777" w:rsidR="00F56702" w:rsidRPr="00715D66" w:rsidRDefault="001B2301">
            <w:pPr>
              <w:spacing w:after="40"/>
            </w:pPr>
            <w:r w:rsidRPr="00715D66">
              <w:t>GFDRR</w:t>
            </w:r>
          </w:p>
        </w:tc>
        <w:tc>
          <w:tcPr>
            <w:tcW w:w="8080" w:type="dxa"/>
            <w:shd w:val="clear" w:color="auto" w:fill="auto"/>
          </w:tcPr>
          <w:p w14:paraId="6DA35042" w14:textId="77777777" w:rsidR="00F56702" w:rsidRPr="00715D66" w:rsidRDefault="001B2301">
            <w:pPr>
              <w:spacing w:after="40"/>
              <w:ind w:left="116"/>
            </w:pPr>
            <w:r w:rsidRPr="00715D66">
              <w:t>Fundo Global para a Redução e Recuperação de Desastres</w:t>
            </w:r>
          </w:p>
        </w:tc>
      </w:tr>
      <w:tr w:rsidR="00F56702" w:rsidRPr="00715D66" w14:paraId="7AB0B03F" w14:textId="77777777">
        <w:trPr>
          <w:trHeight w:val="248"/>
        </w:trPr>
        <w:tc>
          <w:tcPr>
            <w:tcW w:w="1421" w:type="dxa"/>
            <w:shd w:val="clear" w:color="auto" w:fill="auto"/>
          </w:tcPr>
          <w:p w14:paraId="2EF6A0ED" w14:textId="77777777" w:rsidR="00F56702" w:rsidRPr="00715D66" w:rsidRDefault="001B2301">
            <w:pPr>
              <w:spacing w:after="40"/>
            </w:pPr>
            <w:r w:rsidRPr="00715D66">
              <w:t>GIIMC</w:t>
            </w:r>
          </w:p>
        </w:tc>
        <w:tc>
          <w:tcPr>
            <w:tcW w:w="8080" w:type="dxa"/>
            <w:shd w:val="clear" w:color="auto" w:fill="auto"/>
          </w:tcPr>
          <w:p w14:paraId="46886C54" w14:textId="77777777" w:rsidR="00F56702" w:rsidRPr="00715D66" w:rsidRDefault="001B2301">
            <w:pPr>
              <w:spacing w:after="40"/>
              <w:ind w:left="116"/>
            </w:pPr>
            <w:r w:rsidRPr="00715D66">
              <w:t>Grupo de Trabalho Interinstitucional para as Alterações Climáticas</w:t>
            </w:r>
          </w:p>
        </w:tc>
      </w:tr>
      <w:tr w:rsidR="00F56702" w:rsidRPr="00715D66" w14:paraId="40CEBBAA" w14:textId="77777777">
        <w:trPr>
          <w:trHeight w:val="248"/>
        </w:trPr>
        <w:tc>
          <w:tcPr>
            <w:tcW w:w="1421" w:type="dxa"/>
            <w:shd w:val="clear" w:color="auto" w:fill="auto"/>
          </w:tcPr>
          <w:p w14:paraId="67666A01" w14:textId="77777777" w:rsidR="00F56702" w:rsidRPr="00715D66" w:rsidRDefault="001B2301">
            <w:pPr>
              <w:spacing w:after="40"/>
            </w:pPr>
            <w:r w:rsidRPr="00715D66">
              <w:t>GoM</w:t>
            </w:r>
          </w:p>
        </w:tc>
        <w:tc>
          <w:tcPr>
            <w:tcW w:w="8080" w:type="dxa"/>
            <w:shd w:val="clear" w:color="auto" w:fill="auto"/>
          </w:tcPr>
          <w:p w14:paraId="5EFD91C9" w14:textId="77777777" w:rsidR="00F56702" w:rsidRPr="00715D66" w:rsidRDefault="001B2301">
            <w:pPr>
              <w:spacing w:after="40"/>
              <w:ind w:left="116"/>
            </w:pPr>
            <w:r w:rsidRPr="00715D66">
              <w:t>Governo de Moçambique</w:t>
            </w:r>
          </w:p>
        </w:tc>
      </w:tr>
      <w:tr w:rsidR="00F56702" w:rsidRPr="00715D66" w14:paraId="4FDD83E7" w14:textId="77777777">
        <w:trPr>
          <w:trHeight w:val="248"/>
        </w:trPr>
        <w:tc>
          <w:tcPr>
            <w:tcW w:w="1421" w:type="dxa"/>
            <w:shd w:val="clear" w:color="auto" w:fill="auto"/>
            <w:vAlign w:val="center"/>
          </w:tcPr>
          <w:p w14:paraId="560234F5" w14:textId="77777777" w:rsidR="00F56702" w:rsidRPr="00715D66" w:rsidRDefault="001B2301">
            <w:pPr>
              <w:spacing w:after="40"/>
            </w:pPr>
            <w:r w:rsidRPr="00715D66">
              <w:rPr>
                <w:color w:val="000000"/>
              </w:rPr>
              <w:t>IIAM</w:t>
            </w:r>
          </w:p>
        </w:tc>
        <w:tc>
          <w:tcPr>
            <w:tcW w:w="8080" w:type="dxa"/>
            <w:shd w:val="clear" w:color="auto" w:fill="auto"/>
            <w:vAlign w:val="bottom"/>
          </w:tcPr>
          <w:p w14:paraId="2DB690CB" w14:textId="77777777" w:rsidR="00F56702" w:rsidRPr="00715D66" w:rsidRDefault="001B2301">
            <w:pPr>
              <w:spacing w:after="40"/>
              <w:ind w:left="116"/>
            </w:pPr>
            <w:r w:rsidRPr="00715D66">
              <w:rPr>
                <w:color w:val="000000"/>
              </w:rPr>
              <w:t xml:space="preserve">Instituto Nacional de Investigação Agrária </w:t>
            </w:r>
          </w:p>
        </w:tc>
      </w:tr>
      <w:tr w:rsidR="00F56702" w:rsidRPr="00715D66" w14:paraId="4AA667AE" w14:textId="77777777">
        <w:trPr>
          <w:trHeight w:val="248"/>
        </w:trPr>
        <w:tc>
          <w:tcPr>
            <w:tcW w:w="1421" w:type="dxa"/>
            <w:shd w:val="clear" w:color="auto" w:fill="auto"/>
            <w:vAlign w:val="center"/>
          </w:tcPr>
          <w:p w14:paraId="001A0BB0" w14:textId="77777777" w:rsidR="00F56702" w:rsidRPr="00715D66" w:rsidRDefault="001B2301">
            <w:pPr>
              <w:spacing w:after="40"/>
            </w:pPr>
            <w:r w:rsidRPr="00715D66">
              <w:rPr>
                <w:color w:val="000000"/>
              </w:rPr>
              <w:t>IIP</w:t>
            </w:r>
          </w:p>
        </w:tc>
        <w:tc>
          <w:tcPr>
            <w:tcW w:w="8080" w:type="dxa"/>
            <w:shd w:val="clear" w:color="auto" w:fill="auto"/>
            <w:vAlign w:val="center"/>
          </w:tcPr>
          <w:p w14:paraId="023F1F74" w14:textId="77777777" w:rsidR="00F56702" w:rsidRPr="00715D66" w:rsidRDefault="001B2301">
            <w:pPr>
              <w:spacing w:after="40"/>
              <w:ind w:left="116"/>
            </w:pPr>
            <w:r w:rsidRPr="00715D66">
              <w:rPr>
                <w:color w:val="000000"/>
              </w:rPr>
              <w:t>Instituto Nacional de Investigação das Pescas</w:t>
            </w:r>
          </w:p>
        </w:tc>
      </w:tr>
      <w:tr w:rsidR="00F56702" w:rsidRPr="00715D66" w14:paraId="6D60710A" w14:textId="77777777">
        <w:trPr>
          <w:trHeight w:val="248"/>
        </w:trPr>
        <w:tc>
          <w:tcPr>
            <w:tcW w:w="1421" w:type="dxa"/>
            <w:shd w:val="clear" w:color="auto" w:fill="auto"/>
          </w:tcPr>
          <w:p w14:paraId="6CE44B73" w14:textId="77777777" w:rsidR="00F56702" w:rsidRPr="00715D66" w:rsidRDefault="001B2301">
            <w:pPr>
              <w:spacing w:after="40"/>
            </w:pPr>
            <w:r w:rsidRPr="00715D66">
              <w:t>INAM</w:t>
            </w:r>
          </w:p>
        </w:tc>
        <w:tc>
          <w:tcPr>
            <w:tcW w:w="8080" w:type="dxa"/>
            <w:shd w:val="clear" w:color="auto" w:fill="auto"/>
          </w:tcPr>
          <w:p w14:paraId="0D2F5F1C" w14:textId="77777777" w:rsidR="00F56702" w:rsidRPr="00715D66" w:rsidRDefault="001B2301">
            <w:pPr>
              <w:spacing w:after="40"/>
              <w:ind w:left="116"/>
            </w:pPr>
            <w:r w:rsidRPr="00715D66">
              <w:t>Instituto Nacional de Meteorologia de Moçambique</w:t>
            </w:r>
          </w:p>
        </w:tc>
      </w:tr>
      <w:tr w:rsidR="00F56702" w:rsidRPr="00715D66" w14:paraId="450BCD4B" w14:textId="77777777">
        <w:trPr>
          <w:trHeight w:val="248"/>
        </w:trPr>
        <w:tc>
          <w:tcPr>
            <w:tcW w:w="1421" w:type="dxa"/>
            <w:shd w:val="clear" w:color="auto" w:fill="auto"/>
          </w:tcPr>
          <w:p w14:paraId="27DD6B7E" w14:textId="77777777" w:rsidR="00F56702" w:rsidRPr="00715D66" w:rsidRDefault="001B2301">
            <w:pPr>
              <w:spacing w:after="40"/>
            </w:pPr>
            <w:r w:rsidRPr="00715D66">
              <w:t>INGD</w:t>
            </w:r>
          </w:p>
        </w:tc>
        <w:tc>
          <w:tcPr>
            <w:tcW w:w="8080" w:type="dxa"/>
            <w:shd w:val="clear" w:color="auto" w:fill="auto"/>
          </w:tcPr>
          <w:p w14:paraId="7471991C" w14:textId="77777777" w:rsidR="00F56702" w:rsidRPr="00715D66" w:rsidRDefault="001B2301">
            <w:pPr>
              <w:spacing w:after="40"/>
              <w:ind w:left="116"/>
            </w:pPr>
            <w:r w:rsidRPr="00715D66">
              <w:t>Instituto Nacional de Gestão de Desastres</w:t>
            </w:r>
          </w:p>
        </w:tc>
      </w:tr>
      <w:tr w:rsidR="00F56702" w:rsidRPr="00715D66" w14:paraId="1864B46D" w14:textId="77777777">
        <w:trPr>
          <w:trHeight w:val="248"/>
        </w:trPr>
        <w:tc>
          <w:tcPr>
            <w:tcW w:w="1421" w:type="dxa"/>
            <w:shd w:val="clear" w:color="auto" w:fill="auto"/>
          </w:tcPr>
          <w:p w14:paraId="70CF957A" w14:textId="77777777" w:rsidR="00F56702" w:rsidRPr="00715D66" w:rsidRDefault="001B2301">
            <w:pPr>
              <w:spacing w:after="40"/>
            </w:pPr>
            <w:r w:rsidRPr="00715D66">
              <w:t>LAP</w:t>
            </w:r>
          </w:p>
        </w:tc>
        <w:tc>
          <w:tcPr>
            <w:tcW w:w="8080" w:type="dxa"/>
            <w:shd w:val="clear" w:color="auto" w:fill="auto"/>
          </w:tcPr>
          <w:p w14:paraId="66A6645A" w14:textId="77777777" w:rsidR="00F56702" w:rsidRPr="00715D66" w:rsidRDefault="001B2301">
            <w:pPr>
              <w:spacing w:after="40"/>
              <w:ind w:left="116"/>
            </w:pPr>
            <w:r w:rsidRPr="00715D66">
              <w:t>Planos de Adaptação Local</w:t>
            </w:r>
          </w:p>
        </w:tc>
      </w:tr>
      <w:tr w:rsidR="00F56702" w:rsidRPr="00715D66" w14:paraId="23A3F30B" w14:textId="77777777">
        <w:trPr>
          <w:trHeight w:val="248"/>
        </w:trPr>
        <w:tc>
          <w:tcPr>
            <w:tcW w:w="1421" w:type="dxa"/>
            <w:shd w:val="clear" w:color="auto" w:fill="auto"/>
          </w:tcPr>
          <w:p w14:paraId="6A6A8A5E" w14:textId="77777777" w:rsidR="00F56702" w:rsidRPr="00715D66" w:rsidRDefault="001B2301">
            <w:pPr>
              <w:spacing w:after="40"/>
            </w:pPr>
            <w:r w:rsidRPr="00715D66">
              <w:t>LDCF</w:t>
            </w:r>
          </w:p>
        </w:tc>
        <w:tc>
          <w:tcPr>
            <w:tcW w:w="8080" w:type="dxa"/>
            <w:shd w:val="clear" w:color="auto" w:fill="auto"/>
          </w:tcPr>
          <w:p w14:paraId="144B3103" w14:textId="77777777" w:rsidR="00F56702" w:rsidRPr="00715D66" w:rsidRDefault="001B2301">
            <w:pPr>
              <w:spacing w:after="40"/>
              <w:ind w:left="116"/>
            </w:pPr>
            <w:r w:rsidRPr="00715D66">
              <w:t>Fundo para os Países Menos Desenvolvidos</w:t>
            </w:r>
          </w:p>
        </w:tc>
      </w:tr>
      <w:tr w:rsidR="00F56702" w:rsidRPr="00715D66" w14:paraId="14171404" w14:textId="77777777">
        <w:trPr>
          <w:trHeight w:val="248"/>
        </w:trPr>
        <w:tc>
          <w:tcPr>
            <w:tcW w:w="1421" w:type="dxa"/>
            <w:shd w:val="clear" w:color="auto" w:fill="auto"/>
          </w:tcPr>
          <w:p w14:paraId="63AFB440" w14:textId="77777777" w:rsidR="00F56702" w:rsidRPr="00715D66" w:rsidRDefault="001B2301">
            <w:pPr>
              <w:spacing w:after="40"/>
            </w:pPr>
            <w:r w:rsidRPr="00715D66">
              <w:t>MAAP</w:t>
            </w:r>
          </w:p>
        </w:tc>
        <w:tc>
          <w:tcPr>
            <w:tcW w:w="8080" w:type="dxa"/>
            <w:shd w:val="clear" w:color="auto" w:fill="auto"/>
          </w:tcPr>
          <w:p w14:paraId="66A2F17C" w14:textId="77777777" w:rsidR="00F56702" w:rsidRPr="00715D66" w:rsidRDefault="001B2301">
            <w:pPr>
              <w:spacing w:after="40"/>
              <w:ind w:left="116"/>
            </w:pPr>
            <w:r w:rsidRPr="00715D66">
              <w:t>Ministério da Agricultura, Ambiente e Pescas</w:t>
            </w:r>
          </w:p>
        </w:tc>
      </w:tr>
      <w:tr w:rsidR="00F56702" w:rsidRPr="00715D66" w14:paraId="157F6054" w14:textId="77777777">
        <w:trPr>
          <w:trHeight w:val="248"/>
        </w:trPr>
        <w:tc>
          <w:tcPr>
            <w:tcW w:w="1421" w:type="dxa"/>
            <w:shd w:val="clear" w:color="auto" w:fill="auto"/>
          </w:tcPr>
          <w:p w14:paraId="54679B7E" w14:textId="77777777" w:rsidR="00F56702" w:rsidRPr="00715D66" w:rsidRDefault="001B2301">
            <w:pPr>
              <w:spacing w:after="40"/>
            </w:pPr>
            <w:r w:rsidRPr="00715D66">
              <w:t>MIMAIP</w:t>
            </w:r>
          </w:p>
        </w:tc>
        <w:tc>
          <w:tcPr>
            <w:tcW w:w="8080" w:type="dxa"/>
            <w:shd w:val="clear" w:color="auto" w:fill="auto"/>
          </w:tcPr>
          <w:p w14:paraId="25C519E6" w14:textId="77777777" w:rsidR="00F56702" w:rsidRPr="00715D66" w:rsidRDefault="001B2301">
            <w:pPr>
              <w:spacing w:after="40"/>
              <w:ind w:left="116"/>
            </w:pPr>
            <w:r w:rsidRPr="00715D66">
              <w:t>Ministério do Mar, Águas Interiores e Pesca</w:t>
            </w:r>
          </w:p>
        </w:tc>
      </w:tr>
      <w:tr w:rsidR="00F56702" w:rsidRPr="00715D66" w14:paraId="5FC2C326" w14:textId="77777777">
        <w:trPr>
          <w:trHeight w:val="248"/>
        </w:trPr>
        <w:tc>
          <w:tcPr>
            <w:tcW w:w="1421" w:type="dxa"/>
            <w:shd w:val="clear" w:color="auto" w:fill="auto"/>
          </w:tcPr>
          <w:p w14:paraId="529F2CD6" w14:textId="77777777" w:rsidR="00F56702" w:rsidRPr="00715D66" w:rsidRDefault="001B2301">
            <w:pPr>
              <w:spacing w:after="40"/>
            </w:pPr>
            <w:r w:rsidRPr="00715D66">
              <w:t>MTA</w:t>
            </w:r>
          </w:p>
        </w:tc>
        <w:tc>
          <w:tcPr>
            <w:tcW w:w="8080" w:type="dxa"/>
            <w:shd w:val="clear" w:color="auto" w:fill="auto"/>
          </w:tcPr>
          <w:p w14:paraId="3F880208" w14:textId="77777777" w:rsidR="00F56702" w:rsidRPr="00715D66" w:rsidRDefault="001B2301">
            <w:pPr>
              <w:spacing w:after="40"/>
              <w:ind w:left="116"/>
            </w:pPr>
            <w:r w:rsidRPr="00715D66">
              <w:t>Ministério do Território e do Ambiente</w:t>
            </w:r>
          </w:p>
        </w:tc>
      </w:tr>
      <w:tr w:rsidR="00F56702" w:rsidRPr="00715D66" w14:paraId="055E4B9A" w14:textId="77777777">
        <w:trPr>
          <w:trHeight w:val="248"/>
        </w:trPr>
        <w:tc>
          <w:tcPr>
            <w:tcW w:w="1421" w:type="dxa"/>
            <w:shd w:val="clear" w:color="auto" w:fill="auto"/>
          </w:tcPr>
          <w:p w14:paraId="4DC56544" w14:textId="77777777" w:rsidR="00F56702" w:rsidRPr="00715D66" w:rsidRDefault="001B2301">
            <w:pPr>
              <w:spacing w:after="40"/>
            </w:pPr>
            <w:r w:rsidRPr="00715D66">
              <w:t>NAPA</w:t>
            </w:r>
          </w:p>
        </w:tc>
        <w:tc>
          <w:tcPr>
            <w:tcW w:w="8080" w:type="dxa"/>
            <w:shd w:val="clear" w:color="auto" w:fill="auto"/>
          </w:tcPr>
          <w:p w14:paraId="28CAC117" w14:textId="77777777" w:rsidR="00F56702" w:rsidRPr="00715D66" w:rsidRDefault="001B2301">
            <w:pPr>
              <w:spacing w:after="40"/>
              <w:ind w:left="116"/>
            </w:pPr>
            <w:r w:rsidRPr="00715D66">
              <w:t>Programa Nacional de Ação para a Adaptação</w:t>
            </w:r>
          </w:p>
        </w:tc>
      </w:tr>
      <w:tr w:rsidR="00F56702" w:rsidRPr="00715D66" w14:paraId="2736D440" w14:textId="77777777">
        <w:trPr>
          <w:trHeight w:val="248"/>
        </w:trPr>
        <w:tc>
          <w:tcPr>
            <w:tcW w:w="1421" w:type="dxa"/>
            <w:shd w:val="clear" w:color="auto" w:fill="auto"/>
          </w:tcPr>
          <w:p w14:paraId="0D8707EC" w14:textId="77777777" w:rsidR="00F56702" w:rsidRPr="00715D66" w:rsidRDefault="001B2301">
            <w:pPr>
              <w:spacing w:after="40"/>
            </w:pPr>
            <w:r w:rsidRPr="00715D66">
              <w:t>NCCAMS</w:t>
            </w:r>
          </w:p>
          <w:p w14:paraId="1047AC53" w14:textId="77777777" w:rsidR="00F56702" w:rsidRPr="00715D66" w:rsidRDefault="001B2301">
            <w:pPr>
              <w:spacing w:after="40"/>
            </w:pPr>
            <w:r w:rsidRPr="00715D66">
              <w:t>NCE</w:t>
            </w:r>
          </w:p>
        </w:tc>
        <w:tc>
          <w:tcPr>
            <w:tcW w:w="8080" w:type="dxa"/>
            <w:shd w:val="clear" w:color="auto" w:fill="auto"/>
          </w:tcPr>
          <w:p w14:paraId="28AA997C" w14:textId="77777777" w:rsidR="00F56702" w:rsidRPr="00715D66" w:rsidRDefault="001B2301">
            <w:pPr>
              <w:spacing w:after="40"/>
              <w:ind w:left="116"/>
            </w:pPr>
            <w:r w:rsidRPr="00715D66">
              <w:t>Estratégia Nacional de Adaptação e Mitigação das Alterações Climáticas</w:t>
            </w:r>
          </w:p>
          <w:p w14:paraId="33CEFFC4" w14:textId="77777777" w:rsidR="00F56702" w:rsidRPr="00715D66" w:rsidRDefault="001B2301">
            <w:pPr>
              <w:spacing w:after="40"/>
              <w:ind w:left="116"/>
            </w:pPr>
            <w:r w:rsidRPr="00715D66">
              <w:t>Natureza, alterações climáticas e energia</w:t>
            </w:r>
          </w:p>
        </w:tc>
      </w:tr>
      <w:tr w:rsidR="00F56702" w:rsidRPr="00715D66" w14:paraId="00388ACE" w14:textId="77777777">
        <w:trPr>
          <w:trHeight w:val="248"/>
        </w:trPr>
        <w:tc>
          <w:tcPr>
            <w:tcW w:w="1421" w:type="dxa"/>
            <w:shd w:val="clear" w:color="auto" w:fill="auto"/>
          </w:tcPr>
          <w:p w14:paraId="7D79711D" w14:textId="77777777" w:rsidR="00F56702" w:rsidRPr="00715D66" w:rsidRDefault="001B2301">
            <w:pPr>
              <w:spacing w:after="40"/>
            </w:pPr>
            <w:r w:rsidRPr="00715D66">
              <w:t>PBCRG</w:t>
            </w:r>
          </w:p>
        </w:tc>
        <w:tc>
          <w:tcPr>
            <w:tcW w:w="8080" w:type="dxa"/>
            <w:shd w:val="clear" w:color="auto" w:fill="auto"/>
          </w:tcPr>
          <w:p w14:paraId="36F56BE2" w14:textId="77777777" w:rsidR="00F56702" w:rsidRPr="00715D66" w:rsidRDefault="001B2301">
            <w:pPr>
              <w:spacing w:after="40"/>
              <w:ind w:left="116"/>
            </w:pPr>
            <w:r w:rsidRPr="00715D66">
              <w:t>Subsídios para Resiliência Climática com Base no Desempenho</w:t>
            </w:r>
          </w:p>
        </w:tc>
      </w:tr>
      <w:tr w:rsidR="00F56702" w:rsidRPr="00715D66" w14:paraId="2B8CC3D4" w14:textId="77777777">
        <w:trPr>
          <w:trHeight w:val="248"/>
        </w:trPr>
        <w:tc>
          <w:tcPr>
            <w:tcW w:w="1421" w:type="dxa"/>
            <w:shd w:val="clear" w:color="auto" w:fill="auto"/>
          </w:tcPr>
          <w:p w14:paraId="1431C22D" w14:textId="77777777" w:rsidR="00F56702" w:rsidRPr="00715D66" w:rsidRDefault="001B2301">
            <w:pPr>
              <w:spacing w:after="40"/>
            </w:pPr>
            <w:r w:rsidRPr="00715D66">
              <w:t>PDD</w:t>
            </w:r>
          </w:p>
        </w:tc>
        <w:tc>
          <w:tcPr>
            <w:tcW w:w="8080" w:type="dxa"/>
            <w:shd w:val="clear" w:color="auto" w:fill="auto"/>
          </w:tcPr>
          <w:p w14:paraId="53F2FACF" w14:textId="77777777" w:rsidR="00F56702" w:rsidRPr="00715D66" w:rsidRDefault="001B2301">
            <w:pPr>
              <w:spacing w:after="40"/>
              <w:ind w:left="116"/>
            </w:pPr>
            <w:r w:rsidRPr="00715D66">
              <w:t>Plano de desenvolvimento distrital</w:t>
            </w:r>
          </w:p>
        </w:tc>
      </w:tr>
      <w:tr w:rsidR="00F56702" w:rsidRPr="00715D66" w14:paraId="340BAA1D" w14:textId="77777777">
        <w:trPr>
          <w:trHeight w:val="248"/>
        </w:trPr>
        <w:tc>
          <w:tcPr>
            <w:tcW w:w="1421" w:type="dxa"/>
            <w:shd w:val="clear" w:color="auto" w:fill="auto"/>
          </w:tcPr>
          <w:p w14:paraId="524165E5" w14:textId="77777777" w:rsidR="00F56702" w:rsidRPr="00715D66" w:rsidRDefault="001B2301">
            <w:pPr>
              <w:spacing w:after="40"/>
            </w:pPr>
            <w:r w:rsidRPr="00715D66">
              <w:t>PDRRD</w:t>
            </w:r>
          </w:p>
        </w:tc>
        <w:tc>
          <w:tcPr>
            <w:tcW w:w="8080" w:type="dxa"/>
            <w:shd w:val="clear" w:color="auto" w:fill="auto"/>
          </w:tcPr>
          <w:p w14:paraId="31EEDFC7" w14:textId="77777777" w:rsidR="00F56702" w:rsidRPr="00715D66" w:rsidRDefault="001B2301">
            <w:pPr>
              <w:spacing w:after="40"/>
              <w:ind w:left="116"/>
            </w:pPr>
            <w:r w:rsidRPr="00715D66">
              <w:t>Plano Diretor Nacional de Redução do Risco de Desastres 2017-2030</w:t>
            </w:r>
          </w:p>
        </w:tc>
      </w:tr>
      <w:tr w:rsidR="00F56702" w:rsidRPr="00715D66" w14:paraId="0F4739AF" w14:textId="77777777">
        <w:trPr>
          <w:trHeight w:val="248"/>
        </w:trPr>
        <w:tc>
          <w:tcPr>
            <w:tcW w:w="1421" w:type="dxa"/>
            <w:shd w:val="clear" w:color="auto" w:fill="auto"/>
          </w:tcPr>
          <w:p w14:paraId="3E89E5B0" w14:textId="77777777" w:rsidR="00F56702" w:rsidRPr="00715D66" w:rsidRDefault="001B2301">
            <w:pPr>
              <w:spacing w:after="40"/>
            </w:pPr>
            <w:r w:rsidRPr="00715D66">
              <w:lastRenderedPageBreak/>
              <w:t>PEDSA</w:t>
            </w:r>
          </w:p>
        </w:tc>
        <w:tc>
          <w:tcPr>
            <w:tcW w:w="8080" w:type="dxa"/>
            <w:shd w:val="clear" w:color="auto" w:fill="auto"/>
          </w:tcPr>
          <w:p w14:paraId="4B3D71E5" w14:textId="77777777" w:rsidR="00F56702" w:rsidRPr="00715D66" w:rsidRDefault="001B2301">
            <w:pPr>
              <w:spacing w:after="40"/>
              <w:ind w:left="116"/>
            </w:pPr>
            <w:r w:rsidRPr="00715D66">
              <w:t>Plano Estratégico para o Desenvolvimento do Setor Agrícola</w:t>
            </w:r>
          </w:p>
        </w:tc>
      </w:tr>
      <w:tr w:rsidR="00F56702" w:rsidRPr="00715D66" w14:paraId="1D7E7838" w14:textId="77777777">
        <w:trPr>
          <w:trHeight w:val="248"/>
        </w:trPr>
        <w:tc>
          <w:tcPr>
            <w:tcW w:w="1421" w:type="dxa"/>
            <w:shd w:val="clear" w:color="auto" w:fill="auto"/>
          </w:tcPr>
          <w:p w14:paraId="3A7C99BC" w14:textId="77777777" w:rsidR="00F56702" w:rsidRPr="00715D66" w:rsidRDefault="001B2301">
            <w:pPr>
              <w:spacing w:after="40"/>
            </w:pPr>
            <w:r w:rsidRPr="00715D66">
              <w:t>PIF</w:t>
            </w:r>
          </w:p>
        </w:tc>
        <w:tc>
          <w:tcPr>
            <w:tcW w:w="8080" w:type="dxa"/>
            <w:shd w:val="clear" w:color="auto" w:fill="auto"/>
          </w:tcPr>
          <w:p w14:paraId="59228CC0" w14:textId="77777777" w:rsidR="00F56702" w:rsidRPr="00715D66" w:rsidRDefault="001B2301">
            <w:pPr>
              <w:spacing w:after="40"/>
              <w:ind w:left="116"/>
            </w:pPr>
            <w:r w:rsidRPr="00715D66">
              <w:t>Formulário de Identificação de Projetos</w:t>
            </w:r>
          </w:p>
        </w:tc>
      </w:tr>
      <w:tr w:rsidR="00F56702" w:rsidRPr="00715D66" w14:paraId="173E846D" w14:textId="77777777">
        <w:trPr>
          <w:trHeight w:val="248"/>
        </w:trPr>
        <w:tc>
          <w:tcPr>
            <w:tcW w:w="1421" w:type="dxa"/>
            <w:shd w:val="clear" w:color="auto" w:fill="auto"/>
          </w:tcPr>
          <w:p w14:paraId="17D6C75A" w14:textId="77777777" w:rsidR="00F56702" w:rsidRPr="00715D66" w:rsidRDefault="001B2301">
            <w:pPr>
              <w:spacing w:after="40"/>
            </w:pPr>
            <w:r w:rsidRPr="00715D66">
              <w:t>PIR</w:t>
            </w:r>
          </w:p>
        </w:tc>
        <w:tc>
          <w:tcPr>
            <w:tcW w:w="8080" w:type="dxa"/>
            <w:shd w:val="clear" w:color="auto" w:fill="auto"/>
          </w:tcPr>
          <w:p w14:paraId="25AA745B" w14:textId="77777777" w:rsidR="00F56702" w:rsidRPr="00715D66" w:rsidRDefault="001B2301">
            <w:pPr>
              <w:spacing w:after="40"/>
              <w:ind w:left="116"/>
            </w:pPr>
            <w:r w:rsidRPr="00715D66">
              <w:t>Relatório de Implementação do Projeto GEF</w:t>
            </w:r>
          </w:p>
        </w:tc>
      </w:tr>
      <w:tr w:rsidR="00F56702" w:rsidRPr="00715D66" w14:paraId="3865030B" w14:textId="77777777">
        <w:trPr>
          <w:trHeight w:val="248"/>
        </w:trPr>
        <w:tc>
          <w:tcPr>
            <w:tcW w:w="1421" w:type="dxa"/>
            <w:shd w:val="clear" w:color="auto" w:fill="auto"/>
          </w:tcPr>
          <w:p w14:paraId="546B1A5F" w14:textId="77777777" w:rsidR="00F56702" w:rsidRPr="00715D66" w:rsidRDefault="001B2301">
            <w:pPr>
              <w:spacing w:after="40"/>
            </w:pPr>
            <w:r w:rsidRPr="00715D66">
              <w:t>PNISA</w:t>
            </w:r>
          </w:p>
        </w:tc>
        <w:tc>
          <w:tcPr>
            <w:tcW w:w="8080" w:type="dxa"/>
            <w:shd w:val="clear" w:color="auto" w:fill="auto"/>
          </w:tcPr>
          <w:p w14:paraId="2BDF8102" w14:textId="77777777" w:rsidR="00F56702" w:rsidRPr="00715D66" w:rsidRDefault="001B2301">
            <w:pPr>
              <w:spacing w:after="40"/>
              <w:ind w:left="116"/>
            </w:pPr>
            <w:r w:rsidRPr="00715D66">
              <w:t>Programa Nacional de Investimento no Setor Agrícola</w:t>
            </w:r>
          </w:p>
        </w:tc>
      </w:tr>
      <w:tr w:rsidR="00F56702" w:rsidRPr="00715D66" w14:paraId="005C6404" w14:textId="77777777">
        <w:trPr>
          <w:trHeight w:val="248"/>
        </w:trPr>
        <w:tc>
          <w:tcPr>
            <w:tcW w:w="1421" w:type="dxa"/>
            <w:shd w:val="clear" w:color="auto" w:fill="auto"/>
          </w:tcPr>
          <w:p w14:paraId="16328441" w14:textId="77777777" w:rsidR="00F56702" w:rsidRPr="00715D66" w:rsidRDefault="001B2301">
            <w:pPr>
              <w:spacing w:after="40"/>
            </w:pPr>
            <w:r w:rsidRPr="00715D66">
              <w:t>POPP</w:t>
            </w:r>
          </w:p>
        </w:tc>
        <w:tc>
          <w:tcPr>
            <w:tcW w:w="8080" w:type="dxa"/>
            <w:shd w:val="clear" w:color="auto" w:fill="auto"/>
          </w:tcPr>
          <w:p w14:paraId="2B08817D" w14:textId="77777777" w:rsidR="00F56702" w:rsidRPr="00715D66" w:rsidRDefault="001B2301">
            <w:pPr>
              <w:spacing w:after="40"/>
              <w:ind w:left="116"/>
            </w:pPr>
            <w:r w:rsidRPr="00715D66">
              <w:t>Políticas e Procedimentos Operacionais e Programáticos</w:t>
            </w:r>
          </w:p>
        </w:tc>
      </w:tr>
      <w:tr w:rsidR="00F56702" w:rsidRPr="00715D66" w14:paraId="4959FEC9" w14:textId="77777777">
        <w:trPr>
          <w:trHeight w:val="248"/>
        </w:trPr>
        <w:tc>
          <w:tcPr>
            <w:tcW w:w="1421" w:type="dxa"/>
            <w:shd w:val="clear" w:color="auto" w:fill="auto"/>
          </w:tcPr>
          <w:p w14:paraId="7375AB7E" w14:textId="77777777" w:rsidR="00F56702" w:rsidRPr="00715D66" w:rsidRDefault="001B2301">
            <w:pPr>
              <w:spacing w:after="40"/>
            </w:pPr>
            <w:r w:rsidRPr="00715D66">
              <w:t>PPG</w:t>
            </w:r>
          </w:p>
        </w:tc>
        <w:tc>
          <w:tcPr>
            <w:tcW w:w="8080" w:type="dxa"/>
            <w:shd w:val="clear" w:color="auto" w:fill="auto"/>
          </w:tcPr>
          <w:p w14:paraId="0440E9E7" w14:textId="77777777" w:rsidR="00F56702" w:rsidRPr="00715D66" w:rsidRDefault="001B2301">
            <w:pPr>
              <w:spacing w:after="40"/>
              <w:ind w:left="116"/>
            </w:pPr>
            <w:r w:rsidRPr="00715D66">
              <w:t>Subsídio para Preparação de Projetos</w:t>
            </w:r>
          </w:p>
        </w:tc>
      </w:tr>
      <w:tr w:rsidR="00F56702" w:rsidRPr="00715D66" w14:paraId="50100A48" w14:textId="77777777">
        <w:trPr>
          <w:trHeight w:val="248"/>
        </w:trPr>
        <w:tc>
          <w:tcPr>
            <w:tcW w:w="1421" w:type="dxa"/>
            <w:shd w:val="clear" w:color="auto" w:fill="auto"/>
          </w:tcPr>
          <w:p w14:paraId="1C9043E2" w14:textId="77777777" w:rsidR="00F56702" w:rsidRPr="00715D66" w:rsidRDefault="001B2301">
            <w:pPr>
              <w:spacing w:after="40"/>
            </w:pPr>
            <w:r w:rsidRPr="00715D66">
              <w:t>PRONEA</w:t>
            </w:r>
          </w:p>
        </w:tc>
        <w:tc>
          <w:tcPr>
            <w:tcW w:w="8080" w:type="dxa"/>
            <w:shd w:val="clear" w:color="auto" w:fill="auto"/>
          </w:tcPr>
          <w:p w14:paraId="6588E6ED" w14:textId="77777777" w:rsidR="00F56702" w:rsidRPr="00715D66" w:rsidRDefault="001B2301">
            <w:pPr>
              <w:spacing w:after="40"/>
              <w:ind w:left="116"/>
            </w:pPr>
            <w:r w:rsidRPr="00715D66">
              <w:t>Programa Nacional de Extensão Agrícola</w:t>
            </w:r>
          </w:p>
        </w:tc>
      </w:tr>
      <w:tr w:rsidR="00F56702" w:rsidRPr="00715D66" w14:paraId="455B3968" w14:textId="77777777">
        <w:trPr>
          <w:trHeight w:val="248"/>
        </w:trPr>
        <w:tc>
          <w:tcPr>
            <w:tcW w:w="1421" w:type="dxa"/>
            <w:shd w:val="clear" w:color="auto" w:fill="auto"/>
          </w:tcPr>
          <w:p w14:paraId="1267537C" w14:textId="77777777" w:rsidR="00F56702" w:rsidRPr="00715D66" w:rsidRDefault="001B2301">
            <w:pPr>
              <w:spacing w:after="40"/>
            </w:pPr>
            <w:r w:rsidRPr="00715D66">
              <w:t>ODS</w:t>
            </w:r>
          </w:p>
        </w:tc>
        <w:tc>
          <w:tcPr>
            <w:tcW w:w="8080" w:type="dxa"/>
            <w:shd w:val="clear" w:color="auto" w:fill="auto"/>
          </w:tcPr>
          <w:p w14:paraId="20FA8208" w14:textId="77777777" w:rsidR="00F56702" w:rsidRPr="00715D66" w:rsidRDefault="001B2301">
            <w:pPr>
              <w:spacing w:after="40"/>
              <w:ind w:left="116"/>
            </w:pPr>
            <w:r w:rsidRPr="00715D66">
              <w:t>Objetivos de Desenvolvimento Sustentável</w:t>
            </w:r>
          </w:p>
        </w:tc>
      </w:tr>
      <w:tr w:rsidR="00F56702" w:rsidRPr="00715D66" w14:paraId="7898113C" w14:textId="77777777">
        <w:trPr>
          <w:trHeight w:val="248"/>
        </w:trPr>
        <w:tc>
          <w:tcPr>
            <w:tcW w:w="1421" w:type="dxa"/>
            <w:shd w:val="clear" w:color="auto" w:fill="auto"/>
          </w:tcPr>
          <w:p w14:paraId="57B63614" w14:textId="77777777" w:rsidR="00F56702" w:rsidRPr="00715D66" w:rsidRDefault="001B2301">
            <w:pPr>
              <w:spacing w:after="40"/>
            </w:pPr>
            <w:r w:rsidRPr="00715D66">
              <w:t>SETSAN</w:t>
            </w:r>
          </w:p>
        </w:tc>
        <w:tc>
          <w:tcPr>
            <w:tcW w:w="8080" w:type="dxa"/>
            <w:shd w:val="clear" w:color="auto" w:fill="auto"/>
          </w:tcPr>
          <w:p w14:paraId="04457B4E" w14:textId="77777777" w:rsidR="00F56702" w:rsidRPr="00715D66" w:rsidRDefault="001B2301">
            <w:pPr>
              <w:spacing w:after="40"/>
              <w:ind w:left="116"/>
            </w:pPr>
            <w:r w:rsidRPr="00715D66">
              <w:t>Secretariado Técnico para a Segurança Alimentar</w:t>
            </w:r>
          </w:p>
        </w:tc>
      </w:tr>
      <w:tr w:rsidR="00F56702" w:rsidRPr="00715D66" w14:paraId="7C086559" w14:textId="77777777">
        <w:trPr>
          <w:trHeight w:val="248"/>
        </w:trPr>
        <w:tc>
          <w:tcPr>
            <w:tcW w:w="1421" w:type="dxa"/>
            <w:shd w:val="clear" w:color="auto" w:fill="auto"/>
          </w:tcPr>
          <w:p w14:paraId="7CDA29F2" w14:textId="77777777" w:rsidR="00F56702" w:rsidRPr="00715D66" w:rsidRDefault="001B2301">
            <w:pPr>
              <w:spacing w:after="40"/>
            </w:pPr>
            <w:r w:rsidRPr="00715D66">
              <w:t>SLR</w:t>
            </w:r>
          </w:p>
        </w:tc>
        <w:tc>
          <w:tcPr>
            <w:tcW w:w="8080" w:type="dxa"/>
            <w:shd w:val="clear" w:color="auto" w:fill="auto"/>
          </w:tcPr>
          <w:p w14:paraId="5888328E" w14:textId="77777777" w:rsidR="00F56702" w:rsidRPr="00715D66" w:rsidRDefault="001B2301">
            <w:pPr>
              <w:spacing w:after="40"/>
              <w:ind w:left="116"/>
            </w:pPr>
            <w:r w:rsidRPr="00715D66">
              <w:t>Aumento do nível do mar</w:t>
            </w:r>
          </w:p>
        </w:tc>
      </w:tr>
      <w:tr w:rsidR="00F56702" w:rsidRPr="00715D66" w14:paraId="793F42E2" w14:textId="77777777">
        <w:trPr>
          <w:trHeight w:val="248"/>
        </w:trPr>
        <w:tc>
          <w:tcPr>
            <w:tcW w:w="1421" w:type="dxa"/>
            <w:shd w:val="clear" w:color="auto" w:fill="auto"/>
          </w:tcPr>
          <w:p w14:paraId="6924F985" w14:textId="77777777" w:rsidR="00F56702" w:rsidRPr="00715D66" w:rsidRDefault="001B2301">
            <w:pPr>
              <w:spacing w:after="40"/>
              <w:rPr>
                <w:color w:val="000000"/>
              </w:rPr>
            </w:pPr>
            <w:r w:rsidRPr="00715D66">
              <w:rPr>
                <w:color w:val="000000"/>
              </w:rPr>
              <w:t>SNC</w:t>
            </w:r>
          </w:p>
        </w:tc>
        <w:tc>
          <w:tcPr>
            <w:tcW w:w="8080" w:type="dxa"/>
            <w:shd w:val="clear" w:color="auto" w:fill="auto"/>
          </w:tcPr>
          <w:p w14:paraId="4A855CA0" w14:textId="77777777" w:rsidR="00F56702" w:rsidRPr="00715D66" w:rsidRDefault="001B2301">
            <w:pPr>
              <w:spacing w:after="40"/>
              <w:ind w:left="116"/>
            </w:pPr>
            <w:r w:rsidRPr="00715D66">
              <w:rPr>
                <w:color w:val="000000"/>
              </w:rPr>
              <w:t>Segunda Comunicação Nacional de Moçambique</w:t>
            </w:r>
          </w:p>
        </w:tc>
      </w:tr>
      <w:tr w:rsidR="00F56702" w:rsidRPr="00715D66" w14:paraId="6B9A8B33" w14:textId="77777777">
        <w:trPr>
          <w:trHeight w:val="248"/>
        </w:trPr>
        <w:tc>
          <w:tcPr>
            <w:tcW w:w="1421" w:type="dxa"/>
            <w:shd w:val="clear" w:color="auto" w:fill="auto"/>
          </w:tcPr>
          <w:p w14:paraId="0AF5D35D" w14:textId="77777777" w:rsidR="00F56702" w:rsidRPr="00715D66" w:rsidRDefault="001B2301">
            <w:pPr>
              <w:spacing w:after="40"/>
              <w:rPr>
                <w:color w:val="000000"/>
              </w:rPr>
            </w:pPr>
            <w:r w:rsidRPr="00715D66">
              <w:rPr>
                <w:color w:val="000000"/>
              </w:rPr>
              <w:t>SUSTENTA</w:t>
            </w:r>
          </w:p>
        </w:tc>
        <w:tc>
          <w:tcPr>
            <w:tcW w:w="8080" w:type="dxa"/>
            <w:shd w:val="clear" w:color="auto" w:fill="auto"/>
          </w:tcPr>
          <w:p w14:paraId="13BA429F" w14:textId="77777777" w:rsidR="00F56702" w:rsidRPr="00715D66" w:rsidRDefault="001B2301">
            <w:pPr>
              <w:spacing w:after="40"/>
              <w:ind w:left="119"/>
              <w:rPr>
                <w:color w:val="000000"/>
              </w:rPr>
            </w:pPr>
            <w:r w:rsidRPr="00715D66">
              <w:rPr>
                <w:color w:val="000000"/>
              </w:rPr>
              <w:t>Programa Nacional para a Integração da Agricultura Familiar nas Cadeias Produtivas</w:t>
            </w:r>
          </w:p>
        </w:tc>
      </w:tr>
      <w:tr w:rsidR="00F56702" w:rsidRPr="00715D66" w14:paraId="3D18F4A1" w14:textId="77777777">
        <w:trPr>
          <w:trHeight w:val="248"/>
        </w:trPr>
        <w:tc>
          <w:tcPr>
            <w:tcW w:w="1421" w:type="dxa"/>
            <w:shd w:val="clear" w:color="auto" w:fill="auto"/>
          </w:tcPr>
          <w:p w14:paraId="22DB21A2" w14:textId="77777777" w:rsidR="00F56702" w:rsidRPr="00715D66" w:rsidRDefault="001B2301">
            <w:pPr>
              <w:spacing w:after="40"/>
            </w:pPr>
            <w:r w:rsidRPr="00715D66">
              <w:t>STAP</w:t>
            </w:r>
          </w:p>
        </w:tc>
        <w:tc>
          <w:tcPr>
            <w:tcW w:w="8080" w:type="dxa"/>
            <w:shd w:val="clear" w:color="auto" w:fill="auto"/>
          </w:tcPr>
          <w:p w14:paraId="4BA6124D" w14:textId="77777777" w:rsidR="00F56702" w:rsidRPr="00715D66" w:rsidRDefault="001B2301">
            <w:pPr>
              <w:spacing w:after="40"/>
              <w:ind w:left="116"/>
            </w:pPr>
            <w:r w:rsidRPr="00715D66">
              <w:t>Painel Consultivo Técnico Científico do GEF</w:t>
            </w:r>
          </w:p>
        </w:tc>
      </w:tr>
      <w:tr w:rsidR="00F56702" w:rsidRPr="00715D66" w14:paraId="7004E31D" w14:textId="77777777">
        <w:trPr>
          <w:trHeight w:val="248"/>
        </w:trPr>
        <w:tc>
          <w:tcPr>
            <w:tcW w:w="1421" w:type="dxa"/>
            <w:shd w:val="clear" w:color="auto" w:fill="auto"/>
          </w:tcPr>
          <w:p w14:paraId="016DAA78" w14:textId="77777777" w:rsidR="00F56702" w:rsidRPr="00715D66" w:rsidRDefault="001B2301">
            <w:pPr>
              <w:spacing w:after="40"/>
            </w:pPr>
            <w:r w:rsidRPr="00715D66">
              <w:rPr>
                <w:color w:val="000000"/>
              </w:rPr>
              <w:t>TNC</w:t>
            </w:r>
          </w:p>
        </w:tc>
        <w:tc>
          <w:tcPr>
            <w:tcW w:w="8080" w:type="dxa"/>
            <w:shd w:val="clear" w:color="auto" w:fill="auto"/>
          </w:tcPr>
          <w:p w14:paraId="6731793C" w14:textId="77777777" w:rsidR="00F56702" w:rsidRPr="00715D66" w:rsidRDefault="001B2301">
            <w:pPr>
              <w:spacing w:after="40"/>
              <w:ind w:left="116"/>
            </w:pPr>
            <w:r w:rsidRPr="00715D66">
              <w:rPr>
                <w:color w:val="000000"/>
              </w:rPr>
              <w:t>Terceira Comunicação Nacional de Moçambique</w:t>
            </w:r>
          </w:p>
        </w:tc>
      </w:tr>
      <w:tr w:rsidR="00F56702" w:rsidRPr="00715D66" w14:paraId="5A03B8C1" w14:textId="77777777">
        <w:trPr>
          <w:trHeight w:val="248"/>
        </w:trPr>
        <w:tc>
          <w:tcPr>
            <w:tcW w:w="1421" w:type="dxa"/>
            <w:shd w:val="clear" w:color="auto" w:fill="auto"/>
            <w:vAlign w:val="center"/>
          </w:tcPr>
          <w:p w14:paraId="0689BF8F" w14:textId="77777777" w:rsidR="00F56702" w:rsidRPr="00715D66" w:rsidRDefault="001B2301">
            <w:pPr>
              <w:spacing w:after="40"/>
              <w:rPr>
                <w:color w:val="000000"/>
              </w:rPr>
            </w:pPr>
            <w:r w:rsidRPr="00715D66">
              <w:rPr>
                <w:color w:val="000000"/>
              </w:rPr>
              <w:t>PNUD</w:t>
            </w:r>
          </w:p>
        </w:tc>
        <w:tc>
          <w:tcPr>
            <w:tcW w:w="8080" w:type="dxa"/>
            <w:shd w:val="clear" w:color="auto" w:fill="auto"/>
            <w:vAlign w:val="center"/>
          </w:tcPr>
          <w:p w14:paraId="6D867357" w14:textId="77777777" w:rsidR="00F56702" w:rsidRPr="00715D66" w:rsidRDefault="001B2301">
            <w:pPr>
              <w:spacing w:after="40"/>
              <w:ind w:left="116"/>
              <w:rPr>
                <w:color w:val="000000"/>
              </w:rPr>
            </w:pPr>
            <w:r w:rsidRPr="00715D66">
              <w:rPr>
                <w:color w:val="000000"/>
              </w:rPr>
              <w:t>Programa das Nações Unidas para o Desenvolvimento</w:t>
            </w:r>
          </w:p>
        </w:tc>
      </w:tr>
      <w:tr w:rsidR="00F56702" w:rsidRPr="00715D66" w14:paraId="1BDB4A57" w14:textId="77777777">
        <w:trPr>
          <w:trHeight w:val="248"/>
        </w:trPr>
        <w:tc>
          <w:tcPr>
            <w:tcW w:w="1421" w:type="dxa"/>
            <w:shd w:val="clear" w:color="auto" w:fill="auto"/>
          </w:tcPr>
          <w:p w14:paraId="5BD3B088" w14:textId="77777777" w:rsidR="00F56702" w:rsidRPr="00715D66" w:rsidRDefault="001B2301">
            <w:pPr>
              <w:spacing w:after="40"/>
            </w:pPr>
            <w:bookmarkStart w:id="6" w:name="_eg3urr15ryvb" w:colFirst="0" w:colLast="0"/>
            <w:bookmarkEnd w:id="6"/>
            <w:r w:rsidRPr="00715D66">
              <w:t>PNUD-GEF</w:t>
            </w:r>
          </w:p>
        </w:tc>
        <w:tc>
          <w:tcPr>
            <w:tcW w:w="8080" w:type="dxa"/>
            <w:shd w:val="clear" w:color="auto" w:fill="auto"/>
          </w:tcPr>
          <w:p w14:paraId="63284B3D" w14:textId="77777777" w:rsidR="00F56702" w:rsidRPr="00715D66" w:rsidRDefault="001B2301">
            <w:pPr>
              <w:spacing w:after="40"/>
              <w:ind w:left="116"/>
            </w:pPr>
            <w:bookmarkStart w:id="7" w:name="_9junbw4e9axz" w:colFirst="0" w:colLast="0"/>
            <w:bookmarkEnd w:id="7"/>
            <w:r w:rsidRPr="00715D66">
              <w:t>Unidade de Financiamento Ambiental Global do PNUD</w:t>
            </w:r>
          </w:p>
        </w:tc>
      </w:tr>
      <w:tr w:rsidR="00F56702" w:rsidRPr="00715D66" w14:paraId="3B2D30B1" w14:textId="77777777">
        <w:trPr>
          <w:trHeight w:val="248"/>
        </w:trPr>
        <w:tc>
          <w:tcPr>
            <w:tcW w:w="1421" w:type="dxa"/>
            <w:shd w:val="clear" w:color="auto" w:fill="auto"/>
          </w:tcPr>
          <w:p w14:paraId="46BFA3A7" w14:textId="77777777" w:rsidR="00F56702" w:rsidRPr="00715D66" w:rsidRDefault="001B2301">
            <w:pPr>
              <w:spacing w:after="40"/>
            </w:pPr>
            <w:r w:rsidRPr="00715D66">
              <w:t>VBCRG</w:t>
            </w:r>
          </w:p>
        </w:tc>
        <w:tc>
          <w:tcPr>
            <w:tcW w:w="8080" w:type="dxa"/>
            <w:shd w:val="clear" w:color="auto" w:fill="auto"/>
          </w:tcPr>
          <w:p w14:paraId="40F6126A" w14:textId="77777777" w:rsidR="00F56702" w:rsidRPr="00715D66" w:rsidRDefault="001B2301">
            <w:pPr>
              <w:spacing w:after="40"/>
              <w:ind w:left="116"/>
            </w:pPr>
            <w:r w:rsidRPr="00715D66">
              <w:t>Subsídio para Resiliência Climática com Base na Vulnerabilidade</w:t>
            </w:r>
          </w:p>
        </w:tc>
      </w:tr>
      <w:tr w:rsidR="00F56702" w:rsidRPr="00715D66" w14:paraId="4B3998BD" w14:textId="77777777">
        <w:trPr>
          <w:trHeight w:val="248"/>
        </w:trPr>
        <w:tc>
          <w:tcPr>
            <w:tcW w:w="1421" w:type="dxa"/>
            <w:shd w:val="clear" w:color="auto" w:fill="auto"/>
          </w:tcPr>
          <w:p w14:paraId="4FB1DB61" w14:textId="77777777" w:rsidR="00F56702" w:rsidRPr="00715D66" w:rsidRDefault="001B2301">
            <w:pPr>
              <w:spacing w:after="40"/>
            </w:pPr>
            <w:r w:rsidRPr="00715D66">
              <w:t>VSLA</w:t>
            </w:r>
          </w:p>
        </w:tc>
        <w:tc>
          <w:tcPr>
            <w:tcW w:w="8080" w:type="dxa"/>
            <w:shd w:val="clear" w:color="auto" w:fill="auto"/>
          </w:tcPr>
          <w:p w14:paraId="7539F359" w14:textId="77777777" w:rsidR="00F56702" w:rsidRPr="00715D66" w:rsidRDefault="001B2301">
            <w:pPr>
              <w:spacing w:after="40"/>
              <w:ind w:left="116"/>
            </w:pPr>
            <w:r w:rsidRPr="00715D66">
              <w:t>Associações de Poupança e Empréstimo de Aldeias</w:t>
            </w:r>
          </w:p>
        </w:tc>
      </w:tr>
    </w:tbl>
    <w:p w14:paraId="7BA56ACA" w14:textId="77777777" w:rsidR="00F56702" w:rsidRPr="00715D66" w:rsidRDefault="00F56702">
      <w:pPr>
        <w:sectPr w:rsidR="00F56702" w:rsidRPr="00715D66">
          <w:headerReference w:type="default" r:id="rId11"/>
          <w:footerReference w:type="default" r:id="rId12"/>
          <w:footerReference w:type="first" r:id="rId13"/>
          <w:pgSz w:w="12240" w:h="15840"/>
          <w:pgMar w:top="1440" w:right="1080" w:bottom="1440" w:left="1080" w:header="720" w:footer="432" w:gutter="0"/>
          <w:pgNumType w:start="1"/>
          <w:cols w:space="720"/>
        </w:sectPr>
      </w:pPr>
    </w:p>
    <w:p w14:paraId="6DF8EAC9" w14:textId="091E14BE" w:rsidR="00F56702" w:rsidRPr="000010D6" w:rsidRDefault="001B2301" w:rsidP="000010D6">
      <w:pPr>
        <w:pStyle w:val="Heading1"/>
        <w:numPr>
          <w:ilvl w:val="0"/>
          <w:numId w:val="97"/>
        </w:numPr>
      </w:pPr>
      <w:bookmarkStart w:id="8" w:name="_Toc207815347"/>
      <w:r w:rsidRPr="00715D66">
        <w:lastRenderedPageBreak/>
        <w:t>Índice</w:t>
      </w:r>
      <w:bookmarkEnd w:id="8"/>
    </w:p>
    <w:sdt>
      <w:sdtPr>
        <w:rPr>
          <w:rFonts w:ascii="Calibri" w:eastAsia="Calibri" w:hAnsi="Calibri" w:cs="Calibri"/>
          <w:color w:val="auto"/>
          <w:sz w:val="20"/>
          <w:szCs w:val="20"/>
          <w:lang w:val="pt-PT" w:eastAsia="pt-PT"/>
        </w:rPr>
        <w:id w:val="1815520854"/>
        <w:docPartObj>
          <w:docPartGallery w:val="Table of Contents"/>
          <w:docPartUnique/>
        </w:docPartObj>
      </w:sdtPr>
      <w:sdtEndPr>
        <w:rPr>
          <w:b/>
          <w:bCs/>
          <w:noProof/>
        </w:rPr>
      </w:sdtEndPr>
      <w:sdtContent>
        <w:p w14:paraId="73076D95" w14:textId="2AF23156" w:rsidR="000010D6" w:rsidRDefault="000010D6">
          <w:pPr>
            <w:pStyle w:val="TOCHeading"/>
          </w:pPr>
        </w:p>
        <w:p w14:paraId="0C7BF96F" w14:textId="5BB6DD04" w:rsidR="000010D6" w:rsidRDefault="000010D6">
          <w:pPr>
            <w:pStyle w:val="TOC1"/>
            <w:tabs>
              <w:tab w:val="right" w:leader="dot" w:pos="9350"/>
            </w:tabs>
            <w:rPr>
              <w:rFonts w:cstheme="minorBidi"/>
              <w:noProof/>
              <w:lang w:val="pt-PT" w:eastAsia="pt-PT"/>
            </w:rPr>
          </w:pPr>
          <w:r>
            <w:fldChar w:fldCharType="begin"/>
          </w:r>
          <w:r>
            <w:instrText xml:space="preserve"> TOC \o "1-3" \h \z \u </w:instrText>
          </w:r>
          <w:r>
            <w:fldChar w:fldCharType="separate"/>
          </w:r>
          <w:hyperlink w:anchor="_Toc207815346" w:history="1">
            <w:r w:rsidRPr="00CC7F13">
              <w:rPr>
                <w:rStyle w:val="Hyperlink"/>
                <w:noProof/>
              </w:rPr>
              <w:t>Acrónimos</w:t>
            </w:r>
            <w:r>
              <w:rPr>
                <w:noProof/>
                <w:webHidden/>
              </w:rPr>
              <w:tab/>
            </w:r>
            <w:r>
              <w:rPr>
                <w:noProof/>
                <w:webHidden/>
              </w:rPr>
              <w:fldChar w:fldCharType="begin"/>
            </w:r>
            <w:r>
              <w:rPr>
                <w:noProof/>
                <w:webHidden/>
              </w:rPr>
              <w:instrText xml:space="preserve"> PAGEREF _Toc207815346 \h </w:instrText>
            </w:r>
            <w:r>
              <w:rPr>
                <w:noProof/>
                <w:webHidden/>
              </w:rPr>
            </w:r>
            <w:r>
              <w:rPr>
                <w:noProof/>
                <w:webHidden/>
              </w:rPr>
              <w:fldChar w:fldCharType="separate"/>
            </w:r>
            <w:r w:rsidR="00152530">
              <w:rPr>
                <w:noProof/>
                <w:webHidden/>
              </w:rPr>
              <w:t>5</w:t>
            </w:r>
            <w:r>
              <w:rPr>
                <w:noProof/>
                <w:webHidden/>
              </w:rPr>
              <w:fldChar w:fldCharType="end"/>
            </w:r>
          </w:hyperlink>
        </w:p>
        <w:p w14:paraId="0B1CBD9E" w14:textId="660271FF" w:rsidR="000010D6" w:rsidRDefault="000010D6">
          <w:pPr>
            <w:pStyle w:val="TOC1"/>
            <w:tabs>
              <w:tab w:val="left" w:pos="440"/>
              <w:tab w:val="right" w:leader="dot" w:pos="9350"/>
            </w:tabs>
            <w:rPr>
              <w:rFonts w:cstheme="minorBidi"/>
              <w:noProof/>
              <w:lang w:val="pt-PT" w:eastAsia="pt-PT"/>
            </w:rPr>
          </w:pPr>
          <w:hyperlink w:anchor="_Toc207815347" w:history="1">
            <w:r w:rsidRPr="00CC7F13">
              <w:rPr>
                <w:rStyle w:val="Hyperlink"/>
                <w:noProof/>
              </w:rPr>
              <w:t>I.</w:t>
            </w:r>
            <w:r>
              <w:rPr>
                <w:rFonts w:cstheme="minorBidi"/>
                <w:noProof/>
                <w:lang w:val="pt-PT" w:eastAsia="pt-PT"/>
              </w:rPr>
              <w:tab/>
            </w:r>
            <w:r w:rsidRPr="00CC7F13">
              <w:rPr>
                <w:rStyle w:val="Hyperlink"/>
                <w:noProof/>
              </w:rPr>
              <w:t>Índice</w:t>
            </w:r>
            <w:r>
              <w:rPr>
                <w:noProof/>
                <w:webHidden/>
              </w:rPr>
              <w:tab/>
            </w:r>
            <w:r>
              <w:rPr>
                <w:noProof/>
                <w:webHidden/>
              </w:rPr>
              <w:fldChar w:fldCharType="begin"/>
            </w:r>
            <w:r>
              <w:rPr>
                <w:noProof/>
                <w:webHidden/>
              </w:rPr>
              <w:instrText xml:space="preserve"> PAGEREF _Toc207815347 \h </w:instrText>
            </w:r>
            <w:r>
              <w:rPr>
                <w:noProof/>
                <w:webHidden/>
              </w:rPr>
            </w:r>
            <w:r>
              <w:rPr>
                <w:noProof/>
                <w:webHidden/>
              </w:rPr>
              <w:fldChar w:fldCharType="separate"/>
            </w:r>
            <w:r w:rsidR="00152530">
              <w:rPr>
                <w:noProof/>
                <w:webHidden/>
              </w:rPr>
              <w:t>7</w:t>
            </w:r>
            <w:r>
              <w:rPr>
                <w:noProof/>
                <w:webHidden/>
              </w:rPr>
              <w:fldChar w:fldCharType="end"/>
            </w:r>
          </w:hyperlink>
        </w:p>
        <w:p w14:paraId="68A319E6" w14:textId="4868E034" w:rsidR="000010D6" w:rsidRDefault="000010D6">
          <w:pPr>
            <w:pStyle w:val="TOC1"/>
            <w:tabs>
              <w:tab w:val="left" w:pos="440"/>
              <w:tab w:val="right" w:leader="dot" w:pos="9350"/>
            </w:tabs>
            <w:rPr>
              <w:rFonts w:cstheme="minorBidi"/>
              <w:noProof/>
              <w:lang w:val="pt-PT" w:eastAsia="pt-PT"/>
            </w:rPr>
          </w:pPr>
          <w:hyperlink w:anchor="_Toc207815348" w:history="1">
            <w:r w:rsidRPr="00CC7F13">
              <w:rPr>
                <w:rStyle w:val="Hyperlink"/>
                <w:noProof/>
              </w:rPr>
              <w:t>II.</w:t>
            </w:r>
            <w:r>
              <w:rPr>
                <w:rFonts w:cstheme="minorBidi"/>
                <w:noProof/>
                <w:lang w:val="pt-PT" w:eastAsia="pt-PT"/>
              </w:rPr>
              <w:tab/>
            </w:r>
            <w:r w:rsidRPr="00CC7F13">
              <w:rPr>
                <w:rStyle w:val="Hyperlink"/>
                <w:noProof/>
              </w:rPr>
              <w:t>Desafio de Desenvolvimento</w:t>
            </w:r>
            <w:r>
              <w:rPr>
                <w:noProof/>
                <w:webHidden/>
              </w:rPr>
              <w:tab/>
            </w:r>
            <w:r>
              <w:rPr>
                <w:noProof/>
                <w:webHidden/>
              </w:rPr>
              <w:fldChar w:fldCharType="begin"/>
            </w:r>
            <w:r>
              <w:rPr>
                <w:noProof/>
                <w:webHidden/>
              </w:rPr>
              <w:instrText xml:space="preserve"> PAGEREF _Toc207815348 \h </w:instrText>
            </w:r>
            <w:r>
              <w:rPr>
                <w:noProof/>
                <w:webHidden/>
              </w:rPr>
            </w:r>
            <w:r>
              <w:rPr>
                <w:noProof/>
                <w:webHidden/>
              </w:rPr>
              <w:fldChar w:fldCharType="separate"/>
            </w:r>
            <w:r w:rsidR="00152530">
              <w:rPr>
                <w:noProof/>
                <w:webHidden/>
              </w:rPr>
              <w:t>12</w:t>
            </w:r>
            <w:r>
              <w:rPr>
                <w:noProof/>
                <w:webHidden/>
              </w:rPr>
              <w:fldChar w:fldCharType="end"/>
            </w:r>
          </w:hyperlink>
        </w:p>
        <w:p w14:paraId="54257063" w14:textId="6A3F6586" w:rsidR="000010D6" w:rsidRDefault="000010D6">
          <w:pPr>
            <w:pStyle w:val="TOC2"/>
            <w:tabs>
              <w:tab w:val="right" w:leader="dot" w:pos="9350"/>
            </w:tabs>
            <w:rPr>
              <w:rFonts w:cstheme="minorBidi"/>
              <w:noProof/>
              <w:lang w:val="pt-PT" w:eastAsia="pt-PT"/>
            </w:rPr>
          </w:pPr>
          <w:hyperlink w:anchor="_Toc207815349" w:history="1">
            <w:r w:rsidRPr="00CC7F13">
              <w:rPr>
                <w:rStyle w:val="Hyperlink"/>
                <w:noProof/>
              </w:rPr>
              <w:t>1) Contexto geográfico e socioeconómico</w:t>
            </w:r>
            <w:r>
              <w:rPr>
                <w:noProof/>
                <w:webHidden/>
              </w:rPr>
              <w:tab/>
            </w:r>
            <w:r>
              <w:rPr>
                <w:noProof/>
                <w:webHidden/>
              </w:rPr>
              <w:fldChar w:fldCharType="begin"/>
            </w:r>
            <w:r>
              <w:rPr>
                <w:noProof/>
                <w:webHidden/>
              </w:rPr>
              <w:instrText xml:space="preserve"> PAGEREF _Toc207815349 \h </w:instrText>
            </w:r>
            <w:r>
              <w:rPr>
                <w:noProof/>
                <w:webHidden/>
              </w:rPr>
            </w:r>
            <w:r>
              <w:rPr>
                <w:noProof/>
                <w:webHidden/>
              </w:rPr>
              <w:fldChar w:fldCharType="separate"/>
            </w:r>
            <w:r w:rsidR="00152530">
              <w:rPr>
                <w:noProof/>
                <w:webHidden/>
              </w:rPr>
              <w:t>12</w:t>
            </w:r>
            <w:r>
              <w:rPr>
                <w:noProof/>
                <w:webHidden/>
              </w:rPr>
              <w:fldChar w:fldCharType="end"/>
            </w:r>
          </w:hyperlink>
        </w:p>
        <w:p w14:paraId="3B556520" w14:textId="732C04A6" w:rsidR="000010D6" w:rsidRDefault="000010D6">
          <w:pPr>
            <w:pStyle w:val="TOC2"/>
            <w:tabs>
              <w:tab w:val="right" w:leader="dot" w:pos="9350"/>
            </w:tabs>
            <w:rPr>
              <w:rFonts w:cstheme="minorBidi"/>
              <w:noProof/>
              <w:lang w:val="pt-PT" w:eastAsia="pt-PT"/>
            </w:rPr>
          </w:pPr>
          <w:hyperlink w:anchor="_Toc207815350" w:history="1">
            <w:r w:rsidRPr="00CC7F13">
              <w:rPr>
                <w:rStyle w:val="Hyperlink"/>
                <w:noProof/>
              </w:rPr>
              <w:t>2) O problema induzido pelas alterações climáticas: vulnerabilidade</w:t>
            </w:r>
            <w:r>
              <w:rPr>
                <w:noProof/>
                <w:webHidden/>
              </w:rPr>
              <w:tab/>
            </w:r>
            <w:r>
              <w:rPr>
                <w:noProof/>
                <w:webHidden/>
              </w:rPr>
              <w:fldChar w:fldCharType="begin"/>
            </w:r>
            <w:r>
              <w:rPr>
                <w:noProof/>
                <w:webHidden/>
              </w:rPr>
              <w:instrText xml:space="preserve"> PAGEREF _Toc207815350 \h </w:instrText>
            </w:r>
            <w:r>
              <w:rPr>
                <w:noProof/>
                <w:webHidden/>
              </w:rPr>
            </w:r>
            <w:r>
              <w:rPr>
                <w:noProof/>
                <w:webHidden/>
              </w:rPr>
              <w:fldChar w:fldCharType="separate"/>
            </w:r>
            <w:r w:rsidR="00152530">
              <w:rPr>
                <w:noProof/>
                <w:webHidden/>
              </w:rPr>
              <w:t>13</w:t>
            </w:r>
            <w:r>
              <w:rPr>
                <w:noProof/>
                <w:webHidden/>
              </w:rPr>
              <w:fldChar w:fldCharType="end"/>
            </w:r>
          </w:hyperlink>
        </w:p>
        <w:p w14:paraId="56154A53" w14:textId="00DC4303" w:rsidR="000010D6" w:rsidRDefault="000010D6">
          <w:pPr>
            <w:pStyle w:val="TOC2"/>
            <w:tabs>
              <w:tab w:val="right" w:leader="dot" w:pos="9350"/>
            </w:tabs>
            <w:rPr>
              <w:rFonts w:cstheme="minorBidi"/>
              <w:noProof/>
              <w:lang w:val="pt-PT" w:eastAsia="pt-PT"/>
            </w:rPr>
          </w:pPr>
          <w:hyperlink w:anchor="_Toc207815351" w:history="1">
            <w:r w:rsidRPr="00CC7F13">
              <w:rPr>
                <w:rStyle w:val="Hyperlink"/>
                <w:noProof/>
              </w:rPr>
              <w:t>3) Barreiras e solução a longo prazo</w:t>
            </w:r>
            <w:r>
              <w:rPr>
                <w:noProof/>
                <w:webHidden/>
              </w:rPr>
              <w:tab/>
            </w:r>
            <w:r>
              <w:rPr>
                <w:noProof/>
                <w:webHidden/>
              </w:rPr>
              <w:fldChar w:fldCharType="begin"/>
            </w:r>
            <w:r>
              <w:rPr>
                <w:noProof/>
                <w:webHidden/>
              </w:rPr>
              <w:instrText xml:space="preserve"> PAGEREF _Toc207815351 \h </w:instrText>
            </w:r>
            <w:r>
              <w:rPr>
                <w:noProof/>
                <w:webHidden/>
              </w:rPr>
            </w:r>
            <w:r>
              <w:rPr>
                <w:noProof/>
                <w:webHidden/>
              </w:rPr>
              <w:fldChar w:fldCharType="separate"/>
            </w:r>
            <w:r w:rsidR="00152530">
              <w:rPr>
                <w:noProof/>
                <w:webHidden/>
              </w:rPr>
              <w:t>19</w:t>
            </w:r>
            <w:r>
              <w:rPr>
                <w:noProof/>
                <w:webHidden/>
              </w:rPr>
              <w:fldChar w:fldCharType="end"/>
            </w:r>
          </w:hyperlink>
        </w:p>
        <w:p w14:paraId="09D139DB" w14:textId="277C91CD" w:rsidR="000010D6" w:rsidRDefault="000010D6">
          <w:pPr>
            <w:pStyle w:val="TOC3"/>
            <w:tabs>
              <w:tab w:val="right" w:leader="dot" w:pos="9350"/>
            </w:tabs>
            <w:rPr>
              <w:rFonts w:cstheme="minorBidi"/>
              <w:noProof/>
              <w:lang w:val="pt-PT" w:eastAsia="pt-PT"/>
            </w:rPr>
          </w:pPr>
          <w:hyperlink w:anchor="_Toc207815352" w:history="1">
            <w:r w:rsidRPr="00CC7F13">
              <w:rPr>
                <w:rStyle w:val="Hyperlink"/>
                <w:noProof/>
              </w:rPr>
              <w:t>A solução</w:t>
            </w:r>
            <w:r>
              <w:rPr>
                <w:noProof/>
                <w:webHidden/>
              </w:rPr>
              <w:tab/>
            </w:r>
            <w:r>
              <w:rPr>
                <w:noProof/>
                <w:webHidden/>
              </w:rPr>
              <w:fldChar w:fldCharType="begin"/>
            </w:r>
            <w:r>
              <w:rPr>
                <w:noProof/>
                <w:webHidden/>
              </w:rPr>
              <w:instrText xml:space="preserve"> PAGEREF _Toc207815352 \h </w:instrText>
            </w:r>
            <w:r>
              <w:rPr>
                <w:noProof/>
                <w:webHidden/>
              </w:rPr>
            </w:r>
            <w:r>
              <w:rPr>
                <w:noProof/>
                <w:webHidden/>
              </w:rPr>
              <w:fldChar w:fldCharType="separate"/>
            </w:r>
            <w:r w:rsidR="00152530">
              <w:rPr>
                <w:noProof/>
                <w:webHidden/>
              </w:rPr>
              <w:t>19</w:t>
            </w:r>
            <w:r>
              <w:rPr>
                <w:noProof/>
                <w:webHidden/>
              </w:rPr>
              <w:fldChar w:fldCharType="end"/>
            </w:r>
          </w:hyperlink>
        </w:p>
        <w:p w14:paraId="3AA54905" w14:textId="17FF46FA" w:rsidR="000010D6" w:rsidRDefault="000010D6">
          <w:pPr>
            <w:pStyle w:val="TOC3"/>
            <w:tabs>
              <w:tab w:val="right" w:leader="dot" w:pos="9350"/>
            </w:tabs>
            <w:rPr>
              <w:rFonts w:cstheme="minorBidi"/>
              <w:noProof/>
              <w:lang w:val="pt-PT" w:eastAsia="pt-PT"/>
            </w:rPr>
          </w:pPr>
          <w:hyperlink w:anchor="_Toc207815353" w:history="1">
            <w:r w:rsidRPr="00CC7F13">
              <w:rPr>
                <w:rStyle w:val="Hyperlink"/>
                <w:noProof/>
              </w:rPr>
              <w:t>Barreiras</w:t>
            </w:r>
            <w:r>
              <w:rPr>
                <w:noProof/>
                <w:webHidden/>
              </w:rPr>
              <w:tab/>
            </w:r>
            <w:r>
              <w:rPr>
                <w:noProof/>
                <w:webHidden/>
              </w:rPr>
              <w:fldChar w:fldCharType="begin"/>
            </w:r>
            <w:r>
              <w:rPr>
                <w:noProof/>
                <w:webHidden/>
              </w:rPr>
              <w:instrText xml:space="preserve"> PAGEREF _Toc207815353 \h </w:instrText>
            </w:r>
            <w:r>
              <w:rPr>
                <w:noProof/>
                <w:webHidden/>
              </w:rPr>
            </w:r>
            <w:r>
              <w:rPr>
                <w:noProof/>
                <w:webHidden/>
              </w:rPr>
              <w:fldChar w:fldCharType="separate"/>
            </w:r>
            <w:r w:rsidR="00152530">
              <w:rPr>
                <w:noProof/>
                <w:webHidden/>
              </w:rPr>
              <w:t>20</w:t>
            </w:r>
            <w:r>
              <w:rPr>
                <w:noProof/>
                <w:webHidden/>
              </w:rPr>
              <w:fldChar w:fldCharType="end"/>
            </w:r>
          </w:hyperlink>
        </w:p>
        <w:p w14:paraId="71EF2313" w14:textId="75BDB7E2" w:rsidR="000010D6" w:rsidRDefault="000010D6">
          <w:pPr>
            <w:pStyle w:val="TOC2"/>
            <w:tabs>
              <w:tab w:val="right" w:leader="dot" w:pos="9350"/>
            </w:tabs>
            <w:rPr>
              <w:rFonts w:cstheme="minorBidi"/>
              <w:noProof/>
              <w:lang w:val="pt-PT" w:eastAsia="pt-PT"/>
            </w:rPr>
          </w:pPr>
          <w:hyperlink w:anchor="_Toc207815354" w:history="1">
            <w:r w:rsidRPr="00CC7F13">
              <w:rPr>
                <w:rStyle w:val="Hyperlink"/>
                <w:noProof/>
              </w:rPr>
              <w:t>4) Cenário de referência e quaisquer projetos de referência associados</w:t>
            </w:r>
            <w:r>
              <w:rPr>
                <w:noProof/>
                <w:webHidden/>
              </w:rPr>
              <w:tab/>
            </w:r>
            <w:r>
              <w:rPr>
                <w:noProof/>
                <w:webHidden/>
              </w:rPr>
              <w:fldChar w:fldCharType="begin"/>
            </w:r>
            <w:r>
              <w:rPr>
                <w:noProof/>
                <w:webHidden/>
              </w:rPr>
              <w:instrText xml:space="preserve"> PAGEREF _Toc207815354 \h </w:instrText>
            </w:r>
            <w:r>
              <w:rPr>
                <w:noProof/>
                <w:webHidden/>
              </w:rPr>
            </w:r>
            <w:r>
              <w:rPr>
                <w:noProof/>
                <w:webHidden/>
              </w:rPr>
              <w:fldChar w:fldCharType="separate"/>
            </w:r>
            <w:r w:rsidR="00152530">
              <w:rPr>
                <w:noProof/>
                <w:webHidden/>
              </w:rPr>
              <w:t>24</w:t>
            </w:r>
            <w:r>
              <w:rPr>
                <w:noProof/>
                <w:webHidden/>
              </w:rPr>
              <w:fldChar w:fldCharType="end"/>
            </w:r>
          </w:hyperlink>
        </w:p>
        <w:p w14:paraId="7E217D12" w14:textId="79F7E488" w:rsidR="000010D6" w:rsidRDefault="000010D6">
          <w:pPr>
            <w:pStyle w:val="TOC3"/>
            <w:tabs>
              <w:tab w:val="right" w:leader="dot" w:pos="9350"/>
            </w:tabs>
            <w:rPr>
              <w:rFonts w:cstheme="minorBidi"/>
              <w:noProof/>
              <w:lang w:val="pt-PT" w:eastAsia="pt-PT"/>
            </w:rPr>
          </w:pPr>
          <w:hyperlink w:anchor="_Toc207815355" w:history="1">
            <w:r w:rsidRPr="00CC7F13">
              <w:rPr>
                <w:rStyle w:val="Hyperlink"/>
                <w:noProof/>
              </w:rPr>
              <w:t>(i) Desenvolvimento económico, redução da pobreza e resiliência através do desenvolvimento da cadeia de valor nas zonas rurais</w:t>
            </w:r>
            <w:r>
              <w:rPr>
                <w:noProof/>
                <w:webHidden/>
              </w:rPr>
              <w:tab/>
            </w:r>
            <w:r>
              <w:rPr>
                <w:noProof/>
                <w:webHidden/>
              </w:rPr>
              <w:fldChar w:fldCharType="begin"/>
            </w:r>
            <w:r>
              <w:rPr>
                <w:noProof/>
                <w:webHidden/>
              </w:rPr>
              <w:instrText xml:space="preserve"> PAGEREF _Toc207815355 \h </w:instrText>
            </w:r>
            <w:r>
              <w:rPr>
                <w:noProof/>
                <w:webHidden/>
              </w:rPr>
            </w:r>
            <w:r>
              <w:rPr>
                <w:noProof/>
                <w:webHidden/>
              </w:rPr>
              <w:fldChar w:fldCharType="separate"/>
            </w:r>
            <w:r w:rsidR="00152530">
              <w:rPr>
                <w:noProof/>
                <w:webHidden/>
              </w:rPr>
              <w:t>25</w:t>
            </w:r>
            <w:r>
              <w:rPr>
                <w:noProof/>
                <w:webHidden/>
              </w:rPr>
              <w:fldChar w:fldCharType="end"/>
            </w:r>
          </w:hyperlink>
        </w:p>
        <w:p w14:paraId="65C80E67" w14:textId="49D7BF13" w:rsidR="000010D6" w:rsidRDefault="000010D6">
          <w:pPr>
            <w:pStyle w:val="TOC3"/>
            <w:tabs>
              <w:tab w:val="right" w:leader="dot" w:pos="9350"/>
            </w:tabs>
            <w:rPr>
              <w:rFonts w:cstheme="minorBidi"/>
              <w:noProof/>
              <w:lang w:val="pt-PT" w:eastAsia="pt-PT"/>
            </w:rPr>
          </w:pPr>
          <w:hyperlink w:anchor="_Toc207815356" w:history="1">
            <w:r w:rsidRPr="00CC7F13">
              <w:rPr>
                <w:rStyle w:val="Hyperlink"/>
                <w:noProof/>
              </w:rPr>
              <w:t>(ii) Planeamento da adaptação às alterações climáticas</w:t>
            </w:r>
            <w:r>
              <w:rPr>
                <w:noProof/>
                <w:webHidden/>
              </w:rPr>
              <w:tab/>
            </w:r>
            <w:r>
              <w:rPr>
                <w:noProof/>
                <w:webHidden/>
              </w:rPr>
              <w:fldChar w:fldCharType="begin"/>
            </w:r>
            <w:r>
              <w:rPr>
                <w:noProof/>
                <w:webHidden/>
              </w:rPr>
              <w:instrText xml:space="preserve"> PAGEREF _Toc207815356 \h </w:instrText>
            </w:r>
            <w:r>
              <w:rPr>
                <w:noProof/>
                <w:webHidden/>
              </w:rPr>
            </w:r>
            <w:r>
              <w:rPr>
                <w:noProof/>
                <w:webHidden/>
              </w:rPr>
              <w:fldChar w:fldCharType="separate"/>
            </w:r>
            <w:r w:rsidR="00152530">
              <w:rPr>
                <w:noProof/>
                <w:webHidden/>
              </w:rPr>
              <w:t>27</w:t>
            </w:r>
            <w:r>
              <w:rPr>
                <w:noProof/>
                <w:webHidden/>
              </w:rPr>
              <w:fldChar w:fldCharType="end"/>
            </w:r>
          </w:hyperlink>
        </w:p>
        <w:p w14:paraId="46DD70CA" w14:textId="0ADE671A" w:rsidR="000010D6" w:rsidRDefault="000010D6">
          <w:pPr>
            <w:pStyle w:val="TOC3"/>
            <w:tabs>
              <w:tab w:val="right" w:leader="dot" w:pos="9350"/>
            </w:tabs>
            <w:rPr>
              <w:rFonts w:cstheme="minorBidi"/>
              <w:noProof/>
              <w:lang w:val="pt-PT" w:eastAsia="pt-PT"/>
            </w:rPr>
          </w:pPr>
          <w:hyperlink w:anchor="_Toc207815357" w:history="1">
            <w:r w:rsidRPr="00CC7F13">
              <w:rPr>
                <w:rStyle w:val="Hyperlink"/>
                <w:noProof/>
              </w:rPr>
              <w:t>(iii) Iniciativas de redução do risco de desastres</w:t>
            </w:r>
            <w:r>
              <w:rPr>
                <w:noProof/>
                <w:webHidden/>
              </w:rPr>
              <w:tab/>
            </w:r>
            <w:r>
              <w:rPr>
                <w:noProof/>
                <w:webHidden/>
              </w:rPr>
              <w:fldChar w:fldCharType="begin"/>
            </w:r>
            <w:r>
              <w:rPr>
                <w:noProof/>
                <w:webHidden/>
              </w:rPr>
              <w:instrText xml:space="preserve"> PAGEREF _Toc207815357 \h </w:instrText>
            </w:r>
            <w:r>
              <w:rPr>
                <w:noProof/>
                <w:webHidden/>
              </w:rPr>
            </w:r>
            <w:r>
              <w:rPr>
                <w:noProof/>
                <w:webHidden/>
              </w:rPr>
              <w:fldChar w:fldCharType="separate"/>
            </w:r>
            <w:r w:rsidR="00152530">
              <w:rPr>
                <w:noProof/>
                <w:webHidden/>
              </w:rPr>
              <w:t>33</w:t>
            </w:r>
            <w:r>
              <w:rPr>
                <w:noProof/>
                <w:webHidden/>
              </w:rPr>
              <w:fldChar w:fldCharType="end"/>
            </w:r>
          </w:hyperlink>
        </w:p>
        <w:p w14:paraId="383CDA63" w14:textId="7815A190" w:rsidR="000010D6" w:rsidRDefault="000010D6">
          <w:pPr>
            <w:pStyle w:val="TOC2"/>
            <w:tabs>
              <w:tab w:val="right" w:leader="dot" w:pos="9350"/>
            </w:tabs>
            <w:rPr>
              <w:rFonts w:cstheme="minorBidi"/>
              <w:noProof/>
              <w:lang w:val="pt-PT" w:eastAsia="pt-PT"/>
            </w:rPr>
          </w:pPr>
          <w:hyperlink w:anchor="_Toc207815358" w:history="1">
            <w:r w:rsidRPr="00CC7F13">
              <w:rPr>
                <w:rStyle w:val="Hyperlink"/>
                <w:noProof/>
              </w:rPr>
              <w:t>5) Coerência com as prioridades nacionais</w:t>
            </w:r>
            <w:r>
              <w:rPr>
                <w:noProof/>
                <w:webHidden/>
              </w:rPr>
              <w:tab/>
            </w:r>
            <w:r>
              <w:rPr>
                <w:noProof/>
                <w:webHidden/>
              </w:rPr>
              <w:fldChar w:fldCharType="begin"/>
            </w:r>
            <w:r>
              <w:rPr>
                <w:noProof/>
                <w:webHidden/>
              </w:rPr>
              <w:instrText xml:space="preserve"> PAGEREF _Toc207815358 \h </w:instrText>
            </w:r>
            <w:r>
              <w:rPr>
                <w:noProof/>
                <w:webHidden/>
              </w:rPr>
            </w:r>
            <w:r>
              <w:rPr>
                <w:noProof/>
                <w:webHidden/>
              </w:rPr>
              <w:fldChar w:fldCharType="separate"/>
            </w:r>
            <w:r w:rsidR="00152530">
              <w:rPr>
                <w:noProof/>
                <w:webHidden/>
              </w:rPr>
              <w:t>35</w:t>
            </w:r>
            <w:r>
              <w:rPr>
                <w:noProof/>
                <w:webHidden/>
              </w:rPr>
              <w:fldChar w:fldCharType="end"/>
            </w:r>
          </w:hyperlink>
        </w:p>
        <w:p w14:paraId="1192DC1D" w14:textId="75E5E4B3" w:rsidR="000010D6" w:rsidRDefault="000010D6">
          <w:pPr>
            <w:pStyle w:val="TOC3"/>
            <w:tabs>
              <w:tab w:val="right" w:leader="dot" w:pos="9350"/>
            </w:tabs>
            <w:rPr>
              <w:rFonts w:cstheme="minorBidi"/>
              <w:noProof/>
              <w:lang w:val="pt-PT" w:eastAsia="pt-PT"/>
            </w:rPr>
          </w:pPr>
          <w:hyperlink w:anchor="_Toc207815359" w:history="1">
            <w:r w:rsidRPr="00CC7F13">
              <w:rPr>
                <w:rStyle w:val="Hyperlink"/>
                <w:noProof/>
              </w:rPr>
              <w:t>Políticas e estratégias existentes relacionadas com a adaptação às alterações climáticas (CCA)</w:t>
            </w:r>
            <w:r>
              <w:rPr>
                <w:noProof/>
                <w:webHidden/>
              </w:rPr>
              <w:tab/>
            </w:r>
            <w:r>
              <w:rPr>
                <w:noProof/>
                <w:webHidden/>
              </w:rPr>
              <w:fldChar w:fldCharType="begin"/>
            </w:r>
            <w:r>
              <w:rPr>
                <w:noProof/>
                <w:webHidden/>
              </w:rPr>
              <w:instrText xml:space="preserve"> PAGEREF _Toc207815359 \h </w:instrText>
            </w:r>
            <w:r>
              <w:rPr>
                <w:noProof/>
                <w:webHidden/>
              </w:rPr>
            </w:r>
            <w:r>
              <w:rPr>
                <w:noProof/>
                <w:webHidden/>
              </w:rPr>
              <w:fldChar w:fldCharType="separate"/>
            </w:r>
            <w:r w:rsidR="00152530">
              <w:rPr>
                <w:noProof/>
                <w:webHidden/>
              </w:rPr>
              <w:t>35</w:t>
            </w:r>
            <w:r>
              <w:rPr>
                <w:noProof/>
                <w:webHidden/>
              </w:rPr>
              <w:fldChar w:fldCharType="end"/>
            </w:r>
          </w:hyperlink>
        </w:p>
        <w:p w14:paraId="4A12F756" w14:textId="493D4DF9" w:rsidR="000010D6" w:rsidRDefault="000010D6">
          <w:pPr>
            <w:pStyle w:val="TOC3"/>
            <w:tabs>
              <w:tab w:val="right" w:leader="dot" w:pos="9350"/>
            </w:tabs>
            <w:rPr>
              <w:rFonts w:cstheme="minorBidi"/>
              <w:noProof/>
              <w:lang w:val="pt-PT" w:eastAsia="pt-PT"/>
            </w:rPr>
          </w:pPr>
          <w:hyperlink w:anchor="_Toc207815360" w:history="1">
            <w:r w:rsidRPr="00CC7F13">
              <w:rPr>
                <w:rStyle w:val="Hyperlink"/>
                <w:noProof/>
              </w:rPr>
              <w:t>Objetivos de Desenvolvimento Sustentável (ODS) e o projeto</w:t>
            </w:r>
            <w:r>
              <w:rPr>
                <w:noProof/>
                <w:webHidden/>
              </w:rPr>
              <w:tab/>
            </w:r>
            <w:r>
              <w:rPr>
                <w:noProof/>
                <w:webHidden/>
              </w:rPr>
              <w:fldChar w:fldCharType="begin"/>
            </w:r>
            <w:r>
              <w:rPr>
                <w:noProof/>
                <w:webHidden/>
              </w:rPr>
              <w:instrText xml:space="preserve"> PAGEREF _Toc207815360 \h </w:instrText>
            </w:r>
            <w:r>
              <w:rPr>
                <w:noProof/>
                <w:webHidden/>
              </w:rPr>
            </w:r>
            <w:r>
              <w:rPr>
                <w:noProof/>
                <w:webHidden/>
              </w:rPr>
              <w:fldChar w:fldCharType="separate"/>
            </w:r>
            <w:r w:rsidR="00152530">
              <w:rPr>
                <w:noProof/>
                <w:webHidden/>
              </w:rPr>
              <w:t>38</w:t>
            </w:r>
            <w:r>
              <w:rPr>
                <w:noProof/>
                <w:webHidden/>
              </w:rPr>
              <w:fldChar w:fldCharType="end"/>
            </w:r>
          </w:hyperlink>
        </w:p>
        <w:p w14:paraId="54A77DED" w14:textId="249C0B61" w:rsidR="000010D6" w:rsidRDefault="000010D6">
          <w:pPr>
            <w:pStyle w:val="TOC3"/>
            <w:tabs>
              <w:tab w:val="right" w:leader="dot" w:pos="9350"/>
            </w:tabs>
            <w:rPr>
              <w:rFonts w:cstheme="minorBidi"/>
              <w:noProof/>
              <w:lang w:val="pt-PT" w:eastAsia="pt-PT"/>
            </w:rPr>
          </w:pPr>
          <w:hyperlink w:anchor="_Toc207815361" w:history="1">
            <w:r w:rsidRPr="00CC7F13">
              <w:rPr>
                <w:rStyle w:val="Hyperlink"/>
                <w:noProof/>
              </w:rPr>
              <w:t>Alinhamento com a área focal do GEF e/ou estratégias do programa de impacto</w:t>
            </w:r>
            <w:r>
              <w:rPr>
                <w:noProof/>
                <w:webHidden/>
              </w:rPr>
              <w:tab/>
            </w:r>
            <w:r>
              <w:rPr>
                <w:noProof/>
                <w:webHidden/>
              </w:rPr>
              <w:fldChar w:fldCharType="begin"/>
            </w:r>
            <w:r>
              <w:rPr>
                <w:noProof/>
                <w:webHidden/>
              </w:rPr>
              <w:instrText xml:space="preserve"> PAGEREF _Toc207815361 \h </w:instrText>
            </w:r>
            <w:r>
              <w:rPr>
                <w:noProof/>
                <w:webHidden/>
              </w:rPr>
            </w:r>
            <w:r>
              <w:rPr>
                <w:noProof/>
                <w:webHidden/>
              </w:rPr>
              <w:fldChar w:fldCharType="separate"/>
            </w:r>
            <w:r w:rsidR="00152530">
              <w:rPr>
                <w:noProof/>
                <w:webHidden/>
              </w:rPr>
              <w:t>39</w:t>
            </w:r>
            <w:r>
              <w:rPr>
                <w:noProof/>
                <w:webHidden/>
              </w:rPr>
              <w:fldChar w:fldCharType="end"/>
            </w:r>
          </w:hyperlink>
        </w:p>
        <w:p w14:paraId="3896C537" w14:textId="27F47D81" w:rsidR="000010D6" w:rsidRDefault="000010D6">
          <w:pPr>
            <w:pStyle w:val="TOC1"/>
            <w:tabs>
              <w:tab w:val="left" w:pos="660"/>
              <w:tab w:val="right" w:leader="dot" w:pos="9350"/>
            </w:tabs>
            <w:rPr>
              <w:rFonts w:cstheme="minorBidi"/>
              <w:noProof/>
              <w:lang w:val="pt-PT" w:eastAsia="pt-PT"/>
            </w:rPr>
          </w:pPr>
          <w:hyperlink w:anchor="_Toc207815362" w:history="1">
            <w:r w:rsidRPr="00CC7F13">
              <w:rPr>
                <w:rStyle w:val="Hyperlink"/>
                <w:noProof/>
              </w:rPr>
              <w:t>III.</w:t>
            </w:r>
            <w:r>
              <w:rPr>
                <w:rFonts w:cstheme="minorBidi"/>
                <w:noProof/>
                <w:lang w:val="pt-PT" w:eastAsia="pt-PT"/>
              </w:rPr>
              <w:tab/>
            </w:r>
            <w:r w:rsidRPr="00CC7F13">
              <w:rPr>
                <w:rStyle w:val="Hyperlink"/>
                <w:noProof/>
              </w:rPr>
              <w:t>da estratégia</w:t>
            </w:r>
            <w:r>
              <w:rPr>
                <w:noProof/>
                <w:webHidden/>
              </w:rPr>
              <w:tab/>
            </w:r>
            <w:r>
              <w:rPr>
                <w:noProof/>
                <w:webHidden/>
              </w:rPr>
              <w:fldChar w:fldCharType="begin"/>
            </w:r>
            <w:r>
              <w:rPr>
                <w:noProof/>
                <w:webHidden/>
              </w:rPr>
              <w:instrText xml:space="preserve"> PAGEREF _Toc207815362 \h </w:instrText>
            </w:r>
            <w:r>
              <w:rPr>
                <w:noProof/>
                <w:webHidden/>
              </w:rPr>
            </w:r>
            <w:r>
              <w:rPr>
                <w:noProof/>
                <w:webHidden/>
              </w:rPr>
              <w:fldChar w:fldCharType="separate"/>
            </w:r>
            <w:r w:rsidR="00152530">
              <w:rPr>
                <w:noProof/>
                <w:webHidden/>
              </w:rPr>
              <w:t>42</w:t>
            </w:r>
            <w:r>
              <w:rPr>
                <w:noProof/>
                <w:webHidden/>
              </w:rPr>
              <w:fldChar w:fldCharType="end"/>
            </w:r>
          </w:hyperlink>
        </w:p>
        <w:p w14:paraId="0B1899D6" w14:textId="5EDD46B5" w:rsidR="000010D6" w:rsidRDefault="000010D6">
          <w:pPr>
            <w:pStyle w:val="TOC2"/>
            <w:tabs>
              <w:tab w:val="right" w:leader="dot" w:pos="9350"/>
            </w:tabs>
            <w:rPr>
              <w:rFonts w:cstheme="minorBidi"/>
              <w:noProof/>
              <w:lang w:val="pt-PT" w:eastAsia="pt-PT"/>
            </w:rPr>
          </w:pPr>
          <w:hyperlink w:anchor="_Toc207815363" w:history="1">
            <w:r w:rsidRPr="00CC7F13">
              <w:rPr>
                <w:rStyle w:val="Hyperlink"/>
                <w:noProof/>
              </w:rPr>
              <w:t>1) Estratégia geral</w:t>
            </w:r>
            <w:r>
              <w:rPr>
                <w:noProof/>
                <w:webHidden/>
              </w:rPr>
              <w:tab/>
            </w:r>
            <w:r>
              <w:rPr>
                <w:noProof/>
                <w:webHidden/>
              </w:rPr>
              <w:fldChar w:fldCharType="begin"/>
            </w:r>
            <w:r>
              <w:rPr>
                <w:noProof/>
                <w:webHidden/>
              </w:rPr>
              <w:instrText xml:space="preserve"> PAGEREF _Toc207815363 \h </w:instrText>
            </w:r>
            <w:r>
              <w:rPr>
                <w:noProof/>
                <w:webHidden/>
              </w:rPr>
            </w:r>
            <w:r>
              <w:rPr>
                <w:noProof/>
                <w:webHidden/>
              </w:rPr>
              <w:fldChar w:fldCharType="separate"/>
            </w:r>
            <w:r w:rsidR="00152530">
              <w:rPr>
                <w:noProof/>
                <w:webHidden/>
              </w:rPr>
              <w:t>42</w:t>
            </w:r>
            <w:r>
              <w:rPr>
                <w:noProof/>
                <w:webHidden/>
              </w:rPr>
              <w:fldChar w:fldCharType="end"/>
            </w:r>
          </w:hyperlink>
        </w:p>
        <w:p w14:paraId="49D26BD3" w14:textId="7D0E4119" w:rsidR="000010D6" w:rsidRDefault="000010D6">
          <w:pPr>
            <w:pStyle w:val="TOC3"/>
            <w:tabs>
              <w:tab w:val="right" w:leader="dot" w:pos="9350"/>
            </w:tabs>
            <w:rPr>
              <w:rFonts w:cstheme="minorBidi"/>
              <w:noProof/>
              <w:lang w:val="pt-PT" w:eastAsia="pt-PT"/>
            </w:rPr>
          </w:pPr>
          <w:hyperlink w:anchor="_Toc207815364" w:history="1">
            <w:r w:rsidRPr="00CC7F13">
              <w:rPr>
                <w:rStyle w:val="Hyperlink"/>
                <w:noProof/>
              </w:rPr>
              <w:t>Teoria da mudança subjacente à estratégia do projeto</w:t>
            </w:r>
            <w:r>
              <w:rPr>
                <w:noProof/>
                <w:webHidden/>
              </w:rPr>
              <w:tab/>
            </w:r>
            <w:r>
              <w:rPr>
                <w:noProof/>
                <w:webHidden/>
              </w:rPr>
              <w:fldChar w:fldCharType="begin"/>
            </w:r>
            <w:r>
              <w:rPr>
                <w:noProof/>
                <w:webHidden/>
              </w:rPr>
              <w:instrText xml:space="preserve"> PAGEREF _Toc207815364 \h </w:instrText>
            </w:r>
            <w:r>
              <w:rPr>
                <w:noProof/>
                <w:webHidden/>
              </w:rPr>
            </w:r>
            <w:r>
              <w:rPr>
                <w:noProof/>
                <w:webHidden/>
              </w:rPr>
              <w:fldChar w:fldCharType="separate"/>
            </w:r>
            <w:r w:rsidR="00152530">
              <w:rPr>
                <w:noProof/>
                <w:webHidden/>
              </w:rPr>
              <w:t>48</w:t>
            </w:r>
            <w:r>
              <w:rPr>
                <w:noProof/>
                <w:webHidden/>
              </w:rPr>
              <w:fldChar w:fldCharType="end"/>
            </w:r>
          </w:hyperlink>
        </w:p>
        <w:p w14:paraId="287F69A0" w14:textId="223C4844" w:rsidR="000010D6" w:rsidRDefault="000010D6">
          <w:pPr>
            <w:pStyle w:val="TOC2"/>
            <w:tabs>
              <w:tab w:val="right" w:leader="dot" w:pos="9350"/>
            </w:tabs>
            <w:rPr>
              <w:rFonts w:cstheme="minorBidi"/>
              <w:noProof/>
              <w:lang w:val="pt-PT" w:eastAsia="pt-PT"/>
            </w:rPr>
          </w:pPr>
          <w:hyperlink w:anchor="_Toc207815365" w:history="1">
            <w:r w:rsidRPr="00CC7F13">
              <w:rPr>
                <w:rStyle w:val="Hyperlink"/>
                <w:noProof/>
              </w:rPr>
              <w:t>2) Locais do projeto</w:t>
            </w:r>
            <w:r>
              <w:rPr>
                <w:noProof/>
                <w:webHidden/>
              </w:rPr>
              <w:tab/>
            </w:r>
            <w:r>
              <w:rPr>
                <w:noProof/>
                <w:webHidden/>
              </w:rPr>
              <w:fldChar w:fldCharType="begin"/>
            </w:r>
            <w:r>
              <w:rPr>
                <w:noProof/>
                <w:webHidden/>
              </w:rPr>
              <w:instrText xml:space="preserve"> PAGEREF _Toc207815365 \h </w:instrText>
            </w:r>
            <w:r>
              <w:rPr>
                <w:noProof/>
                <w:webHidden/>
              </w:rPr>
            </w:r>
            <w:r>
              <w:rPr>
                <w:noProof/>
                <w:webHidden/>
              </w:rPr>
              <w:fldChar w:fldCharType="separate"/>
            </w:r>
            <w:r w:rsidR="00152530">
              <w:rPr>
                <w:noProof/>
                <w:webHidden/>
              </w:rPr>
              <w:t>51</w:t>
            </w:r>
            <w:r>
              <w:rPr>
                <w:noProof/>
                <w:webHidden/>
              </w:rPr>
              <w:fldChar w:fldCharType="end"/>
            </w:r>
          </w:hyperlink>
        </w:p>
        <w:p w14:paraId="3B03EF26" w14:textId="74769E56" w:rsidR="000010D6" w:rsidRDefault="000010D6">
          <w:pPr>
            <w:pStyle w:val="TOC3"/>
            <w:tabs>
              <w:tab w:val="right" w:leader="dot" w:pos="9350"/>
            </w:tabs>
            <w:rPr>
              <w:rFonts w:cstheme="minorBidi"/>
              <w:noProof/>
              <w:lang w:val="pt-PT" w:eastAsia="pt-PT"/>
            </w:rPr>
          </w:pPr>
          <w:hyperlink w:anchor="_Toc207815366" w:history="1">
            <w:r w:rsidRPr="00CC7F13">
              <w:rPr>
                <w:rStyle w:val="Hyperlink"/>
                <w:noProof/>
              </w:rPr>
              <w:t>Visão geral introdutória dos locais do projeto</w:t>
            </w:r>
            <w:r>
              <w:rPr>
                <w:noProof/>
                <w:webHidden/>
              </w:rPr>
              <w:tab/>
            </w:r>
            <w:r>
              <w:rPr>
                <w:noProof/>
                <w:webHidden/>
              </w:rPr>
              <w:fldChar w:fldCharType="begin"/>
            </w:r>
            <w:r>
              <w:rPr>
                <w:noProof/>
                <w:webHidden/>
              </w:rPr>
              <w:instrText xml:space="preserve"> PAGEREF _Toc207815366 \h </w:instrText>
            </w:r>
            <w:r>
              <w:rPr>
                <w:noProof/>
                <w:webHidden/>
              </w:rPr>
            </w:r>
            <w:r>
              <w:rPr>
                <w:noProof/>
                <w:webHidden/>
              </w:rPr>
              <w:fldChar w:fldCharType="separate"/>
            </w:r>
            <w:r w:rsidR="00152530">
              <w:rPr>
                <w:noProof/>
                <w:webHidden/>
              </w:rPr>
              <w:t>51</w:t>
            </w:r>
            <w:r>
              <w:rPr>
                <w:noProof/>
                <w:webHidden/>
              </w:rPr>
              <w:fldChar w:fldCharType="end"/>
            </w:r>
          </w:hyperlink>
        </w:p>
        <w:p w14:paraId="20FA5E59" w14:textId="2D33D7E0" w:rsidR="000010D6" w:rsidRDefault="000010D6">
          <w:pPr>
            <w:pStyle w:val="TOC3"/>
            <w:tabs>
              <w:tab w:val="right" w:leader="dot" w:pos="9350"/>
            </w:tabs>
            <w:rPr>
              <w:rFonts w:cstheme="minorBidi"/>
              <w:noProof/>
              <w:lang w:val="pt-PT" w:eastAsia="pt-PT"/>
            </w:rPr>
          </w:pPr>
          <w:hyperlink w:anchor="_Toc207815367" w:history="1">
            <w:r w:rsidRPr="00CC7F13">
              <w:rPr>
                <w:rStyle w:val="Hyperlink"/>
                <w:noProof/>
              </w:rPr>
              <w:t>Governança distrital em Moçambique</w:t>
            </w:r>
            <w:r>
              <w:rPr>
                <w:noProof/>
                <w:webHidden/>
              </w:rPr>
              <w:tab/>
            </w:r>
            <w:r>
              <w:rPr>
                <w:noProof/>
                <w:webHidden/>
              </w:rPr>
              <w:fldChar w:fldCharType="begin"/>
            </w:r>
            <w:r>
              <w:rPr>
                <w:noProof/>
                <w:webHidden/>
              </w:rPr>
              <w:instrText xml:space="preserve"> PAGEREF _Toc207815367 \h </w:instrText>
            </w:r>
            <w:r>
              <w:rPr>
                <w:noProof/>
                <w:webHidden/>
              </w:rPr>
            </w:r>
            <w:r>
              <w:rPr>
                <w:noProof/>
                <w:webHidden/>
              </w:rPr>
              <w:fldChar w:fldCharType="separate"/>
            </w:r>
            <w:r w:rsidR="00152530">
              <w:rPr>
                <w:noProof/>
                <w:webHidden/>
              </w:rPr>
              <w:t>61</w:t>
            </w:r>
            <w:r>
              <w:rPr>
                <w:noProof/>
                <w:webHidden/>
              </w:rPr>
              <w:fldChar w:fldCharType="end"/>
            </w:r>
          </w:hyperlink>
        </w:p>
        <w:p w14:paraId="40023222" w14:textId="08434030" w:rsidR="000010D6" w:rsidRDefault="000010D6">
          <w:pPr>
            <w:pStyle w:val="TOC3"/>
            <w:tabs>
              <w:tab w:val="right" w:leader="dot" w:pos="9350"/>
            </w:tabs>
            <w:rPr>
              <w:rFonts w:cstheme="minorBidi"/>
              <w:noProof/>
              <w:lang w:val="pt-PT" w:eastAsia="pt-PT"/>
            </w:rPr>
          </w:pPr>
          <w:hyperlink w:anchor="_Toc207815368" w:history="1">
            <w:r w:rsidRPr="00CC7F13">
              <w:rPr>
                <w:rStyle w:val="Hyperlink"/>
                <w:noProof/>
              </w:rPr>
              <w:t>Seleção das aldeias prioritárias</w:t>
            </w:r>
            <w:r>
              <w:rPr>
                <w:noProof/>
                <w:webHidden/>
              </w:rPr>
              <w:tab/>
            </w:r>
            <w:r>
              <w:rPr>
                <w:noProof/>
                <w:webHidden/>
              </w:rPr>
              <w:fldChar w:fldCharType="begin"/>
            </w:r>
            <w:r>
              <w:rPr>
                <w:noProof/>
                <w:webHidden/>
              </w:rPr>
              <w:instrText xml:space="preserve"> PAGEREF _Toc207815368 \h </w:instrText>
            </w:r>
            <w:r>
              <w:rPr>
                <w:noProof/>
                <w:webHidden/>
              </w:rPr>
            </w:r>
            <w:r>
              <w:rPr>
                <w:noProof/>
                <w:webHidden/>
              </w:rPr>
              <w:fldChar w:fldCharType="separate"/>
            </w:r>
            <w:r w:rsidR="00152530">
              <w:rPr>
                <w:noProof/>
                <w:webHidden/>
              </w:rPr>
              <w:t>62</w:t>
            </w:r>
            <w:r>
              <w:rPr>
                <w:noProof/>
                <w:webHidden/>
              </w:rPr>
              <w:fldChar w:fldCharType="end"/>
            </w:r>
          </w:hyperlink>
        </w:p>
        <w:p w14:paraId="2F4A05DD" w14:textId="46692C89" w:rsidR="000010D6" w:rsidRDefault="000010D6">
          <w:pPr>
            <w:pStyle w:val="TOC3"/>
            <w:tabs>
              <w:tab w:val="right" w:leader="dot" w:pos="9350"/>
            </w:tabs>
            <w:rPr>
              <w:rFonts w:cstheme="minorBidi"/>
              <w:noProof/>
              <w:lang w:val="pt-PT" w:eastAsia="pt-PT"/>
            </w:rPr>
          </w:pPr>
          <w:hyperlink w:anchor="_Toc207815369" w:history="1">
            <w:r w:rsidRPr="00CC7F13">
              <w:rPr>
                <w:rStyle w:val="Hyperlink"/>
                <w:noProof/>
              </w:rPr>
              <w:t>Justificativa para a seleção das províncias e distritos prioritários</w:t>
            </w:r>
            <w:r>
              <w:rPr>
                <w:noProof/>
                <w:webHidden/>
              </w:rPr>
              <w:tab/>
            </w:r>
            <w:r>
              <w:rPr>
                <w:noProof/>
                <w:webHidden/>
              </w:rPr>
              <w:fldChar w:fldCharType="begin"/>
            </w:r>
            <w:r>
              <w:rPr>
                <w:noProof/>
                <w:webHidden/>
              </w:rPr>
              <w:instrText xml:space="preserve"> PAGEREF _Toc207815369 \h </w:instrText>
            </w:r>
            <w:r>
              <w:rPr>
                <w:noProof/>
                <w:webHidden/>
              </w:rPr>
            </w:r>
            <w:r>
              <w:rPr>
                <w:noProof/>
                <w:webHidden/>
              </w:rPr>
              <w:fldChar w:fldCharType="separate"/>
            </w:r>
            <w:r w:rsidR="00152530">
              <w:rPr>
                <w:noProof/>
                <w:webHidden/>
              </w:rPr>
              <w:t>64</w:t>
            </w:r>
            <w:r>
              <w:rPr>
                <w:noProof/>
                <w:webHidden/>
              </w:rPr>
              <w:fldChar w:fldCharType="end"/>
            </w:r>
          </w:hyperlink>
        </w:p>
        <w:p w14:paraId="45CFBC03" w14:textId="2D8BD1E8" w:rsidR="000010D6" w:rsidRDefault="000010D6">
          <w:pPr>
            <w:pStyle w:val="TOC1"/>
            <w:tabs>
              <w:tab w:val="left" w:pos="660"/>
              <w:tab w:val="right" w:leader="dot" w:pos="9350"/>
            </w:tabs>
            <w:rPr>
              <w:rFonts w:cstheme="minorBidi"/>
              <w:noProof/>
              <w:lang w:val="pt-PT" w:eastAsia="pt-PT"/>
            </w:rPr>
          </w:pPr>
          <w:hyperlink w:anchor="_Toc207815370" w:history="1">
            <w:r w:rsidRPr="00CC7F13">
              <w:rPr>
                <w:rStyle w:val="Hyperlink"/>
                <w:noProof/>
              </w:rPr>
              <w:t>IV.</w:t>
            </w:r>
            <w:r>
              <w:rPr>
                <w:rFonts w:cstheme="minorBidi"/>
                <w:noProof/>
                <w:lang w:val="pt-PT" w:eastAsia="pt-PT"/>
              </w:rPr>
              <w:tab/>
            </w:r>
            <w:r w:rsidRPr="00CC7F13">
              <w:rPr>
                <w:rStyle w:val="Hyperlink"/>
                <w:noProof/>
              </w:rPr>
              <w:t>Resultados e parcerias</w:t>
            </w:r>
            <w:r>
              <w:rPr>
                <w:noProof/>
                <w:webHidden/>
              </w:rPr>
              <w:tab/>
            </w:r>
            <w:r>
              <w:rPr>
                <w:noProof/>
                <w:webHidden/>
              </w:rPr>
              <w:fldChar w:fldCharType="begin"/>
            </w:r>
            <w:r>
              <w:rPr>
                <w:noProof/>
                <w:webHidden/>
              </w:rPr>
              <w:instrText xml:space="preserve"> PAGEREF _Toc207815370 \h </w:instrText>
            </w:r>
            <w:r>
              <w:rPr>
                <w:noProof/>
                <w:webHidden/>
              </w:rPr>
            </w:r>
            <w:r>
              <w:rPr>
                <w:noProof/>
                <w:webHidden/>
              </w:rPr>
              <w:fldChar w:fldCharType="separate"/>
            </w:r>
            <w:r w:rsidR="00152530">
              <w:rPr>
                <w:noProof/>
                <w:webHidden/>
              </w:rPr>
              <w:t>66</w:t>
            </w:r>
            <w:r>
              <w:rPr>
                <w:noProof/>
                <w:webHidden/>
              </w:rPr>
              <w:fldChar w:fldCharType="end"/>
            </w:r>
          </w:hyperlink>
        </w:p>
        <w:p w14:paraId="4D6C98EE" w14:textId="72FDCE72" w:rsidR="000010D6" w:rsidRDefault="000010D6">
          <w:pPr>
            <w:pStyle w:val="TOC2"/>
            <w:tabs>
              <w:tab w:val="right" w:leader="dot" w:pos="9350"/>
            </w:tabs>
            <w:rPr>
              <w:rFonts w:cstheme="minorBidi"/>
              <w:noProof/>
              <w:lang w:val="pt-PT" w:eastAsia="pt-PT"/>
            </w:rPr>
          </w:pPr>
          <w:hyperlink w:anchor="_Toc207815371" w:history="1">
            <w:r w:rsidRPr="00CC7F13">
              <w:rPr>
                <w:rStyle w:val="Hyperlink"/>
                <w:noProof/>
              </w:rPr>
              <w:t>1) Resultados esperados</w:t>
            </w:r>
            <w:r>
              <w:rPr>
                <w:noProof/>
                <w:webHidden/>
              </w:rPr>
              <w:tab/>
            </w:r>
            <w:r>
              <w:rPr>
                <w:noProof/>
                <w:webHidden/>
              </w:rPr>
              <w:fldChar w:fldCharType="begin"/>
            </w:r>
            <w:r>
              <w:rPr>
                <w:noProof/>
                <w:webHidden/>
              </w:rPr>
              <w:instrText xml:space="preserve"> PAGEREF _Toc207815371 \h </w:instrText>
            </w:r>
            <w:r>
              <w:rPr>
                <w:noProof/>
                <w:webHidden/>
              </w:rPr>
            </w:r>
            <w:r>
              <w:rPr>
                <w:noProof/>
                <w:webHidden/>
              </w:rPr>
              <w:fldChar w:fldCharType="separate"/>
            </w:r>
            <w:r w:rsidR="00152530">
              <w:rPr>
                <w:noProof/>
                <w:webHidden/>
              </w:rPr>
              <w:t>66</w:t>
            </w:r>
            <w:r>
              <w:rPr>
                <w:noProof/>
                <w:webHidden/>
              </w:rPr>
              <w:fldChar w:fldCharType="end"/>
            </w:r>
          </w:hyperlink>
        </w:p>
        <w:p w14:paraId="5A33B422" w14:textId="48284299" w:rsidR="000010D6" w:rsidRDefault="000010D6">
          <w:pPr>
            <w:pStyle w:val="TOC3"/>
            <w:tabs>
              <w:tab w:val="right" w:leader="dot" w:pos="9350"/>
            </w:tabs>
            <w:rPr>
              <w:rFonts w:cstheme="minorBidi"/>
              <w:noProof/>
              <w:lang w:val="pt-PT" w:eastAsia="pt-PT"/>
            </w:rPr>
          </w:pPr>
          <w:hyperlink w:anchor="_Toc207815372" w:history="1">
            <w:r w:rsidRPr="00CC7F13">
              <w:rPr>
                <w:rStyle w:val="Hyperlink"/>
                <w:noProof/>
              </w:rPr>
              <w:t>Objetivo e componentes</w:t>
            </w:r>
            <w:r>
              <w:rPr>
                <w:noProof/>
                <w:webHidden/>
              </w:rPr>
              <w:tab/>
            </w:r>
            <w:r>
              <w:rPr>
                <w:noProof/>
                <w:webHidden/>
              </w:rPr>
              <w:fldChar w:fldCharType="begin"/>
            </w:r>
            <w:r>
              <w:rPr>
                <w:noProof/>
                <w:webHidden/>
              </w:rPr>
              <w:instrText xml:space="preserve"> PAGEREF _Toc207815372 \h </w:instrText>
            </w:r>
            <w:r>
              <w:rPr>
                <w:noProof/>
                <w:webHidden/>
              </w:rPr>
            </w:r>
            <w:r>
              <w:rPr>
                <w:noProof/>
                <w:webHidden/>
              </w:rPr>
              <w:fldChar w:fldCharType="separate"/>
            </w:r>
            <w:r w:rsidR="00152530">
              <w:rPr>
                <w:noProof/>
                <w:webHidden/>
              </w:rPr>
              <w:t>66</w:t>
            </w:r>
            <w:r>
              <w:rPr>
                <w:noProof/>
                <w:webHidden/>
              </w:rPr>
              <w:fldChar w:fldCharType="end"/>
            </w:r>
          </w:hyperlink>
        </w:p>
        <w:p w14:paraId="0C9255BF" w14:textId="63894E96" w:rsidR="000010D6" w:rsidRDefault="000010D6">
          <w:pPr>
            <w:pStyle w:val="TOC3"/>
            <w:tabs>
              <w:tab w:val="right" w:leader="dot" w:pos="9350"/>
            </w:tabs>
            <w:rPr>
              <w:rFonts w:cstheme="minorBidi"/>
              <w:noProof/>
              <w:lang w:val="pt-PT" w:eastAsia="pt-PT"/>
            </w:rPr>
          </w:pPr>
          <w:hyperlink w:anchor="_Toc207815373" w:history="1">
            <w:r w:rsidRPr="00CC7F13">
              <w:rPr>
                <w:rStyle w:val="Hyperlink"/>
                <w:noProof/>
              </w:rPr>
              <w:t>Componente 1)</w:t>
            </w:r>
            <w:r>
              <w:rPr>
                <w:noProof/>
                <w:webHidden/>
              </w:rPr>
              <w:tab/>
            </w:r>
            <w:r>
              <w:rPr>
                <w:noProof/>
                <w:webHidden/>
              </w:rPr>
              <w:fldChar w:fldCharType="begin"/>
            </w:r>
            <w:r>
              <w:rPr>
                <w:noProof/>
                <w:webHidden/>
              </w:rPr>
              <w:instrText xml:space="preserve"> PAGEREF _Toc207815373 \h </w:instrText>
            </w:r>
            <w:r>
              <w:rPr>
                <w:noProof/>
                <w:webHidden/>
              </w:rPr>
            </w:r>
            <w:r>
              <w:rPr>
                <w:noProof/>
                <w:webHidden/>
              </w:rPr>
              <w:fldChar w:fldCharType="separate"/>
            </w:r>
            <w:r w:rsidR="00152530">
              <w:rPr>
                <w:noProof/>
                <w:webHidden/>
              </w:rPr>
              <w:t>68</w:t>
            </w:r>
            <w:r>
              <w:rPr>
                <w:noProof/>
                <w:webHidden/>
              </w:rPr>
              <w:fldChar w:fldCharType="end"/>
            </w:r>
          </w:hyperlink>
        </w:p>
        <w:p w14:paraId="64F0283F" w14:textId="71A7F88D" w:rsidR="000010D6" w:rsidRDefault="000010D6">
          <w:pPr>
            <w:pStyle w:val="TOC3"/>
            <w:tabs>
              <w:tab w:val="right" w:leader="dot" w:pos="9350"/>
            </w:tabs>
            <w:rPr>
              <w:rFonts w:cstheme="minorBidi"/>
              <w:noProof/>
              <w:lang w:val="pt-PT" w:eastAsia="pt-PT"/>
            </w:rPr>
          </w:pPr>
          <w:hyperlink w:anchor="_Toc207815374" w:history="1">
            <w:r w:rsidRPr="00CC7F13">
              <w:rPr>
                <w:rStyle w:val="Hyperlink"/>
                <w:noProof/>
              </w:rPr>
              <w:t>Componente 2)</w:t>
            </w:r>
            <w:r>
              <w:rPr>
                <w:noProof/>
                <w:webHidden/>
              </w:rPr>
              <w:tab/>
            </w:r>
            <w:r>
              <w:rPr>
                <w:noProof/>
                <w:webHidden/>
              </w:rPr>
              <w:fldChar w:fldCharType="begin"/>
            </w:r>
            <w:r>
              <w:rPr>
                <w:noProof/>
                <w:webHidden/>
              </w:rPr>
              <w:instrText xml:space="preserve"> PAGEREF _Toc207815374 \h </w:instrText>
            </w:r>
            <w:r>
              <w:rPr>
                <w:noProof/>
                <w:webHidden/>
              </w:rPr>
            </w:r>
            <w:r>
              <w:rPr>
                <w:noProof/>
                <w:webHidden/>
              </w:rPr>
              <w:fldChar w:fldCharType="separate"/>
            </w:r>
            <w:r w:rsidR="00152530">
              <w:rPr>
                <w:noProof/>
                <w:webHidden/>
              </w:rPr>
              <w:t>87</w:t>
            </w:r>
            <w:r>
              <w:rPr>
                <w:noProof/>
                <w:webHidden/>
              </w:rPr>
              <w:fldChar w:fldCharType="end"/>
            </w:r>
          </w:hyperlink>
        </w:p>
        <w:p w14:paraId="6C44EB00" w14:textId="4B5D9F35" w:rsidR="000010D6" w:rsidRDefault="000010D6">
          <w:pPr>
            <w:pStyle w:val="TOC3"/>
            <w:tabs>
              <w:tab w:val="right" w:leader="dot" w:pos="9350"/>
            </w:tabs>
            <w:rPr>
              <w:rFonts w:cstheme="minorBidi"/>
              <w:noProof/>
              <w:lang w:val="pt-PT" w:eastAsia="pt-PT"/>
            </w:rPr>
          </w:pPr>
          <w:hyperlink w:anchor="_Toc207815375" w:history="1">
            <w:r w:rsidRPr="00CC7F13">
              <w:rPr>
                <w:rStyle w:val="Hyperlink"/>
                <w:noProof/>
              </w:rPr>
              <w:t>Componente 3)</w:t>
            </w:r>
            <w:r>
              <w:rPr>
                <w:noProof/>
                <w:webHidden/>
              </w:rPr>
              <w:tab/>
            </w:r>
            <w:r>
              <w:rPr>
                <w:noProof/>
                <w:webHidden/>
              </w:rPr>
              <w:fldChar w:fldCharType="begin"/>
            </w:r>
            <w:r>
              <w:rPr>
                <w:noProof/>
                <w:webHidden/>
              </w:rPr>
              <w:instrText xml:space="preserve"> PAGEREF _Toc207815375 \h </w:instrText>
            </w:r>
            <w:r>
              <w:rPr>
                <w:noProof/>
                <w:webHidden/>
              </w:rPr>
            </w:r>
            <w:r>
              <w:rPr>
                <w:noProof/>
                <w:webHidden/>
              </w:rPr>
              <w:fldChar w:fldCharType="separate"/>
            </w:r>
            <w:r w:rsidR="00152530">
              <w:rPr>
                <w:noProof/>
                <w:webHidden/>
              </w:rPr>
              <w:t>103</w:t>
            </w:r>
            <w:r>
              <w:rPr>
                <w:noProof/>
                <w:webHidden/>
              </w:rPr>
              <w:fldChar w:fldCharType="end"/>
            </w:r>
          </w:hyperlink>
        </w:p>
        <w:p w14:paraId="2AF85158" w14:textId="75120FF7" w:rsidR="000010D6" w:rsidRDefault="000010D6">
          <w:pPr>
            <w:pStyle w:val="TOC2"/>
            <w:tabs>
              <w:tab w:val="right" w:leader="dot" w:pos="9350"/>
            </w:tabs>
            <w:rPr>
              <w:rFonts w:cstheme="minorBidi"/>
              <w:noProof/>
              <w:lang w:val="pt-PT" w:eastAsia="pt-PT"/>
            </w:rPr>
          </w:pPr>
          <w:hyperlink w:anchor="_Toc207815376" w:history="1">
            <w:r w:rsidRPr="00CC7F13">
              <w:rPr>
                <w:rStyle w:val="Hyperlink"/>
                <w:noProof/>
              </w:rPr>
              <w:t>2) Parcerias</w:t>
            </w:r>
            <w:r>
              <w:rPr>
                <w:noProof/>
                <w:webHidden/>
              </w:rPr>
              <w:tab/>
            </w:r>
            <w:r>
              <w:rPr>
                <w:noProof/>
                <w:webHidden/>
              </w:rPr>
              <w:fldChar w:fldCharType="begin"/>
            </w:r>
            <w:r>
              <w:rPr>
                <w:noProof/>
                <w:webHidden/>
              </w:rPr>
              <w:instrText xml:space="preserve"> PAGEREF _Toc207815376 \h </w:instrText>
            </w:r>
            <w:r>
              <w:rPr>
                <w:noProof/>
                <w:webHidden/>
              </w:rPr>
            </w:r>
            <w:r>
              <w:rPr>
                <w:noProof/>
                <w:webHidden/>
              </w:rPr>
              <w:fldChar w:fldCharType="separate"/>
            </w:r>
            <w:r w:rsidR="00152530">
              <w:rPr>
                <w:noProof/>
                <w:webHidden/>
              </w:rPr>
              <w:t>109</w:t>
            </w:r>
            <w:r>
              <w:rPr>
                <w:noProof/>
                <w:webHidden/>
              </w:rPr>
              <w:fldChar w:fldCharType="end"/>
            </w:r>
          </w:hyperlink>
        </w:p>
        <w:p w14:paraId="135557A4" w14:textId="564B8BD2" w:rsidR="000010D6" w:rsidRDefault="000010D6">
          <w:pPr>
            <w:pStyle w:val="TOC3"/>
            <w:tabs>
              <w:tab w:val="right" w:leader="dot" w:pos="9350"/>
            </w:tabs>
            <w:rPr>
              <w:rFonts w:cstheme="minorBidi"/>
              <w:noProof/>
              <w:lang w:val="pt-PT" w:eastAsia="pt-PT"/>
            </w:rPr>
          </w:pPr>
          <w:hyperlink w:anchor="_Toc207815377" w:history="1">
            <w:r w:rsidRPr="00CC7F13">
              <w:rPr>
                <w:rStyle w:val="Hyperlink"/>
                <w:noProof/>
              </w:rPr>
              <w:t>Colaboração e sinergias com iniciativas financiadas pelo GEF e outros parceiros</w:t>
            </w:r>
            <w:r>
              <w:rPr>
                <w:noProof/>
                <w:webHidden/>
              </w:rPr>
              <w:tab/>
            </w:r>
            <w:r>
              <w:rPr>
                <w:noProof/>
                <w:webHidden/>
              </w:rPr>
              <w:fldChar w:fldCharType="begin"/>
            </w:r>
            <w:r>
              <w:rPr>
                <w:noProof/>
                <w:webHidden/>
              </w:rPr>
              <w:instrText xml:space="preserve"> PAGEREF _Toc207815377 \h </w:instrText>
            </w:r>
            <w:r>
              <w:rPr>
                <w:noProof/>
                <w:webHidden/>
              </w:rPr>
            </w:r>
            <w:r>
              <w:rPr>
                <w:noProof/>
                <w:webHidden/>
              </w:rPr>
              <w:fldChar w:fldCharType="separate"/>
            </w:r>
            <w:r w:rsidR="00152530">
              <w:rPr>
                <w:noProof/>
                <w:webHidden/>
              </w:rPr>
              <w:t>109</w:t>
            </w:r>
            <w:r>
              <w:rPr>
                <w:noProof/>
                <w:webHidden/>
              </w:rPr>
              <w:fldChar w:fldCharType="end"/>
            </w:r>
          </w:hyperlink>
        </w:p>
        <w:p w14:paraId="4C0FEAAC" w14:textId="4A215257" w:rsidR="000010D6" w:rsidRDefault="000010D6">
          <w:pPr>
            <w:pStyle w:val="TOC2"/>
            <w:tabs>
              <w:tab w:val="right" w:leader="dot" w:pos="9350"/>
            </w:tabs>
            <w:rPr>
              <w:rFonts w:cstheme="minorBidi"/>
              <w:noProof/>
              <w:lang w:val="pt-PT" w:eastAsia="pt-PT"/>
            </w:rPr>
          </w:pPr>
          <w:hyperlink w:anchor="_Toc207815378" w:history="1">
            <w:r w:rsidRPr="00CC7F13">
              <w:rPr>
                <w:rStyle w:val="Hyperlink"/>
                <w:noProof/>
              </w:rPr>
              <w:t>3) Riscos</w:t>
            </w:r>
            <w:r>
              <w:rPr>
                <w:noProof/>
                <w:webHidden/>
              </w:rPr>
              <w:tab/>
            </w:r>
            <w:r>
              <w:rPr>
                <w:noProof/>
                <w:webHidden/>
              </w:rPr>
              <w:fldChar w:fldCharType="begin"/>
            </w:r>
            <w:r>
              <w:rPr>
                <w:noProof/>
                <w:webHidden/>
              </w:rPr>
              <w:instrText xml:space="preserve"> PAGEREF _Toc207815378 \h </w:instrText>
            </w:r>
            <w:r>
              <w:rPr>
                <w:noProof/>
                <w:webHidden/>
              </w:rPr>
            </w:r>
            <w:r>
              <w:rPr>
                <w:noProof/>
                <w:webHidden/>
              </w:rPr>
              <w:fldChar w:fldCharType="separate"/>
            </w:r>
            <w:r w:rsidR="00152530">
              <w:rPr>
                <w:noProof/>
                <w:webHidden/>
              </w:rPr>
              <w:t>112</w:t>
            </w:r>
            <w:r>
              <w:rPr>
                <w:noProof/>
                <w:webHidden/>
              </w:rPr>
              <w:fldChar w:fldCharType="end"/>
            </w:r>
          </w:hyperlink>
        </w:p>
        <w:p w14:paraId="19AA95E3" w14:textId="4921069C" w:rsidR="000010D6" w:rsidRDefault="000010D6">
          <w:pPr>
            <w:pStyle w:val="TOC2"/>
            <w:tabs>
              <w:tab w:val="right" w:leader="dot" w:pos="9350"/>
            </w:tabs>
            <w:rPr>
              <w:rFonts w:cstheme="minorBidi"/>
              <w:noProof/>
              <w:lang w:val="pt-PT" w:eastAsia="pt-PT"/>
            </w:rPr>
          </w:pPr>
          <w:hyperlink w:anchor="_Toc207815379" w:history="1">
            <w:r w:rsidRPr="00CC7F13">
              <w:rPr>
                <w:rStyle w:val="Hyperlink"/>
                <w:noProof/>
              </w:rPr>
              <w:t>4) Partes interessadas</w:t>
            </w:r>
            <w:r>
              <w:rPr>
                <w:noProof/>
                <w:webHidden/>
              </w:rPr>
              <w:tab/>
            </w:r>
            <w:r>
              <w:rPr>
                <w:noProof/>
                <w:webHidden/>
              </w:rPr>
              <w:fldChar w:fldCharType="begin"/>
            </w:r>
            <w:r>
              <w:rPr>
                <w:noProof/>
                <w:webHidden/>
              </w:rPr>
              <w:instrText xml:space="preserve"> PAGEREF _Toc207815379 \h </w:instrText>
            </w:r>
            <w:r>
              <w:rPr>
                <w:noProof/>
                <w:webHidden/>
              </w:rPr>
            </w:r>
            <w:r>
              <w:rPr>
                <w:noProof/>
                <w:webHidden/>
              </w:rPr>
              <w:fldChar w:fldCharType="separate"/>
            </w:r>
            <w:r w:rsidR="00152530">
              <w:rPr>
                <w:noProof/>
                <w:webHidden/>
              </w:rPr>
              <w:t>118</w:t>
            </w:r>
            <w:r>
              <w:rPr>
                <w:noProof/>
                <w:webHidden/>
              </w:rPr>
              <w:fldChar w:fldCharType="end"/>
            </w:r>
          </w:hyperlink>
        </w:p>
        <w:p w14:paraId="4044F14B" w14:textId="1D4446A5" w:rsidR="000010D6" w:rsidRDefault="000010D6">
          <w:pPr>
            <w:pStyle w:val="TOC2"/>
            <w:tabs>
              <w:tab w:val="right" w:leader="dot" w:pos="9350"/>
            </w:tabs>
            <w:rPr>
              <w:rFonts w:cstheme="minorBidi"/>
              <w:noProof/>
              <w:lang w:val="pt-PT" w:eastAsia="pt-PT"/>
            </w:rPr>
          </w:pPr>
          <w:hyperlink w:anchor="_Toc207815380" w:history="1">
            <w:r w:rsidRPr="00CC7F13">
              <w:rPr>
                <w:rStyle w:val="Hyperlink"/>
                <w:noProof/>
              </w:rPr>
              <w:t>5) Cooperação Sul-Sul e Triangular (SSTrC)</w:t>
            </w:r>
            <w:r>
              <w:rPr>
                <w:noProof/>
                <w:webHidden/>
              </w:rPr>
              <w:tab/>
            </w:r>
            <w:r>
              <w:rPr>
                <w:noProof/>
                <w:webHidden/>
              </w:rPr>
              <w:fldChar w:fldCharType="begin"/>
            </w:r>
            <w:r>
              <w:rPr>
                <w:noProof/>
                <w:webHidden/>
              </w:rPr>
              <w:instrText xml:space="preserve"> PAGEREF _Toc207815380 \h </w:instrText>
            </w:r>
            <w:r>
              <w:rPr>
                <w:noProof/>
                <w:webHidden/>
              </w:rPr>
            </w:r>
            <w:r>
              <w:rPr>
                <w:noProof/>
                <w:webHidden/>
              </w:rPr>
              <w:fldChar w:fldCharType="separate"/>
            </w:r>
            <w:r w:rsidR="00152530">
              <w:rPr>
                <w:noProof/>
                <w:webHidden/>
              </w:rPr>
              <w:t>126</w:t>
            </w:r>
            <w:r>
              <w:rPr>
                <w:noProof/>
                <w:webHidden/>
              </w:rPr>
              <w:fldChar w:fldCharType="end"/>
            </w:r>
          </w:hyperlink>
        </w:p>
        <w:p w14:paraId="2FE99D31" w14:textId="24B60C51" w:rsidR="000010D6" w:rsidRDefault="000010D6">
          <w:pPr>
            <w:pStyle w:val="TOC2"/>
            <w:tabs>
              <w:tab w:val="right" w:leader="dot" w:pos="9350"/>
            </w:tabs>
            <w:rPr>
              <w:rFonts w:cstheme="minorBidi"/>
              <w:noProof/>
              <w:lang w:val="pt-PT" w:eastAsia="pt-PT"/>
            </w:rPr>
          </w:pPr>
          <w:hyperlink w:anchor="_Toc207815381" w:history="1">
            <w:r w:rsidRPr="00CC7F13">
              <w:rPr>
                <w:rStyle w:val="Hyperlink"/>
                <w:noProof/>
              </w:rPr>
              <w:t>6) Igualdade de género e empoderamento das mulheres</w:t>
            </w:r>
            <w:r>
              <w:rPr>
                <w:noProof/>
                <w:webHidden/>
              </w:rPr>
              <w:tab/>
            </w:r>
            <w:r>
              <w:rPr>
                <w:noProof/>
                <w:webHidden/>
              </w:rPr>
              <w:fldChar w:fldCharType="begin"/>
            </w:r>
            <w:r>
              <w:rPr>
                <w:noProof/>
                <w:webHidden/>
              </w:rPr>
              <w:instrText xml:space="preserve"> PAGEREF _Toc207815381 \h </w:instrText>
            </w:r>
            <w:r>
              <w:rPr>
                <w:noProof/>
                <w:webHidden/>
              </w:rPr>
            </w:r>
            <w:r>
              <w:rPr>
                <w:noProof/>
                <w:webHidden/>
              </w:rPr>
              <w:fldChar w:fldCharType="separate"/>
            </w:r>
            <w:r w:rsidR="00152530">
              <w:rPr>
                <w:noProof/>
                <w:webHidden/>
              </w:rPr>
              <w:t>128</w:t>
            </w:r>
            <w:r>
              <w:rPr>
                <w:noProof/>
                <w:webHidden/>
              </w:rPr>
              <w:fldChar w:fldCharType="end"/>
            </w:r>
          </w:hyperlink>
        </w:p>
        <w:p w14:paraId="30403D90" w14:textId="54DAEA84" w:rsidR="000010D6" w:rsidRDefault="000010D6">
          <w:pPr>
            <w:pStyle w:val="TOC3"/>
            <w:tabs>
              <w:tab w:val="right" w:leader="dot" w:pos="9350"/>
            </w:tabs>
            <w:rPr>
              <w:rFonts w:cstheme="minorBidi"/>
              <w:noProof/>
              <w:lang w:val="pt-PT" w:eastAsia="pt-PT"/>
            </w:rPr>
          </w:pPr>
          <w:hyperlink w:anchor="_Toc207815382" w:history="1">
            <w:r w:rsidRPr="00CC7F13">
              <w:rPr>
                <w:rStyle w:val="Hyperlink"/>
                <w:noProof/>
              </w:rPr>
              <w:t>Introdução à análise de género</w:t>
            </w:r>
            <w:r>
              <w:rPr>
                <w:noProof/>
                <w:webHidden/>
              </w:rPr>
              <w:tab/>
            </w:r>
            <w:r>
              <w:rPr>
                <w:noProof/>
                <w:webHidden/>
              </w:rPr>
              <w:fldChar w:fldCharType="begin"/>
            </w:r>
            <w:r>
              <w:rPr>
                <w:noProof/>
                <w:webHidden/>
              </w:rPr>
              <w:instrText xml:space="preserve"> PAGEREF _Toc207815382 \h </w:instrText>
            </w:r>
            <w:r>
              <w:rPr>
                <w:noProof/>
                <w:webHidden/>
              </w:rPr>
            </w:r>
            <w:r>
              <w:rPr>
                <w:noProof/>
                <w:webHidden/>
              </w:rPr>
              <w:fldChar w:fldCharType="separate"/>
            </w:r>
            <w:r w:rsidR="00152530">
              <w:rPr>
                <w:noProof/>
                <w:webHidden/>
              </w:rPr>
              <w:t>128</w:t>
            </w:r>
            <w:r>
              <w:rPr>
                <w:noProof/>
                <w:webHidden/>
              </w:rPr>
              <w:fldChar w:fldCharType="end"/>
            </w:r>
          </w:hyperlink>
        </w:p>
        <w:p w14:paraId="2B869235" w14:textId="21EE7BAA" w:rsidR="000010D6" w:rsidRDefault="000010D6">
          <w:pPr>
            <w:pStyle w:val="TOC3"/>
            <w:tabs>
              <w:tab w:val="right" w:leader="dot" w:pos="9350"/>
            </w:tabs>
            <w:rPr>
              <w:rFonts w:cstheme="minorBidi"/>
              <w:noProof/>
              <w:lang w:val="pt-PT" w:eastAsia="pt-PT"/>
            </w:rPr>
          </w:pPr>
          <w:hyperlink w:anchor="_Toc207815383" w:history="1">
            <w:r w:rsidRPr="00CC7F13">
              <w:rPr>
                <w:rStyle w:val="Hyperlink"/>
                <w:noProof/>
              </w:rPr>
              <w:t>Papéis de género, responsabilidades, e o e meios de subsistência</w:t>
            </w:r>
            <w:r>
              <w:rPr>
                <w:noProof/>
                <w:webHidden/>
              </w:rPr>
              <w:tab/>
            </w:r>
            <w:r>
              <w:rPr>
                <w:noProof/>
                <w:webHidden/>
              </w:rPr>
              <w:fldChar w:fldCharType="begin"/>
            </w:r>
            <w:r>
              <w:rPr>
                <w:noProof/>
                <w:webHidden/>
              </w:rPr>
              <w:instrText xml:space="preserve"> PAGEREF _Toc207815383 \h </w:instrText>
            </w:r>
            <w:r>
              <w:rPr>
                <w:noProof/>
                <w:webHidden/>
              </w:rPr>
            </w:r>
            <w:r>
              <w:rPr>
                <w:noProof/>
                <w:webHidden/>
              </w:rPr>
              <w:fldChar w:fldCharType="separate"/>
            </w:r>
            <w:r w:rsidR="00152530">
              <w:rPr>
                <w:noProof/>
                <w:webHidden/>
              </w:rPr>
              <w:t>129</w:t>
            </w:r>
            <w:r>
              <w:rPr>
                <w:noProof/>
                <w:webHidden/>
              </w:rPr>
              <w:fldChar w:fldCharType="end"/>
            </w:r>
          </w:hyperlink>
        </w:p>
        <w:p w14:paraId="64A3CD60" w14:textId="1CBB3AF4" w:rsidR="000010D6" w:rsidRDefault="000010D6">
          <w:pPr>
            <w:pStyle w:val="TOC2"/>
            <w:tabs>
              <w:tab w:val="right" w:leader="dot" w:pos="9350"/>
            </w:tabs>
            <w:rPr>
              <w:rFonts w:cstheme="minorBidi"/>
              <w:noProof/>
              <w:lang w:val="pt-PT" w:eastAsia="pt-PT"/>
            </w:rPr>
          </w:pPr>
          <w:hyperlink w:anchor="_Toc207815384" w:history="1">
            <w:r w:rsidRPr="00CC7F13">
              <w:rPr>
                <w:rStyle w:val="Hyperlink"/>
                <w:noProof/>
              </w:rPr>
              <w:t>7) Capacidade de inovação, sustentabilidade e potencial de expansão</w:t>
            </w:r>
            <w:r>
              <w:rPr>
                <w:noProof/>
                <w:webHidden/>
              </w:rPr>
              <w:tab/>
            </w:r>
            <w:r>
              <w:rPr>
                <w:noProof/>
                <w:webHidden/>
              </w:rPr>
              <w:fldChar w:fldCharType="begin"/>
            </w:r>
            <w:r>
              <w:rPr>
                <w:noProof/>
                <w:webHidden/>
              </w:rPr>
              <w:instrText xml:space="preserve"> PAGEREF _Toc207815384 \h </w:instrText>
            </w:r>
            <w:r>
              <w:rPr>
                <w:noProof/>
                <w:webHidden/>
              </w:rPr>
            </w:r>
            <w:r>
              <w:rPr>
                <w:noProof/>
                <w:webHidden/>
              </w:rPr>
              <w:fldChar w:fldCharType="separate"/>
            </w:r>
            <w:r w:rsidR="00152530">
              <w:rPr>
                <w:noProof/>
                <w:webHidden/>
              </w:rPr>
              <w:t>135</w:t>
            </w:r>
            <w:r>
              <w:rPr>
                <w:noProof/>
                <w:webHidden/>
              </w:rPr>
              <w:fldChar w:fldCharType="end"/>
            </w:r>
          </w:hyperlink>
        </w:p>
        <w:p w14:paraId="7B0AB8B5" w14:textId="5E17A995" w:rsidR="000010D6" w:rsidRDefault="000010D6">
          <w:pPr>
            <w:pStyle w:val="TOC3"/>
            <w:tabs>
              <w:tab w:val="right" w:leader="dot" w:pos="9350"/>
            </w:tabs>
            <w:rPr>
              <w:rFonts w:cstheme="minorBidi"/>
              <w:noProof/>
              <w:lang w:val="pt-PT" w:eastAsia="pt-PT"/>
            </w:rPr>
          </w:pPr>
          <w:hyperlink w:anchor="_Toc207815385" w:history="1">
            <w:r w:rsidRPr="00CC7F13">
              <w:rPr>
                <w:rStyle w:val="Hyperlink"/>
                <w:noProof/>
              </w:rPr>
              <w:t>Inovação</w:t>
            </w:r>
            <w:r>
              <w:rPr>
                <w:noProof/>
                <w:webHidden/>
              </w:rPr>
              <w:tab/>
            </w:r>
            <w:r>
              <w:rPr>
                <w:noProof/>
                <w:webHidden/>
              </w:rPr>
              <w:fldChar w:fldCharType="begin"/>
            </w:r>
            <w:r>
              <w:rPr>
                <w:noProof/>
                <w:webHidden/>
              </w:rPr>
              <w:instrText xml:space="preserve"> PAGEREF _Toc207815385 \h </w:instrText>
            </w:r>
            <w:r>
              <w:rPr>
                <w:noProof/>
                <w:webHidden/>
              </w:rPr>
            </w:r>
            <w:r>
              <w:rPr>
                <w:noProof/>
                <w:webHidden/>
              </w:rPr>
              <w:fldChar w:fldCharType="separate"/>
            </w:r>
            <w:r w:rsidR="00152530">
              <w:rPr>
                <w:noProof/>
                <w:webHidden/>
              </w:rPr>
              <w:t>135</w:t>
            </w:r>
            <w:r>
              <w:rPr>
                <w:noProof/>
                <w:webHidden/>
              </w:rPr>
              <w:fldChar w:fldCharType="end"/>
            </w:r>
          </w:hyperlink>
        </w:p>
        <w:p w14:paraId="655CF9FA" w14:textId="2086F42E" w:rsidR="000010D6" w:rsidRDefault="000010D6">
          <w:pPr>
            <w:pStyle w:val="TOC3"/>
            <w:tabs>
              <w:tab w:val="right" w:leader="dot" w:pos="9350"/>
            </w:tabs>
            <w:rPr>
              <w:rFonts w:cstheme="minorBidi"/>
              <w:noProof/>
              <w:lang w:val="pt-PT" w:eastAsia="pt-PT"/>
            </w:rPr>
          </w:pPr>
          <w:hyperlink w:anchor="_Toc207815386" w:history="1">
            <w:r w:rsidRPr="00CC7F13">
              <w:rPr>
                <w:rStyle w:val="Hyperlink"/>
                <w:noProof/>
              </w:rPr>
              <w:t>Potencial de expansão</w:t>
            </w:r>
            <w:r>
              <w:rPr>
                <w:noProof/>
                <w:webHidden/>
              </w:rPr>
              <w:tab/>
            </w:r>
            <w:r>
              <w:rPr>
                <w:noProof/>
                <w:webHidden/>
              </w:rPr>
              <w:fldChar w:fldCharType="begin"/>
            </w:r>
            <w:r>
              <w:rPr>
                <w:noProof/>
                <w:webHidden/>
              </w:rPr>
              <w:instrText xml:space="preserve"> PAGEREF _Toc207815386 \h </w:instrText>
            </w:r>
            <w:r>
              <w:rPr>
                <w:noProof/>
                <w:webHidden/>
              </w:rPr>
            </w:r>
            <w:r>
              <w:rPr>
                <w:noProof/>
                <w:webHidden/>
              </w:rPr>
              <w:fldChar w:fldCharType="separate"/>
            </w:r>
            <w:r w:rsidR="00152530">
              <w:rPr>
                <w:noProof/>
                <w:webHidden/>
              </w:rPr>
              <w:t>137</w:t>
            </w:r>
            <w:r>
              <w:rPr>
                <w:noProof/>
                <w:webHidden/>
              </w:rPr>
              <w:fldChar w:fldCharType="end"/>
            </w:r>
          </w:hyperlink>
        </w:p>
        <w:p w14:paraId="3AEEE056" w14:textId="14097606" w:rsidR="000010D6" w:rsidRDefault="000010D6">
          <w:pPr>
            <w:pStyle w:val="TOC3"/>
            <w:tabs>
              <w:tab w:val="right" w:leader="dot" w:pos="9350"/>
            </w:tabs>
            <w:rPr>
              <w:rFonts w:cstheme="minorBidi"/>
              <w:noProof/>
              <w:lang w:val="pt-PT" w:eastAsia="pt-PT"/>
            </w:rPr>
          </w:pPr>
          <w:hyperlink w:anchor="_Toc207815387" w:history="1">
            <w:r w:rsidRPr="00CC7F13">
              <w:rPr>
                <w:rStyle w:val="Hyperlink"/>
                <w:noProof/>
              </w:rPr>
              <w:t>Sustentabilidade</w:t>
            </w:r>
            <w:r>
              <w:rPr>
                <w:noProof/>
                <w:webHidden/>
              </w:rPr>
              <w:tab/>
            </w:r>
            <w:r>
              <w:rPr>
                <w:noProof/>
                <w:webHidden/>
              </w:rPr>
              <w:fldChar w:fldCharType="begin"/>
            </w:r>
            <w:r>
              <w:rPr>
                <w:noProof/>
                <w:webHidden/>
              </w:rPr>
              <w:instrText xml:space="preserve"> PAGEREF _Toc207815387 \h </w:instrText>
            </w:r>
            <w:r>
              <w:rPr>
                <w:noProof/>
                <w:webHidden/>
              </w:rPr>
            </w:r>
            <w:r>
              <w:rPr>
                <w:noProof/>
                <w:webHidden/>
              </w:rPr>
              <w:fldChar w:fldCharType="separate"/>
            </w:r>
            <w:r w:rsidR="00152530">
              <w:rPr>
                <w:noProof/>
                <w:webHidden/>
              </w:rPr>
              <w:t>138</w:t>
            </w:r>
            <w:r>
              <w:rPr>
                <w:noProof/>
                <w:webHidden/>
              </w:rPr>
              <w:fldChar w:fldCharType="end"/>
            </w:r>
          </w:hyperlink>
        </w:p>
        <w:p w14:paraId="79210806" w14:textId="3632AFE0" w:rsidR="000010D6" w:rsidRDefault="000010D6">
          <w:pPr>
            <w:pStyle w:val="TOC3"/>
            <w:tabs>
              <w:tab w:val="right" w:leader="dot" w:pos="9350"/>
            </w:tabs>
            <w:rPr>
              <w:rFonts w:cstheme="minorBidi"/>
              <w:noProof/>
              <w:lang w:val="pt-PT" w:eastAsia="pt-PT"/>
            </w:rPr>
          </w:pPr>
          <w:hyperlink w:anchor="_Toc207815388" w:history="1">
            <w:r w:rsidRPr="00CC7F13">
              <w:rPr>
                <w:rStyle w:val="Hyperlink"/>
                <w:noProof/>
              </w:rPr>
              <w:t>Soluções digitais</w:t>
            </w:r>
            <w:r>
              <w:rPr>
                <w:noProof/>
                <w:webHidden/>
              </w:rPr>
              <w:tab/>
            </w:r>
            <w:r>
              <w:rPr>
                <w:noProof/>
                <w:webHidden/>
              </w:rPr>
              <w:fldChar w:fldCharType="begin"/>
            </w:r>
            <w:r>
              <w:rPr>
                <w:noProof/>
                <w:webHidden/>
              </w:rPr>
              <w:instrText xml:space="preserve"> PAGEREF _Toc207815388 \h </w:instrText>
            </w:r>
            <w:r>
              <w:rPr>
                <w:noProof/>
                <w:webHidden/>
              </w:rPr>
            </w:r>
            <w:r>
              <w:rPr>
                <w:noProof/>
                <w:webHidden/>
              </w:rPr>
              <w:fldChar w:fldCharType="separate"/>
            </w:r>
            <w:r w:rsidR="00152530">
              <w:rPr>
                <w:noProof/>
                <w:webHidden/>
              </w:rPr>
              <w:t>139</w:t>
            </w:r>
            <w:r>
              <w:rPr>
                <w:noProof/>
                <w:webHidden/>
              </w:rPr>
              <w:fldChar w:fldCharType="end"/>
            </w:r>
          </w:hyperlink>
        </w:p>
        <w:p w14:paraId="033DC4A5" w14:textId="67CFA14A" w:rsidR="000010D6" w:rsidRDefault="000010D6">
          <w:pPr>
            <w:pStyle w:val="TOC1"/>
            <w:tabs>
              <w:tab w:val="left" w:pos="440"/>
              <w:tab w:val="right" w:leader="dot" w:pos="9350"/>
            </w:tabs>
            <w:rPr>
              <w:rFonts w:cstheme="minorBidi"/>
              <w:noProof/>
              <w:lang w:val="pt-PT" w:eastAsia="pt-PT"/>
            </w:rPr>
          </w:pPr>
          <w:hyperlink w:anchor="_Toc207815389" w:history="1">
            <w:r w:rsidRPr="00CC7F13">
              <w:rPr>
                <w:rStyle w:val="Hyperlink"/>
                <w:noProof/>
              </w:rPr>
              <w:t>V.</w:t>
            </w:r>
            <w:r>
              <w:rPr>
                <w:rFonts w:cstheme="minorBidi"/>
                <w:noProof/>
                <w:lang w:val="pt-PT" w:eastAsia="pt-PT"/>
              </w:rPr>
              <w:tab/>
            </w:r>
            <w:r w:rsidRPr="00CC7F13">
              <w:rPr>
                <w:rStyle w:val="Hyperlink"/>
                <w:noProof/>
              </w:rPr>
              <w:t>Gestão de projetos</w:t>
            </w:r>
            <w:r>
              <w:rPr>
                <w:noProof/>
                <w:webHidden/>
              </w:rPr>
              <w:tab/>
            </w:r>
            <w:r>
              <w:rPr>
                <w:noProof/>
                <w:webHidden/>
              </w:rPr>
              <w:fldChar w:fldCharType="begin"/>
            </w:r>
            <w:r>
              <w:rPr>
                <w:noProof/>
                <w:webHidden/>
              </w:rPr>
              <w:instrText xml:space="preserve"> PAGEREF _Toc207815389 \h </w:instrText>
            </w:r>
            <w:r>
              <w:rPr>
                <w:noProof/>
                <w:webHidden/>
              </w:rPr>
            </w:r>
            <w:r>
              <w:rPr>
                <w:noProof/>
                <w:webHidden/>
              </w:rPr>
              <w:fldChar w:fldCharType="separate"/>
            </w:r>
            <w:r w:rsidR="00152530">
              <w:rPr>
                <w:noProof/>
                <w:webHidden/>
              </w:rPr>
              <w:t>139</w:t>
            </w:r>
            <w:r>
              <w:rPr>
                <w:noProof/>
                <w:webHidden/>
              </w:rPr>
              <w:fldChar w:fldCharType="end"/>
            </w:r>
          </w:hyperlink>
        </w:p>
        <w:p w14:paraId="73ADA828" w14:textId="6F22F86C" w:rsidR="000010D6" w:rsidRDefault="000010D6">
          <w:pPr>
            <w:pStyle w:val="TOC2"/>
            <w:tabs>
              <w:tab w:val="right" w:leader="dot" w:pos="9350"/>
            </w:tabs>
            <w:rPr>
              <w:rFonts w:cstheme="minorBidi"/>
              <w:noProof/>
              <w:lang w:val="pt-PT" w:eastAsia="pt-PT"/>
            </w:rPr>
          </w:pPr>
          <w:hyperlink w:anchor="_Toc207815390" w:history="1">
            <w:r w:rsidRPr="00CC7F13">
              <w:rPr>
                <w:rStyle w:val="Hyperlink"/>
                <w:noProof/>
              </w:rPr>
              <w:t>Eficiência e eficácia em termos de custos</w:t>
            </w:r>
            <w:r>
              <w:rPr>
                <w:noProof/>
                <w:webHidden/>
              </w:rPr>
              <w:tab/>
            </w:r>
            <w:r>
              <w:rPr>
                <w:noProof/>
                <w:webHidden/>
              </w:rPr>
              <w:fldChar w:fldCharType="begin"/>
            </w:r>
            <w:r>
              <w:rPr>
                <w:noProof/>
                <w:webHidden/>
              </w:rPr>
              <w:instrText xml:space="preserve"> PAGEREF _Toc207815390 \h </w:instrText>
            </w:r>
            <w:r>
              <w:rPr>
                <w:noProof/>
                <w:webHidden/>
              </w:rPr>
            </w:r>
            <w:r>
              <w:rPr>
                <w:noProof/>
                <w:webHidden/>
              </w:rPr>
              <w:fldChar w:fldCharType="separate"/>
            </w:r>
            <w:r w:rsidR="00152530">
              <w:rPr>
                <w:noProof/>
                <w:webHidden/>
              </w:rPr>
              <w:t>139</w:t>
            </w:r>
            <w:r>
              <w:rPr>
                <w:noProof/>
                <w:webHidden/>
              </w:rPr>
              <w:fldChar w:fldCharType="end"/>
            </w:r>
          </w:hyperlink>
        </w:p>
        <w:p w14:paraId="68190BE7" w14:textId="64A32C6A" w:rsidR="000010D6" w:rsidRDefault="000010D6">
          <w:pPr>
            <w:pStyle w:val="TOC2"/>
            <w:tabs>
              <w:tab w:val="right" w:leader="dot" w:pos="9350"/>
            </w:tabs>
            <w:rPr>
              <w:rFonts w:cstheme="minorBidi"/>
              <w:noProof/>
              <w:lang w:val="pt-PT" w:eastAsia="pt-PT"/>
            </w:rPr>
          </w:pPr>
          <w:hyperlink w:anchor="_Toc207815391" w:history="1">
            <w:r w:rsidRPr="00CC7F13">
              <w:rPr>
                <w:rStyle w:val="Hyperlink"/>
                <w:noProof/>
              </w:rPr>
              <w:t>Gestão do projeto</w:t>
            </w:r>
            <w:r>
              <w:rPr>
                <w:noProof/>
                <w:webHidden/>
              </w:rPr>
              <w:tab/>
            </w:r>
            <w:r>
              <w:rPr>
                <w:noProof/>
                <w:webHidden/>
              </w:rPr>
              <w:fldChar w:fldCharType="begin"/>
            </w:r>
            <w:r>
              <w:rPr>
                <w:noProof/>
                <w:webHidden/>
              </w:rPr>
              <w:instrText xml:space="preserve"> PAGEREF _Toc207815391 \h </w:instrText>
            </w:r>
            <w:r>
              <w:rPr>
                <w:noProof/>
                <w:webHidden/>
              </w:rPr>
            </w:r>
            <w:r>
              <w:rPr>
                <w:noProof/>
                <w:webHidden/>
              </w:rPr>
              <w:fldChar w:fldCharType="separate"/>
            </w:r>
            <w:r w:rsidR="00152530">
              <w:rPr>
                <w:noProof/>
                <w:webHidden/>
              </w:rPr>
              <w:t>139</w:t>
            </w:r>
            <w:r>
              <w:rPr>
                <w:noProof/>
                <w:webHidden/>
              </w:rPr>
              <w:fldChar w:fldCharType="end"/>
            </w:r>
          </w:hyperlink>
        </w:p>
        <w:p w14:paraId="23EA9A20" w14:textId="0DA09FBB" w:rsidR="000010D6" w:rsidRDefault="000010D6">
          <w:pPr>
            <w:pStyle w:val="TOC1"/>
            <w:tabs>
              <w:tab w:val="left" w:pos="660"/>
              <w:tab w:val="right" w:leader="dot" w:pos="9350"/>
            </w:tabs>
            <w:rPr>
              <w:rFonts w:cstheme="minorBidi"/>
              <w:noProof/>
              <w:lang w:val="pt-PT" w:eastAsia="pt-PT"/>
            </w:rPr>
          </w:pPr>
          <w:hyperlink w:anchor="_Toc207815392" w:history="1">
            <w:r w:rsidRPr="00CC7F13">
              <w:rPr>
                <w:rStyle w:val="Hyperlink"/>
                <w:noProof/>
              </w:rPr>
              <w:t>VI.</w:t>
            </w:r>
            <w:r>
              <w:rPr>
                <w:rFonts w:cstheme="minorBidi"/>
                <w:noProof/>
                <w:lang w:val="pt-PT" w:eastAsia="pt-PT"/>
              </w:rPr>
              <w:tab/>
            </w:r>
            <w:r w:rsidRPr="00CC7F13">
              <w:rPr>
                <w:rStyle w:val="Hyperlink"/>
                <w:noProof/>
              </w:rPr>
              <w:t>Quadro de resultados do projeto</w:t>
            </w:r>
            <w:r>
              <w:rPr>
                <w:noProof/>
                <w:webHidden/>
              </w:rPr>
              <w:tab/>
            </w:r>
            <w:r>
              <w:rPr>
                <w:noProof/>
                <w:webHidden/>
              </w:rPr>
              <w:fldChar w:fldCharType="begin"/>
            </w:r>
            <w:r>
              <w:rPr>
                <w:noProof/>
                <w:webHidden/>
              </w:rPr>
              <w:instrText xml:space="preserve"> PAGEREF _Toc207815392 \h </w:instrText>
            </w:r>
            <w:r>
              <w:rPr>
                <w:noProof/>
                <w:webHidden/>
              </w:rPr>
            </w:r>
            <w:r>
              <w:rPr>
                <w:noProof/>
                <w:webHidden/>
              </w:rPr>
              <w:fldChar w:fldCharType="separate"/>
            </w:r>
            <w:r w:rsidR="00152530">
              <w:rPr>
                <w:noProof/>
                <w:webHidden/>
              </w:rPr>
              <w:t>141</w:t>
            </w:r>
            <w:r>
              <w:rPr>
                <w:noProof/>
                <w:webHidden/>
              </w:rPr>
              <w:fldChar w:fldCharType="end"/>
            </w:r>
          </w:hyperlink>
        </w:p>
        <w:p w14:paraId="7A27851A" w14:textId="7150121C" w:rsidR="000010D6" w:rsidRDefault="000010D6">
          <w:pPr>
            <w:pStyle w:val="TOC1"/>
            <w:tabs>
              <w:tab w:val="right" w:leader="dot" w:pos="9350"/>
            </w:tabs>
            <w:rPr>
              <w:rFonts w:cstheme="minorBidi"/>
              <w:noProof/>
              <w:lang w:val="pt-PT" w:eastAsia="pt-PT"/>
            </w:rPr>
          </w:pPr>
          <w:hyperlink w:anchor="_Toc207815393" w:history="1">
            <w:r w:rsidRPr="00CC7F13">
              <w:rPr>
                <w:rStyle w:val="Hyperlink"/>
                <w:noProof/>
              </w:rPr>
              <w:t>Resultado do Projeto 1</w:t>
            </w:r>
            <w:r>
              <w:rPr>
                <w:noProof/>
                <w:webHidden/>
              </w:rPr>
              <w:tab/>
            </w:r>
            <w:r>
              <w:rPr>
                <w:noProof/>
                <w:webHidden/>
              </w:rPr>
              <w:fldChar w:fldCharType="begin"/>
            </w:r>
            <w:r>
              <w:rPr>
                <w:noProof/>
                <w:webHidden/>
              </w:rPr>
              <w:instrText xml:space="preserve"> PAGEREF _Toc207815393 \h </w:instrText>
            </w:r>
            <w:r>
              <w:rPr>
                <w:noProof/>
                <w:webHidden/>
              </w:rPr>
            </w:r>
            <w:r>
              <w:rPr>
                <w:noProof/>
                <w:webHidden/>
              </w:rPr>
              <w:fldChar w:fldCharType="separate"/>
            </w:r>
            <w:r w:rsidR="00152530">
              <w:rPr>
                <w:noProof/>
                <w:webHidden/>
              </w:rPr>
              <w:t>143</w:t>
            </w:r>
            <w:r>
              <w:rPr>
                <w:noProof/>
                <w:webHidden/>
              </w:rPr>
              <w:fldChar w:fldCharType="end"/>
            </w:r>
          </w:hyperlink>
        </w:p>
        <w:p w14:paraId="592A4196" w14:textId="00FCDFE8" w:rsidR="000010D6" w:rsidRDefault="000010D6">
          <w:pPr>
            <w:pStyle w:val="TOC1"/>
            <w:tabs>
              <w:tab w:val="left" w:pos="660"/>
              <w:tab w:val="right" w:leader="dot" w:pos="9350"/>
            </w:tabs>
            <w:rPr>
              <w:rFonts w:cstheme="minorBidi"/>
              <w:noProof/>
              <w:lang w:val="pt-PT" w:eastAsia="pt-PT"/>
            </w:rPr>
          </w:pPr>
          <w:hyperlink w:anchor="_Toc207815394" w:history="1">
            <w:r w:rsidRPr="00CC7F13">
              <w:rPr>
                <w:rStyle w:val="Hyperlink"/>
                <w:noProof/>
              </w:rPr>
              <w:t>VII.</w:t>
            </w:r>
            <w:r>
              <w:rPr>
                <w:rFonts w:cstheme="minorBidi"/>
                <w:noProof/>
                <w:lang w:val="pt-PT" w:eastAsia="pt-PT"/>
              </w:rPr>
              <w:tab/>
            </w:r>
            <w:r w:rsidRPr="00CC7F13">
              <w:rPr>
                <w:rStyle w:val="Hyperlink"/>
                <w:noProof/>
              </w:rPr>
              <w:t>Plano de Monitorização e Avaliação (M&amp;amp;E)</w:t>
            </w:r>
            <w:r>
              <w:rPr>
                <w:noProof/>
                <w:webHidden/>
              </w:rPr>
              <w:tab/>
            </w:r>
            <w:r>
              <w:rPr>
                <w:noProof/>
                <w:webHidden/>
              </w:rPr>
              <w:fldChar w:fldCharType="begin"/>
            </w:r>
            <w:r>
              <w:rPr>
                <w:noProof/>
                <w:webHidden/>
              </w:rPr>
              <w:instrText xml:space="preserve"> PAGEREF _Toc207815394 \h </w:instrText>
            </w:r>
            <w:r>
              <w:rPr>
                <w:noProof/>
                <w:webHidden/>
              </w:rPr>
            </w:r>
            <w:r>
              <w:rPr>
                <w:noProof/>
                <w:webHidden/>
              </w:rPr>
              <w:fldChar w:fldCharType="separate"/>
            </w:r>
            <w:r w:rsidR="00152530">
              <w:rPr>
                <w:noProof/>
                <w:webHidden/>
              </w:rPr>
              <w:t>149</w:t>
            </w:r>
            <w:r>
              <w:rPr>
                <w:noProof/>
                <w:webHidden/>
              </w:rPr>
              <w:fldChar w:fldCharType="end"/>
            </w:r>
          </w:hyperlink>
        </w:p>
        <w:p w14:paraId="4522FD2B" w14:textId="5C187A7D" w:rsidR="000010D6" w:rsidRDefault="000010D6">
          <w:pPr>
            <w:pStyle w:val="TOC2"/>
            <w:tabs>
              <w:tab w:val="right" w:leader="dot" w:pos="9350"/>
            </w:tabs>
            <w:rPr>
              <w:rFonts w:cstheme="minorBidi"/>
              <w:noProof/>
              <w:lang w:val="pt-PT" w:eastAsia="pt-PT"/>
            </w:rPr>
          </w:pPr>
          <w:hyperlink w:anchor="_Toc207815395" w:history="1">
            <w:r w:rsidRPr="00CC7F13">
              <w:rPr>
                <w:rStyle w:val="Hyperlink"/>
                <w:noProof/>
              </w:rPr>
              <w:t>da atividade de monitoramento</w:t>
            </w:r>
            <w:r>
              <w:rPr>
                <w:noProof/>
                <w:webHidden/>
              </w:rPr>
              <w:tab/>
            </w:r>
            <w:r>
              <w:rPr>
                <w:noProof/>
                <w:webHidden/>
              </w:rPr>
              <w:fldChar w:fldCharType="begin"/>
            </w:r>
            <w:r>
              <w:rPr>
                <w:noProof/>
                <w:webHidden/>
              </w:rPr>
              <w:instrText xml:space="preserve"> PAGEREF _Toc207815395 \h </w:instrText>
            </w:r>
            <w:r>
              <w:rPr>
                <w:noProof/>
                <w:webHidden/>
              </w:rPr>
            </w:r>
            <w:r>
              <w:rPr>
                <w:noProof/>
                <w:webHidden/>
              </w:rPr>
              <w:fldChar w:fldCharType="separate"/>
            </w:r>
            <w:r w:rsidR="00152530">
              <w:rPr>
                <w:noProof/>
                <w:webHidden/>
              </w:rPr>
              <w:t>151</w:t>
            </w:r>
            <w:r>
              <w:rPr>
                <w:noProof/>
                <w:webHidden/>
              </w:rPr>
              <w:fldChar w:fldCharType="end"/>
            </w:r>
          </w:hyperlink>
        </w:p>
        <w:p w14:paraId="6A57471D" w14:textId="0FB05072" w:rsidR="000010D6" w:rsidRDefault="000010D6">
          <w:pPr>
            <w:pStyle w:val="TOC2"/>
            <w:tabs>
              <w:tab w:val="right" w:leader="dot" w:pos="9350"/>
            </w:tabs>
            <w:rPr>
              <w:rFonts w:cstheme="minorBidi"/>
              <w:noProof/>
              <w:lang w:val="pt-PT" w:eastAsia="pt-PT"/>
            </w:rPr>
          </w:pPr>
          <w:hyperlink w:anchor="_Toc207815396" w:history="1">
            <w:r w:rsidRPr="00CC7F13">
              <w:rPr>
                <w:rStyle w:val="Hyperlink"/>
                <w:noProof/>
              </w:rPr>
              <w:t>Gestão do conhecimento</w:t>
            </w:r>
            <w:r>
              <w:rPr>
                <w:noProof/>
                <w:webHidden/>
              </w:rPr>
              <w:tab/>
            </w:r>
            <w:r>
              <w:rPr>
                <w:noProof/>
                <w:webHidden/>
              </w:rPr>
              <w:fldChar w:fldCharType="begin"/>
            </w:r>
            <w:r>
              <w:rPr>
                <w:noProof/>
                <w:webHidden/>
              </w:rPr>
              <w:instrText xml:space="preserve"> PAGEREF _Toc207815396 \h </w:instrText>
            </w:r>
            <w:r>
              <w:rPr>
                <w:noProof/>
                <w:webHidden/>
              </w:rPr>
            </w:r>
            <w:r>
              <w:rPr>
                <w:noProof/>
                <w:webHidden/>
              </w:rPr>
              <w:fldChar w:fldCharType="separate"/>
            </w:r>
            <w:r w:rsidR="00152530">
              <w:rPr>
                <w:noProof/>
                <w:webHidden/>
              </w:rPr>
              <w:t>154</w:t>
            </w:r>
            <w:r>
              <w:rPr>
                <w:noProof/>
                <w:webHidden/>
              </w:rPr>
              <w:fldChar w:fldCharType="end"/>
            </w:r>
          </w:hyperlink>
        </w:p>
        <w:p w14:paraId="31502457" w14:textId="0E26A962" w:rsidR="000010D6" w:rsidRDefault="000010D6">
          <w:pPr>
            <w:pStyle w:val="TOC1"/>
            <w:tabs>
              <w:tab w:val="left" w:pos="660"/>
              <w:tab w:val="right" w:leader="dot" w:pos="9350"/>
            </w:tabs>
            <w:rPr>
              <w:rFonts w:cstheme="minorBidi"/>
              <w:noProof/>
              <w:lang w:val="pt-PT" w:eastAsia="pt-PT"/>
            </w:rPr>
          </w:pPr>
          <w:hyperlink w:anchor="_Toc207815397" w:history="1">
            <w:r w:rsidRPr="00CC7F13">
              <w:rPr>
                <w:rStyle w:val="Hyperlink"/>
                <w:noProof/>
              </w:rPr>
              <w:t>VIII.</w:t>
            </w:r>
            <w:r>
              <w:rPr>
                <w:rFonts w:cstheme="minorBidi"/>
                <w:noProof/>
                <w:lang w:val="pt-PT" w:eastAsia="pt-PT"/>
              </w:rPr>
              <w:tab/>
            </w:r>
            <w:r w:rsidRPr="00CC7F13">
              <w:rPr>
                <w:rStyle w:val="Hyperlink"/>
                <w:noProof/>
              </w:rPr>
              <w:t>Disposições de governação e gestão</w:t>
            </w:r>
            <w:r>
              <w:rPr>
                <w:noProof/>
                <w:webHidden/>
              </w:rPr>
              <w:tab/>
            </w:r>
            <w:r>
              <w:rPr>
                <w:noProof/>
                <w:webHidden/>
              </w:rPr>
              <w:fldChar w:fldCharType="begin"/>
            </w:r>
            <w:r>
              <w:rPr>
                <w:noProof/>
                <w:webHidden/>
              </w:rPr>
              <w:instrText xml:space="preserve"> PAGEREF _Toc207815397 \h </w:instrText>
            </w:r>
            <w:r>
              <w:rPr>
                <w:noProof/>
                <w:webHidden/>
              </w:rPr>
            </w:r>
            <w:r>
              <w:rPr>
                <w:noProof/>
                <w:webHidden/>
              </w:rPr>
              <w:fldChar w:fldCharType="separate"/>
            </w:r>
            <w:r w:rsidR="00152530">
              <w:rPr>
                <w:noProof/>
                <w:webHidden/>
              </w:rPr>
              <w:t>156</w:t>
            </w:r>
            <w:r>
              <w:rPr>
                <w:noProof/>
                <w:webHidden/>
              </w:rPr>
              <w:fldChar w:fldCharType="end"/>
            </w:r>
          </w:hyperlink>
        </w:p>
        <w:p w14:paraId="6A8EDA4C" w14:textId="4164897E" w:rsidR="000010D6" w:rsidRDefault="000010D6">
          <w:pPr>
            <w:pStyle w:val="TOC3"/>
            <w:tabs>
              <w:tab w:val="right" w:leader="dot" w:pos="9350"/>
            </w:tabs>
            <w:rPr>
              <w:rFonts w:cstheme="minorBidi"/>
              <w:noProof/>
              <w:lang w:val="pt-PT" w:eastAsia="pt-PT"/>
            </w:rPr>
          </w:pPr>
          <w:hyperlink w:anchor="_Toc207815398" w:history="1">
            <w:r w:rsidRPr="00CC7F13">
              <w:rPr>
                <w:rStyle w:val="Hyperlink"/>
                <w:noProof/>
              </w:rPr>
              <w:t>Secção 1) Funções e responsabilidades gerais do mecanismo de governação do projeto:</w:t>
            </w:r>
            <w:r>
              <w:rPr>
                <w:noProof/>
                <w:webHidden/>
              </w:rPr>
              <w:tab/>
            </w:r>
            <w:r>
              <w:rPr>
                <w:noProof/>
                <w:webHidden/>
              </w:rPr>
              <w:fldChar w:fldCharType="begin"/>
            </w:r>
            <w:r>
              <w:rPr>
                <w:noProof/>
                <w:webHidden/>
              </w:rPr>
              <w:instrText xml:space="preserve"> PAGEREF _Toc207815398 \h </w:instrText>
            </w:r>
            <w:r>
              <w:rPr>
                <w:noProof/>
                <w:webHidden/>
              </w:rPr>
            </w:r>
            <w:r>
              <w:rPr>
                <w:noProof/>
                <w:webHidden/>
              </w:rPr>
              <w:fldChar w:fldCharType="separate"/>
            </w:r>
            <w:r w:rsidR="00152530">
              <w:rPr>
                <w:noProof/>
                <w:webHidden/>
              </w:rPr>
              <w:t>156</w:t>
            </w:r>
            <w:r>
              <w:rPr>
                <w:noProof/>
                <w:webHidden/>
              </w:rPr>
              <w:fldChar w:fldCharType="end"/>
            </w:r>
          </w:hyperlink>
        </w:p>
        <w:p w14:paraId="05597466" w14:textId="720669C6" w:rsidR="000010D6" w:rsidRDefault="000010D6">
          <w:pPr>
            <w:pStyle w:val="TOC3"/>
            <w:tabs>
              <w:tab w:val="right" w:leader="dot" w:pos="9350"/>
            </w:tabs>
            <w:rPr>
              <w:rFonts w:cstheme="minorBidi"/>
              <w:noProof/>
              <w:lang w:val="pt-PT" w:eastAsia="pt-PT"/>
            </w:rPr>
          </w:pPr>
          <w:hyperlink w:anchor="_Toc207815399" w:history="1">
            <w:r w:rsidRPr="00CC7F13">
              <w:rPr>
                <w:rStyle w:val="Hyperlink"/>
                <w:noProof/>
              </w:rPr>
              <w:t>Secção 2) Estrutura organizacional do projeto</w:t>
            </w:r>
            <w:r>
              <w:rPr>
                <w:noProof/>
                <w:webHidden/>
              </w:rPr>
              <w:tab/>
            </w:r>
            <w:r>
              <w:rPr>
                <w:noProof/>
                <w:webHidden/>
              </w:rPr>
              <w:fldChar w:fldCharType="begin"/>
            </w:r>
            <w:r>
              <w:rPr>
                <w:noProof/>
                <w:webHidden/>
              </w:rPr>
              <w:instrText xml:space="preserve"> PAGEREF _Toc207815399 \h </w:instrText>
            </w:r>
            <w:r>
              <w:rPr>
                <w:noProof/>
                <w:webHidden/>
              </w:rPr>
            </w:r>
            <w:r>
              <w:rPr>
                <w:noProof/>
                <w:webHidden/>
              </w:rPr>
              <w:fldChar w:fldCharType="separate"/>
            </w:r>
            <w:r w:rsidR="00152530">
              <w:rPr>
                <w:noProof/>
                <w:webHidden/>
              </w:rPr>
              <w:t>157</w:t>
            </w:r>
            <w:r>
              <w:rPr>
                <w:noProof/>
                <w:webHidden/>
              </w:rPr>
              <w:fldChar w:fldCharType="end"/>
            </w:r>
          </w:hyperlink>
        </w:p>
        <w:p w14:paraId="53D317EA" w14:textId="699F0BF9" w:rsidR="000010D6" w:rsidRDefault="000010D6">
          <w:pPr>
            <w:pStyle w:val="TOC3"/>
            <w:tabs>
              <w:tab w:val="right" w:leader="dot" w:pos="9350"/>
            </w:tabs>
            <w:rPr>
              <w:rFonts w:cstheme="minorBidi"/>
              <w:noProof/>
              <w:lang w:val="pt-PT" w:eastAsia="pt-PT"/>
            </w:rPr>
          </w:pPr>
          <w:hyperlink w:anchor="_Toc207815400" w:history="1">
            <w:r w:rsidRPr="00CC7F13">
              <w:rPr>
                <w:rStyle w:val="Hyperlink"/>
                <w:noProof/>
              </w:rPr>
              <w:t>Secção 3) Segregação de funções e barreiras de segurança em relação à representação do PNUD no conselho do projeto:</w:t>
            </w:r>
            <w:r>
              <w:rPr>
                <w:noProof/>
                <w:webHidden/>
              </w:rPr>
              <w:tab/>
            </w:r>
            <w:r>
              <w:rPr>
                <w:noProof/>
                <w:webHidden/>
              </w:rPr>
              <w:fldChar w:fldCharType="begin"/>
            </w:r>
            <w:r>
              <w:rPr>
                <w:noProof/>
                <w:webHidden/>
              </w:rPr>
              <w:instrText xml:space="preserve"> PAGEREF _Toc207815400 \h </w:instrText>
            </w:r>
            <w:r>
              <w:rPr>
                <w:noProof/>
                <w:webHidden/>
              </w:rPr>
            </w:r>
            <w:r>
              <w:rPr>
                <w:noProof/>
                <w:webHidden/>
              </w:rPr>
              <w:fldChar w:fldCharType="separate"/>
            </w:r>
            <w:r w:rsidR="00152530">
              <w:rPr>
                <w:noProof/>
                <w:webHidden/>
              </w:rPr>
              <w:t>160</w:t>
            </w:r>
            <w:r>
              <w:rPr>
                <w:noProof/>
                <w:webHidden/>
              </w:rPr>
              <w:fldChar w:fldCharType="end"/>
            </w:r>
          </w:hyperlink>
        </w:p>
        <w:p w14:paraId="644941F3" w14:textId="01EA1C78" w:rsidR="000010D6" w:rsidRDefault="000010D6">
          <w:pPr>
            <w:pStyle w:val="TOC3"/>
            <w:tabs>
              <w:tab w:val="right" w:leader="dot" w:pos="9350"/>
            </w:tabs>
            <w:rPr>
              <w:rFonts w:cstheme="minorBidi"/>
              <w:noProof/>
              <w:lang w:val="pt-PT" w:eastAsia="pt-PT"/>
            </w:rPr>
          </w:pPr>
          <w:hyperlink w:anchor="_Toc207815401" w:history="1">
            <w:r w:rsidRPr="00CC7F13">
              <w:rPr>
                <w:rStyle w:val="Hyperlink"/>
                <w:noProof/>
              </w:rPr>
              <w:t>Secção 4) Funções e responsabilidades da estrutura organizacional do projeto:</w:t>
            </w:r>
            <w:r>
              <w:rPr>
                <w:noProof/>
                <w:webHidden/>
              </w:rPr>
              <w:tab/>
            </w:r>
            <w:r>
              <w:rPr>
                <w:noProof/>
                <w:webHidden/>
              </w:rPr>
              <w:fldChar w:fldCharType="begin"/>
            </w:r>
            <w:r>
              <w:rPr>
                <w:noProof/>
                <w:webHidden/>
              </w:rPr>
              <w:instrText xml:space="preserve"> PAGEREF _Toc207815401 \h </w:instrText>
            </w:r>
            <w:r>
              <w:rPr>
                <w:noProof/>
                <w:webHidden/>
              </w:rPr>
            </w:r>
            <w:r>
              <w:rPr>
                <w:noProof/>
                <w:webHidden/>
              </w:rPr>
              <w:fldChar w:fldCharType="separate"/>
            </w:r>
            <w:r w:rsidR="00152530">
              <w:rPr>
                <w:noProof/>
                <w:webHidden/>
              </w:rPr>
              <w:t>160</w:t>
            </w:r>
            <w:r>
              <w:rPr>
                <w:noProof/>
                <w:webHidden/>
              </w:rPr>
              <w:fldChar w:fldCharType="end"/>
            </w:r>
          </w:hyperlink>
        </w:p>
        <w:p w14:paraId="6973EE3A" w14:textId="3C9A2B02" w:rsidR="000010D6" w:rsidRDefault="000010D6">
          <w:pPr>
            <w:pStyle w:val="TOC1"/>
            <w:tabs>
              <w:tab w:val="left" w:pos="660"/>
              <w:tab w:val="right" w:leader="dot" w:pos="9350"/>
            </w:tabs>
            <w:rPr>
              <w:rFonts w:cstheme="minorBidi"/>
              <w:noProof/>
              <w:lang w:val="pt-PT" w:eastAsia="pt-PT"/>
            </w:rPr>
          </w:pPr>
          <w:hyperlink w:anchor="_Toc207815402" w:history="1">
            <w:r w:rsidRPr="00CC7F13">
              <w:rPr>
                <w:rStyle w:val="Hyperlink"/>
                <w:noProof/>
              </w:rPr>
              <w:t>IX.</w:t>
            </w:r>
            <w:r>
              <w:rPr>
                <w:rFonts w:cstheme="minorBidi"/>
                <w:noProof/>
                <w:lang w:val="pt-PT" w:eastAsia="pt-PT"/>
              </w:rPr>
              <w:tab/>
            </w:r>
            <w:r w:rsidRPr="00CC7F13">
              <w:rPr>
                <w:rStyle w:val="Hyperlink"/>
                <w:noProof/>
              </w:rPr>
              <w:t>Planeamento e gestão financeira</w:t>
            </w:r>
            <w:r>
              <w:rPr>
                <w:noProof/>
                <w:webHidden/>
              </w:rPr>
              <w:tab/>
            </w:r>
            <w:r>
              <w:rPr>
                <w:noProof/>
                <w:webHidden/>
              </w:rPr>
              <w:fldChar w:fldCharType="begin"/>
            </w:r>
            <w:r>
              <w:rPr>
                <w:noProof/>
                <w:webHidden/>
              </w:rPr>
              <w:instrText xml:space="preserve"> PAGEREF _Toc207815402 \h </w:instrText>
            </w:r>
            <w:r>
              <w:rPr>
                <w:noProof/>
                <w:webHidden/>
              </w:rPr>
            </w:r>
            <w:r>
              <w:rPr>
                <w:noProof/>
                <w:webHidden/>
              </w:rPr>
              <w:fldChar w:fldCharType="separate"/>
            </w:r>
            <w:r w:rsidR="00152530">
              <w:rPr>
                <w:noProof/>
                <w:webHidden/>
              </w:rPr>
              <w:t>163</w:t>
            </w:r>
            <w:r>
              <w:rPr>
                <w:noProof/>
                <w:webHidden/>
              </w:rPr>
              <w:fldChar w:fldCharType="end"/>
            </w:r>
          </w:hyperlink>
        </w:p>
        <w:p w14:paraId="1F8716F1" w14:textId="606009ED" w:rsidR="000010D6" w:rsidRDefault="000010D6">
          <w:pPr>
            <w:pStyle w:val="TOC2"/>
            <w:tabs>
              <w:tab w:val="right" w:leader="dot" w:pos="9350"/>
            </w:tabs>
            <w:rPr>
              <w:rFonts w:cstheme="minorBidi"/>
              <w:noProof/>
              <w:lang w:val="pt-PT" w:eastAsia="pt-PT"/>
            </w:rPr>
          </w:pPr>
          <w:hyperlink w:anchor="_Toc207815403" w:history="1">
            <w:r w:rsidRPr="00CC7F13">
              <w:rPr>
                <w:rStyle w:val="Hyperlink"/>
                <w:noProof/>
              </w:rPr>
              <w:t>Custos do projeto</w:t>
            </w:r>
            <w:r>
              <w:rPr>
                <w:noProof/>
                <w:webHidden/>
              </w:rPr>
              <w:tab/>
            </w:r>
            <w:r>
              <w:rPr>
                <w:noProof/>
                <w:webHidden/>
              </w:rPr>
              <w:fldChar w:fldCharType="begin"/>
            </w:r>
            <w:r>
              <w:rPr>
                <w:noProof/>
                <w:webHidden/>
              </w:rPr>
              <w:instrText xml:space="preserve"> PAGEREF _Toc207815403 \h </w:instrText>
            </w:r>
            <w:r>
              <w:rPr>
                <w:noProof/>
                <w:webHidden/>
              </w:rPr>
            </w:r>
            <w:r>
              <w:rPr>
                <w:noProof/>
                <w:webHidden/>
              </w:rPr>
              <w:fldChar w:fldCharType="separate"/>
            </w:r>
            <w:r w:rsidR="00152530">
              <w:rPr>
                <w:noProof/>
                <w:webHidden/>
              </w:rPr>
              <w:t>163</w:t>
            </w:r>
            <w:r>
              <w:rPr>
                <w:noProof/>
                <w:webHidden/>
              </w:rPr>
              <w:fldChar w:fldCharType="end"/>
            </w:r>
          </w:hyperlink>
        </w:p>
        <w:p w14:paraId="1C87D64C" w14:textId="756E2DDC" w:rsidR="000010D6" w:rsidRDefault="000010D6">
          <w:pPr>
            <w:pStyle w:val="TOC2"/>
            <w:tabs>
              <w:tab w:val="right" w:leader="dot" w:pos="9350"/>
            </w:tabs>
            <w:rPr>
              <w:rFonts w:cstheme="minorBidi"/>
              <w:noProof/>
              <w:lang w:val="pt-PT" w:eastAsia="pt-PT"/>
            </w:rPr>
          </w:pPr>
          <w:hyperlink w:anchor="_Toc207815404" w:history="1">
            <w:r w:rsidRPr="00CC7F13">
              <w:rPr>
                <w:rStyle w:val="Hyperlink"/>
                <w:noProof/>
              </w:rPr>
              <w:t>Co-financiamento confirmado</w:t>
            </w:r>
            <w:r>
              <w:rPr>
                <w:noProof/>
                <w:webHidden/>
              </w:rPr>
              <w:tab/>
            </w:r>
            <w:r>
              <w:rPr>
                <w:noProof/>
                <w:webHidden/>
              </w:rPr>
              <w:fldChar w:fldCharType="begin"/>
            </w:r>
            <w:r>
              <w:rPr>
                <w:noProof/>
                <w:webHidden/>
              </w:rPr>
              <w:instrText xml:space="preserve"> PAGEREF _Toc207815404 \h </w:instrText>
            </w:r>
            <w:r>
              <w:rPr>
                <w:noProof/>
                <w:webHidden/>
              </w:rPr>
            </w:r>
            <w:r>
              <w:rPr>
                <w:noProof/>
                <w:webHidden/>
              </w:rPr>
              <w:fldChar w:fldCharType="separate"/>
            </w:r>
            <w:r w:rsidR="00152530">
              <w:rPr>
                <w:noProof/>
                <w:webHidden/>
              </w:rPr>
              <w:t>163</w:t>
            </w:r>
            <w:r>
              <w:rPr>
                <w:noProof/>
                <w:webHidden/>
              </w:rPr>
              <w:fldChar w:fldCharType="end"/>
            </w:r>
          </w:hyperlink>
        </w:p>
        <w:p w14:paraId="2234E4AC" w14:textId="6A40D687" w:rsidR="000010D6" w:rsidRDefault="000010D6">
          <w:pPr>
            <w:pStyle w:val="TOC2"/>
            <w:tabs>
              <w:tab w:val="right" w:leader="dot" w:pos="9350"/>
            </w:tabs>
            <w:rPr>
              <w:rFonts w:cstheme="minorBidi"/>
              <w:noProof/>
              <w:lang w:val="pt-PT" w:eastAsia="pt-PT"/>
            </w:rPr>
          </w:pPr>
          <w:hyperlink w:anchor="_Toc207815405" w:history="1">
            <w:r w:rsidRPr="00CC7F13">
              <w:rPr>
                <w:rStyle w:val="Hyperlink"/>
                <w:noProof/>
              </w:rPr>
              <w:t>Outros tópicos relacionados</w:t>
            </w:r>
            <w:r>
              <w:rPr>
                <w:noProof/>
                <w:webHidden/>
              </w:rPr>
              <w:tab/>
            </w:r>
            <w:r>
              <w:rPr>
                <w:noProof/>
                <w:webHidden/>
              </w:rPr>
              <w:fldChar w:fldCharType="begin"/>
            </w:r>
            <w:r>
              <w:rPr>
                <w:noProof/>
                <w:webHidden/>
              </w:rPr>
              <w:instrText xml:space="preserve"> PAGEREF _Toc207815405 \h </w:instrText>
            </w:r>
            <w:r>
              <w:rPr>
                <w:noProof/>
                <w:webHidden/>
              </w:rPr>
            </w:r>
            <w:r>
              <w:rPr>
                <w:noProof/>
                <w:webHidden/>
              </w:rPr>
              <w:fldChar w:fldCharType="separate"/>
            </w:r>
            <w:r w:rsidR="00152530">
              <w:rPr>
                <w:noProof/>
                <w:webHidden/>
              </w:rPr>
              <w:t>165</w:t>
            </w:r>
            <w:r>
              <w:rPr>
                <w:noProof/>
                <w:webHidden/>
              </w:rPr>
              <w:fldChar w:fldCharType="end"/>
            </w:r>
          </w:hyperlink>
        </w:p>
        <w:p w14:paraId="623563C3" w14:textId="559AC80E" w:rsidR="000010D6" w:rsidRDefault="000010D6">
          <w:pPr>
            <w:pStyle w:val="TOC1"/>
            <w:tabs>
              <w:tab w:val="left" w:pos="440"/>
              <w:tab w:val="right" w:leader="dot" w:pos="9350"/>
            </w:tabs>
            <w:rPr>
              <w:rFonts w:cstheme="minorBidi"/>
              <w:noProof/>
              <w:lang w:val="pt-PT" w:eastAsia="pt-PT"/>
            </w:rPr>
          </w:pPr>
          <w:hyperlink w:anchor="_Toc207815406" w:history="1">
            <w:r w:rsidRPr="00CC7F13">
              <w:rPr>
                <w:rStyle w:val="Hyperlink"/>
                <w:noProof/>
              </w:rPr>
              <w:t>X.</w:t>
            </w:r>
            <w:r>
              <w:rPr>
                <w:rFonts w:cstheme="minorBidi"/>
                <w:noProof/>
                <w:lang w:val="pt-PT" w:eastAsia="pt-PT"/>
              </w:rPr>
              <w:tab/>
            </w:r>
            <w:r w:rsidRPr="00CC7F13">
              <w:rPr>
                <w:rStyle w:val="Hyperlink"/>
                <w:noProof/>
              </w:rPr>
              <w:t>Orçamento total e plano de trabalho</w:t>
            </w:r>
            <w:r>
              <w:rPr>
                <w:noProof/>
                <w:webHidden/>
              </w:rPr>
              <w:tab/>
            </w:r>
            <w:r>
              <w:rPr>
                <w:noProof/>
                <w:webHidden/>
              </w:rPr>
              <w:fldChar w:fldCharType="begin"/>
            </w:r>
            <w:r>
              <w:rPr>
                <w:noProof/>
                <w:webHidden/>
              </w:rPr>
              <w:instrText xml:space="preserve"> PAGEREF _Toc207815406 \h </w:instrText>
            </w:r>
            <w:r>
              <w:rPr>
                <w:noProof/>
                <w:webHidden/>
              </w:rPr>
            </w:r>
            <w:r>
              <w:rPr>
                <w:noProof/>
                <w:webHidden/>
              </w:rPr>
              <w:fldChar w:fldCharType="separate"/>
            </w:r>
            <w:r w:rsidR="00152530">
              <w:rPr>
                <w:noProof/>
                <w:webHidden/>
              </w:rPr>
              <w:t>168</w:t>
            </w:r>
            <w:r>
              <w:rPr>
                <w:noProof/>
                <w:webHidden/>
              </w:rPr>
              <w:fldChar w:fldCharType="end"/>
            </w:r>
          </w:hyperlink>
        </w:p>
        <w:p w14:paraId="35412268" w14:textId="5D48D5CB" w:rsidR="000010D6" w:rsidRDefault="000010D6">
          <w:pPr>
            <w:pStyle w:val="TOC2"/>
            <w:tabs>
              <w:tab w:val="right" w:leader="dot" w:pos="9350"/>
            </w:tabs>
            <w:rPr>
              <w:rFonts w:cstheme="minorBidi"/>
              <w:noProof/>
              <w:lang w:val="pt-PT" w:eastAsia="pt-PT"/>
            </w:rPr>
          </w:pPr>
          <w:hyperlink w:anchor="_Toc207815407" w:history="1">
            <w:r w:rsidRPr="00CC7F13">
              <w:rPr>
                <w:rStyle w:val="Hyperlink"/>
                <w:noProof/>
              </w:rPr>
              <w:t>Notas orçamentais</w:t>
            </w:r>
            <w:r>
              <w:rPr>
                <w:noProof/>
                <w:webHidden/>
              </w:rPr>
              <w:tab/>
            </w:r>
            <w:r>
              <w:rPr>
                <w:noProof/>
                <w:webHidden/>
              </w:rPr>
              <w:fldChar w:fldCharType="begin"/>
            </w:r>
            <w:r>
              <w:rPr>
                <w:noProof/>
                <w:webHidden/>
              </w:rPr>
              <w:instrText xml:space="preserve"> PAGEREF _Toc207815407 \h </w:instrText>
            </w:r>
            <w:r>
              <w:rPr>
                <w:noProof/>
                <w:webHidden/>
              </w:rPr>
            </w:r>
            <w:r>
              <w:rPr>
                <w:noProof/>
                <w:webHidden/>
              </w:rPr>
              <w:fldChar w:fldCharType="separate"/>
            </w:r>
            <w:r w:rsidR="00152530">
              <w:rPr>
                <w:noProof/>
                <w:webHidden/>
              </w:rPr>
              <w:t>172</w:t>
            </w:r>
            <w:r>
              <w:rPr>
                <w:noProof/>
                <w:webHidden/>
              </w:rPr>
              <w:fldChar w:fldCharType="end"/>
            </w:r>
          </w:hyperlink>
        </w:p>
        <w:p w14:paraId="1ED1BF35" w14:textId="54DCF66A" w:rsidR="000010D6" w:rsidRDefault="000010D6">
          <w:pPr>
            <w:pStyle w:val="TOC1"/>
            <w:tabs>
              <w:tab w:val="left" w:pos="660"/>
              <w:tab w:val="right" w:leader="dot" w:pos="9350"/>
            </w:tabs>
            <w:rPr>
              <w:rFonts w:cstheme="minorBidi"/>
              <w:noProof/>
              <w:lang w:val="pt-PT" w:eastAsia="pt-PT"/>
            </w:rPr>
          </w:pPr>
          <w:hyperlink w:anchor="_Toc207815408" w:history="1">
            <w:r w:rsidRPr="00CC7F13">
              <w:rPr>
                <w:rStyle w:val="Hyperlink"/>
                <w:noProof/>
              </w:rPr>
              <w:t>XI.</w:t>
            </w:r>
            <w:r>
              <w:rPr>
                <w:rFonts w:cstheme="minorBidi"/>
                <w:noProof/>
                <w:lang w:val="pt-PT" w:eastAsia="pt-PT"/>
              </w:rPr>
              <w:tab/>
            </w:r>
            <w:r w:rsidRPr="00CC7F13">
              <w:rPr>
                <w:rStyle w:val="Hyperlink"/>
                <w:noProof/>
              </w:rPr>
              <w:t>Contexto jurídico</w:t>
            </w:r>
            <w:r>
              <w:rPr>
                <w:noProof/>
                <w:webHidden/>
              </w:rPr>
              <w:tab/>
            </w:r>
            <w:r>
              <w:rPr>
                <w:noProof/>
                <w:webHidden/>
              </w:rPr>
              <w:fldChar w:fldCharType="begin"/>
            </w:r>
            <w:r>
              <w:rPr>
                <w:noProof/>
                <w:webHidden/>
              </w:rPr>
              <w:instrText xml:space="preserve"> PAGEREF _Toc207815408 \h </w:instrText>
            </w:r>
            <w:r>
              <w:rPr>
                <w:noProof/>
                <w:webHidden/>
              </w:rPr>
            </w:r>
            <w:r>
              <w:rPr>
                <w:noProof/>
                <w:webHidden/>
              </w:rPr>
              <w:fldChar w:fldCharType="separate"/>
            </w:r>
            <w:r w:rsidR="00152530">
              <w:rPr>
                <w:noProof/>
                <w:webHidden/>
              </w:rPr>
              <w:t>181</w:t>
            </w:r>
            <w:r>
              <w:rPr>
                <w:noProof/>
                <w:webHidden/>
              </w:rPr>
              <w:fldChar w:fldCharType="end"/>
            </w:r>
          </w:hyperlink>
        </w:p>
        <w:p w14:paraId="6FA11C68" w14:textId="04D2C26A" w:rsidR="000010D6" w:rsidRDefault="000010D6">
          <w:pPr>
            <w:pStyle w:val="TOC1"/>
            <w:tabs>
              <w:tab w:val="left" w:pos="660"/>
              <w:tab w:val="right" w:leader="dot" w:pos="9350"/>
            </w:tabs>
            <w:rPr>
              <w:rFonts w:cstheme="minorBidi"/>
              <w:noProof/>
              <w:lang w:val="pt-PT" w:eastAsia="pt-PT"/>
            </w:rPr>
          </w:pPr>
          <w:hyperlink w:anchor="_Toc207815409" w:history="1">
            <w:r w:rsidRPr="00CC7F13">
              <w:rPr>
                <w:rStyle w:val="Hyperlink"/>
                <w:noProof/>
              </w:rPr>
              <w:t>XII.</w:t>
            </w:r>
            <w:r>
              <w:rPr>
                <w:rFonts w:cstheme="minorBidi"/>
                <w:noProof/>
                <w:lang w:val="pt-PT" w:eastAsia="pt-PT"/>
              </w:rPr>
              <w:tab/>
            </w:r>
            <w:r w:rsidRPr="00CC7F13">
              <w:rPr>
                <w:rStyle w:val="Hyperlink"/>
                <w:noProof/>
              </w:rPr>
              <w:t>Gestão de riscos</w:t>
            </w:r>
            <w:r>
              <w:rPr>
                <w:noProof/>
                <w:webHidden/>
              </w:rPr>
              <w:tab/>
            </w:r>
            <w:r>
              <w:rPr>
                <w:noProof/>
                <w:webHidden/>
              </w:rPr>
              <w:fldChar w:fldCharType="begin"/>
            </w:r>
            <w:r>
              <w:rPr>
                <w:noProof/>
                <w:webHidden/>
              </w:rPr>
              <w:instrText xml:space="preserve"> PAGEREF _Toc207815409 \h </w:instrText>
            </w:r>
            <w:r>
              <w:rPr>
                <w:noProof/>
                <w:webHidden/>
              </w:rPr>
            </w:r>
            <w:r>
              <w:rPr>
                <w:noProof/>
                <w:webHidden/>
              </w:rPr>
              <w:fldChar w:fldCharType="separate"/>
            </w:r>
            <w:r w:rsidR="00152530">
              <w:rPr>
                <w:noProof/>
                <w:webHidden/>
              </w:rPr>
              <w:t>181</w:t>
            </w:r>
            <w:r>
              <w:rPr>
                <w:noProof/>
                <w:webHidden/>
              </w:rPr>
              <w:fldChar w:fldCharType="end"/>
            </w:r>
          </w:hyperlink>
        </w:p>
        <w:p w14:paraId="12CBBEEA" w14:textId="533BEA28" w:rsidR="000010D6" w:rsidRDefault="000010D6">
          <w:pPr>
            <w:pStyle w:val="TOC1"/>
            <w:tabs>
              <w:tab w:val="left" w:pos="660"/>
              <w:tab w:val="right" w:leader="dot" w:pos="9350"/>
            </w:tabs>
            <w:rPr>
              <w:rFonts w:cstheme="minorBidi"/>
              <w:noProof/>
              <w:lang w:val="pt-PT" w:eastAsia="pt-PT"/>
            </w:rPr>
          </w:pPr>
          <w:hyperlink w:anchor="_Toc207815410" w:history="1">
            <w:r w:rsidRPr="00CC7F13">
              <w:rPr>
                <w:rStyle w:val="Hyperlink"/>
                <w:noProof/>
              </w:rPr>
              <w:t>XIII.</w:t>
            </w:r>
            <w:r>
              <w:rPr>
                <w:rFonts w:cstheme="minorBidi"/>
                <w:noProof/>
                <w:lang w:val="pt-PT" w:eastAsia="pt-PT"/>
              </w:rPr>
              <w:tab/>
            </w:r>
            <w:r w:rsidRPr="00CC7F13">
              <w:rPr>
                <w:rStyle w:val="Hyperlink"/>
                <w:noProof/>
              </w:rPr>
              <w:t>Anexos obrigatórios</w:t>
            </w:r>
            <w:r>
              <w:rPr>
                <w:noProof/>
                <w:webHidden/>
              </w:rPr>
              <w:tab/>
            </w:r>
            <w:r>
              <w:rPr>
                <w:noProof/>
                <w:webHidden/>
              </w:rPr>
              <w:fldChar w:fldCharType="begin"/>
            </w:r>
            <w:r>
              <w:rPr>
                <w:noProof/>
                <w:webHidden/>
              </w:rPr>
              <w:instrText xml:space="preserve"> PAGEREF _Toc207815410 \h </w:instrText>
            </w:r>
            <w:r>
              <w:rPr>
                <w:noProof/>
                <w:webHidden/>
              </w:rPr>
            </w:r>
            <w:r>
              <w:rPr>
                <w:noProof/>
                <w:webHidden/>
              </w:rPr>
              <w:fldChar w:fldCharType="separate"/>
            </w:r>
            <w:r w:rsidR="00152530">
              <w:rPr>
                <w:noProof/>
                <w:webHidden/>
              </w:rPr>
              <w:t>184</w:t>
            </w:r>
            <w:r>
              <w:rPr>
                <w:noProof/>
                <w:webHidden/>
              </w:rPr>
              <w:fldChar w:fldCharType="end"/>
            </w:r>
          </w:hyperlink>
        </w:p>
        <w:p w14:paraId="2D67D7AC" w14:textId="6C42B87A" w:rsidR="000010D6" w:rsidRDefault="000010D6">
          <w:pPr>
            <w:pStyle w:val="TOC2"/>
            <w:tabs>
              <w:tab w:val="right" w:leader="dot" w:pos="9350"/>
            </w:tabs>
            <w:rPr>
              <w:rFonts w:cstheme="minorBidi"/>
              <w:noProof/>
              <w:lang w:val="pt-PT" w:eastAsia="pt-PT"/>
            </w:rPr>
          </w:pPr>
          <w:hyperlink w:anchor="_Toc207815411" w:history="1">
            <w:r w:rsidRPr="00CC7F13">
              <w:rPr>
                <w:rStyle w:val="Hyperlink"/>
                <w:noProof/>
              </w:rPr>
              <w:t>Anexo 1: Modelo de Orçamento do GEF</w:t>
            </w:r>
            <w:r>
              <w:rPr>
                <w:noProof/>
                <w:webHidden/>
              </w:rPr>
              <w:tab/>
            </w:r>
            <w:r>
              <w:rPr>
                <w:noProof/>
                <w:webHidden/>
              </w:rPr>
              <w:fldChar w:fldCharType="begin"/>
            </w:r>
            <w:r>
              <w:rPr>
                <w:noProof/>
                <w:webHidden/>
              </w:rPr>
              <w:instrText xml:space="preserve"> PAGEREF _Toc207815411 \h </w:instrText>
            </w:r>
            <w:r>
              <w:rPr>
                <w:noProof/>
                <w:webHidden/>
              </w:rPr>
            </w:r>
            <w:r>
              <w:rPr>
                <w:noProof/>
                <w:webHidden/>
              </w:rPr>
              <w:fldChar w:fldCharType="separate"/>
            </w:r>
            <w:r w:rsidR="00152530">
              <w:rPr>
                <w:noProof/>
                <w:webHidden/>
              </w:rPr>
              <w:t>185</w:t>
            </w:r>
            <w:r>
              <w:rPr>
                <w:noProof/>
                <w:webHidden/>
              </w:rPr>
              <w:fldChar w:fldCharType="end"/>
            </w:r>
          </w:hyperlink>
        </w:p>
        <w:p w14:paraId="03C9B1F6" w14:textId="2476E5B5" w:rsidR="000010D6" w:rsidRDefault="000010D6">
          <w:pPr>
            <w:pStyle w:val="TOC2"/>
            <w:tabs>
              <w:tab w:val="right" w:leader="dot" w:pos="9350"/>
            </w:tabs>
            <w:rPr>
              <w:rFonts w:cstheme="minorBidi"/>
              <w:noProof/>
              <w:lang w:val="pt-PT" w:eastAsia="pt-PT"/>
            </w:rPr>
          </w:pPr>
          <w:hyperlink w:anchor="_Toc207815412" w:history="1">
            <w:r w:rsidRPr="00CC7F13">
              <w:rPr>
                <w:rStyle w:val="Hyperlink"/>
                <w:noProof/>
              </w:rPr>
              <w:t>Anexo 2: Carta de apoio à execução do GEF</w:t>
            </w:r>
            <w:r>
              <w:rPr>
                <w:noProof/>
                <w:webHidden/>
              </w:rPr>
              <w:tab/>
            </w:r>
            <w:r>
              <w:rPr>
                <w:noProof/>
                <w:webHidden/>
              </w:rPr>
              <w:fldChar w:fldCharType="begin"/>
            </w:r>
            <w:r>
              <w:rPr>
                <w:noProof/>
                <w:webHidden/>
              </w:rPr>
              <w:instrText xml:space="preserve"> PAGEREF _Toc207815412 \h </w:instrText>
            </w:r>
            <w:r>
              <w:rPr>
                <w:noProof/>
                <w:webHidden/>
              </w:rPr>
            </w:r>
            <w:r>
              <w:rPr>
                <w:noProof/>
                <w:webHidden/>
              </w:rPr>
              <w:fldChar w:fldCharType="separate"/>
            </w:r>
            <w:r w:rsidR="00152530">
              <w:rPr>
                <w:noProof/>
                <w:webHidden/>
              </w:rPr>
              <w:t>186</w:t>
            </w:r>
            <w:r>
              <w:rPr>
                <w:noProof/>
                <w:webHidden/>
              </w:rPr>
              <w:fldChar w:fldCharType="end"/>
            </w:r>
          </w:hyperlink>
        </w:p>
        <w:p w14:paraId="6BBCE0FD" w14:textId="27E21F3C" w:rsidR="000010D6" w:rsidRDefault="000010D6">
          <w:pPr>
            <w:pStyle w:val="TOC2"/>
            <w:tabs>
              <w:tab w:val="right" w:leader="dot" w:pos="9350"/>
            </w:tabs>
            <w:rPr>
              <w:rFonts w:cstheme="minorBidi"/>
              <w:noProof/>
              <w:lang w:val="pt-PT" w:eastAsia="pt-PT"/>
            </w:rPr>
          </w:pPr>
          <w:hyperlink w:anchor="_Toc207815413" w:history="1">
            <w:r w:rsidRPr="00CC7F13">
              <w:rPr>
                <w:rStyle w:val="Hyperlink"/>
                <w:noProof/>
              </w:rPr>
              <w:t>Anexo 3: Mapa do projeto e coordenadas geoespaciais dos locais do projeto</w:t>
            </w:r>
            <w:r>
              <w:rPr>
                <w:noProof/>
                <w:webHidden/>
              </w:rPr>
              <w:tab/>
            </w:r>
            <w:r>
              <w:rPr>
                <w:noProof/>
                <w:webHidden/>
              </w:rPr>
              <w:fldChar w:fldCharType="begin"/>
            </w:r>
            <w:r>
              <w:rPr>
                <w:noProof/>
                <w:webHidden/>
              </w:rPr>
              <w:instrText xml:space="preserve"> PAGEREF _Toc207815413 \h </w:instrText>
            </w:r>
            <w:r>
              <w:rPr>
                <w:noProof/>
                <w:webHidden/>
              </w:rPr>
            </w:r>
            <w:r>
              <w:rPr>
                <w:noProof/>
                <w:webHidden/>
              </w:rPr>
              <w:fldChar w:fldCharType="separate"/>
            </w:r>
            <w:r w:rsidR="00152530">
              <w:rPr>
                <w:noProof/>
                <w:webHidden/>
              </w:rPr>
              <w:t>186</w:t>
            </w:r>
            <w:r>
              <w:rPr>
                <w:noProof/>
                <w:webHidden/>
              </w:rPr>
              <w:fldChar w:fldCharType="end"/>
            </w:r>
          </w:hyperlink>
        </w:p>
        <w:p w14:paraId="481033B5" w14:textId="0DABD5FB" w:rsidR="000010D6" w:rsidRDefault="000010D6">
          <w:pPr>
            <w:pStyle w:val="TOC2"/>
            <w:tabs>
              <w:tab w:val="right" w:leader="dot" w:pos="9350"/>
            </w:tabs>
            <w:rPr>
              <w:rFonts w:cstheme="minorBidi"/>
              <w:noProof/>
              <w:lang w:val="pt-PT" w:eastAsia="pt-PT"/>
            </w:rPr>
          </w:pPr>
          <w:hyperlink w:anchor="_Toc207815414" w:history="1">
            <w:r w:rsidRPr="00CC7F13">
              <w:rPr>
                <w:rStyle w:val="Hyperlink"/>
                <w:noProof/>
              </w:rPr>
              <w:t>Anexo 4: Plano de Trabalho Plurianual</w:t>
            </w:r>
            <w:r>
              <w:rPr>
                <w:noProof/>
                <w:webHidden/>
              </w:rPr>
              <w:tab/>
            </w:r>
            <w:r>
              <w:rPr>
                <w:noProof/>
                <w:webHidden/>
              </w:rPr>
              <w:fldChar w:fldCharType="begin"/>
            </w:r>
            <w:r>
              <w:rPr>
                <w:noProof/>
                <w:webHidden/>
              </w:rPr>
              <w:instrText xml:space="preserve"> PAGEREF _Toc207815414 \h </w:instrText>
            </w:r>
            <w:r>
              <w:rPr>
                <w:noProof/>
                <w:webHidden/>
              </w:rPr>
            </w:r>
            <w:r>
              <w:rPr>
                <w:noProof/>
                <w:webHidden/>
              </w:rPr>
              <w:fldChar w:fldCharType="separate"/>
            </w:r>
            <w:r w:rsidR="00152530">
              <w:rPr>
                <w:noProof/>
                <w:webHidden/>
              </w:rPr>
              <w:t>187</w:t>
            </w:r>
            <w:r>
              <w:rPr>
                <w:noProof/>
                <w:webHidden/>
              </w:rPr>
              <w:fldChar w:fldCharType="end"/>
            </w:r>
          </w:hyperlink>
        </w:p>
        <w:p w14:paraId="309C92E0" w14:textId="7935FE05" w:rsidR="000010D6" w:rsidRDefault="000010D6">
          <w:pPr>
            <w:pStyle w:val="TOC2"/>
            <w:tabs>
              <w:tab w:val="right" w:leader="dot" w:pos="9350"/>
            </w:tabs>
            <w:rPr>
              <w:rFonts w:cstheme="minorBidi"/>
              <w:noProof/>
              <w:lang w:val="pt-PT" w:eastAsia="pt-PT"/>
            </w:rPr>
          </w:pPr>
          <w:hyperlink w:anchor="_Toc207815415" w:history="1">
            <w:r w:rsidRPr="00CC7F13">
              <w:rPr>
                <w:rStyle w:val="Hyperlink"/>
                <w:noProof/>
              </w:rPr>
              <w:t>Anexo 5: Plano de monitorização</w:t>
            </w:r>
            <w:r>
              <w:rPr>
                <w:noProof/>
                <w:webHidden/>
              </w:rPr>
              <w:tab/>
            </w:r>
            <w:r>
              <w:rPr>
                <w:noProof/>
                <w:webHidden/>
              </w:rPr>
              <w:fldChar w:fldCharType="begin"/>
            </w:r>
            <w:r>
              <w:rPr>
                <w:noProof/>
                <w:webHidden/>
              </w:rPr>
              <w:instrText xml:space="preserve"> PAGEREF _Toc207815415 \h </w:instrText>
            </w:r>
            <w:r>
              <w:rPr>
                <w:noProof/>
                <w:webHidden/>
              </w:rPr>
            </w:r>
            <w:r>
              <w:rPr>
                <w:noProof/>
                <w:webHidden/>
              </w:rPr>
              <w:fldChar w:fldCharType="separate"/>
            </w:r>
            <w:r w:rsidR="00152530">
              <w:rPr>
                <w:noProof/>
                <w:webHidden/>
              </w:rPr>
              <w:t>191</w:t>
            </w:r>
            <w:r>
              <w:rPr>
                <w:noProof/>
                <w:webHidden/>
              </w:rPr>
              <w:fldChar w:fldCharType="end"/>
            </w:r>
          </w:hyperlink>
        </w:p>
        <w:p w14:paraId="01BB7957" w14:textId="7FA84B53" w:rsidR="000010D6" w:rsidRDefault="000010D6">
          <w:pPr>
            <w:pStyle w:val="TOC2"/>
            <w:tabs>
              <w:tab w:val="right" w:leader="dot" w:pos="9350"/>
            </w:tabs>
            <w:rPr>
              <w:rFonts w:cstheme="minorBidi"/>
              <w:noProof/>
              <w:lang w:val="pt-PT" w:eastAsia="pt-PT"/>
            </w:rPr>
          </w:pPr>
          <w:hyperlink w:anchor="_Toc207815416" w:history="1">
            <w:r w:rsidRPr="00CC7F13">
              <w:rPr>
                <w:rStyle w:val="Hyperlink"/>
                <w:noProof/>
              </w:rPr>
              <w:t>Anexo 6: Procedimento de Triagem Social e Ambiental do PNUD (SESP)</w:t>
            </w:r>
            <w:r>
              <w:rPr>
                <w:noProof/>
                <w:webHidden/>
              </w:rPr>
              <w:tab/>
            </w:r>
            <w:r>
              <w:rPr>
                <w:noProof/>
                <w:webHidden/>
              </w:rPr>
              <w:fldChar w:fldCharType="begin"/>
            </w:r>
            <w:r>
              <w:rPr>
                <w:noProof/>
                <w:webHidden/>
              </w:rPr>
              <w:instrText xml:space="preserve"> PAGEREF _Toc207815416 \h </w:instrText>
            </w:r>
            <w:r>
              <w:rPr>
                <w:noProof/>
                <w:webHidden/>
              </w:rPr>
            </w:r>
            <w:r>
              <w:rPr>
                <w:noProof/>
                <w:webHidden/>
              </w:rPr>
              <w:fldChar w:fldCharType="separate"/>
            </w:r>
            <w:r w:rsidR="00152530">
              <w:rPr>
                <w:noProof/>
                <w:webHidden/>
              </w:rPr>
              <w:t>197</w:t>
            </w:r>
            <w:r>
              <w:rPr>
                <w:noProof/>
                <w:webHidden/>
              </w:rPr>
              <w:fldChar w:fldCharType="end"/>
            </w:r>
          </w:hyperlink>
        </w:p>
        <w:p w14:paraId="102AA98B" w14:textId="2BCD0D1D" w:rsidR="000010D6" w:rsidRDefault="000010D6">
          <w:pPr>
            <w:pStyle w:val="TOC3"/>
            <w:tabs>
              <w:tab w:val="right" w:leader="dot" w:pos="9350"/>
            </w:tabs>
            <w:rPr>
              <w:rFonts w:cstheme="minorBidi"/>
              <w:noProof/>
              <w:lang w:val="pt-PT" w:eastAsia="pt-PT"/>
            </w:rPr>
          </w:pPr>
          <w:hyperlink w:anchor="_Toc207815417" w:history="1">
            <w:r w:rsidRPr="00CC7F13">
              <w:rPr>
                <w:rStyle w:val="Hyperlink"/>
                <w:noProof/>
              </w:rPr>
              <w:t>Informações sobre o projeto</w:t>
            </w:r>
            <w:r>
              <w:rPr>
                <w:noProof/>
                <w:webHidden/>
              </w:rPr>
              <w:tab/>
            </w:r>
            <w:r>
              <w:rPr>
                <w:noProof/>
                <w:webHidden/>
              </w:rPr>
              <w:fldChar w:fldCharType="begin"/>
            </w:r>
            <w:r>
              <w:rPr>
                <w:noProof/>
                <w:webHidden/>
              </w:rPr>
              <w:instrText xml:space="preserve"> PAGEREF _Toc207815417 \h </w:instrText>
            </w:r>
            <w:r>
              <w:rPr>
                <w:noProof/>
                <w:webHidden/>
              </w:rPr>
            </w:r>
            <w:r>
              <w:rPr>
                <w:noProof/>
                <w:webHidden/>
              </w:rPr>
              <w:fldChar w:fldCharType="separate"/>
            </w:r>
            <w:r w:rsidR="00152530">
              <w:rPr>
                <w:noProof/>
                <w:webHidden/>
              </w:rPr>
              <w:t>197</w:t>
            </w:r>
            <w:r>
              <w:rPr>
                <w:noProof/>
                <w:webHidden/>
              </w:rPr>
              <w:fldChar w:fldCharType="end"/>
            </w:r>
          </w:hyperlink>
        </w:p>
        <w:p w14:paraId="4FB6F00C" w14:textId="724B4E00" w:rsidR="000010D6" w:rsidRDefault="000010D6">
          <w:pPr>
            <w:pStyle w:val="TOC3"/>
            <w:tabs>
              <w:tab w:val="right" w:leader="dot" w:pos="9350"/>
            </w:tabs>
            <w:rPr>
              <w:rFonts w:cstheme="minorBidi"/>
              <w:noProof/>
              <w:lang w:val="pt-PT" w:eastAsia="pt-PT"/>
            </w:rPr>
          </w:pPr>
          <w:hyperlink w:anchor="_Toc207815418" w:history="1">
            <w:r w:rsidRPr="00CC7F13">
              <w:rPr>
                <w:rStyle w:val="Hyperlink"/>
                <w:noProof/>
              </w:rPr>
              <w:t>Parte A. Integrar princípios de programação para reforçar a sustentabilidade social e ambiental</w:t>
            </w:r>
            <w:r>
              <w:rPr>
                <w:noProof/>
                <w:webHidden/>
              </w:rPr>
              <w:tab/>
            </w:r>
            <w:r>
              <w:rPr>
                <w:noProof/>
                <w:webHidden/>
              </w:rPr>
              <w:fldChar w:fldCharType="begin"/>
            </w:r>
            <w:r>
              <w:rPr>
                <w:noProof/>
                <w:webHidden/>
              </w:rPr>
              <w:instrText xml:space="preserve"> PAGEREF _Toc207815418 \h </w:instrText>
            </w:r>
            <w:r>
              <w:rPr>
                <w:noProof/>
                <w:webHidden/>
              </w:rPr>
            </w:r>
            <w:r>
              <w:rPr>
                <w:noProof/>
                <w:webHidden/>
              </w:rPr>
              <w:fldChar w:fldCharType="separate"/>
            </w:r>
            <w:r w:rsidR="00152530">
              <w:rPr>
                <w:noProof/>
                <w:webHidden/>
              </w:rPr>
              <w:t>197</w:t>
            </w:r>
            <w:r>
              <w:rPr>
                <w:noProof/>
                <w:webHidden/>
              </w:rPr>
              <w:fldChar w:fldCharType="end"/>
            </w:r>
          </w:hyperlink>
        </w:p>
        <w:p w14:paraId="3823CFD5" w14:textId="61E8F8A4" w:rsidR="000010D6" w:rsidRDefault="000010D6">
          <w:pPr>
            <w:pStyle w:val="TOC3"/>
            <w:tabs>
              <w:tab w:val="right" w:leader="dot" w:pos="9350"/>
            </w:tabs>
            <w:rPr>
              <w:rFonts w:cstheme="minorBidi"/>
              <w:noProof/>
              <w:lang w:val="pt-PT" w:eastAsia="pt-PT"/>
            </w:rPr>
          </w:pPr>
          <w:hyperlink w:anchor="_Toc207815419" w:history="1">
            <w:r w:rsidRPr="00CC7F13">
              <w:rPr>
                <w:rStyle w:val="Hyperlink"/>
                <w:noProof/>
              </w:rPr>
              <w:t>Parte B. Identificação e gestão dos riscos sociais e ambientais</w:t>
            </w:r>
            <w:r>
              <w:rPr>
                <w:noProof/>
                <w:webHidden/>
              </w:rPr>
              <w:tab/>
            </w:r>
            <w:r>
              <w:rPr>
                <w:noProof/>
                <w:webHidden/>
              </w:rPr>
              <w:fldChar w:fldCharType="begin"/>
            </w:r>
            <w:r>
              <w:rPr>
                <w:noProof/>
                <w:webHidden/>
              </w:rPr>
              <w:instrText xml:space="preserve"> PAGEREF _Toc207815419 \h </w:instrText>
            </w:r>
            <w:r>
              <w:rPr>
                <w:noProof/>
                <w:webHidden/>
              </w:rPr>
            </w:r>
            <w:r>
              <w:rPr>
                <w:noProof/>
                <w:webHidden/>
              </w:rPr>
              <w:fldChar w:fldCharType="separate"/>
            </w:r>
            <w:r w:rsidR="00152530">
              <w:rPr>
                <w:noProof/>
                <w:webHidden/>
              </w:rPr>
              <w:t>200</w:t>
            </w:r>
            <w:r>
              <w:rPr>
                <w:noProof/>
                <w:webHidden/>
              </w:rPr>
              <w:fldChar w:fldCharType="end"/>
            </w:r>
          </w:hyperlink>
        </w:p>
        <w:p w14:paraId="50E8DF31" w14:textId="6D6D4576" w:rsidR="000010D6" w:rsidRDefault="000010D6">
          <w:pPr>
            <w:pStyle w:val="TOC3"/>
            <w:tabs>
              <w:tab w:val="right" w:leader="dot" w:pos="9350"/>
            </w:tabs>
            <w:rPr>
              <w:rFonts w:cstheme="minorBidi"/>
              <w:noProof/>
              <w:lang w:val="pt-PT" w:eastAsia="pt-PT"/>
            </w:rPr>
          </w:pPr>
          <w:hyperlink w:anchor="_Toc207815420" w:history="1">
            <w:r w:rsidRPr="00CC7F13">
              <w:rPr>
                <w:rStyle w:val="Hyperlink"/>
                <w:noProof/>
              </w:rPr>
              <w:t>Aprovação final</w:t>
            </w:r>
            <w:r>
              <w:rPr>
                <w:noProof/>
                <w:webHidden/>
              </w:rPr>
              <w:tab/>
            </w:r>
            <w:r>
              <w:rPr>
                <w:noProof/>
                <w:webHidden/>
              </w:rPr>
              <w:fldChar w:fldCharType="begin"/>
            </w:r>
            <w:r>
              <w:rPr>
                <w:noProof/>
                <w:webHidden/>
              </w:rPr>
              <w:instrText xml:space="preserve"> PAGEREF _Toc207815420 \h </w:instrText>
            </w:r>
            <w:r>
              <w:rPr>
                <w:noProof/>
                <w:webHidden/>
              </w:rPr>
            </w:r>
            <w:r>
              <w:rPr>
                <w:noProof/>
                <w:webHidden/>
              </w:rPr>
              <w:fldChar w:fldCharType="separate"/>
            </w:r>
            <w:r w:rsidR="00152530">
              <w:rPr>
                <w:noProof/>
                <w:webHidden/>
              </w:rPr>
              <w:t>205</w:t>
            </w:r>
            <w:r>
              <w:rPr>
                <w:noProof/>
                <w:webHidden/>
              </w:rPr>
              <w:fldChar w:fldCharType="end"/>
            </w:r>
          </w:hyperlink>
        </w:p>
        <w:p w14:paraId="10C73937" w14:textId="14922839" w:rsidR="000010D6" w:rsidRDefault="000010D6">
          <w:pPr>
            <w:pStyle w:val="TOC3"/>
            <w:tabs>
              <w:tab w:val="right" w:leader="dot" w:pos="9350"/>
            </w:tabs>
            <w:rPr>
              <w:rFonts w:cstheme="minorBidi"/>
              <w:noProof/>
              <w:lang w:val="pt-PT" w:eastAsia="pt-PT"/>
            </w:rPr>
          </w:pPr>
          <w:hyperlink w:anchor="_Toc207815421" w:history="1">
            <w:r w:rsidRPr="00CC7F13">
              <w:rPr>
                <w:rStyle w:val="Hyperlink"/>
                <w:noProof/>
              </w:rPr>
              <w:t>Anexo 1 do SESP. Lista de verificação de triagem de riscos sociais e ambientais</w:t>
            </w:r>
            <w:r>
              <w:rPr>
                <w:noProof/>
                <w:webHidden/>
              </w:rPr>
              <w:tab/>
            </w:r>
            <w:r>
              <w:rPr>
                <w:noProof/>
                <w:webHidden/>
              </w:rPr>
              <w:fldChar w:fldCharType="begin"/>
            </w:r>
            <w:r>
              <w:rPr>
                <w:noProof/>
                <w:webHidden/>
              </w:rPr>
              <w:instrText xml:space="preserve"> PAGEREF _Toc207815421 \h </w:instrText>
            </w:r>
            <w:r>
              <w:rPr>
                <w:noProof/>
                <w:webHidden/>
              </w:rPr>
            </w:r>
            <w:r>
              <w:rPr>
                <w:noProof/>
                <w:webHidden/>
              </w:rPr>
              <w:fldChar w:fldCharType="separate"/>
            </w:r>
            <w:r w:rsidR="00152530">
              <w:rPr>
                <w:noProof/>
                <w:webHidden/>
              </w:rPr>
              <w:t>206</w:t>
            </w:r>
            <w:r>
              <w:rPr>
                <w:noProof/>
                <w:webHidden/>
              </w:rPr>
              <w:fldChar w:fldCharType="end"/>
            </w:r>
          </w:hyperlink>
        </w:p>
        <w:p w14:paraId="45EAA15C" w14:textId="011D55AC" w:rsidR="000010D6" w:rsidRDefault="000010D6">
          <w:pPr>
            <w:pStyle w:val="TOC2"/>
            <w:tabs>
              <w:tab w:val="right" w:leader="dot" w:pos="9350"/>
            </w:tabs>
            <w:rPr>
              <w:rFonts w:cstheme="minorBidi"/>
              <w:noProof/>
              <w:lang w:val="pt-PT" w:eastAsia="pt-PT"/>
            </w:rPr>
          </w:pPr>
          <w:hyperlink w:anchor="_Toc207815422" w:history="1">
            <w:r w:rsidRPr="00CC7F13">
              <w:rPr>
                <w:rStyle w:val="Hyperlink"/>
                <w:noProof/>
              </w:rPr>
              <w:t>Anexo 7: Registo de Riscos do PNUD</w:t>
            </w:r>
            <w:r>
              <w:rPr>
                <w:noProof/>
                <w:webHidden/>
              </w:rPr>
              <w:tab/>
            </w:r>
            <w:r>
              <w:rPr>
                <w:noProof/>
                <w:webHidden/>
              </w:rPr>
              <w:fldChar w:fldCharType="begin"/>
            </w:r>
            <w:r>
              <w:rPr>
                <w:noProof/>
                <w:webHidden/>
              </w:rPr>
              <w:instrText xml:space="preserve"> PAGEREF _Toc207815422 \h </w:instrText>
            </w:r>
            <w:r>
              <w:rPr>
                <w:noProof/>
                <w:webHidden/>
              </w:rPr>
            </w:r>
            <w:r>
              <w:rPr>
                <w:noProof/>
                <w:webHidden/>
              </w:rPr>
              <w:fldChar w:fldCharType="separate"/>
            </w:r>
            <w:r w:rsidR="00152530">
              <w:rPr>
                <w:noProof/>
                <w:webHidden/>
              </w:rPr>
              <w:t>211</w:t>
            </w:r>
            <w:r>
              <w:rPr>
                <w:noProof/>
                <w:webHidden/>
              </w:rPr>
              <w:fldChar w:fldCharType="end"/>
            </w:r>
          </w:hyperlink>
        </w:p>
        <w:p w14:paraId="553D30F8" w14:textId="1DEAE393" w:rsidR="000010D6" w:rsidRDefault="000010D6">
          <w:pPr>
            <w:pStyle w:val="TOC2"/>
            <w:tabs>
              <w:tab w:val="right" w:leader="dot" w:pos="9350"/>
            </w:tabs>
            <w:rPr>
              <w:rFonts w:cstheme="minorBidi"/>
              <w:noProof/>
              <w:lang w:val="pt-PT" w:eastAsia="pt-PT"/>
            </w:rPr>
          </w:pPr>
          <w:hyperlink w:anchor="_Toc207815423" w:history="1">
            <w:r w:rsidRPr="00CC7F13">
              <w:rPr>
                <w:rStyle w:val="Hyperlink"/>
                <w:noProof/>
              </w:rPr>
              <w:t>Anexo 8:  Visão geral da equipa do projeto e consultores técnicos</w:t>
            </w:r>
            <w:r>
              <w:rPr>
                <w:noProof/>
                <w:webHidden/>
              </w:rPr>
              <w:tab/>
            </w:r>
            <w:r>
              <w:rPr>
                <w:noProof/>
                <w:webHidden/>
              </w:rPr>
              <w:fldChar w:fldCharType="begin"/>
            </w:r>
            <w:r>
              <w:rPr>
                <w:noProof/>
                <w:webHidden/>
              </w:rPr>
              <w:instrText xml:space="preserve"> PAGEREF _Toc207815423 \h </w:instrText>
            </w:r>
            <w:r>
              <w:rPr>
                <w:noProof/>
                <w:webHidden/>
              </w:rPr>
            </w:r>
            <w:r>
              <w:rPr>
                <w:noProof/>
                <w:webHidden/>
              </w:rPr>
              <w:fldChar w:fldCharType="separate"/>
            </w:r>
            <w:r w:rsidR="00152530">
              <w:rPr>
                <w:noProof/>
                <w:webHidden/>
              </w:rPr>
              <w:t>216</w:t>
            </w:r>
            <w:r>
              <w:rPr>
                <w:noProof/>
                <w:webHidden/>
              </w:rPr>
              <w:fldChar w:fldCharType="end"/>
            </w:r>
          </w:hyperlink>
        </w:p>
        <w:p w14:paraId="278C7F2D" w14:textId="623D587A" w:rsidR="000010D6" w:rsidRDefault="000010D6">
          <w:pPr>
            <w:pStyle w:val="TOC2"/>
            <w:tabs>
              <w:tab w:val="right" w:leader="dot" w:pos="9350"/>
            </w:tabs>
            <w:rPr>
              <w:rFonts w:cstheme="minorBidi"/>
              <w:noProof/>
              <w:lang w:val="pt-PT" w:eastAsia="pt-PT"/>
            </w:rPr>
          </w:pPr>
          <w:hyperlink w:anchor="_Toc207815424" w:history="1">
            <w:r w:rsidRPr="00CC7F13">
              <w:rPr>
                <w:rStyle w:val="Hyperlink"/>
                <w:noProof/>
              </w:rPr>
              <w:t>Anexo 9:  Plano de Envolvimento das Partes Interessadas</w:t>
            </w:r>
            <w:r>
              <w:rPr>
                <w:noProof/>
                <w:webHidden/>
              </w:rPr>
              <w:tab/>
            </w:r>
            <w:r>
              <w:rPr>
                <w:noProof/>
                <w:webHidden/>
              </w:rPr>
              <w:fldChar w:fldCharType="begin"/>
            </w:r>
            <w:r>
              <w:rPr>
                <w:noProof/>
                <w:webHidden/>
              </w:rPr>
              <w:instrText xml:space="preserve"> PAGEREF _Toc207815424 \h </w:instrText>
            </w:r>
            <w:r>
              <w:rPr>
                <w:noProof/>
                <w:webHidden/>
              </w:rPr>
            </w:r>
            <w:r>
              <w:rPr>
                <w:noProof/>
                <w:webHidden/>
              </w:rPr>
              <w:fldChar w:fldCharType="separate"/>
            </w:r>
            <w:r w:rsidR="00152530">
              <w:rPr>
                <w:noProof/>
                <w:webHidden/>
              </w:rPr>
              <w:t>240</w:t>
            </w:r>
            <w:r>
              <w:rPr>
                <w:noProof/>
                <w:webHidden/>
              </w:rPr>
              <w:fldChar w:fldCharType="end"/>
            </w:r>
          </w:hyperlink>
        </w:p>
        <w:p w14:paraId="53F79619" w14:textId="2CA0F9C0" w:rsidR="000010D6" w:rsidRDefault="000010D6">
          <w:pPr>
            <w:pStyle w:val="TOC3"/>
            <w:tabs>
              <w:tab w:val="right" w:leader="dot" w:pos="9350"/>
            </w:tabs>
            <w:rPr>
              <w:rFonts w:cstheme="minorBidi"/>
              <w:noProof/>
              <w:lang w:val="pt-PT" w:eastAsia="pt-PT"/>
            </w:rPr>
          </w:pPr>
          <w:hyperlink w:anchor="_Toc207815425" w:history="1">
            <w:r w:rsidRPr="00CC7F13">
              <w:rPr>
                <w:rStyle w:val="Hyperlink"/>
                <w:noProof/>
              </w:rPr>
              <w:t>1) Partes interessadas consultadas durante o PPG</w:t>
            </w:r>
            <w:r>
              <w:rPr>
                <w:noProof/>
                <w:webHidden/>
              </w:rPr>
              <w:tab/>
            </w:r>
            <w:r>
              <w:rPr>
                <w:noProof/>
                <w:webHidden/>
              </w:rPr>
              <w:fldChar w:fldCharType="begin"/>
            </w:r>
            <w:r>
              <w:rPr>
                <w:noProof/>
                <w:webHidden/>
              </w:rPr>
              <w:instrText xml:space="preserve"> PAGEREF _Toc207815425 \h </w:instrText>
            </w:r>
            <w:r>
              <w:rPr>
                <w:noProof/>
                <w:webHidden/>
              </w:rPr>
            </w:r>
            <w:r>
              <w:rPr>
                <w:noProof/>
                <w:webHidden/>
              </w:rPr>
              <w:fldChar w:fldCharType="separate"/>
            </w:r>
            <w:r w:rsidR="00152530">
              <w:rPr>
                <w:noProof/>
                <w:webHidden/>
              </w:rPr>
              <w:t>240</w:t>
            </w:r>
            <w:r>
              <w:rPr>
                <w:noProof/>
                <w:webHidden/>
              </w:rPr>
              <w:fldChar w:fldCharType="end"/>
            </w:r>
          </w:hyperlink>
        </w:p>
        <w:p w14:paraId="5C461220" w14:textId="50AA2FCD" w:rsidR="000010D6" w:rsidRDefault="000010D6">
          <w:pPr>
            <w:pStyle w:val="TOC3"/>
            <w:tabs>
              <w:tab w:val="right" w:leader="dot" w:pos="9350"/>
            </w:tabs>
            <w:rPr>
              <w:rFonts w:cstheme="minorBidi"/>
              <w:noProof/>
              <w:lang w:val="pt-PT" w:eastAsia="pt-PT"/>
            </w:rPr>
          </w:pPr>
          <w:hyperlink w:anchor="_Toc207815426" w:history="1">
            <w:r w:rsidRPr="00CC7F13">
              <w:rPr>
                <w:rStyle w:val="Hyperlink"/>
                <w:noProof/>
              </w:rPr>
              <w:t>2) Estratégia e abordagem de envolvimento das partes interessadas</w:t>
            </w:r>
            <w:r>
              <w:rPr>
                <w:noProof/>
                <w:webHidden/>
              </w:rPr>
              <w:tab/>
            </w:r>
            <w:r>
              <w:rPr>
                <w:noProof/>
                <w:webHidden/>
              </w:rPr>
              <w:fldChar w:fldCharType="begin"/>
            </w:r>
            <w:r>
              <w:rPr>
                <w:noProof/>
                <w:webHidden/>
              </w:rPr>
              <w:instrText xml:space="preserve"> PAGEREF _Toc207815426 \h </w:instrText>
            </w:r>
            <w:r>
              <w:rPr>
                <w:noProof/>
                <w:webHidden/>
              </w:rPr>
            </w:r>
            <w:r>
              <w:rPr>
                <w:noProof/>
                <w:webHidden/>
              </w:rPr>
              <w:fldChar w:fldCharType="separate"/>
            </w:r>
            <w:r w:rsidR="00152530">
              <w:rPr>
                <w:noProof/>
                <w:webHidden/>
              </w:rPr>
              <w:t>244</w:t>
            </w:r>
            <w:r>
              <w:rPr>
                <w:noProof/>
                <w:webHidden/>
              </w:rPr>
              <w:fldChar w:fldCharType="end"/>
            </w:r>
          </w:hyperlink>
        </w:p>
        <w:p w14:paraId="073235B0" w14:textId="7F3AE517" w:rsidR="000010D6" w:rsidRDefault="000010D6">
          <w:pPr>
            <w:pStyle w:val="TOC3"/>
            <w:tabs>
              <w:tab w:val="right" w:leader="dot" w:pos="9350"/>
            </w:tabs>
            <w:rPr>
              <w:rFonts w:cstheme="minorBidi"/>
              <w:noProof/>
              <w:lang w:val="pt-PT" w:eastAsia="pt-PT"/>
            </w:rPr>
          </w:pPr>
          <w:hyperlink w:anchor="_Toc207815427" w:history="1">
            <w:r w:rsidRPr="00CC7F13">
              <w:rPr>
                <w:rStyle w:val="Hyperlink"/>
                <w:noProof/>
              </w:rPr>
              <w:t>3) Plano de Envolvimento das Partes Interessadas</w:t>
            </w:r>
            <w:r>
              <w:rPr>
                <w:noProof/>
                <w:webHidden/>
              </w:rPr>
              <w:tab/>
            </w:r>
            <w:r>
              <w:rPr>
                <w:noProof/>
                <w:webHidden/>
              </w:rPr>
              <w:fldChar w:fldCharType="begin"/>
            </w:r>
            <w:r>
              <w:rPr>
                <w:noProof/>
                <w:webHidden/>
              </w:rPr>
              <w:instrText xml:space="preserve"> PAGEREF _Toc207815427 \h </w:instrText>
            </w:r>
            <w:r>
              <w:rPr>
                <w:noProof/>
                <w:webHidden/>
              </w:rPr>
            </w:r>
            <w:r>
              <w:rPr>
                <w:noProof/>
                <w:webHidden/>
              </w:rPr>
              <w:fldChar w:fldCharType="separate"/>
            </w:r>
            <w:r w:rsidR="00152530">
              <w:rPr>
                <w:noProof/>
                <w:webHidden/>
              </w:rPr>
              <w:t>245</w:t>
            </w:r>
            <w:r>
              <w:rPr>
                <w:noProof/>
                <w:webHidden/>
              </w:rPr>
              <w:fldChar w:fldCharType="end"/>
            </w:r>
          </w:hyperlink>
        </w:p>
        <w:p w14:paraId="2C424F2B" w14:textId="1B878003" w:rsidR="000010D6" w:rsidRDefault="000010D6">
          <w:pPr>
            <w:pStyle w:val="TOC2"/>
            <w:tabs>
              <w:tab w:val="right" w:leader="dot" w:pos="9350"/>
            </w:tabs>
            <w:rPr>
              <w:rFonts w:cstheme="minorBidi"/>
              <w:noProof/>
              <w:lang w:val="pt-PT" w:eastAsia="pt-PT"/>
            </w:rPr>
          </w:pPr>
          <w:hyperlink w:anchor="_Toc207815428" w:history="1">
            <w:r w:rsidRPr="00CC7F13">
              <w:rPr>
                <w:rStyle w:val="Hyperlink"/>
                <w:noProof/>
              </w:rPr>
              <w:t>Anexo 10: Quadro de Gestão Ambiental e Social (ESMF)</w:t>
            </w:r>
            <w:r>
              <w:rPr>
                <w:noProof/>
                <w:webHidden/>
              </w:rPr>
              <w:tab/>
            </w:r>
            <w:r>
              <w:rPr>
                <w:noProof/>
                <w:webHidden/>
              </w:rPr>
              <w:fldChar w:fldCharType="begin"/>
            </w:r>
            <w:r>
              <w:rPr>
                <w:noProof/>
                <w:webHidden/>
              </w:rPr>
              <w:instrText xml:space="preserve"> PAGEREF _Toc207815428 \h </w:instrText>
            </w:r>
            <w:r>
              <w:rPr>
                <w:noProof/>
                <w:webHidden/>
              </w:rPr>
            </w:r>
            <w:r>
              <w:rPr>
                <w:noProof/>
                <w:webHidden/>
              </w:rPr>
              <w:fldChar w:fldCharType="separate"/>
            </w:r>
            <w:r w:rsidR="00152530">
              <w:rPr>
                <w:noProof/>
                <w:webHidden/>
              </w:rPr>
              <w:t>247</w:t>
            </w:r>
            <w:r>
              <w:rPr>
                <w:noProof/>
                <w:webHidden/>
              </w:rPr>
              <w:fldChar w:fldCharType="end"/>
            </w:r>
          </w:hyperlink>
        </w:p>
        <w:p w14:paraId="06E4013C" w14:textId="08E400B0" w:rsidR="000010D6" w:rsidRDefault="000010D6">
          <w:pPr>
            <w:pStyle w:val="TOC2"/>
            <w:tabs>
              <w:tab w:val="right" w:leader="dot" w:pos="9350"/>
            </w:tabs>
            <w:rPr>
              <w:rFonts w:cstheme="minorBidi"/>
              <w:noProof/>
              <w:lang w:val="pt-PT" w:eastAsia="pt-PT"/>
            </w:rPr>
          </w:pPr>
          <w:hyperlink w:anchor="_Toc207815429" w:history="1">
            <w:r w:rsidRPr="00CC7F13">
              <w:rPr>
                <w:rStyle w:val="Hyperlink"/>
                <w:noProof/>
              </w:rPr>
              <w:t>Anexo 11: Análise de Género e Plano de Ação de Género</w:t>
            </w:r>
            <w:r>
              <w:rPr>
                <w:noProof/>
                <w:webHidden/>
              </w:rPr>
              <w:tab/>
            </w:r>
            <w:r>
              <w:rPr>
                <w:noProof/>
                <w:webHidden/>
              </w:rPr>
              <w:fldChar w:fldCharType="begin"/>
            </w:r>
            <w:r>
              <w:rPr>
                <w:noProof/>
                <w:webHidden/>
              </w:rPr>
              <w:instrText xml:space="preserve"> PAGEREF _Toc207815429 \h </w:instrText>
            </w:r>
            <w:r>
              <w:rPr>
                <w:noProof/>
                <w:webHidden/>
              </w:rPr>
            </w:r>
            <w:r>
              <w:rPr>
                <w:noProof/>
                <w:webHidden/>
              </w:rPr>
              <w:fldChar w:fldCharType="separate"/>
            </w:r>
            <w:r w:rsidR="00152530">
              <w:rPr>
                <w:noProof/>
                <w:webHidden/>
              </w:rPr>
              <w:t>248</w:t>
            </w:r>
            <w:r>
              <w:rPr>
                <w:noProof/>
                <w:webHidden/>
              </w:rPr>
              <w:fldChar w:fldCharType="end"/>
            </w:r>
          </w:hyperlink>
        </w:p>
        <w:p w14:paraId="741021C0" w14:textId="15976A80" w:rsidR="000010D6" w:rsidRDefault="000010D6">
          <w:pPr>
            <w:pStyle w:val="TOC3"/>
            <w:tabs>
              <w:tab w:val="right" w:leader="dot" w:pos="9350"/>
            </w:tabs>
            <w:rPr>
              <w:rFonts w:cstheme="minorBidi"/>
              <w:noProof/>
              <w:lang w:val="pt-PT" w:eastAsia="pt-PT"/>
            </w:rPr>
          </w:pPr>
          <w:hyperlink w:anchor="_Toc207815430" w:history="1">
            <w:r w:rsidRPr="00CC7F13">
              <w:rPr>
                <w:rStyle w:val="Hyperlink"/>
                <w:noProof/>
              </w:rPr>
              <w:t>Análise Estrutural de Género</w:t>
            </w:r>
            <w:r>
              <w:rPr>
                <w:noProof/>
                <w:webHidden/>
              </w:rPr>
              <w:tab/>
            </w:r>
            <w:r>
              <w:rPr>
                <w:noProof/>
                <w:webHidden/>
              </w:rPr>
              <w:fldChar w:fldCharType="begin"/>
            </w:r>
            <w:r>
              <w:rPr>
                <w:noProof/>
                <w:webHidden/>
              </w:rPr>
              <w:instrText xml:space="preserve"> PAGEREF _Toc207815430 \h </w:instrText>
            </w:r>
            <w:r>
              <w:rPr>
                <w:noProof/>
                <w:webHidden/>
              </w:rPr>
            </w:r>
            <w:r>
              <w:rPr>
                <w:noProof/>
                <w:webHidden/>
              </w:rPr>
              <w:fldChar w:fldCharType="separate"/>
            </w:r>
            <w:r w:rsidR="00152530">
              <w:rPr>
                <w:noProof/>
                <w:webHidden/>
              </w:rPr>
              <w:t>248</w:t>
            </w:r>
            <w:r>
              <w:rPr>
                <w:noProof/>
                <w:webHidden/>
              </w:rPr>
              <w:fldChar w:fldCharType="end"/>
            </w:r>
          </w:hyperlink>
        </w:p>
        <w:p w14:paraId="29EBC37A" w14:textId="0511D6D5" w:rsidR="000010D6" w:rsidRDefault="000010D6">
          <w:pPr>
            <w:pStyle w:val="TOC3"/>
            <w:tabs>
              <w:tab w:val="right" w:leader="dot" w:pos="9350"/>
            </w:tabs>
            <w:rPr>
              <w:rFonts w:cstheme="minorBidi"/>
              <w:noProof/>
              <w:lang w:val="pt-PT" w:eastAsia="pt-PT"/>
            </w:rPr>
          </w:pPr>
          <w:hyperlink w:anchor="_Toc207815431" w:history="1">
            <w:r w:rsidRPr="00CC7F13">
              <w:rPr>
                <w:rStyle w:val="Hyperlink"/>
                <w:noProof/>
              </w:rPr>
              <w:t>Papéis e responsabilidades de género</w:t>
            </w:r>
            <w:r>
              <w:rPr>
                <w:noProof/>
                <w:webHidden/>
              </w:rPr>
              <w:tab/>
            </w:r>
            <w:r>
              <w:rPr>
                <w:noProof/>
                <w:webHidden/>
              </w:rPr>
              <w:fldChar w:fldCharType="begin"/>
            </w:r>
            <w:r>
              <w:rPr>
                <w:noProof/>
                <w:webHidden/>
              </w:rPr>
              <w:instrText xml:space="preserve"> PAGEREF _Toc207815431 \h </w:instrText>
            </w:r>
            <w:r>
              <w:rPr>
                <w:noProof/>
                <w:webHidden/>
              </w:rPr>
            </w:r>
            <w:r>
              <w:rPr>
                <w:noProof/>
                <w:webHidden/>
              </w:rPr>
              <w:fldChar w:fldCharType="separate"/>
            </w:r>
            <w:r w:rsidR="00152530">
              <w:rPr>
                <w:noProof/>
                <w:webHidden/>
              </w:rPr>
              <w:t>249</w:t>
            </w:r>
            <w:r>
              <w:rPr>
                <w:noProof/>
                <w:webHidden/>
              </w:rPr>
              <w:fldChar w:fldCharType="end"/>
            </w:r>
          </w:hyperlink>
        </w:p>
        <w:p w14:paraId="54B6FB8E" w14:textId="68A55CF0" w:rsidR="000010D6" w:rsidRDefault="000010D6">
          <w:pPr>
            <w:pStyle w:val="TOC3"/>
            <w:tabs>
              <w:tab w:val="right" w:leader="dot" w:pos="9350"/>
            </w:tabs>
            <w:rPr>
              <w:rFonts w:cstheme="minorBidi"/>
              <w:noProof/>
              <w:lang w:val="pt-PT" w:eastAsia="pt-PT"/>
            </w:rPr>
          </w:pPr>
          <w:hyperlink w:anchor="_Toc207815432" w:history="1">
            <w:r w:rsidRPr="00CC7F13">
              <w:rPr>
                <w:rStyle w:val="Hyperlink"/>
                <w:noProof/>
              </w:rPr>
              <w:t>Acesso aos recursos com base no género</w:t>
            </w:r>
            <w:r>
              <w:rPr>
                <w:noProof/>
                <w:webHidden/>
              </w:rPr>
              <w:tab/>
            </w:r>
            <w:r>
              <w:rPr>
                <w:noProof/>
                <w:webHidden/>
              </w:rPr>
              <w:fldChar w:fldCharType="begin"/>
            </w:r>
            <w:r>
              <w:rPr>
                <w:noProof/>
                <w:webHidden/>
              </w:rPr>
              <w:instrText xml:space="preserve"> PAGEREF _Toc207815432 \h </w:instrText>
            </w:r>
            <w:r>
              <w:rPr>
                <w:noProof/>
                <w:webHidden/>
              </w:rPr>
            </w:r>
            <w:r>
              <w:rPr>
                <w:noProof/>
                <w:webHidden/>
              </w:rPr>
              <w:fldChar w:fldCharType="separate"/>
            </w:r>
            <w:r w:rsidR="00152530">
              <w:rPr>
                <w:noProof/>
                <w:webHidden/>
              </w:rPr>
              <w:t>251</w:t>
            </w:r>
            <w:r>
              <w:rPr>
                <w:noProof/>
                <w:webHidden/>
              </w:rPr>
              <w:fldChar w:fldCharType="end"/>
            </w:r>
          </w:hyperlink>
        </w:p>
        <w:p w14:paraId="0ADD676E" w14:textId="1FB8EE63" w:rsidR="000010D6" w:rsidRDefault="000010D6">
          <w:pPr>
            <w:pStyle w:val="TOC3"/>
            <w:tabs>
              <w:tab w:val="right" w:leader="dot" w:pos="9350"/>
            </w:tabs>
            <w:rPr>
              <w:rFonts w:cstheme="minorBidi"/>
              <w:noProof/>
              <w:lang w:val="pt-PT" w:eastAsia="pt-PT"/>
            </w:rPr>
          </w:pPr>
          <w:hyperlink w:anchor="_Toc207815433" w:history="1">
            <w:r w:rsidRPr="00CC7F13">
              <w:rPr>
                <w:rStyle w:val="Hyperlink"/>
                <w:noProof/>
              </w:rPr>
              <w:t>Tomada de decisões e género</w:t>
            </w:r>
            <w:r>
              <w:rPr>
                <w:noProof/>
                <w:webHidden/>
              </w:rPr>
              <w:tab/>
            </w:r>
            <w:r>
              <w:rPr>
                <w:noProof/>
                <w:webHidden/>
              </w:rPr>
              <w:fldChar w:fldCharType="begin"/>
            </w:r>
            <w:r>
              <w:rPr>
                <w:noProof/>
                <w:webHidden/>
              </w:rPr>
              <w:instrText xml:space="preserve"> PAGEREF _Toc207815433 \h </w:instrText>
            </w:r>
            <w:r>
              <w:rPr>
                <w:noProof/>
                <w:webHidden/>
              </w:rPr>
            </w:r>
            <w:r>
              <w:rPr>
                <w:noProof/>
                <w:webHidden/>
              </w:rPr>
              <w:fldChar w:fldCharType="separate"/>
            </w:r>
            <w:r w:rsidR="00152530">
              <w:rPr>
                <w:noProof/>
                <w:webHidden/>
              </w:rPr>
              <w:t>254</w:t>
            </w:r>
            <w:r>
              <w:rPr>
                <w:noProof/>
                <w:webHidden/>
              </w:rPr>
              <w:fldChar w:fldCharType="end"/>
            </w:r>
          </w:hyperlink>
        </w:p>
        <w:p w14:paraId="6AD5AF90" w14:textId="0E740BAC" w:rsidR="000010D6" w:rsidRDefault="000010D6">
          <w:pPr>
            <w:pStyle w:val="TOC3"/>
            <w:tabs>
              <w:tab w:val="right" w:leader="dot" w:pos="9350"/>
            </w:tabs>
            <w:rPr>
              <w:rFonts w:cstheme="minorBidi"/>
              <w:noProof/>
              <w:lang w:val="pt-PT" w:eastAsia="pt-PT"/>
            </w:rPr>
          </w:pPr>
          <w:hyperlink w:anchor="_Toc207815434" w:history="1">
            <w:r w:rsidRPr="00CC7F13">
              <w:rPr>
                <w:rStyle w:val="Hyperlink"/>
                <w:noProof/>
              </w:rPr>
              <w:t>Alterações climáticas e género</w:t>
            </w:r>
            <w:r>
              <w:rPr>
                <w:noProof/>
                <w:webHidden/>
              </w:rPr>
              <w:tab/>
            </w:r>
            <w:r>
              <w:rPr>
                <w:noProof/>
                <w:webHidden/>
              </w:rPr>
              <w:fldChar w:fldCharType="begin"/>
            </w:r>
            <w:r>
              <w:rPr>
                <w:noProof/>
                <w:webHidden/>
              </w:rPr>
              <w:instrText xml:space="preserve"> PAGEREF _Toc207815434 \h </w:instrText>
            </w:r>
            <w:r>
              <w:rPr>
                <w:noProof/>
                <w:webHidden/>
              </w:rPr>
            </w:r>
            <w:r>
              <w:rPr>
                <w:noProof/>
                <w:webHidden/>
              </w:rPr>
              <w:fldChar w:fldCharType="separate"/>
            </w:r>
            <w:r w:rsidR="00152530">
              <w:rPr>
                <w:noProof/>
                <w:webHidden/>
              </w:rPr>
              <w:t>256</w:t>
            </w:r>
            <w:r>
              <w:rPr>
                <w:noProof/>
                <w:webHidden/>
              </w:rPr>
              <w:fldChar w:fldCharType="end"/>
            </w:r>
          </w:hyperlink>
        </w:p>
        <w:p w14:paraId="22BD27E4" w14:textId="6868C685" w:rsidR="000010D6" w:rsidRDefault="000010D6">
          <w:pPr>
            <w:pStyle w:val="TOC3"/>
            <w:tabs>
              <w:tab w:val="right" w:leader="dot" w:pos="9350"/>
            </w:tabs>
            <w:rPr>
              <w:rFonts w:cstheme="minorBidi"/>
              <w:noProof/>
              <w:lang w:val="pt-PT" w:eastAsia="pt-PT"/>
            </w:rPr>
          </w:pPr>
          <w:hyperlink w:anchor="_Toc207815435" w:history="1">
            <w:r w:rsidRPr="00CC7F13">
              <w:rPr>
                <w:rStyle w:val="Hyperlink"/>
                <w:noProof/>
              </w:rPr>
              <w:t>Plano de Ação de Género</w:t>
            </w:r>
            <w:r>
              <w:rPr>
                <w:noProof/>
                <w:webHidden/>
              </w:rPr>
              <w:tab/>
            </w:r>
            <w:r>
              <w:rPr>
                <w:noProof/>
                <w:webHidden/>
              </w:rPr>
              <w:fldChar w:fldCharType="begin"/>
            </w:r>
            <w:r>
              <w:rPr>
                <w:noProof/>
                <w:webHidden/>
              </w:rPr>
              <w:instrText xml:space="preserve"> PAGEREF _Toc207815435 \h </w:instrText>
            </w:r>
            <w:r>
              <w:rPr>
                <w:noProof/>
                <w:webHidden/>
              </w:rPr>
            </w:r>
            <w:r>
              <w:rPr>
                <w:noProof/>
                <w:webHidden/>
              </w:rPr>
              <w:fldChar w:fldCharType="separate"/>
            </w:r>
            <w:r w:rsidR="00152530">
              <w:rPr>
                <w:noProof/>
                <w:webHidden/>
              </w:rPr>
              <w:t>258</w:t>
            </w:r>
            <w:r>
              <w:rPr>
                <w:noProof/>
                <w:webHidden/>
              </w:rPr>
              <w:fldChar w:fldCharType="end"/>
            </w:r>
          </w:hyperlink>
        </w:p>
        <w:p w14:paraId="4DB023FA" w14:textId="65530937" w:rsidR="000010D6" w:rsidRDefault="000010D6">
          <w:pPr>
            <w:pStyle w:val="TOC3"/>
            <w:tabs>
              <w:tab w:val="right" w:leader="dot" w:pos="9350"/>
            </w:tabs>
            <w:rPr>
              <w:rFonts w:cstheme="minorBidi"/>
              <w:noProof/>
              <w:lang w:val="pt-PT" w:eastAsia="pt-PT"/>
            </w:rPr>
          </w:pPr>
          <w:hyperlink w:anchor="_Toc207815436" w:history="1">
            <w:r w:rsidRPr="00CC7F13">
              <w:rPr>
                <w:rStyle w:val="Hyperlink"/>
                <w:noProof/>
              </w:rPr>
              <w:t>Plano de Ação para a Igualdade de Género Orçamentado</w:t>
            </w:r>
            <w:r>
              <w:rPr>
                <w:noProof/>
                <w:webHidden/>
              </w:rPr>
              <w:tab/>
            </w:r>
            <w:r>
              <w:rPr>
                <w:noProof/>
                <w:webHidden/>
              </w:rPr>
              <w:fldChar w:fldCharType="begin"/>
            </w:r>
            <w:r>
              <w:rPr>
                <w:noProof/>
                <w:webHidden/>
              </w:rPr>
              <w:instrText xml:space="preserve"> PAGEREF _Toc207815436 \h </w:instrText>
            </w:r>
            <w:r>
              <w:rPr>
                <w:noProof/>
                <w:webHidden/>
              </w:rPr>
            </w:r>
            <w:r>
              <w:rPr>
                <w:noProof/>
                <w:webHidden/>
              </w:rPr>
              <w:fldChar w:fldCharType="separate"/>
            </w:r>
            <w:r w:rsidR="00152530">
              <w:rPr>
                <w:noProof/>
                <w:webHidden/>
              </w:rPr>
              <w:t>268</w:t>
            </w:r>
            <w:r>
              <w:rPr>
                <w:noProof/>
                <w:webHidden/>
              </w:rPr>
              <w:fldChar w:fldCharType="end"/>
            </w:r>
          </w:hyperlink>
        </w:p>
        <w:p w14:paraId="796118F7" w14:textId="279DA460" w:rsidR="000010D6" w:rsidRDefault="000010D6">
          <w:pPr>
            <w:pStyle w:val="TOC2"/>
            <w:tabs>
              <w:tab w:val="right" w:leader="dot" w:pos="9350"/>
            </w:tabs>
            <w:rPr>
              <w:rFonts w:cstheme="minorBidi"/>
              <w:noProof/>
              <w:lang w:val="pt-PT" w:eastAsia="pt-PT"/>
            </w:rPr>
          </w:pPr>
          <w:hyperlink w:anchor="_Toc207815437" w:history="1">
            <w:r w:rsidRPr="00CC7F13">
              <w:rPr>
                <w:rStyle w:val="Hyperlink"/>
                <w:noProof/>
              </w:rPr>
              <w:t>Anexo 12: Plano de aquisições – especialmente para o primeiro ano de implementação</w:t>
            </w:r>
            <w:r>
              <w:rPr>
                <w:noProof/>
                <w:webHidden/>
              </w:rPr>
              <w:tab/>
            </w:r>
            <w:r>
              <w:rPr>
                <w:noProof/>
                <w:webHidden/>
              </w:rPr>
              <w:fldChar w:fldCharType="begin"/>
            </w:r>
            <w:r>
              <w:rPr>
                <w:noProof/>
                <w:webHidden/>
              </w:rPr>
              <w:instrText xml:space="preserve"> PAGEREF _Toc207815437 \h </w:instrText>
            </w:r>
            <w:r>
              <w:rPr>
                <w:noProof/>
                <w:webHidden/>
              </w:rPr>
            </w:r>
            <w:r>
              <w:rPr>
                <w:noProof/>
                <w:webHidden/>
              </w:rPr>
              <w:fldChar w:fldCharType="separate"/>
            </w:r>
            <w:r w:rsidR="00152530">
              <w:rPr>
                <w:noProof/>
                <w:webHidden/>
              </w:rPr>
              <w:t>277</w:t>
            </w:r>
            <w:r>
              <w:rPr>
                <w:noProof/>
                <w:webHidden/>
              </w:rPr>
              <w:fldChar w:fldCharType="end"/>
            </w:r>
          </w:hyperlink>
        </w:p>
        <w:p w14:paraId="1D07B232" w14:textId="543CB747" w:rsidR="000010D6" w:rsidRDefault="000010D6">
          <w:pPr>
            <w:pStyle w:val="TOC3"/>
            <w:tabs>
              <w:tab w:val="right" w:leader="dot" w:pos="9350"/>
            </w:tabs>
            <w:rPr>
              <w:rFonts w:cstheme="minorBidi"/>
              <w:noProof/>
              <w:lang w:val="pt-PT" w:eastAsia="pt-PT"/>
            </w:rPr>
          </w:pPr>
          <w:hyperlink w:anchor="_Toc207815438" w:history="1">
            <w:r w:rsidRPr="00CC7F13">
              <w:rPr>
                <w:rStyle w:val="Hyperlink"/>
                <w:noProof/>
              </w:rPr>
              <w:t>Recrutamentos (consultar os TdR)</w:t>
            </w:r>
            <w:r>
              <w:rPr>
                <w:noProof/>
                <w:webHidden/>
              </w:rPr>
              <w:tab/>
            </w:r>
            <w:r>
              <w:rPr>
                <w:noProof/>
                <w:webHidden/>
              </w:rPr>
              <w:fldChar w:fldCharType="begin"/>
            </w:r>
            <w:r>
              <w:rPr>
                <w:noProof/>
                <w:webHidden/>
              </w:rPr>
              <w:instrText xml:space="preserve"> PAGEREF _Toc207815438 \h </w:instrText>
            </w:r>
            <w:r>
              <w:rPr>
                <w:noProof/>
                <w:webHidden/>
              </w:rPr>
            </w:r>
            <w:r>
              <w:rPr>
                <w:noProof/>
                <w:webHidden/>
              </w:rPr>
              <w:fldChar w:fldCharType="separate"/>
            </w:r>
            <w:r w:rsidR="00152530">
              <w:rPr>
                <w:noProof/>
                <w:webHidden/>
              </w:rPr>
              <w:t>277</w:t>
            </w:r>
            <w:r>
              <w:rPr>
                <w:noProof/>
                <w:webHidden/>
              </w:rPr>
              <w:fldChar w:fldCharType="end"/>
            </w:r>
          </w:hyperlink>
        </w:p>
        <w:p w14:paraId="4B4BE262" w14:textId="6FDCA6B1" w:rsidR="000010D6" w:rsidRDefault="000010D6">
          <w:pPr>
            <w:pStyle w:val="TOC3"/>
            <w:tabs>
              <w:tab w:val="right" w:leader="dot" w:pos="9350"/>
            </w:tabs>
            <w:rPr>
              <w:rFonts w:cstheme="minorBidi"/>
              <w:noProof/>
              <w:lang w:val="pt-PT" w:eastAsia="pt-PT"/>
            </w:rPr>
          </w:pPr>
          <w:hyperlink w:anchor="_Toc207815439" w:history="1">
            <w:r w:rsidRPr="00CC7F13">
              <w:rPr>
                <w:rStyle w:val="Hyperlink"/>
                <w:noProof/>
              </w:rPr>
              <w:t>Ano de aquisição 1</w:t>
            </w:r>
            <w:r>
              <w:rPr>
                <w:noProof/>
                <w:webHidden/>
              </w:rPr>
              <w:tab/>
            </w:r>
            <w:r>
              <w:rPr>
                <w:noProof/>
                <w:webHidden/>
              </w:rPr>
              <w:fldChar w:fldCharType="begin"/>
            </w:r>
            <w:r>
              <w:rPr>
                <w:noProof/>
                <w:webHidden/>
              </w:rPr>
              <w:instrText xml:space="preserve"> PAGEREF _Toc207815439 \h </w:instrText>
            </w:r>
            <w:r>
              <w:rPr>
                <w:noProof/>
                <w:webHidden/>
              </w:rPr>
            </w:r>
            <w:r>
              <w:rPr>
                <w:noProof/>
                <w:webHidden/>
              </w:rPr>
              <w:fldChar w:fldCharType="separate"/>
            </w:r>
            <w:r w:rsidR="00152530">
              <w:rPr>
                <w:noProof/>
                <w:webHidden/>
              </w:rPr>
              <w:t>278</w:t>
            </w:r>
            <w:r>
              <w:rPr>
                <w:noProof/>
                <w:webHidden/>
              </w:rPr>
              <w:fldChar w:fldCharType="end"/>
            </w:r>
          </w:hyperlink>
        </w:p>
        <w:p w14:paraId="3938A89D" w14:textId="6A29763F" w:rsidR="000010D6" w:rsidRDefault="000010D6">
          <w:pPr>
            <w:pStyle w:val="TOC2"/>
            <w:tabs>
              <w:tab w:val="right" w:leader="dot" w:pos="9350"/>
            </w:tabs>
            <w:rPr>
              <w:rFonts w:cstheme="minorBidi"/>
              <w:noProof/>
              <w:lang w:val="pt-PT" w:eastAsia="pt-PT"/>
            </w:rPr>
          </w:pPr>
          <w:hyperlink w:anchor="_Toc207815440" w:history="1">
            <w:r w:rsidRPr="00CC7F13">
              <w:rPr>
                <w:rStyle w:val="Hyperlink"/>
                <w:noProof/>
              </w:rPr>
              <w:t>Anexo 13: Anexos específicos da área focal do GEF</w:t>
            </w:r>
            <w:r>
              <w:rPr>
                <w:noProof/>
                <w:webHidden/>
              </w:rPr>
              <w:tab/>
            </w:r>
            <w:r>
              <w:rPr>
                <w:noProof/>
                <w:webHidden/>
              </w:rPr>
              <w:fldChar w:fldCharType="begin"/>
            </w:r>
            <w:r>
              <w:rPr>
                <w:noProof/>
                <w:webHidden/>
              </w:rPr>
              <w:instrText xml:space="preserve"> PAGEREF _Toc207815440 \h </w:instrText>
            </w:r>
            <w:r>
              <w:rPr>
                <w:noProof/>
                <w:webHidden/>
              </w:rPr>
            </w:r>
            <w:r>
              <w:rPr>
                <w:noProof/>
                <w:webHidden/>
              </w:rPr>
              <w:fldChar w:fldCharType="separate"/>
            </w:r>
            <w:r w:rsidR="00152530">
              <w:rPr>
                <w:noProof/>
                <w:webHidden/>
              </w:rPr>
              <w:t>280</w:t>
            </w:r>
            <w:r>
              <w:rPr>
                <w:noProof/>
                <w:webHidden/>
              </w:rPr>
              <w:fldChar w:fldCharType="end"/>
            </w:r>
          </w:hyperlink>
        </w:p>
        <w:p w14:paraId="4DA94ECC" w14:textId="46BD41A2" w:rsidR="000010D6" w:rsidRDefault="000010D6">
          <w:pPr>
            <w:pStyle w:val="TOC2"/>
            <w:tabs>
              <w:tab w:val="right" w:leader="dot" w:pos="9350"/>
            </w:tabs>
            <w:rPr>
              <w:rFonts w:cstheme="minorBidi"/>
              <w:noProof/>
              <w:lang w:val="pt-PT" w:eastAsia="pt-PT"/>
            </w:rPr>
          </w:pPr>
          <w:hyperlink w:anchor="_Toc207815441" w:history="1">
            <w:r w:rsidRPr="00CC7F13">
              <w:rPr>
                <w:rStyle w:val="Hyperlink"/>
                <w:noProof/>
              </w:rPr>
              <w:t>Anexo 14: Acordos adicionais</w:t>
            </w:r>
            <w:r>
              <w:rPr>
                <w:noProof/>
                <w:webHidden/>
              </w:rPr>
              <w:tab/>
            </w:r>
            <w:r>
              <w:rPr>
                <w:noProof/>
                <w:webHidden/>
              </w:rPr>
              <w:fldChar w:fldCharType="begin"/>
            </w:r>
            <w:r>
              <w:rPr>
                <w:noProof/>
                <w:webHidden/>
              </w:rPr>
              <w:instrText xml:space="preserve"> PAGEREF _Toc207815441 \h </w:instrText>
            </w:r>
            <w:r>
              <w:rPr>
                <w:noProof/>
                <w:webHidden/>
              </w:rPr>
            </w:r>
            <w:r>
              <w:rPr>
                <w:noProof/>
                <w:webHidden/>
              </w:rPr>
              <w:fldChar w:fldCharType="separate"/>
            </w:r>
            <w:r w:rsidR="00152530">
              <w:rPr>
                <w:noProof/>
                <w:webHidden/>
              </w:rPr>
              <w:t>280</w:t>
            </w:r>
            <w:r>
              <w:rPr>
                <w:noProof/>
                <w:webHidden/>
              </w:rPr>
              <w:fldChar w:fldCharType="end"/>
            </w:r>
          </w:hyperlink>
        </w:p>
        <w:p w14:paraId="7340D80D" w14:textId="3BCE0E6C" w:rsidR="000010D6" w:rsidRDefault="000010D6">
          <w:pPr>
            <w:pStyle w:val="TOC2"/>
            <w:tabs>
              <w:tab w:val="right" w:leader="dot" w:pos="9350"/>
            </w:tabs>
            <w:rPr>
              <w:rFonts w:cstheme="minorBidi"/>
              <w:noProof/>
              <w:lang w:val="pt-PT" w:eastAsia="pt-PT"/>
            </w:rPr>
          </w:pPr>
          <w:hyperlink w:anchor="_Toc207815442" w:history="1">
            <w:r w:rsidRPr="00CC7F13">
              <w:rPr>
                <w:rStyle w:val="Hyperlink"/>
                <w:noProof/>
              </w:rPr>
              <w:t>Anexo 15: Indicadores principais do GEF</w:t>
            </w:r>
            <w:r>
              <w:rPr>
                <w:noProof/>
                <w:webHidden/>
              </w:rPr>
              <w:tab/>
            </w:r>
            <w:r>
              <w:rPr>
                <w:noProof/>
                <w:webHidden/>
              </w:rPr>
              <w:fldChar w:fldCharType="begin"/>
            </w:r>
            <w:r>
              <w:rPr>
                <w:noProof/>
                <w:webHidden/>
              </w:rPr>
              <w:instrText xml:space="preserve"> PAGEREF _Toc207815442 \h </w:instrText>
            </w:r>
            <w:r>
              <w:rPr>
                <w:noProof/>
                <w:webHidden/>
              </w:rPr>
            </w:r>
            <w:r>
              <w:rPr>
                <w:noProof/>
                <w:webHidden/>
              </w:rPr>
              <w:fldChar w:fldCharType="separate"/>
            </w:r>
            <w:r w:rsidR="00152530">
              <w:rPr>
                <w:noProof/>
                <w:webHidden/>
              </w:rPr>
              <w:t>280</w:t>
            </w:r>
            <w:r>
              <w:rPr>
                <w:noProof/>
                <w:webHidden/>
              </w:rPr>
              <w:fldChar w:fldCharType="end"/>
            </w:r>
          </w:hyperlink>
        </w:p>
        <w:p w14:paraId="19AD52CD" w14:textId="4BFCA2F8" w:rsidR="000010D6" w:rsidRDefault="000010D6">
          <w:pPr>
            <w:pStyle w:val="TOC3"/>
            <w:tabs>
              <w:tab w:val="right" w:leader="dot" w:pos="9350"/>
            </w:tabs>
            <w:rPr>
              <w:rFonts w:cstheme="minorBidi"/>
              <w:noProof/>
              <w:lang w:val="pt-PT" w:eastAsia="pt-PT"/>
            </w:rPr>
          </w:pPr>
          <w:hyperlink w:anchor="_Toc207815443" w:history="1">
            <w:r w:rsidRPr="00CC7F13">
              <w:rPr>
                <w:rStyle w:val="Hyperlink"/>
                <w:noProof/>
              </w:rPr>
              <w:t>Resumo da CCA TT</w:t>
            </w:r>
            <w:r>
              <w:rPr>
                <w:noProof/>
                <w:webHidden/>
              </w:rPr>
              <w:tab/>
            </w:r>
            <w:r>
              <w:rPr>
                <w:noProof/>
                <w:webHidden/>
              </w:rPr>
              <w:fldChar w:fldCharType="begin"/>
            </w:r>
            <w:r>
              <w:rPr>
                <w:noProof/>
                <w:webHidden/>
              </w:rPr>
              <w:instrText xml:space="preserve"> PAGEREF _Toc207815443 \h </w:instrText>
            </w:r>
            <w:r>
              <w:rPr>
                <w:noProof/>
                <w:webHidden/>
              </w:rPr>
            </w:r>
            <w:r>
              <w:rPr>
                <w:noProof/>
                <w:webHidden/>
              </w:rPr>
              <w:fldChar w:fldCharType="separate"/>
            </w:r>
            <w:r w:rsidR="00152530">
              <w:rPr>
                <w:noProof/>
                <w:webHidden/>
              </w:rPr>
              <w:t>280</w:t>
            </w:r>
            <w:r>
              <w:rPr>
                <w:noProof/>
                <w:webHidden/>
              </w:rPr>
              <w:fldChar w:fldCharType="end"/>
            </w:r>
          </w:hyperlink>
        </w:p>
        <w:p w14:paraId="294E417D" w14:textId="74CB5F98" w:rsidR="000010D6" w:rsidRDefault="000010D6">
          <w:pPr>
            <w:pStyle w:val="TOC3"/>
            <w:tabs>
              <w:tab w:val="right" w:leader="dot" w:pos="9350"/>
            </w:tabs>
            <w:rPr>
              <w:rFonts w:cstheme="minorBidi"/>
              <w:noProof/>
              <w:lang w:val="pt-PT" w:eastAsia="pt-PT"/>
            </w:rPr>
          </w:pPr>
          <w:hyperlink w:anchor="_Toc207815444" w:history="1">
            <w:r w:rsidRPr="00CC7F13">
              <w:rPr>
                <w:rStyle w:val="Hyperlink"/>
                <w:noProof/>
              </w:rPr>
              <w:t>Cálculos de referência</w:t>
            </w:r>
            <w:r>
              <w:rPr>
                <w:noProof/>
                <w:webHidden/>
              </w:rPr>
              <w:tab/>
            </w:r>
            <w:r>
              <w:rPr>
                <w:noProof/>
                <w:webHidden/>
              </w:rPr>
              <w:fldChar w:fldCharType="begin"/>
            </w:r>
            <w:r>
              <w:rPr>
                <w:noProof/>
                <w:webHidden/>
              </w:rPr>
              <w:instrText xml:space="preserve"> PAGEREF _Toc207815444 \h </w:instrText>
            </w:r>
            <w:r>
              <w:rPr>
                <w:noProof/>
                <w:webHidden/>
              </w:rPr>
            </w:r>
            <w:r>
              <w:rPr>
                <w:noProof/>
                <w:webHidden/>
              </w:rPr>
              <w:fldChar w:fldCharType="separate"/>
            </w:r>
            <w:r w:rsidR="00152530">
              <w:rPr>
                <w:noProof/>
                <w:webHidden/>
              </w:rPr>
              <w:t>285</w:t>
            </w:r>
            <w:r>
              <w:rPr>
                <w:noProof/>
                <w:webHidden/>
              </w:rPr>
              <w:fldChar w:fldCharType="end"/>
            </w:r>
          </w:hyperlink>
        </w:p>
        <w:p w14:paraId="3A332909" w14:textId="01121C00" w:rsidR="000010D6" w:rsidRDefault="000010D6">
          <w:pPr>
            <w:pStyle w:val="TOC2"/>
            <w:tabs>
              <w:tab w:val="right" w:leader="dot" w:pos="9350"/>
            </w:tabs>
            <w:rPr>
              <w:rFonts w:cstheme="minorBidi"/>
              <w:noProof/>
              <w:lang w:val="pt-PT" w:eastAsia="pt-PT"/>
            </w:rPr>
          </w:pPr>
          <w:hyperlink w:anchor="_Toc207815445" w:history="1">
            <w:r w:rsidRPr="00CC7F13">
              <w:rPr>
                <w:rStyle w:val="Hyperlink"/>
                <w:noProof/>
              </w:rPr>
              <w:t>Anexo 16: Taxonomia GEF 7</w:t>
            </w:r>
            <w:r>
              <w:rPr>
                <w:noProof/>
                <w:webHidden/>
              </w:rPr>
              <w:tab/>
            </w:r>
            <w:r>
              <w:rPr>
                <w:noProof/>
                <w:webHidden/>
              </w:rPr>
              <w:fldChar w:fldCharType="begin"/>
            </w:r>
            <w:r>
              <w:rPr>
                <w:noProof/>
                <w:webHidden/>
              </w:rPr>
              <w:instrText xml:space="preserve"> PAGEREF _Toc207815445 \h </w:instrText>
            </w:r>
            <w:r>
              <w:rPr>
                <w:noProof/>
                <w:webHidden/>
              </w:rPr>
            </w:r>
            <w:r>
              <w:rPr>
                <w:noProof/>
                <w:webHidden/>
              </w:rPr>
              <w:fldChar w:fldCharType="separate"/>
            </w:r>
            <w:r w:rsidR="00152530">
              <w:rPr>
                <w:noProof/>
                <w:webHidden/>
              </w:rPr>
              <w:t>289</w:t>
            </w:r>
            <w:r>
              <w:rPr>
                <w:noProof/>
                <w:webHidden/>
              </w:rPr>
              <w:fldChar w:fldCharType="end"/>
            </w:r>
          </w:hyperlink>
        </w:p>
        <w:p w14:paraId="57BA02D4" w14:textId="6D51648C" w:rsidR="000010D6" w:rsidRDefault="000010D6">
          <w:pPr>
            <w:pStyle w:val="TOC1"/>
            <w:tabs>
              <w:tab w:val="left" w:pos="660"/>
              <w:tab w:val="right" w:leader="dot" w:pos="9350"/>
            </w:tabs>
            <w:rPr>
              <w:rFonts w:cstheme="minorBidi"/>
              <w:noProof/>
              <w:lang w:val="pt-PT" w:eastAsia="pt-PT"/>
            </w:rPr>
          </w:pPr>
          <w:hyperlink w:anchor="_Toc207815446" w:history="1">
            <w:r w:rsidRPr="00CC7F13">
              <w:rPr>
                <w:rStyle w:val="Hyperlink"/>
                <w:noProof/>
              </w:rPr>
              <w:t>XIV.</w:t>
            </w:r>
            <w:r>
              <w:rPr>
                <w:rFonts w:cstheme="minorBidi"/>
                <w:noProof/>
                <w:lang w:val="pt-PT" w:eastAsia="pt-PT"/>
              </w:rPr>
              <w:tab/>
            </w:r>
            <w:r w:rsidRPr="00CC7F13">
              <w:rPr>
                <w:rStyle w:val="Hyperlink"/>
                <w:noProof/>
              </w:rPr>
              <w:t>Anexos específicos do projeto</w:t>
            </w:r>
            <w:r>
              <w:rPr>
                <w:noProof/>
                <w:webHidden/>
              </w:rPr>
              <w:tab/>
            </w:r>
            <w:r>
              <w:rPr>
                <w:noProof/>
                <w:webHidden/>
              </w:rPr>
              <w:fldChar w:fldCharType="begin"/>
            </w:r>
            <w:r>
              <w:rPr>
                <w:noProof/>
                <w:webHidden/>
              </w:rPr>
              <w:instrText xml:space="preserve"> PAGEREF _Toc207815446 \h </w:instrText>
            </w:r>
            <w:r>
              <w:rPr>
                <w:noProof/>
                <w:webHidden/>
              </w:rPr>
            </w:r>
            <w:r>
              <w:rPr>
                <w:noProof/>
                <w:webHidden/>
              </w:rPr>
              <w:fldChar w:fldCharType="separate"/>
            </w:r>
            <w:r w:rsidR="00152530">
              <w:rPr>
                <w:noProof/>
                <w:webHidden/>
              </w:rPr>
              <w:t>296</w:t>
            </w:r>
            <w:r>
              <w:rPr>
                <w:noProof/>
                <w:webHidden/>
              </w:rPr>
              <w:fldChar w:fldCharType="end"/>
            </w:r>
          </w:hyperlink>
        </w:p>
        <w:p w14:paraId="160B6093" w14:textId="094F5B7F" w:rsidR="000010D6" w:rsidRDefault="000010D6">
          <w:pPr>
            <w:pStyle w:val="TOC2"/>
            <w:tabs>
              <w:tab w:val="right" w:leader="dot" w:pos="9350"/>
            </w:tabs>
            <w:rPr>
              <w:rFonts w:cstheme="minorBidi"/>
              <w:noProof/>
              <w:lang w:val="pt-PT" w:eastAsia="pt-PT"/>
            </w:rPr>
          </w:pPr>
          <w:hyperlink w:anchor="_Toc207815447" w:history="1">
            <w:r w:rsidRPr="00CC7F13">
              <w:rPr>
                <w:rStyle w:val="Hyperlink"/>
                <w:noProof/>
              </w:rPr>
              <w:t>Anexo 18: Quadro de financiamento de referência</w:t>
            </w:r>
            <w:r>
              <w:rPr>
                <w:noProof/>
                <w:webHidden/>
              </w:rPr>
              <w:tab/>
            </w:r>
            <w:r>
              <w:rPr>
                <w:noProof/>
                <w:webHidden/>
              </w:rPr>
              <w:fldChar w:fldCharType="begin"/>
            </w:r>
            <w:r>
              <w:rPr>
                <w:noProof/>
                <w:webHidden/>
              </w:rPr>
              <w:instrText xml:space="preserve"> PAGEREF _Toc207815447 \h </w:instrText>
            </w:r>
            <w:r>
              <w:rPr>
                <w:noProof/>
                <w:webHidden/>
              </w:rPr>
            </w:r>
            <w:r>
              <w:rPr>
                <w:noProof/>
                <w:webHidden/>
              </w:rPr>
              <w:fldChar w:fldCharType="separate"/>
            </w:r>
            <w:r w:rsidR="00152530">
              <w:rPr>
                <w:noProof/>
                <w:webHidden/>
              </w:rPr>
              <w:t>296</w:t>
            </w:r>
            <w:r>
              <w:rPr>
                <w:noProof/>
                <w:webHidden/>
              </w:rPr>
              <w:fldChar w:fldCharType="end"/>
            </w:r>
          </w:hyperlink>
        </w:p>
        <w:p w14:paraId="4D84ADE9" w14:textId="75412256" w:rsidR="000010D6" w:rsidRDefault="000010D6">
          <w:pPr>
            <w:pStyle w:val="TOC2"/>
            <w:tabs>
              <w:tab w:val="right" w:leader="dot" w:pos="9350"/>
            </w:tabs>
            <w:rPr>
              <w:rFonts w:cstheme="minorBidi"/>
              <w:noProof/>
              <w:lang w:val="pt-PT" w:eastAsia="pt-PT"/>
            </w:rPr>
          </w:pPr>
          <w:hyperlink w:anchor="_Toc207815448" w:history="1">
            <w:r w:rsidRPr="00CC7F13">
              <w:rPr>
                <w:rStyle w:val="Hyperlink"/>
                <w:noProof/>
              </w:rPr>
              <w:t>Anexo 19: Avaliações de referência completas</w:t>
            </w:r>
            <w:r>
              <w:rPr>
                <w:noProof/>
                <w:webHidden/>
              </w:rPr>
              <w:tab/>
            </w:r>
            <w:r>
              <w:rPr>
                <w:noProof/>
                <w:webHidden/>
              </w:rPr>
              <w:fldChar w:fldCharType="begin"/>
            </w:r>
            <w:r>
              <w:rPr>
                <w:noProof/>
                <w:webHidden/>
              </w:rPr>
              <w:instrText xml:space="preserve"> PAGEREF _Toc207815448 \h </w:instrText>
            </w:r>
            <w:r>
              <w:rPr>
                <w:noProof/>
                <w:webHidden/>
              </w:rPr>
            </w:r>
            <w:r>
              <w:rPr>
                <w:noProof/>
                <w:webHidden/>
              </w:rPr>
              <w:fldChar w:fldCharType="separate"/>
            </w:r>
            <w:r w:rsidR="00152530">
              <w:rPr>
                <w:noProof/>
                <w:webHidden/>
              </w:rPr>
              <w:t>302</w:t>
            </w:r>
            <w:r>
              <w:rPr>
                <w:noProof/>
                <w:webHidden/>
              </w:rPr>
              <w:fldChar w:fldCharType="end"/>
            </w:r>
          </w:hyperlink>
        </w:p>
        <w:p w14:paraId="76109A8F" w14:textId="4B955CDA" w:rsidR="000010D6" w:rsidRDefault="000010D6">
          <w:pPr>
            <w:pStyle w:val="TOC3"/>
            <w:tabs>
              <w:tab w:val="right" w:leader="dot" w:pos="9350"/>
            </w:tabs>
            <w:rPr>
              <w:rFonts w:cstheme="minorBidi"/>
              <w:noProof/>
              <w:lang w:val="pt-PT" w:eastAsia="pt-PT"/>
            </w:rPr>
          </w:pPr>
          <w:hyperlink w:anchor="_Toc207815449" w:history="1">
            <w:r w:rsidRPr="00CC7F13">
              <w:rPr>
                <w:rStyle w:val="Hyperlink"/>
                <w:noProof/>
              </w:rPr>
              <w:t>Anexo 19.1 – Relatório técnico: Vulnerabilidade ao risco climático dos distritos-alvo</w:t>
            </w:r>
            <w:r>
              <w:rPr>
                <w:noProof/>
                <w:webHidden/>
              </w:rPr>
              <w:tab/>
            </w:r>
            <w:r>
              <w:rPr>
                <w:noProof/>
                <w:webHidden/>
              </w:rPr>
              <w:fldChar w:fldCharType="begin"/>
            </w:r>
            <w:r>
              <w:rPr>
                <w:noProof/>
                <w:webHidden/>
              </w:rPr>
              <w:instrText xml:space="preserve"> PAGEREF _Toc207815449 \h </w:instrText>
            </w:r>
            <w:r>
              <w:rPr>
                <w:noProof/>
                <w:webHidden/>
              </w:rPr>
            </w:r>
            <w:r>
              <w:rPr>
                <w:noProof/>
                <w:webHidden/>
              </w:rPr>
              <w:fldChar w:fldCharType="separate"/>
            </w:r>
            <w:r w:rsidR="00152530">
              <w:rPr>
                <w:noProof/>
                <w:webHidden/>
              </w:rPr>
              <w:t>302</w:t>
            </w:r>
            <w:r>
              <w:rPr>
                <w:noProof/>
                <w:webHidden/>
              </w:rPr>
              <w:fldChar w:fldCharType="end"/>
            </w:r>
          </w:hyperlink>
        </w:p>
        <w:p w14:paraId="760654C2" w14:textId="7FE53CA6" w:rsidR="000010D6" w:rsidRDefault="000010D6">
          <w:pPr>
            <w:pStyle w:val="TOC3"/>
            <w:tabs>
              <w:tab w:val="right" w:leader="dot" w:pos="9350"/>
            </w:tabs>
            <w:rPr>
              <w:rFonts w:cstheme="minorBidi"/>
              <w:noProof/>
              <w:lang w:val="pt-PT" w:eastAsia="pt-PT"/>
            </w:rPr>
          </w:pPr>
          <w:hyperlink w:anchor="_Toc207815450" w:history="1">
            <w:r w:rsidRPr="00CC7F13">
              <w:rPr>
                <w:rStyle w:val="Hyperlink"/>
                <w:noProof/>
              </w:rPr>
              <w:t>Anexo 19.2 – Relatório técnico: Análise da cadeia de valor dos distritos-alvo</w:t>
            </w:r>
            <w:r>
              <w:rPr>
                <w:noProof/>
                <w:webHidden/>
              </w:rPr>
              <w:tab/>
            </w:r>
            <w:r>
              <w:rPr>
                <w:noProof/>
                <w:webHidden/>
              </w:rPr>
              <w:fldChar w:fldCharType="begin"/>
            </w:r>
            <w:r>
              <w:rPr>
                <w:noProof/>
                <w:webHidden/>
              </w:rPr>
              <w:instrText xml:space="preserve"> PAGEREF _Toc207815450 \h </w:instrText>
            </w:r>
            <w:r>
              <w:rPr>
                <w:noProof/>
                <w:webHidden/>
              </w:rPr>
            </w:r>
            <w:r>
              <w:rPr>
                <w:noProof/>
                <w:webHidden/>
              </w:rPr>
              <w:fldChar w:fldCharType="separate"/>
            </w:r>
            <w:r w:rsidR="00152530">
              <w:rPr>
                <w:noProof/>
                <w:webHidden/>
              </w:rPr>
              <w:t>302</w:t>
            </w:r>
            <w:r>
              <w:rPr>
                <w:noProof/>
                <w:webHidden/>
              </w:rPr>
              <w:fldChar w:fldCharType="end"/>
            </w:r>
          </w:hyperlink>
        </w:p>
        <w:p w14:paraId="6BEE9D92" w14:textId="05451390" w:rsidR="000010D6" w:rsidRDefault="000010D6">
          <w:pPr>
            <w:pStyle w:val="TOC3"/>
            <w:tabs>
              <w:tab w:val="right" w:leader="dot" w:pos="9350"/>
            </w:tabs>
            <w:rPr>
              <w:rFonts w:cstheme="minorBidi"/>
              <w:noProof/>
              <w:lang w:val="pt-PT" w:eastAsia="pt-PT"/>
            </w:rPr>
          </w:pPr>
          <w:hyperlink w:anchor="_Toc207815451" w:history="1">
            <w:r w:rsidRPr="00CC7F13">
              <w:rPr>
                <w:rStyle w:val="Hyperlink"/>
                <w:noProof/>
              </w:rPr>
              <w:t>Anexo 19.3 – Relatório de avaliação de base: resultados das consultas às comunidades</w:t>
            </w:r>
            <w:r>
              <w:rPr>
                <w:noProof/>
                <w:webHidden/>
              </w:rPr>
              <w:tab/>
            </w:r>
            <w:r>
              <w:rPr>
                <w:noProof/>
                <w:webHidden/>
              </w:rPr>
              <w:fldChar w:fldCharType="begin"/>
            </w:r>
            <w:r>
              <w:rPr>
                <w:noProof/>
                <w:webHidden/>
              </w:rPr>
              <w:instrText xml:space="preserve"> PAGEREF _Toc207815451 \h </w:instrText>
            </w:r>
            <w:r>
              <w:rPr>
                <w:noProof/>
                <w:webHidden/>
              </w:rPr>
            </w:r>
            <w:r>
              <w:rPr>
                <w:noProof/>
                <w:webHidden/>
              </w:rPr>
              <w:fldChar w:fldCharType="separate"/>
            </w:r>
            <w:r w:rsidR="00152530">
              <w:rPr>
                <w:noProof/>
                <w:webHidden/>
              </w:rPr>
              <w:t>302</w:t>
            </w:r>
            <w:r>
              <w:rPr>
                <w:noProof/>
                <w:webHidden/>
              </w:rPr>
              <w:fldChar w:fldCharType="end"/>
            </w:r>
          </w:hyperlink>
        </w:p>
        <w:p w14:paraId="3C1FD70F" w14:textId="5DEFDB98" w:rsidR="000010D6" w:rsidRDefault="000010D6">
          <w:pPr>
            <w:pStyle w:val="TOC3"/>
            <w:tabs>
              <w:tab w:val="right" w:leader="dot" w:pos="9350"/>
            </w:tabs>
            <w:rPr>
              <w:rFonts w:cstheme="minorBidi"/>
              <w:noProof/>
              <w:lang w:val="pt-PT" w:eastAsia="pt-PT"/>
            </w:rPr>
          </w:pPr>
          <w:hyperlink w:anchor="_Toc207815452" w:history="1">
            <w:r w:rsidRPr="00CC7F13">
              <w:rPr>
                <w:rStyle w:val="Hyperlink"/>
                <w:noProof/>
              </w:rPr>
              <w:t>Anexo 19.4 – Processo de validação e workshop</w:t>
            </w:r>
            <w:r>
              <w:rPr>
                <w:noProof/>
                <w:webHidden/>
              </w:rPr>
              <w:tab/>
            </w:r>
            <w:r>
              <w:rPr>
                <w:noProof/>
                <w:webHidden/>
              </w:rPr>
              <w:fldChar w:fldCharType="begin"/>
            </w:r>
            <w:r>
              <w:rPr>
                <w:noProof/>
                <w:webHidden/>
              </w:rPr>
              <w:instrText xml:space="preserve"> PAGEREF _Toc207815452 \h </w:instrText>
            </w:r>
            <w:r>
              <w:rPr>
                <w:noProof/>
                <w:webHidden/>
              </w:rPr>
            </w:r>
            <w:r>
              <w:rPr>
                <w:noProof/>
                <w:webHidden/>
              </w:rPr>
              <w:fldChar w:fldCharType="separate"/>
            </w:r>
            <w:r w:rsidR="00152530">
              <w:rPr>
                <w:noProof/>
                <w:webHidden/>
              </w:rPr>
              <w:t>302</w:t>
            </w:r>
            <w:r>
              <w:rPr>
                <w:noProof/>
                <w:webHidden/>
              </w:rPr>
              <w:fldChar w:fldCharType="end"/>
            </w:r>
          </w:hyperlink>
        </w:p>
        <w:p w14:paraId="2C8A3F61" w14:textId="7EB440EA" w:rsidR="000010D6" w:rsidRDefault="000010D6">
          <w:pPr>
            <w:pStyle w:val="TOC3"/>
            <w:tabs>
              <w:tab w:val="right" w:leader="dot" w:pos="9350"/>
            </w:tabs>
            <w:rPr>
              <w:rFonts w:cstheme="minorBidi"/>
              <w:noProof/>
              <w:lang w:val="pt-PT" w:eastAsia="pt-PT"/>
            </w:rPr>
          </w:pPr>
          <w:hyperlink w:anchor="_Toc207815453" w:history="1">
            <w:r w:rsidRPr="00CC7F13">
              <w:rPr>
                <w:rStyle w:val="Hyperlink"/>
                <w:noProof/>
              </w:rPr>
              <w:t>Anexo 19.5 – Avaliação da vulnerabilidade aos riscos climáticos: anexo técnico</w:t>
            </w:r>
            <w:r>
              <w:rPr>
                <w:noProof/>
                <w:webHidden/>
              </w:rPr>
              <w:tab/>
            </w:r>
            <w:r>
              <w:rPr>
                <w:noProof/>
                <w:webHidden/>
              </w:rPr>
              <w:fldChar w:fldCharType="begin"/>
            </w:r>
            <w:r>
              <w:rPr>
                <w:noProof/>
                <w:webHidden/>
              </w:rPr>
              <w:instrText xml:space="preserve"> PAGEREF _Toc207815453 \h </w:instrText>
            </w:r>
            <w:r>
              <w:rPr>
                <w:noProof/>
                <w:webHidden/>
              </w:rPr>
            </w:r>
            <w:r>
              <w:rPr>
                <w:noProof/>
                <w:webHidden/>
              </w:rPr>
              <w:fldChar w:fldCharType="separate"/>
            </w:r>
            <w:r w:rsidR="00152530">
              <w:rPr>
                <w:noProof/>
                <w:webHidden/>
              </w:rPr>
              <w:t>302</w:t>
            </w:r>
            <w:r>
              <w:rPr>
                <w:noProof/>
                <w:webHidden/>
              </w:rPr>
              <w:fldChar w:fldCharType="end"/>
            </w:r>
          </w:hyperlink>
        </w:p>
        <w:p w14:paraId="4EAE396A" w14:textId="6E38E688" w:rsidR="000010D6" w:rsidRDefault="000010D6">
          <w:pPr>
            <w:pStyle w:val="TOC2"/>
            <w:tabs>
              <w:tab w:val="right" w:leader="dot" w:pos="9350"/>
            </w:tabs>
            <w:rPr>
              <w:rFonts w:cstheme="minorBidi"/>
              <w:noProof/>
              <w:lang w:val="pt-PT" w:eastAsia="pt-PT"/>
            </w:rPr>
          </w:pPr>
          <w:hyperlink w:anchor="_Toc207815454" w:history="1">
            <w:r w:rsidRPr="00CC7F13">
              <w:rPr>
                <w:rStyle w:val="Hyperlink"/>
                <w:noProof/>
              </w:rPr>
              <w:t>Anexo 20: Resumo cruzado das avaliações de R&amp;amp;V / VC para uma seleção de medidas de adaptação</w:t>
            </w:r>
            <w:r>
              <w:rPr>
                <w:noProof/>
                <w:webHidden/>
              </w:rPr>
              <w:tab/>
            </w:r>
            <w:r>
              <w:rPr>
                <w:noProof/>
                <w:webHidden/>
              </w:rPr>
              <w:fldChar w:fldCharType="begin"/>
            </w:r>
            <w:r>
              <w:rPr>
                <w:noProof/>
                <w:webHidden/>
              </w:rPr>
              <w:instrText xml:space="preserve"> PAGEREF _Toc207815454 \h </w:instrText>
            </w:r>
            <w:r>
              <w:rPr>
                <w:noProof/>
                <w:webHidden/>
              </w:rPr>
            </w:r>
            <w:r>
              <w:rPr>
                <w:noProof/>
                <w:webHidden/>
              </w:rPr>
              <w:fldChar w:fldCharType="separate"/>
            </w:r>
            <w:r w:rsidR="00152530">
              <w:rPr>
                <w:noProof/>
                <w:webHidden/>
              </w:rPr>
              <w:t>303</w:t>
            </w:r>
            <w:r>
              <w:rPr>
                <w:noProof/>
                <w:webHidden/>
              </w:rPr>
              <w:fldChar w:fldCharType="end"/>
            </w:r>
          </w:hyperlink>
        </w:p>
        <w:p w14:paraId="0CDD74CC" w14:textId="0C315E88" w:rsidR="000010D6" w:rsidRDefault="000010D6">
          <w:pPr>
            <w:pStyle w:val="TOC2"/>
            <w:tabs>
              <w:tab w:val="right" w:leader="dot" w:pos="9350"/>
            </w:tabs>
            <w:rPr>
              <w:rFonts w:cstheme="minorBidi"/>
              <w:noProof/>
              <w:lang w:val="pt-PT" w:eastAsia="pt-PT"/>
            </w:rPr>
          </w:pPr>
          <w:hyperlink w:anchor="_Toc207815455" w:history="1">
            <w:r w:rsidRPr="00CC7F13">
              <w:rPr>
                <w:rStyle w:val="Hyperlink"/>
                <w:noProof/>
              </w:rPr>
              <w:t>Anexo 21: Conteúdo adicional sobre a metodologia para o desenvolvimento do LAP</w:t>
            </w:r>
            <w:r>
              <w:rPr>
                <w:noProof/>
                <w:webHidden/>
              </w:rPr>
              <w:tab/>
            </w:r>
            <w:r>
              <w:rPr>
                <w:noProof/>
                <w:webHidden/>
              </w:rPr>
              <w:fldChar w:fldCharType="begin"/>
            </w:r>
            <w:r>
              <w:rPr>
                <w:noProof/>
                <w:webHidden/>
              </w:rPr>
              <w:instrText xml:space="preserve"> PAGEREF _Toc207815455 \h </w:instrText>
            </w:r>
            <w:r>
              <w:rPr>
                <w:noProof/>
                <w:webHidden/>
              </w:rPr>
            </w:r>
            <w:r>
              <w:rPr>
                <w:noProof/>
                <w:webHidden/>
              </w:rPr>
              <w:fldChar w:fldCharType="separate"/>
            </w:r>
            <w:r w:rsidR="00152530">
              <w:rPr>
                <w:noProof/>
                <w:webHidden/>
              </w:rPr>
              <w:t>303</w:t>
            </w:r>
            <w:r>
              <w:rPr>
                <w:noProof/>
                <w:webHidden/>
              </w:rPr>
              <w:fldChar w:fldCharType="end"/>
            </w:r>
          </w:hyperlink>
        </w:p>
        <w:p w14:paraId="26D66F0F" w14:textId="04BE7403" w:rsidR="000010D6" w:rsidRDefault="000010D6">
          <w:pPr>
            <w:pStyle w:val="TOC3"/>
            <w:tabs>
              <w:tab w:val="right" w:leader="dot" w:pos="9350"/>
            </w:tabs>
            <w:rPr>
              <w:rFonts w:cstheme="minorBidi"/>
              <w:noProof/>
              <w:lang w:val="pt-PT" w:eastAsia="pt-PT"/>
            </w:rPr>
          </w:pPr>
          <w:hyperlink w:anchor="_Toc207815456" w:history="1">
            <w:r w:rsidRPr="00CC7F13">
              <w:rPr>
                <w:rStyle w:val="Hyperlink"/>
                <w:noProof/>
              </w:rPr>
              <w:t>Anexo 21.1 – Metodologia atual para integrar os LAP nos instrumentos de planeamento distrital</w:t>
            </w:r>
            <w:r>
              <w:rPr>
                <w:noProof/>
                <w:webHidden/>
              </w:rPr>
              <w:tab/>
            </w:r>
            <w:r>
              <w:rPr>
                <w:noProof/>
                <w:webHidden/>
              </w:rPr>
              <w:fldChar w:fldCharType="begin"/>
            </w:r>
            <w:r>
              <w:rPr>
                <w:noProof/>
                <w:webHidden/>
              </w:rPr>
              <w:instrText xml:space="preserve"> PAGEREF _Toc207815456 \h </w:instrText>
            </w:r>
            <w:r>
              <w:rPr>
                <w:noProof/>
                <w:webHidden/>
              </w:rPr>
            </w:r>
            <w:r>
              <w:rPr>
                <w:noProof/>
                <w:webHidden/>
              </w:rPr>
              <w:fldChar w:fldCharType="separate"/>
            </w:r>
            <w:r w:rsidR="00152530">
              <w:rPr>
                <w:noProof/>
                <w:webHidden/>
              </w:rPr>
              <w:t>303</w:t>
            </w:r>
            <w:r>
              <w:rPr>
                <w:noProof/>
                <w:webHidden/>
              </w:rPr>
              <w:fldChar w:fldCharType="end"/>
            </w:r>
          </w:hyperlink>
        </w:p>
        <w:p w14:paraId="0B6F47BA" w14:textId="4480C56D" w:rsidR="000010D6" w:rsidRDefault="000010D6">
          <w:pPr>
            <w:pStyle w:val="TOC3"/>
            <w:tabs>
              <w:tab w:val="right" w:leader="dot" w:pos="9350"/>
            </w:tabs>
            <w:rPr>
              <w:rFonts w:cstheme="minorBidi"/>
              <w:noProof/>
              <w:lang w:val="pt-PT" w:eastAsia="pt-PT"/>
            </w:rPr>
          </w:pPr>
          <w:hyperlink w:anchor="_Toc207815457" w:history="1">
            <w:r w:rsidRPr="00CC7F13">
              <w:rPr>
                <w:rStyle w:val="Hyperlink"/>
                <w:noProof/>
              </w:rPr>
              <w:t>Anexo 21.2 – Proposta de revisão da metodologia y para os LAP desenvolvidos no âmbito do ESPS II/ PASA II</w:t>
            </w:r>
            <w:r>
              <w:rPr>
                <w:noProof/>
                <w:webHidden/>
              </w:rPr>
              <w:tab/>
            </w:r>
            <w:r>
              <w:rPr>
                <w:noProof/>
                <w:webHidden/>
              </w:rPr>
              <w:fldChar w:fldCharType="begin"/>
            </w:r>
            <w:r>
              <w:rPr>
                <w:noProof/>
                <w:webHidden/>
              </w:rPr>
              <w:instrText xml:space="preserve"> PAGEREF _Toc207815457 \h </w:instrText>
            </w:r>
            <w:r>
              <w:rPr>
                <w:noProof/>
                <w:webHidden/>
              </w:rPr>
            </w:r>
            <w:r>
              <w:rPr>
                <w:noProof/>
                <w:webHidden/>
              </w:rPr>
              <w:fldChar w:fldCharType="separate"/>
            </w:r>
            <w:r w:rsidR="00152530">
              <w:rPr>
                <w:noProof/>
                <w:webHidden/>
              </w:rPr>
              <w:t>304</w:t>
            </w:r>
            <w:r>
              <w:rPr>
                <w:noProof/>
                <w:webHidden/>
              </w:rPr>
              <w:fldChar w:fldCharType="end"/>
            </w:r>
          </w:hyperlink>
        </w:p>
        <w:p w14:paraId="471F63AA" w14:textId="1CCD966D" w:rsidR="000010D6" w:rsidRDefault="000010D6">
          <w:pPr>
            <w:pStyle w:val="TOC3"/>
            <w:tabs>
              <w:tab w:val="right" w:leader="dot" w:pos="9350"/>
            </w:tabs>
            <w:rPr>
              <w:rFonts w:cstheme="minorBidi"/>
              <w:noProof/>
              <w:lang w:val="pt-PT" w:eastAsia="pt-PT"/>
            </w:rPr>
          </w:pPr>
          <w:hyperlink w:anchor="_Toc207815458" w:history="1">
            <w:r w:rsidRPr="00CC7F13">
              <w:rPr>
                <w:rStyle w:val="Hyperlink"/>
                <w:noProof/>
              </w:rPr>
              <w:t>Anexo 21.3 – Aplicação da metodologia revista « » (Avaliação da vulnerabilidade e resiliência dos sistemas de subsistência) aos planos de ação locais (L</w:t>
            </w:r>
            <w:r>
              <w:rPr>
                <w:noProof/>
                <w:webHidden/>
              </w:rPr>
              <w:tab/>
            </w:r>
            <w:r>
              <w:rPr>
                <w:noProof/>
                <w:webHidden/>
              </w:rPr>
              <w:fldChar w:fldCharType="begin"/>
            </w:r>
            <w:r>
              <w:rPr>
                <w:noProof/>
                <w:webHidden/>
              </w:rPr>
              <w:instrText xml:space="preserve"> PAGEREF _Toc207815458 \h </w:instrText>
            </w:r>
            <w:r>
              <w:rPr>
                <w:noProof/>
                <w:webHidden/>
              </w:rPr>
            </w:r>
            <w:r>
              <w:rPr>
                <w:noProof/>
                <w:webHidden/>
              </w:rPr>
              <w:fldChar w:fldCharType="separate"/>
            </w:r>
            <w:r w:rsidR="00152530">
              <w:rPr>
                <w:noProof/>
                <w:webHidden/>
              </w:rPr>
              <w:t>307</w:t>
            </w:r>
            <w:r>
              <w:rPr>
                <w:noProof/>
                <w:webHidden/>
              </w:rPr>
              <w:fldChar w:fldCharType="end"/>
            </w:r>
          </w:hyperlink>
        </w:p>
        <w:p w14:paraId="1A3F5A56" w14:textId="14D281CA" w:rsidR="000010D6" w:rsidRDefault="000010D6">
          <w:pPr>
            <w:pStyle w:val="TOC3"/>
            <w:tabs>
              <w:tab w:val="right" w:leader="dot" w:pos="9350"/>
            </w:tabs>
            <w:rPr>
              <w:rFonts w:cstheme="minorBidi"/>
              <w:noProof/>
              <w:lang w:val="pt-PT" w:eastAsia="pt-PT"/>
            </w:rPr>
          </w:pPr>
          <w:hyperlink w:anchor="_Toc207815459" w:history="1">
            <w:r w:rsidRPr="00CC7F13">
              <w:rPr>
                <w:rStyle w:val="Hyperlink"/>
                <w:noProof/>
              </w:rPr>
              <w:t>Anexo 21.4 – Metodologias para o SUSTENTA, Programa Nacional de Integração da Agricultura Familiar nas Cadeias Produtivas</w:t>
            </w:r>
            <w:r>
              <w:rPr>
                <w:noProof/>
                <w:webHidden/>
              </w:rPr>
              <w:tab/>
            </w:r>
            <w:r>
              <w:rPr>
                <w:noProof/>
                <w:webHidden/>
              </w:rPr>
              <w:fldChar w:fldCharType="begin"/>
            </w:r>
            <w:r>
              <w:rPr>
                <w:noProof/>
                <w:webHidden/>
              </w:rPr>
              <w:instrText xml:space="preserve"> PAGEREF _Toc207815459 \h </w:instrText>
            </w:r>
            <w:r>
              <w:rPr>
                <w:noProof/>
                <w:webHidden/>
              </w:rPr>
            </w:r>
            <w:r>
              <w:rPr>
                <w:noProof/>
                <w:webHidden/>
              </w:rPr>
              <w:fldChar w:fldCharType="separate"/>
            </w:r>
            <w:r w:rsidR="00152530">
              <w:rPr>
                <w:noProof/>
                <w:webHidden/>
              </w:rPr>
              <w:t>312</w:t>
            </w:r>
            <w:r>
              <w:rPr>
                <w:noProof/>
                <w:webHidden/>
              </w:rPr>
              <w:fldChar w:fldCharType="end"/>
            </w:r>
          </w:hyperlink>
        </w:p>
        <w:p w14:paraId="0B794619" w14:textId="5F4BA5FE" w:rsidR="000010D6" w:rsidRDefault="000010D6">
          <w:pPr>
            <w:pStyle w:val="TOC1"/>
            <w:tabs>
              <w:tab w:val="right" w:leader="dot" w:pos="9350"/>
            </w:tabs>
            <w:rPr>
              <w:rFonts w:cstheme="minorBidi"/>
              <w:noProof/>
              <w:lang w:val="pt-PT" w:eastAsia="pt-PT"/>
            </w:rPr>
          </w:pPr>
          <w:hyperlink w:anchor="_Toc207815460" w:history="1">
            <w:r w:rsidRPr="00CC7F13">
              <w:rPr>
                <w:rStyle w:val="Hyperlink"/>
                <w:noProof/>
              </w:rPr>
              <w:t>FIM DO PRODOC</w:t>
            </w:r>
            <w:r>
              <w:rPr>
                <w:noProof/>
                <w:webHidden/>
              </w:rPr>
              <w:tab/>
            </w:r>
            <w:r>
              <w:rPr>
                <w:noProof/>
                <w:webHidden/>
              </w:rPr>
              <w:fldChar w:fldCharType="begin"/>
            </w:r>
            <w:r>
              <w:rPr>
                <w:noProof/>
                <w:webHidden/>
              </w:rPr>
              <w:instrText xml:space="preserve"> PAGEREF _Toc207815460 \h </w:instrText>
            </w:r>
            <w:r>
              <w:rPr>
                <w:noProof/>
                <w:webHidden/>
              </w:rPr>
            </w:r>
            <w:r>
              <w:rPr>
                <w:noProof/>
                <w:webHidden/>
              </w:rPr>
              <w:fldChar w:fldCharType="separate"/>
            </w:r>
            <w:r w:rsidR="00152530">
              <w:rPr>
                <w:noProof/>
                <w:webHidden/>
              </w:rPr>
              <w:t>316</w:t>
            </w:r>
            <w:r>
              <w:rPr>
                <w:noProof/>
                <w:webHidden/>
              </w:rPr>
              <w:fldChar w:fldCharType="end"/>
            </w:r>
          </w:hyperlink>
        </w:p>
        <w:p w14:paraId="62B1C2F9" w14:textId="5A27738D" w:rsidR="000010D6" w:rsidRDefault="000010D6">
          <w:pPr>
            <w:rPr>
              <w:b/>
              <w:bCs/>
              <w:noProof/>
            </w:rPr>
          </w:pPr>
          <w:r>
            <w:rPr>
              <w:b/>
              <w:bCs/>
              <w:noProof/>
            </w:rPr>
            <w:fldChar w:fldCharType="end"/>
          </w:r>
        </w:p>
        <w:p w14:paraId="2B51E1A0" w14:textId="77777777" w:rsidR="000010D6" w:rsidRDefault="000010D6">
          <w:pPr>
            <w:rPr>
              <w:b/>
              <w:bCs/>
              <w:noProof/>
            </w:rPr>
          </w:pPr>
        </w:p>
        <w:p w14:paraId="5EA75926" w14:textId="77777777" w:rsidR="000010D6" w:rsidRDefault="000010D6">
          <w:pPr>
            <w:rPr>
              <w:b/>
              <w:bCs/>
              <w:noProof/>
            </w:rPr>
          </w:pPr>
        </w:p>
        <w:p w14:paraId="30B6548D" w14:textId="77777777" w:rsidR="000010D6" w:rsidRDefault="000010D6">
          <w:pPr>
            <w:rPr>
              <w:b/>
              <w:bCs/>
              <w:noProof/>
            </w:rPr>
          </w:pPr>
        </w:p>
        <w:p w14:paraId="378DFCC1" w14:textId="77777777" w:rsidR="000010D6" w:rsidRDefault="000010D6">
          <w:pPr>
            <w:rPr>
              <w:b/>
              <w:bCs/>
              <w:noProof/>
            </w:rPr>
          </w:pPr>
        </w:p>
        <w:p w14:paraId="0670DE97" w14:textId="77777777" w:rsidR="000010D6" w:rsidRDefault="000010D6">
          <w:pPr>
            <w:rPr>
              <w:b/>
              <w:bCs/>
              <w:noProof/>
            </w:rPr>
          </w:pPr>
        </w:p>
        <w:p w14:paraId="18EF7597" w14:textId="77777777" w:rsidR="000010D6" w:rsidRDefault="000010D6">
          <w:pPr>
            <w:rPr>
              <w:b/>
              <w:bCs/>
              <w:noProof/>
            </w:rPr>
          </w:pPr>
        </w:p>
        <w:p w14:paraId="6D56CB9D" w14:textId="77777777" w:rsidR="000010D6" w:rsidRDefault="000010D6">
          <w:pPr>
            <w:rPr>
              <w:b/>
              <w:bCs/>
              <w:noProof/>
            </w:rPr>
          </w:pPr>
        </w:p>
        <w:p w14:paraId="00B0B8A2" w14:textId="77777777" w:rsidR="000010D6" w:rsidRDefault="000010D6">
          <w:pPr>
            <w:rPr>
              <w:b/>
              <w:bCs/>
              <w:noProof/>
            </w:rPr>
          </w:pPr>
        </w:p>
        <w:p w14:paraId="49FFC38F" w14:textId="77777777" w:rsidR="000010D6" w:rsidRDefault="000010D6">
          <w:pPr>
            <w:rPr>
              <w:b/>
              <w:bCs/>
              <w:noProof/>
            </w:rPr>
          </w:pPr>
        </w:p>
        <w:p w14:paraId="07F8710E" w14:textId="77777777" w:rsidR="000010D6" w:rsidRDefault="000010D6">
          <w:pPr>
            <w:rPr>
              <w:b/>
              <w:bCs/>
              <w:noProof/>
            </w:rPr>
          </w:pPr>
        </w:p>
        <w:p w14:paraId="19AB620B" w14:textId="77777777" w:rsidR="000010D6" w:rsidRDefault="000010D6">
          <w:pPr>
            <w:rPr>
              <w:b/>
              <w:bCs/>
              <w:noProof/>
            </w:rPr>
          </w:pPr>
        </w:p>
        <w:p w14:paraId="7F03D739" w14:textId="72B15F8C" w:rsidR="000010D6" w:rsidRDefault="007014C3"/>
      </w:sdtContent>
    </w:sdt>
    <w:p w14:paraId="4780B59C" w14:textId="5E2B51AD" w:rsidR="00F56702" w:rsidRDefault="00F56702">
      <w:pPr>
        <w:widowControl w:val="0"/>
        <w:pBdr>
          <w:top w:val="nil"/>
          <w:left w:val="nil"/>
          <w:bottom w:val="nil"/>
          <w:right w:val="nil"/>
          <w:between w:val="nil"/>
        </w:pBdr>
        <w:spacing w:line="276" w:lineRule="auto"/>
        <w:jc w:val="left"/>
        <w:rPr>
          <w:color w:val="000000"/>
          <w:sz w:val="22"/>
          <w:szCs w:val="22"/>
        </w:rPr>
      </w:pPr>
    </w:p>
    <w:p w14:paraId="3EE930C4" w14:textId="42CC062A" w:rsidR="000010D6" w:rsidRDefault="000010D6">
      <w:pPr>
        <w:widowControl w:val="0"/>
        <w:pBdr>
          <w:top w:val="nil"/>
          <w:left w:val="nil"/>
          <w:bottom w:val="nil"/>
          <w:right w:val="nil"/>
          <w:between w:val="nil"/>
        </w:pBdr>
        <w:spacing w:line="276" w:lineRule="auto"/>
        <w:jc w:val="left"/>
        <w:rPr>
          <w:color w:val="000000"/>
          <w:sz w:val="22"/>
          <w:szCs w:val="22"/>
        </w:rPr>
      </w:pPr>
    </w:p>
    <w:p w14:paraId="28154C0E" w14:textId="56B26566" w:rsidR="00CD1130" w:rsidRDefault="00CD1130">
      <w:pPr>
        <w:widowControl w:val="0"/>
        <w:pBdr>
          <w:top w:val="nil"/>
          <w:left w:val="nil"/>
          <w:bottom w:val="nil"/>
          <w:right w:val="nil"/>
          <w:between w:val="nil"/>
        </w:pBdr>
        <w:spacing w:line="276" w:lineRule="auto"/>
        <w:jc w:val="left"/>
        <w:rPr>
          <w:color w:val="000000"/>
          <w:sz w:val="22"/>
          <w:szCs w:val="22"/>
        </w:rPr>
      </w:pPr>
    </w:p>
    <w:p w14:paraId="14E8E3DB" w14:textId="77777777" w:rsidR="00CD1130" w:rsidRPr="00715D66" w:rsidRDefault="00CD1130">
      <w:pPr>
        <w:widowControl w:val="0"/>
        <w:pBdr>
          <w:top w:val="nil"/>
          <w:left w:val="nil"/>
          <w:bottom w:val="nil"/>
          <w:right w:val="nil"/>
          <w:between w:val="nil"/>
        </w:pBdr>
        <w:spacing w:line="276" w:lineRule="auto"/>
        <w:jc w:val="left"/>
        <w:rPr>
          <w:color w:val="000000"/>
          <w:sz w:val="22"/>
          <w:szCs w:val="22"/>
        </w:rPr>
      </w:pPr>
    </w:p>
    <w:sdt>
      <w:sdtPr>
        <w:id w:val="1177849461"/>
        <w:docPartObj>
          <w:docPartGallery w:val="Table of Contents"/>
          <w:docPartUnique/>
        </w:docPartObj>
      </w:sdtPr>
      <w:sdtEndPr/>
      <w:sdtContent>
        <w:p w14:paraId="2FC3F9B7" w14:textId="77777777" w:rsidR="00F56702" w:rsidRPr="00715D66" w:rsidRDefault="001B2301">
          <w:pPr>
            <w:pBdr>
              <w:top w:val="nil"/>
              <w:left w:val="nil"/>
              <w:bottom w:val="nil"/>
              <w:right w:val="nil"/>
              <w:between w:val="nil"/>
            </w:pBdr>
            <w:tabs>
              <w:tab w:val="right" w:pos="9350"/>
            </w:tabs>
            <w:rPr>
              <w:color w:val="000000"/>
              <w:sz w:val="22"/>
              <w:szCs w:val="22"/>
            </w:rPr>
          </w:pPr>
          <w:r w:rsidRPr="00715D66">
            <w:fldChar w:fldCharType="begin"/>
          </w:r>
          <w:r w:rsidRPr="00715D66">
            <w:instrText xml:space="preserve"> TOC \h \u \z \t "Heading 1,1,Heading 2,2,Heading 3,3,Heading 4,4,Heading 5,5,Heading 6,6,"</w:instrText>
          </w:r>
          <w:r w:rsidRPr="00715D66">
            <w:fldChar w:fldCharType="separate"/>
          </w:r>
          <w:hyperlink w:anchor="_6kob2fqpfdgp">
            <w:r w:rsidRPr="00715D66">
              <w:rPr>
                <w:color w:val="000000"/>
              </w:rPr>
              <w:t>Figura 1. Efeito das alterações climáticas na produtividade das principais culturas</w:t>
            </w:r>
            <w:r w:rsidRPr="00715D66">
              <w:rPr>
                <w:color w:val="000000"/>
              </w:rPr>
              <w:tab/>
              <w:t>16</w:t>
            </w:r>
          </w:hyperlink>
        </w:p>
        <w:p w14:paraId="0C4FA55E" w14:textId="77777777" w:rsidR="00F56702" w:rsidRPr="00715D66" w:rsidRDefault="001B2301">
          <w:pPr>
            <w:pBdr>
              <w:top w:val="nil"/>
              <w:left w:val="nil"/>
              <w:bottom w:val="nil"/>
              <w:right w:val="nil"/>
              <w:between w:val="nil"/>
            </w:pBdr>
            <w:tabs>
              <w:tab w:val="right" w:pos="9350"/>
            </w:tabs>
            <w:rPr>
              <w:color w:val="000000"/>
              <w:sz w:val="22"/>
              <w:szCs w:val="22"/>
            </w:rPr>
          </w:pPr>
          <w:hyperlink w:anchor="_sdrs2swnxr2k">
            <w:r w:rsidRPr="00715D66">
              <w:rPr>
                <w:color w:val="000000"/>
              </w:rPr>
              <w:t>Figura 2. Desafios climáticos e de adaptação enfrentados pelo segmento da agricultura familiar (Programa SUSTENTA, 2020)</w:t>
            </w:r>
            <w:r w:rsidRPr="00715D66">
              <w:rPr>
                <w:color w:val="000000"/>
              </w:rPr>
              <w:tab/>
              <w:t>17</w:t>
            </w:r>
          </w:hyperlink>
        </w:p>
        <w:p w14:paraId="6687D05A" w14:textId="77777777" w:rsidR="00F56702" w:rsidRPr="00715D66" w:rsidRDefault="001B2301">
          <w:pPr>
            <w:pBdr>
              <w:top w:val="nil"/>
              <w:left w:val="nil"/>
              <w:bottom w:val="nil"/>
              <w:right w:val="nil"/>
              <w:between w:val="nil"/>
            </w:pBdr>
            <w:tabs>
              <w:tab w:val="right" w:pos="9350"/>
            </w:tabs>
            <w:rPr>
              <w:color w:val="000000"/>
              <w:sz w:val="22"/>
              <w:szCs w:val="22"/>
            </w:rPr>
          </w:pPr>
          <w:hyperlink w:anchor="_az5yqpaxeu5x">
            <w:r w:rsidRPr="00715D66">
              <w:rPr>
                <w:color w:val="000000"/>
              </w:rPr>
              <w:t>Figura 3. Situação atual do desenvolvimento do LAP em Moçambique</w:t>
            </w:r>
            <w:r w:rsidRPr="00715D66">
              <w:rPr>
                <w:color w:val="000000"/>
              </w:rPr>
              <w:tab/>
              <w:t>25</w:t>
            </w:r>
          </w:hyperlink>
        </w:p>
        <w:p w14:paraId="0350F84C" w14:textId="77777777" w:rsidR="00F56702" w:rsidRPr="00715D66" w:rsidRDefault="001B2301">
          <w:pPr>
            <w:pBdr>
              <w:top w:val="nil"/>
              <w:left w:val="nil"/>
              <w:bottom w:val="nil"/>
              <w:right w:val="nil"/>
              <w:between w:val="nil"/>
            </w:pBdr>
            <w:tabs>
              <w:tab w:val="right" w:pos="9350"/>
            </w:tabs>
            <w:rPr>
              <w:color w:val="000000"/>
              <w:sz w:val="22"/>
              <w:szCs w:val="22"/>
            </w:rPr>
          </w:pPr>
          <w:hyperlink w:anchor="_t3vdx19uqio5">
            <w:r w:rsidRPr="00715D66">
              <w:rPr>
                <w:color w:val="000000"/>
              </w:rPr>
              <w:t>Figura 4. Teoria da Mudança (TOC), incluindo os componentes técnicos do projeto (1 e 2)</w:t>
            </w:r>
            <w:r w:rsidRPr="00715D66">
              <w:rPr>
                <w:color w:val="000000"/>
              </w:rPr>
              <w:tab/>
              <w:t>45</w:t>
            </w:r>
          </w:hyperlink>
        </w:p>
        <w:p w14:paraId="545228CA" w14:textId="77777777" w:rsidR="00F56702" w:rsidRPr="00715D66" w:rsidRDefault="001B2301">
          <w:pPr>
            <w:pBdr>
              <w:top w:val="nil"/>
              <w:left w:val="nil"/>
              <w:bottom w:val="nil"/>
              <w:right w:val="nil"/>
              <w:between w:val="nil"/>
            </w:pBdr>
            <w:tabs>
              <w:tab w:val="right" w:pos="9350"/>
            </w:tabs>
            <w:rPr>
              <w:color w:val="000000"/>
              <w:sz w:val="22"/>
              <w:szCs w:val="22"/>
            </w:rPr>
          </w:pPr>
          <w:hyperlink w:anchor="_e3uvtc65znsq">
            <w:r w:rsidRPr="00715D66">
              <w:rPr>
                <w:color w:val="000000"/>
              </w:rPr>
              <w:t>Figura 5. Locais de foco: 5 distritos e 3 províncias e os índices relativos de vulnerabilidade climática ao nível distrital</w:t>
            </w:r>
            <w:r w:rsidRPr="00715D66">
              <w:rPr>
                <w:color w:val="000000"/>
              </w:rPr>
              <w:tab/>
              <w:t>48</w:t>
            </w:r>
          </w:hyperlink>
        </w:p>
        <w:p w14:paraId="6EF3BB87" w14:textId="77777777" w:rsidR="00F56702" w:rsidRPr="00715D66" w:rsidRDefault="001B2301">
          <w:pPr>
            <w:pBdr>
              <w:top w:val="nil"/>
              <w:left w:val="nil"/>
              <w:bottom w:val="nil"/>
              <w:right w:val="nil"/>
              <w:between w:val="nil"/>
            </w:pBdr>
            <w:tabs>
              <w:tab w:val="right" w:pos="9350"/>
            </w:tabs>
            <w:rPr>
              <w:color w:val="000000"/>
              <w:sz w:val="22"/>
              <w:szCs w:val="22"/>
            </w:rPr>
          </w:pPr>
          <w:hyperlink w:anchor="_6vcqdmksssfp">
            <w:r w:rsidRPr="00715D66">
              <w:rPr>
                <w:color w:val="000000"/>
              </w:rPr>
              <w:t>Figura 6. Moçambique: os cinco distritos focais e os seus respetivos riscos climáticos, vulnerabilidade e risco</w:t>
            </w:r>
            <w:r w:rsidRPr="00715D66">
              <w:rPr>
                <w:color w:val="000000"/>
              </w:rPr>
              <w:tab/>
            </w:r>
          </w:hyperlink>
          <w:r w:rsidRPr="00715D66">
            <w:rPr>
              <w:color w:val="000000"/>
            </w:rPr>
            <w:t>16</w:t>
          </w:r>
        </w:p>
        <w:p w14:paraId="176E1B56" w14:textId="77777777" w:rsidR="00F56702" w:rsidRPr="00715D66" w:rsidRDefault="001B2301">
          <w:pPr>
            <w:pBdr>
              <w:top w:val="nil"/>
              <w:left w:val="nil"/>
              <w:bottom w:val="nil"/>
              <w:right w:val="nil"/>
              <w:between w:val="nil"/>
            </w:pBdr>
            <w:tabs>
              <w:tab w:val="right" w:pos="9350"/>
            </w:tabs>
            <w:rPr>
              <w:color w:val="000000"/>
              <w:sz w:val="22"/>
              <w:szCs w:val="22"/>
            </w:rPr>
          </w:pPr>
          <w:hyperlink w:anchor="_abkyh2glbdrb">
            <w:r w:rsidRPr="00715D66">
              <w:rPr>
                <w:color w:val="000000"/>
              </w:rPr>
              <w:t>Figura 7. Etapas do exercício envolvido na priorização das aldeias (Angoche como exemplo)</w:t>
            </w:r>
            <w:r w:rsidRPr="00715D66">
              <w:rPr>
                <w:color w:val="000000"/>
              </w:rPr>
              <w:tab/>
            </w:r>
          </w:hyperlink>
          <w:r w:rsidRPr="00715D66">
            <w:rPr>
              <w:color w:val="000000"/>
            </w:rPr>
            <w:t>17</w:t>
          </w:r>
        </w:p>
        <w:p w14:paraId="761B7E4B" w14:textId="77777777" w:rsidR="00F56702" w:rsidRPr="00715D66" w:rsidRDefault="001B2301">
          <w:pPr>
            <w:pBdr>
              <w:top w:val="nil"/>
              <w:left w:val="nil"/>
              <w:bottom w:val="nil"/>
              <w:right w:val="nil"/>
              <w:between w:val="nil"/>
            </w:pBdr>
            <w:tabs>
              <w:tab w:val="right" w:pos="9350"/>
            </w:tabs>
            <w:rPr>
              <w:color w:val="000000"/>
              <w:sz w:val="22"/>
              <w:szCs w:val="22"/>
            </w:rPr>
          </w:pPr>
          <w:hyperlink w:anchor="_riwnna6sajjr">
            <w:r w:rsidRPr="00715D66">
              <w:rPr>
                <w:color w:val="000000"/>
              </w:rPr>
              <w:t>Figura 8. Gráficos de pontos com análise em escala reduzida para Angoche: [A] risco climático e [B] vulnerabilidade</w:t>
            </w:r>
          </w:hyperlink>
          <w:r w:rsidRPr="00715D66">
            <w:rPr>
              <w:color w:val="000000"/>
            </w:rPr>
            <w:t>………………………..26</w:t>
          </w:r>
        </w:p>
        <w:p w14:paraId="17C8EB19" w14:textId="77777777" w:rsidR="00F56702" w:rsidRPr="00715D66" w:rsidRDefault="001B2301">
          <w:pPr>
            <w:pBdr>
              <w:top w:val="nil"/>
              <w:left w:val="nil"/>
              <w:bottom w:val="nil"/>
              <w:right w:val="nil"/>
              <w:between w:val="nil"/>
            </w:pBdr>
            <w:tabs>
              <w:tab w:val="right" w:pos="9350"/>
            </w:tabs>
            <w:rPr>
              <w:color w:val="000000"/>
              <w:sz w:val="22"/>
              <w:szCs w:val="22"/>
            </w:rPr>
          </w:pPr>
          <w:hyperlink w:anchor="_a8ccpi1tc7m8">
            <w:r w:rsidRPr="00715D66">
              <w:rPr>
                <w:color w:val="000000"/>
              </w:rPr>
              <w:t>Figura 9. Diferentes tipos de dados geográficos/critérios a serem considerados nas soluções de adaptação</w:t>
            </w:r>
            <w:r w:rsidRPr="00715D66">
              <w:rPr>
                <w:color w:val="000000"/>
              </w:rPr>
              <w:tab/>
              <w:t>85</w:t>
            </w:r>
          </w:hyperlink>
        </w:p>
        <w:p w14:paraId="11EFEEA2" w14:textId="77777777" w:rsidR="00F56702" w:rsidRPr="00715D66" w:rsidRDefault="001B2301">
          <w:pPr>
            <w:pBdr>
              <w:top w:val="nil"/>
              <w:left w:val="nil"/>
              <w:bottom w:val="nil"/>
              <w:right w:val="nil"/>
              <w:between w:val="nil"/>
            </w:pBdr>
            <w:tabs>
              <w:tab w:val="right" w:pos="9350"/>
            </w:tabs>
            <w:rPr>
              <w:color w:val="000000"/>
              <w:sz w:val="22"/>
              <w:szCs w:val="22"/>
            </w:rPr>
          </w:pPr>
          <w:hyperlink w:anchor="_urxkmregyhz4">
            <w:r w:rsidRPr="00715D66">
              <w:rPr>
                <w:color w:val="000000"/>
              </w:rPr>
              <w:t>Figura 10. Integração das considerações de género no ciclo do projeto GEF</w:t>
            </w:r>
            <w:r w:rsidRPr="00715D66">
              <w:rPr>
                <w:color w:val="000000"/>
              </w:rPr>
              <w:tab/>
              <w:t>123</w:t>
            </w:r>
          </w:hyperlink>
        </w:p>
        <w:p w14:paraId="3CA27A71" w14:textId="77777777" w:rsidR="00F56702" w:rsidRPr="00715D66" w:rsidRDefault="001B2301">
          <w:pPr>
            <w:pBdr>
              <w:top w:val="nil"/>
              <w:left w:val="nil"/>
              <w:bottom w:val="nil"/>
              <w:right w:val="nil"/>
              <w:between w:val="nil"/>
            </w:pBdr>
            <w:tabs>
              <w:tab w:val="right" w:pos="9350"/>
            </w:tabs>
            <w:rPr>
              <w:color w:val="000000"/>
              <w:sz w:val="22"/>
              <w:szCs w:val="22"/>
            </w:rPr>
          </w:pPr>
          <w:hyperlink w:anchor="_d9hf70w2y5s6">
            <w:r w:rsidRPr="00715D66">
              <w:rPr>
                <w:color w:val="000000"/>
              </w:rPr>
              <w:t>Figura 11. Estrutura organizacional do projeto</w:t>
            </w:r>
            <w:r w:rsidRPr="00715D66">
              <w:rPr>
                <w:color w:val="000000"/>
              </w:rPr>
              <w:tab/>
              <w:t>145</w:t>
            </w:r>
          </w:hyperlink>
        </w:p>
        <w:p w14:paraId="404026BB" w14:textId="77777777" w:rsidR="00F56702" w:rsidRPr="00715D66" w:rsidRDefault="001B2301">
          <w:pPr>
            <w:pBdr>
              <w:top w:val="nil"/>
              <w:left w:val="nil"/>
              <w:bottom w:val="nil"/>
              <w:right w:val="nil"/>
              <w:between w:val="nil"/>
            </w:pBdr>
            <w:tabs>
              <w:tab w:val="right" w:pos="9350"/>
            </w:tabs>
            <w:rPr>
              <w:color w:val="000000"/>
              <w:sz w:val="22"/>
              <w:szCs w:val="22"/>
            </w:rPr>
          </w:pPr>
          <w:hyperlink w:anchor="_9ckd003cgsn7">
            <w:r w:rsidRPr="00715D66">
              <w:rPr>
                <w:color w:val="000000"/>
              </w:rPr>
              <w:t>Figura 12. Áreas-alvo do projeto</w:t>
            </w:r>
            <w:r w:rsidRPr="00715D66">
              <w:rPr>
                <w:color w:val="000000"/>
              </w:rPr>
              <w:tab/>
              <w:t>179</w:t>
            </w:r>
          </w:hyperlink>
        </w:p>
        <w:p w14:paraId="781A9A10" w14:textId="77777777" w:rsidR="00F56702" w:rsidRPr="00715D66" w:rsidRDefault="001B2301">
          <w:pPr>
            <w:pBdr>
              <w:top w:val="nil"/>
              <w:left w:val="nil"/>
              <w:bottom w:val="nil"/>
              <w:right w:val="nil"/>
              <w:between w:val="nil"/>
            </w:pBdr>
            <w:tabs>
              <w:tab w:val="right" w:pos="9350"/>
            </w:tabs>
            <w:rPr>
              <w:color w:val="000000"/>
              <w:sz w:val="22"/>
              <w:szCs w:val="22"/>
            </w:rPr>
          </w:pPr>
          <w:hyperlink w:anchor="_ke9lwn1iumat">
            <w:r w:rsidRPr="00715D66">
              <w:rPr>
                <w:color w:val="000000"/>
              </w:rPr>
              <w:t>Figura 13. Etapas para integrar os LAPs nos PDDs</w:t>
            </w:r>
            <w:r w:rsidRPr="00715D66">
              <w:rPr>
                <w:color w:val="000000"/>
              </w:rPr>
              <w:tab/>
              <w:t>289</w:t>
            </w:r>
          </w:hyperlink>
        </w:p>
        <w:p w14:paraId="2F95589E" w14:textId="77777777" w:rsidR="00F56702" w:rsidRPr="00715D66" w:rsidRDefault="001B2301">
          <w:pPr>
            <w:pBdr>
              <w:top w:val="nil"/>
              <w:left w:val="nil"/>
              <w:bottom w:val="nil"/>
              <w:right w:val="nil"/>
              <w:between w:val="nil"/>
            </w:pBdr>
            <w:tabs>
              <w:tab w:val="right" w:pos="9350"/>
            </w:tabs>
            <w:rPr>
              <w:color w:val="000000"/>
              <w:sz w:val="22"/>
              <w:szCs w:val="22"/>
            </w:rPr>
          </w:pPr>
          <w:hyperlink w:anchor="_xi1rusfqv3ae">
            <w:r w:rsidRPr="00715D66">
              <w:rPr>
                <w:color w:val="000000"/>
              </w:rPr>
              <w:t>Figura 14. Proposta para melhorar a metodologia de integração dos LAPs nos PDDs</w:t>
            </w:r>
            <w:r w:rsidRPr="00715D66">
              <w:rPr>
                <w:color w:val="000000"/>
              </w:rPr>
              <w:tab/>
              <w:t>291</w:t>
            </w:r>
          </w:hyperlink>
        </w:p>
        <w:p w14:paraId="0F75622B" w14:textId="77777777" w:rsidR="00F56702" w:rsidRPr="00715D66" w:rsidRDefault="001B2301">
          <w:pPr>
            <w:pBdr>
              <w:top w:val="nil"/>
              <w:left w:val="nil"/>
              <w:bottom w:val="nil"/>
              <w:right w:val="nil"/>
              <w:between w:val="nil"/>
            </w:pBdr>
            <w:tabs>
              <w:tab w:val="right" w:pos="9350"/>
            </w:tabs>
            <w:rPr>
              <w:color w:val="000000"/>
              <w:sz w:val="22"/>
              <w:szCs w:val="22"/>
            </w:rPr>
          </w:pPr>
          <w:hyperlink w:anchor="_zcvk3hnljqa6">
            <w:r w:rsidRPr="00715D66">
              <w:rPr>
                <w:color w:val="000000"/>
              </w:rPr>
              <w:t>Figura 15. Exemplo de uma análise do ciclo causal climático</w:t>
            </w:r>
            <w:r w:rsidRPr="00715D66">
              <w:rPr>
                <w:color w:val="000000"/>
              </w:rPr>
              <w:tab/>
              <w:t>291</w:t>
            </w:r>
          </w:hyperlink>
        </w:p>
        <w:p w14:paraId="2543CB03" w14:textId="77777777" w:rsidR="00F56702" w:rsidRPr="00715D66" w:rsidRDefault="001B2301">
          <w:pPr>
            <w:pBdr>
              <w:top w:val="nil"/>
              <w:left w:val="nil"/>
              <w:bottom w:val="nil"/>
              <w:right w:val="nil"/>
              <w:between w:val="nil"/>
            </w:pBdr>
            <w:tabs>
              <w:tab w:val="right" w:pos="9350"/>
            </w:tabs>
            <w:rPr>
              <w:color w:val="000000"/>
              <w:sz w:val="22"/>
              <w:szCs w:val="22"/>
            </w:rPr>
          </w:pPr>
          <w:hyperlink w:anchor="_qkmcvxt19kdo">
            <w:r w:rsidRPr="00715D66">
              <w:rPr>
                <w:color w:val="000000"/>
              </w:rPr>
              <w:t>Figura 16. Resumo do modelo SUSTENTA para serviços de extensão rural</w:t>
            </w:r>
            <w:r w:rsidRPr="00715D66">
              <w:rPr>
                <w:color w:val="000000"/>
              </w:rPr>
              <w:tab/>
              <w:t>298</w:t>
            </w:r>
          </w:hyperlink>
        </w:p>
        <w:p w14:paraId="34CFFF31" w14:textId="22963A7E" w:rsidR="00F56702" w:rsidRPr="007D35BA" w:rsidRDefault="001B2301">
          <w:r w:rsidRPr="00715D66">
            <w:fldChar w:fldCharType="end"/>
          </w:r>
        </w:p>
      </w:sdtContent>
    </w:sdt>
    <w:p w14:paraId="2A7DD11F" w14:textId="77777777" w:rsidR="00F56702" w:rsidRPr="00715D66" w:rsidRDefault="00F56702"/>
    <w:sdt>
      <w:sdtPr>
        <w:id w:val="-2123009658"/>
        <w:docPartObj>
          <w:docPartGallery w:val="Table of Contents"/>
          <w:docPartUnique/>
        </w:docPartObj>
      </w:sdtPr>
      <w:sdtEndPr/>
      <w:sdtContent>
        <w:p w14:paraId="37CC4F54" w14:textId="77777777" w:rsidR="00F56702" w:rsidRPr="00715D66" w:rsidRDefault="001B2301">
          <w:pPr>
            <w:pBdr>
              <w:top w:val="nil"/>
              <w:left w:val="nil"/>
              <w:bottom w:val="nil"/>
              <w:right w:val="nil"/>
              <w:between w:val="nil"/>
            </w:pBdr>
            <w:tabs>
              <w:tab w:val="right" w:pos="9350"/>
            </w:tabs>
            <w:rPr>
              <w:color w:val="000000"/>
              <w:sz w:val="22"/>
              <w:szCs w:val="22"/>
            </w:rPr>
          </w:pPr>
          <w:r w:rsidRPr="007D35BA">
            <w:fldChar w:fldCharType="begin"/>
          </w:r>
          <w:r w:rsidRPr="00715D66">
            <w:instrText xml:space="preserve"> TOC \h \u \z \t "Heading 1,1,Heading 2,2,Heading 3,3,Heading 4,4,Heading 5,5,Heading 6,6,"</w:instrText>
          </w:r>
          <w:r w:rsidRPr="007D35BA">
            <w:fldChar w:fldCharType="separate"/>
          </w:r>
          <w:hyperlink w:anchor="_q1cyfhcpgu0t">
            <w:r w:rsidRPr="00715D66">
              <w:rPr>
                <w:color w:val="000000"/>
              </w:rPr>
              <w:t>Caixa 1. Implementação dos LAPs por meio de projetos e programas</w:t>
            </w:r>
            <w:r w:rsidRPr="00715D66">
              <w:rPr>
                <w:color w:val="000000"/>
              </w:rPr>
              <w:tab/>
              <w:t>28</w:t>
            </w:r>
          </w:hyperlink>
        </w:p>
        <w:p w14:paraId="340C24C8" w14:textId="77777777" w:rsidR="00F56702" w:rsidRPr="00715D66" w:rsidRDefault="001B2301">
          <w:pPr>
            <w:pBdr>
              <w:top w:val="nil"/>
              <w:left w:val="nil"/>
              <w:bottom w:val="nil"/>
              <w:right w:val="nil"/>
              <w:between w:val="nil"/>
            </w:pBdr>
            <w:tabs>
              <w:tab w:val="right" w:pos="9350"/>
            </w:tabs>
            <w:rPr>
              <w:color w:val="000000"/>
              <w:sz w:val="22"/>
              <w:szCs w:val="22"/>
            </w:rPr>
          </w:pPr>
          <w:hyperlink w:anchor="_beetmys6f3a6">
            <w:r w:rsidRPr="00715D66">
              <w:rPr>
                <w:color w:val="000000"/>
              </w:rPr>
              <w:t>Caixa 2. Visão geral da alinhamento do projeto com os ODS</w:t>
            </w:r>
            <w:r w:rsidRPr="00715D66">
              <w:rPr>
                <w:color w:val="000000"/>
              </w:rPr>
              <w:tab/>
              <w:t>36</w:t>
            </w:r>
          </w:hyperlink>
        </w:p>
        <w:p w14:paraId="50EBC946" w14:textId="77777777" w:rsidR="00F56702" w:rsidRPr="00715D66" w:rsidRDefault="001B2301">
          <w:pPr>
            <w:pBdr>
              <w:top w:val="nil"/>
              <w:left w:val="nil"/>
              <w:bottom w:val="nil"/>
              <w:right w:val="nil"/>
              <w:between w:val="nil"/>
            </w:pBdr>
            <w:tabs>
              <w:tab w:val="right" w:pos="9350"/>
            </w:tabs>
            <w:rPr>
              <w:color w:val="000000"/>
              <w:sz w:val="22"/>
              <w:szCs w:val="22"/>
            </w:rPr>
          </w:pPr>
          <w:hyperlink w:anchor="_ydaf3a2amhda">
            <w:r w:rsidRPr="00715D66">
              <w:rPr>
                <w:color w:val="000000"/>
              </w:rPr>
              <w:t>Caixa 3. Organizações comunitárias de autoajuda: a abordagem ASCA/VSLA</w:t>
            </w:r>
            <w:r w:rsidRPr="00715D66">
              <w:rPr>
                <w:color w:val="000000"/>
              </w:rPr>
              <w:tab/>
              <w:t>77</w:t>
            </w:r>
          </w:hyperlink>
        </w:p>
        <w:p w14:paraId="00955A40" w14:textId="77777777" w:rsidR="00F56702" w:rsidRPr="00715D66" w:rsidRDefault="001B2301">
          <w:pPr>
            <w:pBdr>
              <w:top w:val="nil"/>
              <w:left w:val="nil"/>
              <w:bottom w:val="nil"/>
              <w:right w:val="nil"/>
              <w:between w:val="nil"/>
            </w:pBdr>
            <w:tabs>
              <w:tab w:val="right" w:pos="9350"/>
            </w:tabs>
            <w:rPr>
              <w:color w:val="000000"/>
              <w:sz w:val="22"/>
              <w:szCs w:val="22"/>
            </w:rPr>
          </w:pPr>
          <w:hyperlink w:anchor="_71szm1ux3g5p">
            <w:r w:rsidRPr="00715D66">
              <w:rPr>
                <w:color w:val="000000"/>
              </w:rPr>
              <w:t>Caixa 4. Notas explicativas sobre o processo de planeamento distrital (para o currículo de formação no âmbito do Resultado 2.1)</w:t>
            </w:r>
            <w:r w:rsidRPr="00715D66">
              <w:rPr>
                <w:color w:val="000000"/>
              </w:rPr>
              <w:tab/>
              <w:t>90</w:t>
            </w:r>
          </w:hyperlink>
        </w:p>
        <w:p w14:paraId="7CB3F83A" w14:textId="77777777" w:rsidR="00F56702" w:rsidRPr="00715D66" w:rsidRDefault="001B2301">
          <w:pPr>
            <w:pBdr>
              <w:top w:val="nil"/>
              <w:left w:val="nil"/>
              <w:bottom w:val="nil"/>
              <w:right w:val="nil"/>
              <w:between w:val="nil"/>
            </w:pBdr>
            <w:tabs>
              <w:tab w:val="right" w:pos="9350"/>
            </w:tabs>
            <w:rPr>
              <w:color w:val="000000"/>
              <w:sz w:val="22"/>
              <w:szCs w:val="22"/>
            </w:rPr>
          </w:pPr>
          <w:hyperlink w:anchor="_ue9fws8mm2no">
            <w:r w:rsidRPr="00715D66">
              <w:rPr>
                <w:color w:val="000000"/>
              </w:rPr>
              <w:t>Caixa 5. Evolução recente da pandemia de Covid-19 em Moçambique e considerações sobre os impactos no projeto</w:t>
            </w:r>
            <w:r w:rsidRPr="00715D66">
              <w:rPr>
                <w:color w:val="000000"/>
              </w:rPr>
              <w:tab/>
              <w:t>106</w:t>
            </w:r>
          </w:hyperlink>
        </w:p>
        <w:p w14:paraId="1F46C501" w14:textId="77777777" w:rsidR="00F56702" w:rsidRPr="00715D66" w:rsidRDefault="001B2301">
          <w:pPr>
            <w:pBdr>
              <w:top w:val="nil"/>
              <w:left w:val="nil"/>
              <w:bottom w:val="nil"/>
              <w:right w:val="nil"/>
              <w:between w:val="nil"/>
            </w:pBdr>
            <w:tabs>
              <w:tab w:val="right" w:pos="9350"/>
            </w:tabs>
            <w:rPr>
              <w:color w:val="000000"/>
              <w:sz w:val="22"/>
              <w:szCs w:val="22"/>
            </w:rPr>
          </w:pPr>
          <w:hyperlink w:anchor="_7xxdurj0hkjg">
            <w:r w:rsidRPr="00715D66">
              <w:rPr>
                <w:color w:val="000000"/>
              </w:rPr>
              <w:t>Caixa 6. Inovações no setor financeiro em Moçambique e o esquema de concessão de subvenções proposto</w:t>
            </w:r>
            <w:r w:rsidRPr="00715D66">
              <w:rPr>
                <w:color w:val="000000"/>
              </w:rPr>
              <w:tab/>
              <w:t>127</w:t>
            </w:r>
          </w:hyperlink>
        </w:p>
        <w:p w14:paraId="79008702" w14:textId="77777777" w:rsidR="00F56702" w:rsidRPr="00715D66" w:rsidRDefault="001B2301">
          <w:pPr>
            <w:pBdr>
              <w:top w:val="nil"/>
              <w:left w:val="nil"/>
              <w:bottom w:val="nil"/>
              <w:right w:val="nil"/>
              <w:between w:val="nil"/>
            </w:pBdr>
            <w:tabs>
              <w:tab w:val="right" w:pos="9350"/>
            </w:tabs>
            <w:rPr>
              <w:color w:val="000000"/>
              <w:sz w:val="22"/>
              <w:szCs w:val="22"/>
            </w:rPr>
          </w:pPr>
          <w:hyperlink w:anchor="_spoo4olkwgf">
            <w:r w:rsidRPr="00715D66">
              <w:rPr>
                <w:color w:val="000000"/>
              </w:rPr>
              <w:t>Caixa 7. Desafios para o desenvolvimento da cadeia de valor e resumo das estratégias propostas</w:t>
            </w:r>
            <w:r w:rsidRPr="00715D66">
              <w:rPr>
                <w:color w:val="000000"/>
              </w:rPr>
              <w:tab/>
              <w:t>293</w:t>
            </w:r>
          </w:hyperlink>
        </w:p>
        <w:p w14:paraId="24485B27" w14:textId="77777777" w:rsidR="00F56702" w:rsidRPr="00715D66" w:rsidRDefault="001B2301">
          <w:pPr>
            <w:pBdr>
              <w:top w:val="nil"/>
              <w:left w:val="nil"/>
              <w:bottom w:val="nil"/>
              <w:right w:val="nil"/>
              <w:between w:val="nil"/>
            </w:pBdr>
            <w:tabs>
              <w:tab w:val="right" w:pos="9350"/>
            </w:tabs>
            <w:rPr>
              <w:color w:val="000000"/>
              <w:sz w:val="22"/>
              <w:szCs w:val="22"/>
            </w:rPr>
          </w:pPr>
          <w:hyperlink w:anchor="_7vq8b0jm5t4z">
            <w:r w:rsidRPr="00715D66">
              <w:rPr>
                <w:color w:val="000000"/>
              </w:rPr>
              <w:t>Caixa 8. Três modelos para a divulgação e ampliação dos serviços de extensão rural e desenvolvimento rural</w:t>
            </w:r>
            <w:r w:rsidRPr="00715D66">
              <w:rPr>
                <w:color w:val="000000"/>
              </w:rPr>
              <w:tab/>
              <w:t>299</w:t>
            </w:r>
          </w:hyperlink>
        </w:p>
        <w:p w14:paraId="06DDB1BA" w14:textId="77777777" w:rsidR="00F56702" w:rsidRPr="00715D66" w:rsidRDefault="00F56702">
          <w:pPr>
            <w:pBdr>
              <w:top w:val="nil"/>
              <w:left w:val="nil"/>
              <w:bottom w:val="nil"/>
              <w:right w:val="nil"/>
              <w:between w:val="nil"/>
            </w:pBdr>
            <w:tabs>
              <w:tab w:val="right" w:pos="9350"/>
            </w:tabs>
            <w:rPr>
              <w:color w:val="000000"/>
            </w:rPr>
          </w:pPr>
        </w:p>
        <w:p w14:paraId="01F7D5C9" w14:textId="77777777" w:rsidR="00F56702" w:rsidRPr="00715D66" w:rsidRDefault="00F56702">
          <w:pPr>
            <w:pBdr>
              <w:top w:val="nil"/>
              <w:left w:val="nil"/>
              <w:bottom w:val="nil"/>
              <w:right w:val="nil"/>
              <w:between w:val="nil"/>
            </w:pBdr>
            <w:tabs>
              <w:tab w:val="right" w:pos="9350"/>
            </w:tabs>
            <w:rPr>
              <w:color w:val="000000"/>
            </w:rPr>
          </w:pPr>
        </w:p>
        <w:p w14:paraId="1BD12FC0" w14:textId="77777777" w:rsidR="00F56702" w:rsidRPr="00715D66" w:rsidRDefault="00F56702">
          <w:pPr>
            <w:pBdr>
              <w:top w:val="nil"/>
              <w:left w:val="nil"/>
              <w:bottom w:val="nil"/>
              <w:right w:val="nil"/>
              <w:between w:val="nil"/>
            </w:pBdr>
            <w:tabs>
              <w:tab w:val="right" w:pos="9350"/>
            </w:tabs>
            <w:rPr>
              <w:color w:val="000000"/>
            </w:rPr>
          </w:pPr>
        </w:p>
        <w:p w14:paraId="0C3E5E72" w14:textId="77777777" w:rsidR="00F56702" w:rsidRPr="00715D66" w:rsidRDefault="00F56702">
          <w:pPr>
            <w:pBdr>
              <w:top w:val="nil"/>
              <w:left w:val="nil"/>
              <w:bottom w:val="nil"/>
              <w:right w:val="nil"/>
              <w:between w:val="nil"/>
            </w:pBdr>
            <w:tabs>
              <w:tab w:val="right" w:pos="9350"/>
            </w:tabs>
            <w:rPr>
              <w:color w:val="000000"/>
            </w:rPr>
          </w:pPr>
        </w:p>
        <w:p w14:paraId="4FB9E260" w14:textId="77777777" w:rsidR="00F56702" w:rsidRPr="00715D66" w:rsidRDefault="00F56702">
          <w:pPr>
            <w:pBdr>
              <w:top w:val="nil"/>
              <w:left w:val="nil"/>
              <w:bottom w:val="nil"/>
              <w:right w:val="nil"/>
              <w:between w:val="nil"/>
            </w:pBdr>
            <w:tabs>
              <w:tab w:val="right" w:pos="9350"/>
            </w:tabs>
            <w:rPr>
              <w:color w:val="000000"/>
            </w:rPr>
          </w:pPr>
        </w:p>
        <w:p w14:paraId="292E6819" w14:textId="77777777" w:rsidR="00F56702" w:rsidRPr="00715D66" w:rsidRDefault="00F56702">
          <w:pPr>
            <w:pBdr>
              <w:top w:val="nil"/>
              <w:left w:val="nil"/>
              <w:bottom w:val="nil"/>
              <w:right w:val="nil"/>
              <w:between w:val="nil"/>
            </w:pBdr>
            <w:tabs>
              <w:tab w:val="right" w:pos="9350"/>
            </w:tabs>
            <w:rPr>
              <w:color w:val="000000"/>
            </w:rPr>
          </w:pPr>
        </w:p>
        <w:p w14:paraId="745C5E25" w14:textId="77777777" w:rsidR="00F56702" w:rsidRPr="00715D66" w:rsidRDefault="00F56702">
          <w:pPr>
            <w:pBdr>
              <w:top w:val="nil"/>
              <w:left w:val="nil"/>
              <w:bottom w:val="nil"/>
              <w:right w:val="nil"/>
              <w:between w:val="nil"/>
            </w:pBdr>
            <w:tabs>
              <w:tab w:val="right" w:pos="9350"/>
            </w:tabs>
            <w:rPr>
              <w:color w:val="000000"/>
            </w:rPr>
          </w:pPr>
        </w:p>
        <w:p w14:paraId="1694B432" w14:textId="77777777" w:rsidR="00F56702" w:rsidRPr="00715D66" w:rsidRDefault="00F56702">
          <w:pPr>
            <w:pBdr>
              <w:top w:val="nil"/>
              <w:left w:val="nil"/>
              <w:bottom w:val="nil"/>
              <w:right w:val="nil"/>
              <w:between w:val="nil"/>
            </w:pBdr>
            <w:tabs>
              <w:tab w:val="right" w:pos="9350"/>
            </w:tabs>
            <w:rPr>
              <w:color w:val="000000"/>
            </w:rPr>
          </w:pPr>
        </w:p>
        <w:p w14:paraId="61D1944A" w14:textId="77777777" w:rsidR="00F56702" w:rsidRPr="00715D66" w:rsidRDefault="00F56702">
          <w:pPr>
            <w:pBdr>
              <w:top w:val="nil"/>
              <w:left w:val="nil"/>
              <w:bottom w:val="nil"/>
              <w:right w:val="nil"/>
              <w:between w:val="nil"/>
            </w:pBdr>
            <w:tabs>
              <w:tab w:val="right" w:pos="9350"/>
            </w:tabs>
            <w:rPr>
              <w:color w:val="000000"/>
            </w:rPr>
          </w:pPr>
        </w:p>
        <w:p w14:paraId="4032C894" w14:textId="77777777" w:rsidR="00F56702" w:rsidRPr="00715D66" w:rsidRDefault="00F56702">
          <w:pPr>
            <w:pBdr>
              <w:top w:val="nil"/>
              <w:left w:val="nil"/>
              <w:bottom w:val="nil"/>
              <w:right w:val="nil"/>
              <w:between w:val="nil"/>
            </w:pBdr>
            <w:tabs>
              <w:tab w:val="right" w:pos="9350"/>
            </w:tabs>
            <w:rPr>
              <w:color w:val="000000"/>
            </w:rPr>
          </w:pPr>
        </w:p>
        <w:p w14:paraId="7745AC9B" w14:textId="5761D0F3" w:rsidR="00F56702" w:rsidRDefault="00F56702">
          <w:pPr>
            <w:pBdr>
              <w:top w:val="nil"/>
              <w:left w:val="nil"/>
              <w:bottom w:val="nil"/>
              <w:right w:val="nil"/>
              <w:between w:val="nil"/>
            </w:pBdr>
            <w:tabs>
              <w:tab w:val="right" w:pos="9350"/>
            </w:tabs>
            <w:rPr>
              <w:color w:val="000000"/>
            </w:rPr>
          </w:pPr>
        </w:p>
        <w:p w14:paraId="5E99EBCB" w14:textId="493BBEC7" w:rsidR="000010D6" w:rsidRDefault="000010D6">
          <w:pPr>
            <w:pBdr>
              <w:top w:val="nil"/>
              <w:left w:val="nil"/>
              <w:bottom w:val="nil"/>
              <w:right w:val="nil"/>
              <w:between w:val="nil"/>
            </w:pBdr>
            <w:tabs>
              <w:tab w:val="right" w:pos="9350"/>
            </w:tabs>
            <w:rPr>
              <w:color w:val="000000"/>
            </w:rPr>
          </w:pPr>
        </w:p>
        <w:p w14:paraId="1412B6A1" w14:textId="5A8F84DE" w:rsidR="000010D6" w:rsidRDefault="000010D6">
          <w:pPr>
            <w:pBdr>
              <w:top w:val="nil"/>
              <w:left w:val="nil"/>
              <w:bottom w:val="nil"/>
              <w:right w:val="nil"/>
              <w:between w:val="nil"/>
            </w:pBdr>
            <w:tabs>
              <w:tab w:val="right" w:pos="9350"/>
            </w:tabs>
            <w:rPr>
              <w:color w:val="000000"/>
            </w:rPr>
          </w:pPr>
        </w:p>
        <w:p w14:paraId="4EE916D5" w14:textId="49D7074D" w:rsidR="000010D6" w:rsidRDefault="000010D6">
          <w:pPr>
            <w:pBdr>
              <w:top w:val="nil"/>
              <w:left w:val="nil"/>
              <w:bottom w:val="nil"/>
              <w:right w:val="nil"/>
              <w:between w:val="nil"/>
            </w:pBdr>
            <w:tabs>
              <w:tab w:val="right" w:pos="9350"/>
            </w:tabs>
            <w:rPr>
              <w:color w:val="000000"/>
            </w:rPr>
          </w:pPr>
        </w:p>
        <w:p w14:paraId="593FEF69" w14:textId="557EE2D1" w:rsidR="000010D6" w:rsidRDefault="000010D6">
          <w:pPr>
            <w:pBdr>
              <w:top w:val="nil"/>
              <w:left w:val="nil"/>
              <w:bottom w:val="nil"/>
              <w:right w:val="nil"/>
              <w:between w:val="nil"/>
            </w:pBdr>
            <w:tabs>
              <w:tab w:val="right" w:pos="9350"/>
            </w:tabs>
            <w:rPr>
              <w:color w:val="000000"/>
            </w:rPr>
          </w:pPr>
        </w:p>
        <w:p w14:paraId="7FD05BCA" w14:textId="77777777" w:rsidR="000010D6" w:rsidRPr="00715D66" w:rsidRDefault="000010D6">
          <w:pPr>
            <w:pBdr>
              <w:top w:val="nil"/>
              <w:left w:val="nil"/>
              <w:bottom w:val="nil"/>
              <w:right w:val="nil"/>
              <w:between w:val="nil"/>
            </w:pBdr>
            <w:tabs>
              <w:tab w:val="right" w:pos="9350"/>
            </w:tabs>
            <w:rPr>
              <w:color w:val="000000"/>
            </w:rPr>
          </w:pPr>
        </w:p>
        <w:p w14:paraId="46FBA427" w14:textId="77777777" w:rsidR="00F56702" w:rsidRPr="007D35BA" w:rsidRDefault="001B2301">
          <w:pPr>
            <w:pBdr>
              <w:top w:val="nil"/>
              <w:left w:val="nil"/>
              <w:bottom w:val="nil"/>
              <w:right w:val="nil"/>
              <w:between w:val="nil"/>
            </w:pBdr>
            <w:tabs>
              <w:tab w:val="right" w:pos="9350"/>
            </w:tabs>
            <w:rPr>
              <w:color w:val="000000"/>
            </w:rPr>
          </w:pPr>
          <w:r w:rsidRPr="007D35BA">
            <w:fldChar w:fldCharType="end"/>
          </w:r>
        </w:p>
      </w:sdtContent>
    </w:sdt>
    <w:p w14:paraId="3ED55119" w14:textId="77777777" w:rsidR="00F56702" w:rsidRPr="00715D66" w:rsidRDefault="001B2301">
      <w:pPr>
        <w:pStyle w:val="Heading1"/>
        <w:numPr>
          <w:ilvl w:val="0"/>
          <w:numId w:val="97"/>
        </w:numPr>
      </w:pPr>
      <w:bookmarkStart w:id="9" w:name="_Toc207815348"/>
      <w:r w:rsidRPr="00715D66">
        <w:lastRenderedPageBreak/>
        <w:t>Desafio de Desenvolvimento</w:t>
      </w:r>
      <w:bookmarkEnd w:id="9"/>
      <w:r w:rsidRPr="00715D66">
        <w:t xml:space="preserve"> </w:t>
      </w:r>
    </w:p>
    <w:p w14:paraId="1894F943" w14:textId="77777777" w:rsidR="00F56702" w:rsidRPr="00715D66" w:rsidRDefault="001B2301">
      <w:pPr>
        <w:pStyle w:val="Heading2"/>
      </w:pPr>
      <w:bookmarkStart w:id="10" w:name="_Toc207815349"/>
      <w:r w:rsidRPr="00715D66">
        <w:t>1) Contexto geográfico e socioeconómico</w:t>
      </w:r>
      <w:bookmarkEnd w:id="10"/>
    </w:p>
    <w:p w14:paraId="262B3644" w14:textId="21D96D42" w:rsidR="00F56702" w:rsidRPr="00715D66" w:rsidRDefault="001B2301">
      <w:bookmarkStart w:id="11" w:name="_sxhenlxo8dqw" w:colFirst="0" w:colLast="0"/>
      <w:bookmarkEnd w:id="11"/>
      <w:r w:rsidRPr="00715D66">
        <w:t>Moçambique estende-se por 2.700 km ao longo da costa sudeste de África. Grande parte do território do país é constituído por um planalto baixo, sulcado por 25 rios que desaguam no Oceano Índico. Entre os países da África Austral, Moçambique é um dos mais pobres e está classificado como País Menos Avançado (PMA), figurando entre os dez países do mundo com o Índice de Desenvolvimento Humano (IDH) mais baixo.</w:t>
      </w:r>
      <w:r w:rsidRPr="007D35BA">
        <w:rPr>
          <w:vertAlign w:val="superscript"/>
        </w:rPr>
        <w:footnoteReference w:id="3"/>
      </w:r>
      <w:r w:rsidRPr="007D35BA">
        <w:t xml:space="preserve"> Moçambique tem uma elevada taxa de pobreza (64%), e a maioria dos pobres vive em zonas rurais</w:t>
      </w:r>
      <w:r w:rsidRPr="007D35BA">
        <w:rPr>
          <w:vertAlign w:val="superscript"/>
        </w:rPr>
        <w:footnoteReference w:id="4"/>
      </w:r>
      <w:r w:rsidRPr="007D35BA">
        <w:t xml:space="preserve">. A prolongada guerra civil que abalou o país até </w:t>
      </w:r>
      <w:r w:rsidR="00EA3B4F" w:rsidRPr="00715D66">
        <w:t>a</w:t>
      </w:r>
      <w:r w:rsidRPr="00715D66">
        <w:t xml:space="preserve"> década de 1990 teve impactos duradouros nas suas condições de desenvolvimento. A pobreza, a insegurança alimentar e a malnutrição são fatores que contribuem substancialmente para a atual situação de desenvolvimento do país. Durante duas décadas, a economia de Moçambique cresceu, em média, mais de 7% ao ano.</w:t>
      </w:r>
      <w:r w:rsidRPr="007D35BA">
        <w:rPr>
          <w:vertAlign w:val="superscript"/>
        </w:rPr>
        <w:footnoteReference w:id="5"/>
      </w:r>
      <w:r w:rsidRPr="007D35BA">
        <w:t xml:space="preserve"> No entanto, devido à crise da dívida, verificou-se uma deterioração significativa do saldo da balança corrente durante 2015 e 2016, desencadeando uma forte desvalorização da moeda (acima de 40%), que expôs a fragilidade económica e financeira do país. Os impactos diretos e indiretos da pandemia da COVID-19 na economia têm sido significativos, agravando as dificuldade</w:t>
      </w:r>
      <w:r w:rsidRPr="00715D66">
        <w:t>s de muitas famílias já em dificuldades.</w:t>
      </w:r>
    </w:p>
    <w:p w14:paraId="62CD87A6" w14:textId="77777777" w:rsidR="00F56702" w:rsidRPr="00715D66" w:rsidRDefault="00F56702"/>
    <w:p w14:paraId="01D9C6F2" w14:textId="3CE63608" w:rsidR="00F56702" w:rsidRPr="007D35BA" w:rsidRDefault="001B2301">
      <w:r w:rsidRPr="00715D66">
        <w:t>Nos últimos anos, os setores da mineração, energia, transportes, serviços e turismo têm sido importantes motores do crescimento da economia de Moçambique, embora esta ainda seja predominantemente baseada na agricultura de subsistência e outras formas de dependência direta dos bens e serviços dos ecossistemas. A agricultura, a silvicultura e a pesca contribuem com 25% do PIB e empregam mais de 70% da população ativa. As práticas rurais predominantes podem ser essencialmente caracterizadas como agricultura de subsistência, fracamente mecanizada e raramente utilizando irrigação ou insumos melhorados. A maioria dos campos agrícolas é pequena e familiar. As principais culturas são o milho (50%), a mandioca (10%), o sorgo (15%), o feijão (5%) e o arroz (15%). Em seguida, em termos de importância, vêm as culturas comerciais, incluindo amendoim, feijão boer, soja, sementes de sésamo, algodão, banana, cana</w:t>
      </w:r>
      <w:r w:rsidR="00E82F0D" w:rsidRPr="00715D66">
        <w:t>-</w:t>
      </w:r>
      <w:r w:rsidRPr="00715D66">
        <w:t>de</w:t>
      </w:r>
      <w:r w:rsidR="00E82F0D" w:rsidRPr="00715D66">
        <w:t>-</w:t>
      </w:r>
      <w:r w:rsidRPr="00715D66">
        <w:t>açúcar e castanha de caju.</w:t>
      </w:r>
      <w:r w:rsidRPr="007D35BA">
        <w:rPr>
          <w:vertAlign w:val="superscript"/>
        </w:rPr>
        <w:footnoteReference w:id="6"/>
      </w:r>
    </w:p>
    <w:p w14:paraId="1AB1EB03" w14:textId="77777777" w:rsidR="00F56702" w:rsidRPr="00715D66" w:rsidRDefault="00F56702"/>
    <w:p w14:paraId="3691954E" w14:textId="2AB4DB74" w:rsidR="00F56702" w:rsidRPr="007D35BA" w:rsidRDefault="001B2301">
      <w:r w:rsidRPr="00715D66">
        <w:t xml:space="preserve">O elevado nível de pobreza coloca vários desafios ambientais, que incluem a degradação da terra, erosão do </w:t>
      </w:r>
      <w:r w:rsidR="00715D66" w:rsidRPr="00715D66">
        <w:t>solo, redução</w:t>
      </w:r>
      <w:r w:rsidRPr="00715D66">
        <w:t xml:space="preserve"> da fertilidade do </w:t>
      </w:r>
      <w:r w:rsidR="00715D66" w:rsidRPr="00715D66">
        <w:t>solo, desflorestação, degradação</w:t>
      </w:r>
      <w:r w:rsidRPr="00715D66">
        <w:t xml:space="preserve"> das zonas </w:t>
      </w:r>
      <w:r w:rsidR="00715D66" w:rsidRPr="00715D66">
        <w:t>húmidas, perda</w:t>
      </w:r>
      <w:r w:rsidRPr="00715D66">
        <w:t xml:space="preserve"> de biodiversidade e a poluição. Num círculo vicioso, estes desafios impõem severas restrições ao potencial das populações locais para melhorar os seus meios de subsistência.</w:t>
      </w:r>
      <w:r w:rsidRPr="007D35BA">
        <w:rPr>
          <w:vertAlign w:val="superscript"/>
        </w:rPr>
        <w:footnoteReference w:id="7"/>
      </w:r>
    </w:p>
    <w:p w14:paraId="0A199932" w14:textId="77777777" w:rsidR="00F56702" w:rsidRPr="00715D66" w:rsidRDefault="00F56702"/>
    <w:p w14:paraId="1316CE10" w14:textId="47EA11B3" w:rsidR="00F56702" w:rsidRPr="007D35BA" w:rsidRDefault="001B2301">
      <w:r w:rsidRPr="00715D66">
        <w:t xml:space="preserve">A população de Moçambique aumentou rapidamente nas últimas duas décadas, passando de 16,1 milhões em 1997 para 20,6 milhões em 2007, atingindo 30 milhões em 2019 e estimando-se em cerca de 35,8 milhões em 2025. A densidade populacional média em 2025 era de 45 pessoas por km², com variações significativas entre os distritos. O intenso crescimento populacional está a agravar os desafios de desenvolvimento enfrentados por Moçambique e a aumentar a pressão sobre os serviços ecossistêmicos e os sistemas produtivos, dos quais depende a maior parte dos </w:t>
      </w:r>
      <w:r w:rsidRPr="00715D66">
        <w:lastRenderedPageBreak/>
        <w:t>meios de subsistência rurais. Além disso, doenças como a malária e o VIH/SIDA estão a exercer uma grande pressão sobre as populações locais e a sua capacidade de lidar com os riscos climáticos e outros riscos e de recuperar deles.</w:t>
      </w:r>
      <w:r w:rsidRPr="007D35BA">
        <w:rPr>
          <w:vertAlign w:val="superscript"/>
        </w:rPr>
        <w:footnoteReference w:id="8"/>
      </w:r>
    </w:p>
    <w:p w14:paraId="6CEBE672" w14:textId="77777777" w:rsidR="00F56702" w:rsidRPr="00715D66" w:rsidRDefault="00F56702"/>
    <w:p w14:paraId="30F48AD1" w14:textId="77777777" w:rsidR="00F56702" w:rsidRPr="00715D66" w:rsidRDefault="001B2301">
      <w:r w:rsidRPr="00715D66">
        <w:t xml:space="preserve">Mais recentemente, a pandemia da COVID-19 acrescentou um desafio adicional às vulnerabilidades pré-existentes de Moçambique, com consequências negativas para a segurança alimentar, os investimentos estrangeiros, as receitas do governo e os meios de subsistência rurais. A extensão total do impacto da pandemia da COVID-19 ainda não foi avaliada de forma adequada. </w:t>
      </w:r>
    </w:p>
    <w:p w14:paraId="307E40E1" w14:textId="77777777" w:rsidR="00F56702" w:rsidRPr="00715D66" w:rsidRDefault="001B2301">
      <w:pPr>
        <w:pStyle w:val="Heading2"/>
      </w:pPr>
      <w:bookmarkStart w:id="12" w:name="_Toc207815350"/>
      <w:r w:rsidRPr="00715D66">
        <w:t>2) O problema induzido pelas alterações climáticas: vulnerabilidade</w:t>
      </w:r>
      <w:bookmarkEnd w:id="12"/>
    </w:p>
    <w:p w14:paraId="768BC01E" w14:textId="79B5E1CE" w:rsidR="00F56702" w:rsidRPr="00715D66" w:rsidRDefault="001B2301">
      <w:r w:rsidRPr="00715D66">
        <w:t xml:space="preserve">Moçambique é classificado como o terceiro país mais vulnerável às alterações climáticas em África. Esta extrema vulnerabilidade é determinada pela localização geográfica do país (situado na rota das tempestades tropicais e sob a influência das chuvas de monção), pela forma alongada do seu território (que apresenta regiões geoclimáticas variadas) e pela sua extensa costa. Estes elementos de exposição aos riscos climáticos combinam-se com vulnerabilidades socioeconómicas e infraestruturais, incluindo a pobreza generalizada e a capacidade de adaptação limitada, indicada, por exemplo, pelas baixas taxas de alfabetização. Os investimentos em tecnologia moderna são limitados e as infraestruturas sociais e de mercado, como estradas, barragens, escolas e clínicas, são fracas, especialmente nas zonas rurais e semiurbanas. A agricultura de subsistência é a ocupação predominante em grande parte das zonas rurais, </w:t>
      </w:r>
      <w:r w:rsidR="00E24B68" w:rsidRPr="00715D66">
        <w:t>nas quais,</w:t>
      </w:r>
      <w:r w:rsidRPr="00715D66">
        <w:t xml:space="preserve"> os problemas de acesso ao mercado e as infraestruturas degradadas são recorrentes. Os desafios climáticos de Moçambique incluem o aumento da temperatura, alterações nos padrões de precipitação, aumento da frequência e intensidade dos ciclones e ventos fortes, secas recorrentes e subida do nível do mar – todos causados ou agravados pelas alterações climáticas. </w:t>
      </w:r>
    </w:p>
    <w:p w14:paraId="6A562A91" w14:textId="77777777" w:rsidR="00F56702" w:rsidRPr="00715D66" w:rsidRDefault="00F56702"/>
    <w:p w14:paraId="06ABFDA2" w14:textId="77777777" w:rsidR="00F56702" w:rsidRPr="00715D66" w:rsidRDefault="001B2301">
      <w:r w:rsidRPr="00715D66">
        <w:t>As previsões climáticas nacionais de 2009 indicavam que, até 2075, as temperaturas médias poderiam aumentar entre 1,8 °C e 3,2 °C e a precipitação poderia diminuir entre 2 % e 9 %.</w:t>
      </w:r>
      <w:r w:rsidRPr="007D35BA">
        <w:rPr>
          <w:vertAlign w:val="superscript"/>
        </w:rPr>
        <w:footnoteReference w:id="9"/>
      </w:r>
      <w:r w:rsidRPr="007D35BA">
        <w:t xml:space="preserve"> Previsões mais recentes para o clima de Moçambique, utilizando os modelos climáticos mais recentes incluídos no Sexto Relatório de Avaliação (AR6) de 2021 do Painel Intergovernamental sobre Alterações Climáticas (IPCC), mostram um quadro mais ameno e matizado. </w:t>
      </w:r>
    </w:p>
    <w:p w14:paraId="0F2DD41F" w14:textId="77777777" w:rsidR="00F56702" w:rsidRPr="00715D66" w:rsidRDefault="00F56702"/>
    <w:p w14:paraId="6C2F5970" w14:textId="51A49D9C" w:rsidR="00F56702" w:rsidRPr="00715D66" w:rsidRDefault="001B2301">
      <w:r w:rsidRPr="00715D66">
        <w:t>De acordo com os dados do AR6 acessados através do Portal de Conhecimento Climático do Banco Mundial (CCKP</w:t>
      </w:r>
      <w:r w:rsidRPr="007D35BA">
        <w:rPr>
          <w:vertAlign w:val="superscript"/>
        </w:rPr>
        <w:footnoteReference w:id="10"/>
      </w:r>
      <w:r w:rsidRPr="007D35BA">
        <w:t xml:space="preserve"> ), um conjunto de modelos climáticos executados para os cenários climáticos mais pessimistas (SSP3-7.0 e SSP5-8.5) prevê mudanças pronunciadas para a variável temperatura média ( Figura1</w:t>
      </w:r>
      <w:r w:rsidRPr="00715D66">
        <w:t>, à esquerda). Estas variariam entre +2,26 °C e +2,80 °C para os dois cenários respe</w:t>
      </w:r>
      <w:r w:rsidR="00E24B68" w:rsidRPr="00715D66">
        <w:t>c</w:t>
      </w:r>
      <w:r w:rsidRPr="00715D66">
        <w:t>tivos. Para os cenários climáticos mais otimistas (SSP1-1,9 e SSP1-2,6), os aumentos da temperatura média até 2075 variariam entre +0,35 °C e 0,79 °C, respe</w:t>
      </w:r>
      <w:r w:rsidR="00E24B68" w:rsidRPr="00715D66">
        <w:t>c</w:t>
      </w:r>
      <w:r w:rsidRPr="00715D66">
        <w:t xml:space="preserve">tivamente (mesma figura). </w:t>
      </w:r>
    </w:p>
    <w:p w14:paraId="6F871605" w14:textId="77777777" w:rsidR="00F56702" w:rsidRPr="007D35BA" w:rsidRDefault="001B2301">
      <w:pPr>
        <w:keepNext/>
        <w:pBdr>
          <w:top w:val="nil"/>
          <w:left w:val="nil"/>
          <w:bottom w:val="nil"/>
          <w:right w:val="nil"/>
          <w:between w:val="nil"/>
        </w:pBdr>
        <w:spacing w:before="120" w:after="60"/>
        <w:jc w:val="center"/>
        <w:rPr>
          <w:b/>
          <w:i/>
          <w:color w:val="000000"/>
        </w:rPr>
      </w:pPr>
      <w:bookmarkStart w:id="13" w:name="_v93zqwfdeh4q" w:colFirst="0" w:colLast="0"/>
      <w:bookmarkEnd w:id="13"/>
      <w:r w:rsidRPr="00715D66">
        <w:rPr>
          <w:b/>
          <w:i/>
          <w:color w:val="000000"/>
        </w:rPr>
        <w:lastRenderedPageBreak/>
        <w:t>Figura 1 . Projeções climáticas AR6 para Moçambique: temperatura média e precipitação</w:t>
      </w:r>
      <w:r w:rsidRPr="007D35BA">
        <w:rPr>
          <w:b/>
          <w:i/>
          <w:color w:val="000000"/>
          <w:vertAlign w:val="superscript"/>
        </w:rPr>
        <w:footnoteReference w:id="11"/>
      </w:r>
      <w:r w:rsidRPr="007D35BA">
        <w:rPr>
          <w:b/>
          <w:i/>
          <w:color w:val="000000"/>
        </w:rPr>
        <w:t xml:space="preserve"> </w:t>
      </w:r>
    </w:p>
    <w:p w14:paraId="2C64B33B" w14:textId="77777777" w:rsidR="00F56702" w:rsidRPr="00715D66" w:rsidRDefault="001B2301">
      <w:pPr>
        <w:keepNext/>
        <w:ind w:left="426" w:right="288"/>
        <w:jc w:val="center"/>
        <w:rPr>
          <w:i/>
          <w:color w:val="808080"/>
          <w:sz w:val="18"/>
          <w:szCs w:val="18"/>
        </w:rPr>
      </w:pPr>
      <w:r w:rsidRPr="00715D66">
        <w:rPr>
          <w:i/>
          <w:color w:val="808080"/>
          <w:sz w:val="14"/>
          <w:szCs w:val="14"/>
        </w:rPr>
        <w:t>[Do WB CCKP &gt; Projeções climáticas &gt; Projeções médias: conjunto multimodelo; exibindo «anomalias (mudança)» para as variáveis referidas; período de tempo 2020-2039]</w:t>
      </w:r>
    </w:p>
    <w:p w14:paraId="2E3CAA30" w14:textId="77777777" w:rsidR="00F56702" w:rsidRPr="007D35BA" w:rsidRDefault="001B2301">
      <w:pPr>
        <w:jc w:val="center"/>
        <w:rPr>
          <w:i/>
        </w:rPr>
      </w:pPr>
      <w:r w:rsidRPr="007D35BA">
        <w:rPr>
          <w:noProof/>
        </w:rPr>
        <w:drawing>
          <wp:inline distT="0" distB="0" distL="0" distR="0" wp14:anchorId="25608D7C" wp14:editId="04209E26">
            <wp:extent cx="5949136" cy="2089605"/>
            <wp:effectExtent l="0" t="0" r="0" b="0"/>
            <wp:docPr id="76" name="image28.pn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8.png" descr="A close-up of a graph&#10;&#10;Description automatically generated"/>
                    <pic:cNvPicPr preferRelativeResize="0"/>
                  </pic:nvPicPr>
                  <pic:blipFill>
                    <a:blip r:embed="rId14"/>
                    <a:srcRect l="1763" t="-2141" r="3080"/>
                    <a:stretch>
                      <a:fillRect/>
                    </a:stretch>
                  </pic:blipFill>
                  <pic:spPr>
                    <a:xfrm>
                      <a:off x="0" y="0"/>
                      <a:ext cx="5949136" cy="2089605"/>
                    </a:xfrm>
                    <a:prstGeom prst="rect">
                      <a:avLst/>
                    </a:prstGeom>
                    <a:ln/>
                  </pic:spPr>
                </pic:pic>
              </a:graphicData>
            </a:graphic>
          </wp:inline>
        </w:drawing>
      </w:r>
    </w:p>
    <w:p w14:paraId="6859BF6A" w14:textId="77777777" w:rsidR="00F56702" w:rsidRPr="00715D66" w:rsidRDefault="00F56702"/>
    <w:p w14:paraId="56112664" w14:textId="0D5DCC3F" w:rsidR="00F56702" w:rsidRPr="00715D66" w:rsidRDefault="001B2301">
      <w:r w:rsidRPr="00715D66">
        <w:t>As projeções médias para anomalias na precipitação parecem mais amenas em média (Figura</w:t>
      </w:r>
      <w:r w:rsidR="00D201F1" w:rsidRPr="00715D66">
        <w:t xml:space="preserve"> 1)</w:t>
      </w:r>
      <w:r w:rsidRPr="00715D66">
        <w:t>, à direita, mas com variações muito grandes para todos os cenários. Isso indica que a variabilidade climática em Moçambique é forte e continuará forte em relação à precipitação nos cenários de alterações climáticas. A análise visual SPEI da mesma fonte CCKP confirma esta conclusão (2, à esquerda) e mostra ainda um ligeiro agravamento do risco de seca na maioria dos cenários, um risco que se prevê que se distribua de forma mais ou menos uniforme por todo o país ( Figura2 , à direita). No entanto, há motivos para preocupação com as projeções climáticas relativas à precipitação na região central de Moçambique (Figura</w:t>
      </w:r>
      <w:r w:rsidR="00E24B68" w:rsidRPr="00715D66">
        <w:t xml:space="preserve"> </w:t>
      </w:r>
      <w:r w:rsidRPr="00715D66">
        <w:t>2</w:t>
      </w:r>
      <w:r w:rsidR="00D201F1" w:rsidRPr="00715D66">
        <w:t>)</w:t>
      </w:r>
      <w:r w:rsidRPr="00715D66">
        <w:t>, à direita, onde mudanças negativas parecem persistentes tanto nos cenários climáticos «otimistas» como «pessimistas» (SSP1-1.9 e SSP5-8.5) (Figura</w:t>
      </w:r>
      <w:r w:rsidR="00E24B68" w:rsidRPr="00715D66">
        <w:t xml:space="preserve"> </w:t>
      </w:r>
      <w:r w:rsidRPr="00715D66">
        <w:t>3</w:t>
      </w:r>
      <w:r w:rsidR="00E24B68" w:rsidRPr="00715D66">
        <w:t>)</w:t>
      </w:r>
      <w:r w:rsidRPr="00715D66">
        <w:t xml:space="preserve">, à esquerda e à direita, respetivamente. Um clima mais seco e quente aumenta a probabilidade de incêndios florestais e afetará os rendimentos agrícolas em todo o país.  </w:t>
      </w:r>
    </w:p>
    <w:p w14:paraId="6AFA9ED8" w14:textId="77777777" w:rsidR="00F56702" w:rsidRPr="00715D66" w:rsidRDefault="00F56702"/>
    <w:p w14:paraId="2BACC07A" w14:textId="77777777" w:rsidR="00F56702" w:rsidRPr="007D35BA" w:rsidRDefault="001B2301">
      <w:pPr>
        <w:keepNext/>
        <w:pBdr>
          <w:top w:val="nil"/>
          <w:left w:val="nil"/>
          <w:bottom w:val="nil"/>
          <w:right w:val="nil"/>
          <w:between w:val="nil"/>
        </w:pBdr>
        <w:spacing w:before="120" w:after="60"/>
        <w:jc w:val="center"/>
        <w:rPr>
          <w:b/>
          <w:i/>
          <w:color w:val="000000"/>
        </w:rPr>
      </w:pPr>
      <w:bookmarkStart w:id="14" w:name="_4o3b0o7b50gi" w:colFirst="0" w:colLast="0"/>
      <w:bookmarkEnd w:id="14"/>
      <w:r w:rsidRPr="00715D66">
        <w:rPr>
          <w:b/>
          <w:i/>
          <w:color w:val="000000"/>
        </w:rPr>
        <w:t>Figura2 . Projeções climáticas AR6 para Moçambique: Índice de Seca SPEI anual para diferentes cenários climáticos</w:t>
      </w:r>
      <w:r w:rsidRPr="007D35BA">
        <w:rPr>
          <w:b/>
          <w:i/>
          <w:color w:val="000000"/>
          <w:vertAlign w:val="superscript"/>
        </w:rPr>
        <w:footnoteReference w:id="12"/>
      </w:r>
      <w:r w:rsidRPr="007D35BA">
        <w:rPr>
          <w:b/>
          <w:i/>
          <w:color w:val="000000"/>
        </w:rPr>
        <w:t xml:space="preserve"> </w:t>
      </w:r>
    </w:p>
    <w:p w14:paraId="1D60D37A" w14:textId="77777777" w:rsidR="00F56702" w:rsidRPr="00715D66" w:rsidRDefault="001B2301">
      <w:pPr>
        <w:keepNext/>
        <w:ind w:left="426" w:right="713"/>
        <w:jc w:val="center"/>
        <w:rPr>
          <w:i/>
          <w:color w:val="808080"/>
          <w:sz w:val="18"/>
          <w:szCs w:val="18"/>
        </w:rPr>
      </w:pPr>
      <w:r w:rsidRPr="00715D66">
        <w:rPr>
          <w:i/>
          <w:color w:val="808080"/>
          <w:sz w:val="14"/>
          <w:szCs w:val="14"/>
        </w:rPr>
        <w:t>[Do WB CCKP &gt; Projeções climáticas &gt; Projeções médias: conjunto multimodelo; cálculo da média anual para o Índice Padronizado de Precipitação-Evapotranspiração (SPEI); período de tempo 2020-2039; o mapa mostra o cenário SSP3-4.5]</w:t>
      </w:r>
    </w:p>
    <w:p w14:paraId="269DA9EB" w14:textId="77777777" w:rsidR="00F56702" w:rsidRPr="007D35BA" w:rsidRDefault="001B2301">
      <w:pPr>
        <w:jc w:val="center"/>
      </w:pPr>
      <w:r w:rsidRPr="007D35BA">
        <w:rPr>
          <w:noProof/>
        </w:rPr>
        <w:drawing>
          <wp:inline distT="0" distB="0" distL="0" distR="0" wp14:anchorId="725FD1F2" wp14:editId="61062F51">
            <wp:extent cx="5760000" cy="2313229"/>
            <wp:effectExtent l="0" t="0" r="0" b="0"/>
            <wp:docPr id="75" name="image25.png" descr="Graphical user interfac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5.png" descr="Graphical user interface, chart&#10;&#10;Description automatically generated"/>
                    <pic:cNvPicPr preferRelativeResize="0"/>
                  </pic:nvPicPr>
                  <pic:blipFill>
                    <a:blip r:embed="rId15"/>
                    <a:srcRect/>
                    <a:stretch>
                      <a:fillRect/>
                    </a:stretch>
                  </pic:blipFill>
                  <pic:spPr>
                    <a:xfrm>
                      <a:off x="0" y="0"/>
                      <a:ext cx="5760000" cy="2313229"/>
                    </a:xfrm>
                    <a:prstGeom prst="rect">
                      <a:avLst/>
                    </a:prstGeom>
                    <a:ln/>
                  </pic:spPr>
                </pic:pic>
              </a:graphicData>
            </a:graphic>
          </wp:inline>
        </w:drawing>
      </w:r>
    </w:p>
    <w:p w14:paraId="098C5180" w14:textId="77777777" w:rsidR="00F56702" w:rsidRPr="007D35BA" w:rsidRDefault="00F56702"/>
    <w:p w14:paraId="671F46A8" w14:textId="77777777" w:rsidR="00F56702" w:rsidRPr="007D35BA" w:rsidRDefault="001B2301">
      <w:pPr>
        <w:keepNext/>
        <w:pBdr>
          <w:top w:val="nil"/>
          <w:left w:val="nil"/>
          <w:bottom w:val="nil"/>
          <w:right w:val="nil"/>
          <w:between w:val="nil"/>
        </w:pBdr>
        <w:spacing w:before="120" w:after="60"/>
        <w:jc w:val="center"/>
        <w:rPr>
          <w:b/>
          <w:i/>
          <w:color w:val="000000"/>
        </w:rPr>
      </w:pPr>
      <w:bookmarkStart w:id="15" w:name="_3l45pgewy831" w:colFirst="0" w:colLast="0"/>
      <w:bookmarkEnd w:id="15"/>
      <w:r w:rsidRPr="007D35BA">
        <w:rPr>
          <w:b/>
          <w:i/>
          <w:color w:val="000000"/>
        </w:rPr>
        <w:lastRenderedPageBreak/>
        <w:t>Figura 3 . Projeções climáticas AR6 para Moçambique para precipitação: cenários «otimista» e «pessimista»</w:t>
      </w:r>
      <w:r w:rsidRPr="007D35BA">
        <w:rPr>
          <w:b/>
          <w:i/>
          <w:color w:val="000000"/>
          <w:vertAlign w:val="superscript"/>
        </w:rPr>
        <w:footnoteReference w:id="13"/>
      </w:r>
      <w:r w:rsidRPr="007D35BA">
        <w:rPr>
          <w:b/>
          <w:i/>
          <w:color w:val="000000"/>
        </w:rPr>
        <w:t xml:space="preserve"> </w:t>
      </w:r>
    </w:p>
    <w:p w14:paraId="35E68CD9" w14:textId="77777777" w:rsidR="00F56702" w:rsidRPr="00715D66" w:rsidRDefault="001B2301">
      <w:pPr>
        <w:jc w:val="center"/>
        <w:rPr>
          <w:i/>
          <w:color w:val="808080"/>
          <w:sz w:val="14"/>
          <w:szCs w:val="14"/>
        </w:rPr>
      </w:pPr>
      <w:r w:rsidRPr="00715D66">
        <w:rPr>
          <w:i/>
          <w:color w:val="808080"/>
          <w:sz w:val="14"/>
          <w:szCs w:val="14"/>
        </w:rPr>
        <w:t>[Do WB CCKP &gt; Projeções Climáticas &gt; Projeções Médias: Conjunto multimodelo; cálculo de «anomalias (mudança)» para precipitação; período de tempo 2020-2039]</w:t>
      </w:r>
    </w:p>
    <w:p w14:paraId="68B6374C" w14:textId="77777777" w:rsidR="00F56702" w:rsidRPr="007D35BA" w:rsidRDefault="001B2301">
      <w:pPr>
        <w:jc w:val="center"/>
        <w:rPr>
          <w:i/>
          <w:color w:val="808080"/>
          <w:sz w:val="16"/>
          <w:szCs w:val="16"/>
        </w:rPr>
      </w:pPr>
      <w:r w:rsidRPr="007D35BA">
        <w:rPr>
          <w:noProof/>
        </w:rPr>
        <w:drawing>
          <wp:inline distT="0" distB="0" distL="0" distR="0" wp14:anchorId="455220C0" wp14:editId="7ABF35EC">
            <wp:extent cx="5760000" cy="3186852"/>
            <wp:effectExtent l="0" t="0" r="0" b="0"/>
            <wp:docPr id="78" name="image27.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7.png" descr="Map&#10;&#10;Description automatically generated"/>
                    <pic:cNvPicPr preferRelativeResize="0"/>
                  </pic:nvPicPr>
                  <pic:blipFill>
                    <a:blip r:embed="rId16"/>
                    <a:srcRect t="-1862"/>
                    <a:stretch>
                      <a:fillRect/>
                    </a:stretch>
                  </pic:blipFill>
                  <pic:spPr>
                    <a:xfrm>
                      <a:off x="0" y="0"/>
                      <a:ext cx="5760000" cy="3186852"/>
                    </a:xfrm>
                    <a:prstGeom prst="rect">
                      <a:avLst/>
                    </a:prstGeom>
                    <a:ln/>
                  </pic:spPr>
                </pic:pic>
              </a:graphicData>
            </a:graphic>
          </wp:inline>
        </w:drawing>
      </w:r>
    </w:p>
    <w:p w14:paraId="31744FFA" w14:textId="77777777" w:rsidR="00F56702" w:rsidRPr="00715D66" w:rsidRDefault="00F56702"/>
    <w:p w14:paraId="562CFCD7" w14:textId="75F7C702" w:rsidR="00F56702" w:rsidRPr="00715D66" w:rsidRDefault="001B2301">
      <w:r w:rsidRPr="00715D66">
        <w:t>As estatísticas sobre o histórico de desastres e os tipos de desastres mostram que «inundações» e «tempestades» são os riscos mais frequentes em Moç</w:t>
      </w:r>
      <w:r w:rsidR="00715D66">
        <w:t>ambique, seguidos por «secas» (</w:t>
      </w:r>
      <w:r w:rsidRPr="00715D66">
        <w:t>Figura</w:t>
      </w:r>
      <w:r w:rsidR="00D201F1" w:rsidRPr="00715D66">
        <w:t xml:space="preserve"> </w:t>
      </w:r>
      <w:r w:rsidRPr="00715D66">
        <w:t>4 ) (CCKP, 2022). No entanto, os eventos de seca afetam, de longe, o maior número de pessoas e os impactos tendem a durar por períodos mais longos. Apenas os dois eventos de seca mais recentes em Moçambique afetaram 2,3 milhões de pessoas em 2016 e 2,7 milhões em 2020 (</w:t>
      </w:r>
      <w:r w:rsidRPr="00715D66">
        <w:rPr>
          <w:i/>
        </w:rPr>
        <w:t>Ibid.).</w:t>
      </w:r>
    </w:p>
    <w:p w14:paraId="16ECA7D6" w14:textId="77777777" w:rsidR="00F56702" w:rsidRPr="007D35BA" w:rsidRDefault="001B2301">
      <w:pPr>
        <w:keepNext/>
        <w:pBdr>
          <w:top w:val="nil"/>
          <w:left w:val="nil"/>
          <w:bottom w:val="nil"/>
          <w:right w:val="nil"/>
          <w:between w:val="nil"/>
        </w:pBdr>
        <w:spacing w:before="120" w:after="60"/>
        <w:jc w:val="center"/>
        <w:rPr>
          <w:b/>
          <w:i/>
          <w:color w:val="000000"/>
        </w:rPr>
      </w:pPr>
      <w:bookmarkStart w:id="16" w:name="_xhq29fd67hni" w:colFirst="0" w:colLast="0"/>
      <w:bookmarkEnd w:id="16"/>
      <w:r w:rsidRPr="00715D66">
        <w:rPr>
          <w:b/>
          <w:i/>
          <w:color w:val="000000"/>
        </w:rPr>
        <w:t xml:space="preserve">Figura 4 . Estatísticas de riscos naturais para Moçambique, de acordo com o Portal de Conhecimento sobre Alterações Climáticas do Banco Mundial </w:t>
      </w:r>
      <w:r w:rsidRPr="007D35BA">
        <w:rPr>
          <w:b/>
          <w:i/>
          <w:color w:val="000000"/>
          <w:vertAlign w:val="superscript"/>
        </w:rPr>
        <w:footnoteReference w:id="14"/>
      </w:r>
    </w:p>
    <w:p w14:paraId="0FEF8D85" w14:textId="77777777" w:rsidR="00F56702" w:rsidRPr="007D35BA" w:rsidRDefault="001B2301">
      <w:r w:rsidRPr="007D35BA">
        <w:rPr>
          <w:noProof/>
        </w:rPr>
        <w:drawing>
          <wp:inline distT="0" distB="0" distL="0" distR="0" wp14:anchorId="14848637" wp14:editId="3B1D999D">
            <wp:extent cx="5901392" cy="1741173"/>
            <wp:effectExtent l="9525" t="9525" r="9525" b="9525"/>
            <wp:docPr id="77" name="image24.png" descr="A graph of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4.png" descr="A graph of different colored lines&#10;&#10;Description automatically generated"/>
                    <pic:cNvPicPr preferRelativeResize="0"/>
                  </pic:nvPicPr>
                  <pic:blipFill>
                    <a:blip r:embed="rId17"/>
                    <a:srcRect l="890" r="891"/>
                    <a:stretch>
                      <a:fillRect/>
                    </a:stretch>
                  </pic:blipFill>
                  <pic:spPr>
                    <a:xfrm>
                      <a:off x="0" y="0"/>
                      <a:ext cx="5901392" cy="1741173"/>
                    </a:xfrm>
                    <a:prstGeom prst="rect">
                      <a:avLst/>
                    </a:prstGeom>
                    <a:ln w="9525">
                      <a:solidFill>
                        <a:srgbClr val="FFFFFF"/>
                      </a:solidFill>
                      <a:prstDash val="solid"/>
                    </a:ln>
                  </pic:spPr>
                </pic:pic>
              </a:graphicData>
            </a:graphic>
          </wp:inline>
        </w:drawing>
      </w:r>
    </w:p>
    <w:p w14:paraId="7414D372" w14:textId="77777777" w:rsidR="00F56702" w:rsidRPr="00715D66" w:rsidRDefault="00F56702"/>
    <w:p w14:paraId="5E00BC17" w14:textId="5B2BAE9D" w:rsidR="00F56702" w:rsidRPr="007D35BA" w:rsidRDefault="001B2301">
      <w:r w:rsidRPr="00715D66">
        <w:t xml:space="preserve">Moçambique é considerado o quinto país mais afetado por eventos climáticos extremos entre 2000 e 2019, e é também um dos mais vulneráveis (135 de 182 países) e menos preparados (171 de 192) de acordo com o Programa ND-GAIN (2020). O país tem um longo histórico de inundações catastróficas, com eventos ocorrendo quase todos os anos durante a estação chuvosa. Por exemplo, em março e abril de 2019, Moçambique foi atingido pelos ciclones </w:t>
      </w:r>
      <w:r w:rsidRPr="00715D66">
        <w:lastRenderedPageBreak/>
        <w:t>Idai e Kenneth, que destruíram 480.000 hectares de culturas cerealíferas,</w:t>
      </w:r>
      <w:r w:rsidRPr="007D35BA">
        <w:rPr>
          <w:vertAlign w:val="superscript"/>
        </w:rPr>
        <w:footnoteReference w:id="15"/>
      </w:r>
      <w:r w:rsidRPr="007D35BA">
        <w:t xml:space="preserve"> além de estradas, escolas, centros de saúde e outras infraestruturas. Mais de 1,7 milhões de pessoas em Moçambique foram afetadas pelos ciclones só nesse ano, com danos e perdas que ascenderam a 3 mil milhões de dólares e um custo total estimado de recuperação e reconstrução que atingiu 3,4 mil milhões de dólares. Ambos os eventos destruíram e danificaram casas, empresas e infraestruturas essenciais</w:t>
      </w:r>
      <w:r w:rsidRPr="007D35BA">
        <w:rPr>
          <w:vertAlign w:val="superscript"/>
        </w:rPr>
        <w:footnoteReference w:id="16"/>
      </w:r>
      <w:r w:rsidRPr="007D35BA">
        <w:t xml:space="preserve"> . As secas também causaram danos significativos em Moçambique em termos de perda de colheitas, com graves impactos nos meios de subsistência e na economia. Os custos são estimados em mais de 4 milhões de d</w:t>
      </w:r>
      <w:r w:rsidR="00715D66">
        <w:t>ólares por evento de seca anual</w:t>
      </w:r>
      <w:r w:rsidRPr="007D35BA">
        <w:t xml:space="preserve">. </w:t>
      </w:r>
      <w:r w:rsidRPr="007D35BA">
        <w:rPr>
          <w:vertAlign w:val="superscript"/>
        </w:rPr>
        <w:footnoteReference w:id="17"/>
      </w:r>
    </w:p>
    <w:p w14:paraId="5D3CABF9" w14:textId="77777777" w:rsidR="00F56702" w:rsidRPr="00715D66" w:rsidRDefault="00F56702"/>
    <w:p w14:paraId="7B9E65B1" w14:textId="77777777" w:rsidR="00F56702" w:rsidRPr="007D35BA" w:rsidRDefault="001B2301">
      <w:r w:rsidRPr="00715D66">
        <w:t>As inundações e as tempestades tropicais (incluindo os ciclones, um tipo particularmente destrutivo de tempestades tropicais) são largamente influenciadas por fenómenos naturais, como La Niña e a Zona de Convergência Intertropical. São o resultado do aumento da intensidade das chuvas, bem como de descargas fluviais ocasionais dos países vizinhos, constituindo anomalias climáticas. Um estudo recente mostrou que, em média, 1,16 ciclones tropicais por ano atingiram Moçambique entre 1980 e 2007.</w:t>
      </w:r>
      <w:r w:rsidRPr="007D35BA">
        <w:rPr>
          <w:vertAlign w:val="superscript"/>
        </w:rPr>
        <w:footnoteReference w:id="18"/>
      </w:r>
      <w:r w:rsidRPr="007D35BA">
        <w:t xml:space="preserve"> Embora os ciclones sejam um risco climático recorrente em Moçambique, as projeções climáticas apontam para um alto risco de aumento da intensidade das tempestades ao longo das costas frágeis, que já são vulneráveis à erosão costeira. </w:t>
      </w:r>
      <w:r w:rsidRPr="007D35BA">
        <w:rPr>
          <w:vertAlign w:val="superscript"/>
        </w:rPr>
        <w:footnoteReference w:id="19"/>
      </w:r>
    </w:p>
    <w:p w14:paraId="06B02945" w14:textId="77777777" w:rsidR="00F56702" w:rsidRPr="00715D66" w:rsidRDefault="00F56702"/>
    <w:p w14:paraId="2F2BFA2F" w14:textId="0B12F8BE" w:rsidR="00F56702" w:rsidRPr="007D35BA" w:rsidRDefault="001B2301">
      <w:r w:rsidRPr="00715D66">
        <w:t xml:space="preserve">A zona costeira de Moçambique está especialmente exposta às alterações climáticas e às catástrofes naturais. O Banco Mundial estimou, em 2013, que 41% da área costeira do país era vulnerável a catástrofes naturais, afetando 380 000 pessoas. A subida prevista do nível do mar, como resultado direto das alterações climáticas globais, deverá provocar a erosão e submersão das zonas costeiras, intrusão de água </w:t>
      </w:r>
      <w:r w:rsidR="00715D66" w:rsidRPr="00715D66">
        <w:t>salgada, desertificação</w:t>
      </w:r>
      <w:r w:rsidRPr="00715D66">
        <w:t xml:space="preserve"> </w:t>
      </w:r>
      <w:r w:rsidR="00715D66" w:rsidRPr="00715D66">
        <w:t>e redução</w:t>
      </w:r>
      <w:r w:rsidRPr="00715D66">
        <w:t xml:space="preserve"> das terras aráveis. A acidificação dos oceanos, outra consequência das alterações climáticas que provoca o branqueamento dos corais e  diminuição da cobertura coralina, irá provavelmente afetar os mangais e a pesca ao longo da costa de Moçambique, mas é difícil prever de que forma, uma vez que o fenómeno ainda não foi bem estudado.</w:t>
      </w:r>
      <w:r w:rsidRPr="007D35BA">
        <w:rPr>
          <w:vertAlign w:val="superscript"/>
        </w:rPr>
        <w:footnoteReference w:id="20"/>
      </w:r>
      <w:r w:rsidRPr="007D35BA">
        <w:t xml:space="preserve">  </w:t>
      </w:r>
    </w:p>
    <w:p w14:paraId="4529A6CE" w14:textId="77777777" w:rsidR="00F56702" w:rsidRPr="00715D66" w:rsidRDefault="00F56702"/>
    <w:p w14:paraId="69F0FC7C" w14:textId="77777777" w:rsidR="00F56702" w:rsidRPr="00715D66" w:rsidRDefault="001B2301">
      <w:r w:rsidRPr="00715D66">
        <w:t xml:space="preserve">Os recursos hídricos também serão afetados pelos riscos das alterações climáticas em Moçambique, devido à redução localizada das precipitações ou ao aumento da variabilidade do regime pluvial. Nesses cenários, haverá uma diminuição da recarga dos aquíferos, aumento da evapotranspiração e intrusão de água salgada. As inundações e as tempestades tropicais também afetam a disponibilidade de água potável e podem danificar as infraestruturas relacionadas com a água. Alguns destes efeitos já são sentidos pelas comunidades locais em todo o país e serão exacerbados pelas alterações climáticas. </w:t>
      </w:r>
    </w:p>
    <w:p w14:paraId="5D12FE1B" w14:textId="77777777" w:rsidR="00F56702" w:rsidRPr="00715D66" w:rsidRDefault="00F56702"/>
    <w:p w14:paraId="3CAB4294" w14:textId="77777777" w:rsidR="00F56702" w:rsidRPr="00715D66" w:rsidRDefault="001B2301">
      <w:r w:rsidRPr="00715D66">
        <w:t xml:space="preserve">Sem adaptação, vários dos riscos atuais provocados pelo clima em Moçambique (inundações, tempestades, secas, erosão e incêndios florestais) provavelmente serão exacerbados pelas alterações climáticas futuras. Os riscos que são uma consequência direta das alterações climáticas (subida do nível do mar, acidificação dos oceanos) também afetarão o país. Sem adaptação, a combinação destes riscos, o nível de exposição aos riscos que caracterizam a geografia de Moçambique e a sua situação de desenvolvimento vulnerável resultam em riscos climáticos significativos para os meios de subsistência locais. Os impactos sociais, ambientais e económicos dos desastres </w:t>
      </w:r>
      <w:r w:rsidRPr="00715D66">
        <w:lastRenderedPageBreak/>
        <w:t>cumulativos que afetam as populações vulneráveis em Moçambique e os seus bens são consideráveis. Estes são, em suma, os problemas mais importantes induzidos pelo clima a serem considerados na justificação deste projeto.</w:t>
      </w:r>
    </w:p>
    <w:p w14:paraId="1125E968" w14:textId="77777777" w:rsidR="00F56702" w:rsidRPr="00715D66" w:rsidRDefault="00F56702"/>
    <w:p w14:paraId="7677F2C0" w14:textId="418B7498" w:rsidR="00F56702" w:rsidRPr="007D35BA" w:rsidRDefault="001B2301">
      <w:r w:rsidRPr="00715D66">
        <w:t>Além disso, a frequência dos desastres causados por riscos naturais em Moçambique reduz o impacto dos investimentos do governo e representa desafios significativos para os esforços de redução da pobreza. Entre esses riscos, os induzidos pelo clima são os mais proeminentes. Um estudo recente do Instituto Nacional de Redução do Risco de Desastres (INGD), citado na Contribuição Nacionalmente Determinada (NDC) de 2021 (atualizada), indica que o custo da recuperação de desastres em Moçambique tende</w:t>
      </w:r>
      <w:r w:rsidR="00715D66">
        <w:t xml:space="preserve"> a aumentar ao longo do tempo (</w:t>
      </w:r>
      <w:r w:rsidRPr="00715D66">
        <w:t>Figura</w:t>
      </w:r>
      <w:r w:rsidR="00D201F1" w:rsidRPr="00715D66">
        <w:t xml:space="preserve"> </w:t>
      </w:r>
      <w:r w:rsidRPr="00715D66">
        <w:t>5 ), especialmente os desastres causados pelo clima. Outras estimativas recentes colocam o custo económico das alterações climáticas em até 16 mil milhões de dólares até 2050, podendo reduzir o PIB em cerca de 4%.</w:t>
      </w:r>
      <w:r w:rsidRPr="007D35BA">
        <w:rPr>
          <w:vertAlign w:val="superscript"/>
        </w:rPr>
        <w:footnoteReference w:id="21"/>
      </w:r>
    </w:p>
    <w:p w14:paraId="72A8A3E3" w14:textId="77777777" w:rsidR="00F56702" w:rsidRPr="007D35BA" w:rsidRDefault="001B2301">
      <w:pPr>
        <w:keepNext/>
        <w:pBdr>
          <w:top w:val="nil"/>
          <w:left w:val="nil"/>
          <w:bottom w:val="nil"/>
          <w:right w:val="nil"/>
          <w:between w:val="nil"/>
        </w:pBdr>
        <w:spacing w:before="120" w:after="60"/>
        <w:jc w:val="center"/>
        <w:rPr>
          <w:b/>
          <w:i/>
          <w:color w:val="000000"/>
        </w:rPr>
      </w:pPr>
      <w:bookmarkStart w:id="17" w:name="_15itr86fkvm0" w:colFirst="0" w:colLast="0"/>
      <w:bookmarkEnd w:id="17"/>
      <w:r w:rsidRPr="007D35BA">
        <w:rPr>
          <w:b/>
          <w:i/>
          <w:color w:val="000000"/>
        </w:rPr>
        <w:t xml:space="preserve">Figura 5 . Défices de custos anuais e acumulados desde 2016 para a reconstrução </w:t>
      </w:r>
      <w:r w:rsidRPr="007D35BA">
        <w:rPr>
          <w:b/>
          <w:i/>
          <w:color w:val="000000"/>
          <w:vertAlign w:val="superscript"/>
        </w:rPr>
        <w:footnoteReference w:id="22"/>
      </w:r>
    </w:p>
    <w:p w14:paraId="4AA42A49" w14:textId="77777777" w:rsidR="00F56702" w:rsidRPr="007D35BA" w:rsidRDefault="001B2301">
      <w:pPr>
        <w:jc w:val="center"/>
      </w:pPr>
      <w:r w:rsidRPr="007D35BA">
        <w:rPr>
          <w:noProof/>
        </w:rPr>
        <w:drawing>
          <wp:inline distT="0" distB="0" distL="0" distR="0" wp14:anchorId="799AE743" wp14:editId="46A6DD44">
            <wp:extent cx="4897815" cy="2295302"/>
            <wp:effectExtent l="0" t="0" r="0" b="0"/>
            <wp:docPr id="80" name="image26.png" descr="Chart, waterfall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6.png" descr="Chart, waterfall chart&#10;&#10;Description automatically generated"/>
                    <pic:cNvPicPr preferRelativeResize="0"/>
                  </pic:nvPicPr>
                  <pic:blipFill>
                    <a:blip r:embed="rId18"/>
                    <a:srcRect b="5927"/>
                    <a:stretch>
                      <a:fillRect/>
                    </a:stretch>
                  </pic:blipFill>
                  <pic:spPr>
                    <a:xfrm>
                      <a:off x="0" y="0"/>
                      <a:ext cx="4897815" cy="2295302"/>
                    </a:xfrm>
                    <a:prstGeom prst="rect">
                      <a:avLst/>
                    </a:prstGeom>
                    <a:ln/>
                  </pic:spPr>
                </pic:pic>
              </a:graphicData>
            </a:graphic>
          </wp:inline>
        </w:drawing>
      </w:r>
    </w:p>
    <w:p w14:paraId="16F6FEE0" w14:textId="77777777" w:rsidR="00F56702" w:rsidRPr="00715D66" w:rsidRDefault="00F56702"/>
    <w:p w14:paraId="1C9C8E60" w14:textId="77777777" w:rsidR="00F56702" w:rsidRPr="00715D66" w:rsidRDefault="001B2301">
      <w:r w:rsidRPr="00715D66">
        <w:t xml:space="preserve">O setor agrícola em Moçambique é um dos mais gravemente afetados tanto pela variabilidade climática atual como pelos impactos previstos das alterações climáticas. Cerca de 67% da população vive em zonas rurais, das quais cerca de 99% pratica a agricultura familiar – um segmento que representa cerca de 82% da economia rural. Isto significa que aproximadamente 4.2 milhões de famílias praticam agricultura de sequeiro no seu local de residência e em parcelas de terra com uma média de 1.7 ha. Menos de 0,5% das terras cultivadas são irrigadas. A erosão e a intrusão de água salgada são conhecidas por reduzir a fertilidade do solo e a disponibilidade de terras aráveis. Ambos os fenómenos são conhecidos por afetar a produtividade agrícola. </w:t>
      </w:r>
    </w:p>
    <w:p w14:paraId="3D0EB8CA" w14:textId="77777777" w:rsidR="00F56702" w:rsidRPr="00715D66" w:rsidRDefault="00F56702"/>
    <w:p w14:paraId="78D3F4E5" w14:textId="2DC602B1" w:rsidR="00F56702" w:rsidRPr="00715D66" w:rsidRDefault="001B2301">
      <w:r w:rsidRPr="00715D66">
        <w:t xml:space="preserve">A Figura 6 ilustra os desafios climáticos no setor agrícola, mostrando uma estimativa dos efeitos negativos e positivos das alterações climáticas nas principais culturas do país nas suas três principais macrorregiões geográficas (sul, centro e norte). O impacto das alterações climáticas nos próximos 40 anos levaria a uma diminuição de 2% a 4% no rendimento das principais culturas, especialmente na região central. Prevê-se que a precipitação irregular resulte numa redução de 25% nas receitas agrícolas durante o mesmo período. Estima-se que 67,8% das propriedades agrícolas/quintas sejam afetadas por desafios climáticos, além de outros desafios estruturais relacionados com o setor agrícola, que são descritos </w:t>
      </w:r>
      <w:r w:rsidR="00D201F1" w:rsidRPr="00715D66">
        <w:t>na</w:t>
      </w:r>
      <w:r w:rsidRPr="00715D66">
        <w:t xml:space="preserve"> Figura7 (mais abaixo). </w:t>
      </w:r>
    </w:p>
    <w:p w14:paraId="7666FB63" w14:textId="77777777" w:rsidR="00F56702" w:rsidRPr="00715D66" w:rsidRDefault="00F56702"/>
    <w:p w14:paraId="67C6EB17" w14:textId="77777777" w:rsidR="00F56702" w:rsidRPr="00715D66" w:rsidRDefault="001B2301">
      <w:pPr>
        <w:keepNext/>
        <w:pBdr>
          <w:top w:val="nil"/>
          <w:left w:val="nil"/>
          <w:bottom w:val="nil"/>
          <w:right w:val="nil"/>
          <w:between w:val="nil"/>
        </w:pBdr>
        <w:spacing w:before="120" w:after="60"/>
        <w:jc w:val="center"/>
        <w:rPr>
          <w:b/>
          <w:i/>
          <w:color w:val="000000"/>
        </w:rPr>
      </w:pPr>
      <w:bookmarkStart w:id="18" w:name="_6kob2fqpfdgp" w:colFirst="0" w:colLast="0"/>
      <w:bookmarkEnd w:id="18"/>
      <w:r w:rsidRPr="00715D66">
        <w:rPr>
          <w:b/>
          <w:i/>
          <w:color w:val="000000"/>
        </w:rPr>
        <w:lastRenderedPageBreak/>
        <w:t>Figura6 . Efeito das alterações climáticas na produtividade das principais culturas</w:t>
      </w:r>
    </w:p>
    <w:tbl>
      <w:tblPr>
        <w:tblStyle w:val="a3"/>
        <w:tblW w:w="9350" w:type="dxa"/>
        <w:tblInd w:w="0" w:type="dxa"/>
        <w:tblBorders>
          <w:top w:val="single" w:sz="4" w:space="0" w:color="D9D9D9"/>
          <w:left w:val="single" w:sz="4" w:space="0" w:color="D9D9D9"/>
          <w:bottom w:val="single" w:sz="4" w:space="0" w:color="D9D9D9"/>
          <w:right w:val="single" w:sz="4" w:space="0" w:color="D9D9D9"/>
          <w:insideH w:val="nil"/>
          <w:insideV w:val="nil"/>
        </w:tblBorders>
        <w:tblLayout w:type="fixed"/>
        <w:tblLook w:val="0400" w:firstRow="0" w:lastRow="0" w:firstColumn="0" w:lastColumn="0" w:noHBand="0" w:noVBand="1"/>
      </w:tblPr>
      <w:tblGrid>
        <w:gridCol w:w="9350"/>
      </w:tblGrid>
      <w:tr w:rsidR="00F56702" w:rsidRPr="00715D66" w14:paraId="6DFD8699" w14:textId="77777777">
        <w:tc>
          <w:tcPr>
            <w:tcW w:w="9350" w:type="dxa"/>
          </w:tcPr>
          <w:p w14:paraId="5535C15F" w14:textId="77777777" w:rsidR="00F56702" w:rsidRPr="007D35BA" w:rsidRDefault="001B2301">
            <w:pPr>
              <w:keepNext/>
              <w:pBdr>
                <w:top w:val="none" w:sz="0" w:space="0" w:color="000000"/>
                <w:left w:val="none" w:sz="0" w:space="0" w:color="000000"/>
                <w:bottom w:val="none" w:sz="0" w:space="0" w:color="000000"/>
                <w:right w:val="none" w:sz="0" w:space="0" w:color="000000"/>
                <w:between w:val="nil"/>
              </w:pBdr>
              <w:tabs>
                <w:tab w:val="left" w:pos="709"/>
              </w:tabs>
              <w:spacing w:before="160" w:after="160"/>
              <w:jc w:val="center"/>
              <w:rPr>
                <w:b/>
                <w:i/>
                <w:color w:val="000000"/>
                <w:sz w:val="16"/>
                <w:szCs w:val="16"/>
              </w:rPr>
            </w:pPr>
            <w:r w:rsidRPr="00715D66">
              <w:rPr>
                <w:color w:val="000000"/>
                <w:sz w:val="16"/>
                <w:szCs w:val="16"/>
              </w:rPr>
              <w:t xml:space="preserve">MANDIOCA, SORGO, SOJA, BATATA-DOCE, INHAME, TRIGO, AMENDOIM, MILHO, «MEIXOEIRA» E </w:t>
            </w:r>
            <w:r w:rsidRPr="00715D66">
              <w:rPr>
                <w:b/>
                <w:i/>
                <w:color w:val="000000"/>
                <w:sz w:val="16"/>
                <w:szCs w:val="16"/>
              </w:rPr>
              <w:t xml:space="preserve">BATATA </w:t>
            </w:r>
            <w:r w:rsidRPr="007D35BA">
              <w:rPr>
                <w:b/>
                <w:i/>
                <w:color w:val="000000"/>
                <w:sz w:val="16"/>
                <w:szCs w:val="16"/>
                <w:vertAlign w:val="superscript"/>
              </w:rPr>
              <w:footnoteReference w:id="23"/>
            </w:r>
          </w:p>
          <w:tbl>
            <w:tblPr>
              <w:tblStyle w:val="a4"/>
              <w:tblW w:w="9360"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9360"/>
            </w:tblGrid>
            <w:tr w:rsidR="00F56702" w:rsidRPr="00715D66" w14:paraId="306B5F99" w14:textId="77777777">
              <w:trPr>
                <w:trHeight w:val="4216"/>
                <w:jc w:val="center"/>
              </w:trPr>
              <w:tc>
                <w:tcPr>
                  <w:tcW w:w="9360" w:type="dxa"/>
                </w:tcPr>
                <w:p w14:paraId="0A48488F" w14:textId="77777777" w:rsidR="00F56702" w:rsidRPr="007D35BA" w:rsidRDefault="001B2301">
                  <w:pPr>
                    <w:jc w:val="center"/>
                    <w:rPr>
                      <w:i/>
                    </w:rPr>
                  </w:pPr>
                  <w:r w:rsidRPr="007D35BA">
                    <w:rPr>
                      <w:i/>
                      <w:noProof/>
                    </w:rPr>
                    <w:drawing>
                      <wp:inline distT="0" distB="0" distL="0" distR="0" wp14:anchorId="0A835126" wp14:editId="6ACCD14E">
                        <wp:extent cx="4514850" cy="2647950"/>
                        <wp:effectExtent l="0" t="0" r="0" b="0"/>
                        <wp:docPr id="79"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19"/>
                                <a:srcRect/>
                                <a:stretch>
                                  <a:fillRect/>
                                </a:stretch>
                              </pic:blipFill>
                              <pic:spPr>
                                <a:xfrm>
                                  <a:off x="0" y="0"/>
                                  <a:ext cx="4514850" cy="2647950"/>
                                </a:xfrm>
                                <a:prstGeom prst="rect">
                                  <a:avLst/>
                                </a:prstGeom>
                                <a:ln/>
                              </pic:spPr>
                            </pic:pic>
                          </a:graphicData>
                        </a:graphic>
                      </wp:inline>
                    </w:drawing>
                  </w:r>
                </w:p>
                <w:p w14:paraId="121450C5" w14:textId="77777777" w:rsidR="00F56702" w:rsidRPr="00715D66" w:rsidRDefault="00F56702">
                  <w:pPr>
                    <w:jc w:val="center"/>
                  </w:pPr>
                </w:p>
              </w:tc>
            </w:tr>
          </w:tbl>
          <w:p w14:paraId="223F35BE" w14:textId="77777777" w:rsidR="00F56702" w:rsidRPr="00715D66" w:rsidRDefault="00F56702"/>
        </w:tc>
      </w:tr>
    </w:tbl>
    <w:p w14:paraId="32218DD9" w14:textId="77777777" w:rsidR="00F56702" w:rsidRPr="00715D66" w:rsidRDefault="00F56702">
      <w:pPr>
        <w:rPr>
          <w:color w:val="00B0F0"/>
        </w:rPr>
      </w:pPr>
    </w:p>
    <w:p w14:paraId="4C4B97D2" w14:textId="49F99A0D" w:rsidR="00F56702" w:rsidRPr="007D35BA" w:rsidRDefault="001B2301">
      <w:r w:rsidRPr="00715D66">
        <w:t>A perspe</w:t>
      </w:r>
      <w:r w:rsidR="00960D32" w:rsidRPr="00715D66">
        <w:t>c</w:t>
      </w:r>
      <w:r w:rsidRPr="00715D66">
        <w:t>tiva de género também precisa ser enfatizada nas análises de vulnerabilidade e risco climático. As mulheres e as meninas estão entre os grupos mais afetados pela pobreza em Moçambique. O atraso no início da estação chuvosa e as chuvas irregulares tornam mais difícil para as famílias obter uma colheita suficiente para alimentar toda a família. O fardo recai frequentemente sobre as mulheres. De acordo com o Censo de 2017, 33,7% dos agregados familiares em Moçambique são chefiados por mulheres. A escassez de água prolonga o tempo necessário para buscar água, e as mulheres e meninas são geralmente as principais responsáveis por essas tarefas. A insegurança alimentar, que já é generalizada, tem efeitos mais prejudiciais à saúde e nutrição das mulheres, enquanto o aumento do tempo dedicado às tarefas domésticas pode afetar as perspectivas de educação das meninas.</w:t>
      </w:r>
      <w:r w:rsidRPr="007D35BA">
        <w:rPr>
          <w:vertAlign w:val="superscript"/>
        </w:rPr>
        <w:footnoteReference w:id="24"/>
      </w:r>
    </w:p>
    <w:p w14:paraId="0B0C32E7" w14:textId="77777777" w:rsidR="00F56702" w:rsidRPr="00715D66" w:rsidRDefault="00F56702">
      <w:pPr>
        <w:rPr>
          <w:b/>
        </w:rPr>
      </w:pPr>
    </w:p>
    <w:p w14:paraId="6E0972B3" w14:textId="1E5316D6" w:rsidR="00F56702" w:rsidRPr="00715D66" w:rsidRDefault="001B2301">
      <w:r w:rsidRPr="00715D66">
        <w:t>Sob várias perspe</w:t>
      </w:r>
      <w:r w:rsidR="00960D32" w:rsidRPr="00715D66">
        <w:t>c</w:t>
      </w:r>
      <w:r w:rsidRPr="00715D66">
        <w:t xml:space="preserve">tivas, Moçambique é um país altamente vulnerável às alterações climáticas, propenso a catástrofes climáticas, tais como inundações, secas e ciclones tropicais, e com importantes vulnerabilidades sociais e económicas pré-existentes, incluindo uma capacidade de adaptação limitada. Foram apresentadas neste documento evidências de fontes científicas que sustentam esta conclusão. No entanto, existem muito poucas avaliações de risco relacionadas com o clima, reduzidas à escala geográfica, que possam ajudar a informar as medidas de planeamento da adaptação a nível local. </w:t>
      </w:r>
    </w:p>
    <w:p w14:paraId="7B82325D" w14:textId="77777777" w:rsidR="00F56702" w:rsidRPr="00715D66" w:rsidRDefault="00F56702"/>
    <w:p w14:paraId="4CD30502" w14:textId="77777777" w:rsidR="00F56702" w:rsidRPr="007D35BA" w:rsidRDefault="001B2301">
      <w:r w:rsidRPr="00715D66">
        <w:t>Este projeto irá centrar-se no planeamento da adaptação a nível local e selecionou distritos e províncias específicos em todo o país como locais-alvo. Estes encontram-se entre os mais expostos e vulneráveis às alterações climáticas em Moçambique. Para fornecer elementos específicos para o desenvolvimento do planeamento da adaptação em locais selecionados, foram preparadas avaliações de vulnerabilidade e risco climático reduzidas e direcionadas durante o PPG, com foco nos locais do projeto. Estas avaliações colocam em perspetiva a vulnerabilidade relativa das comunidades e dos ativos ao nível do subdistrito, justificando a necessidade de Planos de Adaptação Local (LAP) atuais e futuros e, mais importante ainda, a sua implementação.</w:t>
      </w:r>
      <w:r w:rsidRPr="007D35BA">
        <w:rPr>
          <w:vertAlign w:val="superscript"/>
        </w:rPr>
        <w:footnoteReference w:id="25"/>
      </w:r>
    </w:p>
    <w:p w14:paraId="5673F4DE" w14:textId="77777777" w:rsidR="00F56702" w:rsidRPr="007D35BA" w:rsidRDefault="00F56702"/>
    <w:p w14:paraId="3985CC01" w14:textId="77777777" w:rsidR="00F56702" w:rsidRPr="00715D66" w:rsidRDefault="001B2301">
      <w:pPr>
        <w:keepNext/>
        <w:pBdr>
          <w:top w:val="nil"/>
          <w:left w:val="nil"/>
          <w:bottom w:val="nil"/>
          <w:right w:val="nil"/>
          <w:between w:val="nil"/>
        </w:pBdr>
        <w:spacing w:before="120" w:after="60"/>
        <w:jc w:val="center"/>
        <w:rPr>
          <w:b/>
          <w:i/>
          <w:color w:val="000000"/>
        </w:rPr>
      </w:pPr>
      <w:bookmarkStart w:id="19" w:name="_sdrs2swnxr2k" w:colFirst="0" w:colLast="0"/>
      <w:bookmarkEnd w:id="19"/>
      <w:r w:rsidRPr="00715D66">
        <w:rPr>
          <w:b/>
          <w:i/>
          <w:color w:val="000000"/>
        </w:rPr>
        <w:lastRenderedPageBreak/>
        <w:t>Figura7 . Desafios climáticos e de adaptação enfrentados pelo segmento da agricultura familiar (Programa SUSTENTA, 2020)</w:t>
      </w:r>
    </w:p>
    <w:p w14:paraId="5CF016A8" w14:textId="77777777" w:rsidR="00F56702" w:rsidRPr="00715D66" w:rsidRDefault="00F56702">
      <w:pPr>
        <w:keepNext/>
        <w:pBdr>
          <w:top w:val="nil"/>
          <w:left w:val="nil"/>
          <w:bottom w:val="nil"/>
          <w:right w:val="nil"/>
          <w:between w:val="nil"/>
        </w:pBdr>
        <w:spacing w:before="120" w:after="60"/>
        <w:jc w:val="center"/>
        <w:rPr>
          <w:b/>
          <w:i/>
        </w:rPr>
      </w:pPr>
      <w:bookmarkStart w:id="20" w:name="_qarezybyselh" w:colFirst="0" w:colLast="0"/>
      <w:bookmarkEnd w:id="20"/>
    </w:p>
    <w:p w14:paraId="01A21223" w14:textId="77777777" w:rsidR="00F56702" w:rsidRPr="007D35BA" w:rsidRDefault="001B2301">
      <w:pPr>
        <w:keepNext/>
        <w:pBdr>
          <w:top w:val="nil"/>
          <w:left w:val="nil"/>
          <w:bottom w:val="nil"/>
          <w:right w:val="nil"/>
          <w:between w:val="nil"/>
        </w:pBdr>
        <w:spacing w:before="120" w:after="60"/>
        <w:jc w:val="center"/>
        <w:rPr>
          <w:b/>
          <w:i/>
        </w:rPr>
      </w:pPr>
      <w:bookmarkStart w:id="21" w:name="_osdv8kt6sfg0" w:colFirst="0" w:colLast="0"/>
      <w:bookmarkEnd w:id="21"/>
      <w:r w:rsidRPr="007D35BA">
        <w:rPr>
          <w:b/>
          <w:i/>
          <w:noProof/>
        </w:rPr>
        <w:drawing>
          <wp:inline distT="114300" distB="114300" distL="114300" distR="114300" wp14:anchorId="4E868782" wp14:editId="1A096EE7">
            <wp:extent cx="5246413" cy="3625900"/>
            <wp:effectExtent l="0" t="0" r="0" b="0"/>
            <wp:docPr id="6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0"/>
                    <a:srcRect/>
                    <a:stretch>
                      <a:fillRect/>
                    </a:stretch>
                  </pic:blipFill>
                  <pic:spPr>
                    <a:xfrm>
                      <a:off x="0" y="0"/>
                      <a:ext cx="5246413" cy="3625900"/>
                    </a:xfrm>
                    <a:prstGeom prst="rect">
                      <a:avLst/>
                    </a:prstGeom>
                    <a:ln/>
                  </pic:spPr>
                </pic:pic>
              </a:graphicData>
            </a:graphic>
          </wp:inline>
        </w:drawing>
      </w:r>
    </w:p>
    <w:p w14:paraId="419E79CB" w14:textId="77777777" w:rsidR="00F56702" w:rsidRPr="00715D66" w:rsidRDefault="001B2301">
      <w:r w:rsidRPr="00715D66">
        <w:t>Fonte: IAI 2020</w:t>
      </w:r>
    </w:p>
    <w:p w14:paraId="77B3399C" w14:textId="77777777" w:rsidR="00F56702" w:rsidRPr="00715D66" w:rsidRDefault="001B2301">
      <w:pPr>
        <w:pStyle w:val="Heading2"/>
      </w:pPr>
      <w:bookmarkStart w:id="22" w:name="_Toc207815351"/>
      <w:r w:rsidRPr="00715D66">
        <w:t>3) Barreiras e solução a longo prazo</w:t>
      </w:r>
      <w:bookmarkEnd w:id="22"/>
    </w:p>
    <w:p w14:paraId="31B60B4F" w14:textId="2152A1FF" w:rsidR="00F56702" w:rsidRPr="00715D66" w:rsidRDefault="001B2301">
      <w:r w:rsidRPr="00715D66">
        <w:t>As intervenções do projeto abordarão diretamente os impactos climáticos atuais e previstos de riscos específicos relacionados ao clima</w:t>
      </w:r>
      <w:r w:rsidR="00960D32" w:rsidRPr="00715D66">
        <w:t>,</w:t>
      </w:r>
      <w:r w:rsidRPr="00715D66">
        <w:t xml:space="preserve"> que foram avaliados </w:t>
      </w:r>
      <w:r w:rsidRPr="00715D66">
        <w:rPr>
          <w:color w:val="000000"/>
        </w:rPr>
        <w:t xml:space="preserve">por meio de avaliações de vulnerabilidade e risco climático específicas para cada local e em escala reduzida, e que serviram para validar as proposições gerais incluídas nos LAPs. </w:t>
      </w:r>
    </w:p>
    <w:p w14:paraId="2FDCB66F" w14:textId="77777777" w:rsidR="00F56702" w:rsidRPr="00715D66" w:rsidRDefault="001B2301">
      <w:pPr>
        <w:pStyle w:val="Heading3"/>
      </w:pPr>
      <w:bookmarkStart w:id="23" w:name="_Toc207815352"/>
      <w:r w:rsidRPr="00715D66">
        <w:t>A solução</w:t>
      </w:r>
      <w:bookmarkEnd w:id="23"/>
    </w:p>
    <w:p w14:paraId="414F86E8" w14:textId="77777777" w:rsidR="00F56702" w:rsidRPr="00715D66" w:rsidRDefault="001B2301">
      <w:r w:rsidRPr="00715D66">
        <w:t>As soluções a longo prazo para gerir as consequências adversas das alterações climáticas em Moçambique, através do aumento da capacidade de adaptação das comunidades locais e da melhoria dos seus meios de subsistência, consistem em garantir: (i) sistemas de produção alimentar reforçados e resilientes às alterações climáticas, incluindo os baseados em atividades agropastoris e pesqueiras, para que estes sistemas possam continuar a proporcionar rendimentos e meios de subsistência às comunidades que deles dependem; e (ii) quadros institucionais eficazes para apoiar a adaptação às alterações climáticas através de um planeamento e orçamentação dos principais investimentos em adaptação baseados em informações climáticas.</w:t>
      </w:r>
    </w:p>
    <w:p w14:paraId="22F7502B" w14:textId="77777777" w:rsidR="00F56702" w:rsidRPr="00715D66" w:rsidRDefault="00F56702"/>
    <w:p w14:paraId="04CB4BF4" w14:textId="77777777" w:rsidR="00F56702" w:rsidRPr="00715D66" w:rsidRDefault="001B2301">
      <w:r w:rsidRPr="00715D66">
        <w:t>Os Planos de Adaptação Local (PAL) que foram elaborados nos últimos anos em Moçambique prevêem a maioria dos elementos das soluções acima mencionadas. Os PAL visam principalmente os distritos, que são o nível administrativo subnacional abaixo da província. Mais importante ainda, os PAL foram elaborados através de consultas locais e com base nas necessidades e aspirações das comunidades locais, sob a forma de medidas de adaptação e reforço da resiliência.</w:t>
      </w:r>
    </w:p>
    <w:p w14:paraId="062D8A50" w14:textId="77777777" w:rsidR="00F56702" w:rsidRPr="00715D66" w:rsidRDefault="001B2301">
      <w:pPr>
        <w:pStyle w:val="Heading3"/>
      </w:pPr>
      <w:bookmarkStart w:id="24" w:name="_Toc207815353"/>
      <w:r w:rsidRPr="00715D66">
        <w:lastRenderedPageBreak/>
        <w:t>Barreiras</w:t>
      </w:r>
      <w:bookmarkEnd w:id="24"/>
    </w:p>
    <w:p w14:paraId="1C1FDB28" w14:textId="77777777" w:rsidR="00F56702" w:rsidRPr="00715D66" w:rsidRDefault="001B2301">
      <w:r w:rsidRPr="00715D66">
        <w:t>Existem barreiras políticas, institucionais, comportamentais, financeiras, tecnológicas e até mesmo informacionais significativas que precisam ser abordadas para alcançar os objetivos estabelecidos em «A Solução» e antes que um caminho viável e escalável para a implementação dos LAP possa ser estabelecido em Moçambique. As principais barreiras incluem:</w:t>
      </w:r>
    </w:p>
    <w:p w14:paraId="0D275AF0" w14:textId="77777777" w:rsidR="00F56702" w:rsidRPr="00715D66" w:rsidRDefault="00F56702"/>
    <w:p w14:paraId="39D84EA7" w14:textId="77777777" w:rsidR="00F56702" w:rsidRPr="00715D66" w:rsidRDefault="001B2301">
      <w:pPr>
        <w:pStyle w:val="Heading4"/>
        <w:ind w:firstLine="720"/>
      </w:pPr>
      <w:r w:rsidRPr="00715D66">
        <w:t>Barreira n.º 1. Recursos financeiros e apoio limitados para investimentos destinados a reforçar a resiliência climática dos meios de subsistência das comunidades.</w:t>
      </w:r>
    </w:p>
    <w:p w14:paraId="3A4E2F9D" w14:textId="20E9120F" w:rsidR="00F56702" w:rsidRPr="00715D66" w:rsidRDefault="001B2301">
      <w:r w:rsidRPr="00715D66">
        <w:t>Moçambique tem custos de adaptação elevados em relação ao PIB. Os custos de adaptação são especialmente elevados devido à geografia do país, com uma costa de mais de 2</w:t>
      </w:r>
      <w:r w:rsidR="00960D32" w:rsidRPr="00715D66">
        <w:t>.</w:t>
      </w:r>
      <w:r w:rsidRPr="00715D66">
        <w:t xml:space="preserve">700 km e a distribuição dispersa de mais de 60% da população total por muitas pequenas cidades e aldeias. Atualmente, o país enfrenta uma série de restrições económicas. Por conseguinte, os recursos públicos para a adaptação tornaram-se ainda mais limitados. </w:t>
      </w:r>
    </w:p>
    <w:p w14:paraId="648576CB" w14:textId="77777777" w:rsidR="00F56702" w:rsidRPr="00715D66" w:rsidRDefault="00F56702"/>
    <w:p w14:paraId="6F2B4500" w14:textId="77777777" w:rsidR="00F56702" w:rsidRPr="00715D66" w:rsidRDefault="00F56702">
      <w:bookmarkStart w:id="25" w:name="_2zxde28yg2qt" w:colFirst="0" w:colLast="0"/>
      <w:bookmarkEnd w:id="25"/>
    </w:p>
    <w:p w14:paraId="6A03097C" w14:textId="5C4F0EAA" w:rsidR="00F56702" w:rsidRPr="00715D66" w:rsidRDefault="001B2301">
      <w:r w:rsidRPr="00715D66">
        <w:t>Desde 2018, o Governo de Moçambique (GoM) tem atribuído fundos para investimento na gestão ambiental e nas alterações climáticas através do Orçamento Geral do Estado (OGE), destinando fundos do nível central ao nível administrativo descentralizado.</w:t>
      </w:r>
      <w:r w:rsidRPr="007D35BA">
        <w:rPr>
          <w:vertAlign w:val="superscript"/>
        </w:rPr>
        <w:footnoteReference w:id="26"/>
      </w:r>
      <w:r w:rsidRPr="007D35BA">
        <w:t xml:space="preserve"> Uma análise está incluída no Anexo 18, </w:t>
      </w:r>
      <w:r w:rsidR="00960D32" w:rsidRPr="007D35BA">
        <w:t>(</w:t>
      </w:r>
      <w:r w:rsidRPr="007D35BA">
        <w:t>Tabela 44</w:t>
      </w:r>
      <w:r w:rsidR="00960D32" w:rsidRPr="00715D66">
        <w:t>)</w:t>
      </w:r>
      <w:r w:rsidRPr="00715D66">
        <w:t xml:space="preserve"> , onde se pode ver que um total de US$ 3,7 milhões foi alocado para investimentos em cinco distritos visados por este projeto em 2019. Estes orçamentos deverão cobrir vários setores sociais e infraestruturais. Não estão necessariamente relacionados com investimentos em resiliência climática ou redução do risco de desastres.</w:t>
      </w:r>
    </w:p>
    <w:p w14:paraId="118FB6E3" w14:textId="77777777" w:rsidR="00F56702" w:rsidRPr="00715D66" w:rsidRDefault="00F56702"/>
    <w:p w14:paraId="5167D7F7" w14:textId="77777777" w:rsidR="00F56702" w:rsidRPr="007D35BA" w:rsidRDefault="001B2301">
      <w:r w:rsidRPr="00715D66">
        <w:t>Um inquérito recente mostra que, embora se estime que custará a Moçambique 11 mil milhões de dólares americanos entre 2020 e 2025 para implementar as ações previstas nas Contribuições Nacionalmente Determinadas (NDC) de 2018</w:t>
      </w:r>
      <w:r w:rsidRPr="007D35BA">
        <w:rPr>
          <w:vertAlign w:val="superscript"/>
        </w:rPr>
        <w:footnoteReference w:id="27"/>
      </w:r>
      <w:r w:rsidRPr="007D35BA">
        <w:t xml:space="preserve"> , Moçambique mobilizou apenas 370 milhões de dólares americanos em financiamento internacional para o clima por ano entre 2011 e 2020, o que representa apenas 17% das necessidades. Além disso, 95% do financiamento para o clima é investido a nível central e a maioria dos projetos centra-se em ações na esfera nacional, enquanto as populações mais vulneráveis são as rurais. Existe também u</w:t>
      </w:r>
      <w:r w:rsidRPr="00715D66">
        <w:t>ma tendência por parte dos doadores de distribuir o financiamento dos projetos de forma desigual entre as regiões. Enquanto mais de 50 projetos foram implementados na região sul do país, apenas metade desse número teve como alvo o norte.</w:t>
      </w:r>
      <w:r w:rsidRPr="007D35BA">
        <w:rPr>
          <w:vertAlign w:val="superscript"/>
        </w:rPr>
        <w:footnoteReference w:id="28"/>
      </w:r>
      <w:r w:rsidRPr="007D35BA">
        <w:t xml:space="preserve"> </w:t>
      </w:r>
    </w:p>
    <w:p w14:paraId="17D4ECBC" w14:textId="77777777" w:rsidR="00F56702" w:rsidRPr="00715D66" w:rsidRDefault="00F56702"/>
    <w:p w14:paraId="5E8A9F25" w14:textId="62E49899" w:rsidR="00F56702" w:rsidRPr="00715D66" w:rsidRDefault="001B2301">
      <w:r w:rsidRPr="00715D66">
        <w:t xml:space="preserve">As avaliações financeiras de base do PPG mostraram que existem vários programas que contribuem com investimentos essenciais nas atividades agrícolas, pastorais e pesqueiras, </w:t>
      </w:r>
      <w:r w:rsidR="00715D66" w:rsidRPr="00715D66">
        <w:t>incluindo foco</w:t>
      </w:r>
      <w:r w:rsidRPr="00715D66">
        <w:t xml:space="preserve"> nas cadeias de valor e no desenvolvimento do mercado para apoiar as comunidades rurais. No entanto, os recursos financeiros e humanos são limitados para empreender uma abordagem integrada que aumente a resiliência dos meios de subsistência locais de forma mais ampla. Os recursos financeiros disponíveis para avaliar e responder plenamente às necessidades de adaptação prioritárias nos setores económicos vulneráveis e nas regiões vulneráveis do país também são limitados. </w:t>
      </w:r>
    </w:p>
    <w:p w14:paraId="070826C9" w14:textId="77777777" w:rsidR="00F56702" w:rsidRPr="00715D66" w:rsidRDefault="00F56702"/>
    <w:p w14:paraId="5EC4A66A" w14:textId="5CB17D54" w:rsidR="00F56702" w:rsidRPr="00715D66" w:rsidRDefault="001B2301">
      <w:r w:rsidRPr="00715D66">
        <w:t>Os Planos de Adaptação Local (LAP) são um passo significativo para orientar esses investimentos, mas a sua implementação e a integração de medidas de adaptação como parte do planeamento do desenvolvimento a nível comunitário e distrital ainda não foram concretizadas do ponto de vista do financiamento fiável. Desde 2016, pelo menos 31 distritos com um LAP aprovado beneficiaram, em algum momento, do apoio de diferentes agências doadoras para implementar ações selecionadas do LAP. (Ver projetos que apoiaram a implementação dos LAP em Caixa</w:t>
      </w:r>
      <w:r w:rsidR="00715D66" w:rsidRPr="00715D66">
        <w:t>1)</w:t>
      </w:r>
      <w:r w:rsidRPr="00715D66">
        <w:t xml:space="preserve">. Áreas como abastecimento de água, agricultura e infraestruturas resilientes às alterações climáticas são as que receberam mais apoio, enquanto a pesca, a proteção social, a saúde e o turismo receberam menos ou nenhum </w:t>
      </w:r>
      <w:r w:rsidRPr="00715D66">
        <w:lastRenderedPageBreak/>
        <w:t xml:space="preserve">apoio. No entanto, o apoio recebido não é suficiente para implementar com sucesso as medidas de adaptação previstas nos LAP. Seria necessário um programa de apoio muito mais robusto.  </w:t>
      </w:r>
    </w:p>
    <w:p w14:paraId="39310F98" w14:textId="77777777" w:rsidR="00F56702" w:rsidRPr="00715D66" w:rsidRDefault="00F56702"/>
    <w:p w14:paraId="2A3000F4" w14:textId="77777777" w:rsidR="00F56702" w:rsidRPr="00715D66" w:rsidRDefault="001B2301">
      <w:pPr>
        <w:pStyle w:val="Heading4"/>
        <w:ind w:firstLine="720"/>
      </w:pPr>
      <w:r w:rsidRPr="00715D66">
        <w:t>Barreira n.º 2. Falta de integração dos planos de adaptação nas ferramentas de planeamento do desenvolvimento subnacional.</w:t>
      </w:r>
    </w:p>
    <w:p w14:paraId="0EA1561A" w14:textId="77777777" w:rsidR="00F56702" w:rsidRPr="00715D66" w:rsidRDefault="001B2301">
      <w:r w:rsidRPr="00715D66">
        <w:t>Apesar das melhorias recentes, a coordenação intersectorial das políticas ainda é fraca, resultando em políticas fragmentadas que poderiam ser alinhadas de forma mais consistente. Moçambique passou por um período relativamente estável em termos políticos desde 1994 e, ao longo dos anos, houve uma grande reestruturação dos ministérios do governo. Muitas políticas estão em desenvolvimento ou em revisão, mas com coordenação intersectorial insuficiente. Por vezes, isso está relacionado com definições pouco claras dos mandatos e responsabilidades de cada agência. Para superar esta falta de coordenação, foi criado pelo governo, em 2012, um Grupo de Trabalho Interinstitucional para as Alterações Climáticas (GIIMC), que é agora liderado pelo Ministério da Agricultura, Ambiente e Pescas (MAAP). Representantes de diferentes ministérios e outras instituições relevantes, bem como representantes da sociedade civil e do setor privado, reúnem-se esporadicamente e discutem questões-chave relacionadas com o clima no âmbito do GIIMC.</w:t>
      </w:r>
    </w:p>
    <w:p w14:paraId="5E70E588" w14:textId="77777777" w:rsidR="00F56702" w:rsidRPr="00715D66" w:rsidRDefault="00F56702"/>
    <w:p w14:paraId="2C227430" w14:textId="79B57271" w:rsidR="00F56702" w:rsidRPr="007D35BA" w:rsidRDefault="001B2301">
      <w:r w:rsidRPr="00715D66">
        <w:t>No entanto, as agências governamentais de Moçambique tendem a trabalhar de forma isolada e não estão facilmente inclinadas a partilhar informações. Por conseguinte, não existem mecanismos suficientes para a col</w:t>
      </w:r>
      <w:r w:rsidR="00B64F6E" w:rsidRPr="00715D66">
        <w:t>eta</w:t>
      </w:r>
      <w:r w:rsidRPr="00715D66">
        <w:t xml:space="preserve"> e gestão sistemáticas de dados e informações, especialmente nas áreas das alterações climáticas e do ambiente. Tal impediu a maximização dos dados recolhidos por iniciativas individuais. Resultou também na duplicação de esforços e em dificuldades na integração coerente de estratégias e intervenções que poderiam ter efeitos sinérgicos. Foi criado um Centro de Conhecimento sobre o Clima</w:t>
      </w:r>
      <w:r w:rsidRPr="007D35BA">
        <w:rPr>
          <w:vertAlign w:val="superscript"/>
        </w:rPr>
        <w:footnoteReference w:id="29"/>
      </w:r>
      <w:r w:rsidRPr="007D35BA">
        <w:t xml:space="preserve"> para melhorar esta situação, mas ainda vai demorar algum tempo até estar totalmente operacional.</w:t>
      </w:r>
    </w:p>
    <w:p w14:paraId="40D030DA" w14:textId="77777777" w:rsidR="00F56702" w:rsidRPr="00715D66" w:rsidRDefault="00F56702"/>
    <w:p w14:paraId="0DEEE5C1" w14:textId="510D9F09" w:rsidR="00F56702" w:rsidRPr="00715D66" w:rsidRDefault="001B2301">
      <w:r w:rsidRPr="00715D66">
        <w:t>Embora o Sistema Nacional de Monitorização e Avaliação das Alterações Climáticas (SNMAMC)</w:t>
      </w:r>
      <w:r w:rsidRPr="007D35BA">
        <w:rPr>
          <w:vertAlign w:val="superscript"/>
        </w:rPr>
        <w:footnoteReference w:id="30"/>
      </w:r>
      <w:r w:rsidRPr="007D35BA">
        <w:t xml:space="preserve"> tenha como objetivo abordar e</w:t>
      </w:r>
      <w:r w:rsidRPr="00715D66">
        <w:t>stes aspe</w:t>
      </w:r>
      <w:r w:rsidR="00B64F6E" w:rsidRPr="00715D66">
        <w:t>c</w:t>
      </w:r>
      <w:r w:rsidRPr="00715D66">
        <w:t xml:space="preserve">tos, ainda existem disposições institucionais fracas e capacidade limitada nos vários níveis de governação para a tomada de decisões informadas e a gestão dos riscos e incertezas relacionados com o clima. Estes incluem as esferas distrital, provincial e central do governo e estão relacionados com a integração da adaptação nos processos de planeamento e orçamentação dos vários setores de desenvolvimento. Embora o governo invista esforços substanciais no apoio ao desenvolvimento rural, incluindo a expansão da agricultura e da irrigação, expansão dos mercados </w:t>
      </w:r>
      <w:r w:rsidR="00715D66" w:rsidRPr="00715D66">
        <w:t>e financiamento</w:t>
      </w:r>
      <w:r w:rsidRPr="00715D66">
        <w:t xml:space="preserve"> de investimentos rurais, os vários esforços de desenvolvimento têm sido frequentemente realizados de forma independente por diferentes agências setoriais, e as medidas de adaptação às alterações climáticas não têm sido bem integradas no planeamento a nível local. Esta dificuldade, agravada por outros obstáculos, levou a um planeamento e implementação subótimos, que não conseguiram aumentar a resiliência e comprometeram os ganhos em termos de desenvolvimento. </w:t>
      </w:r>
    </w:p>
    <w:p w14:paraId="20F0C653" w14:textId="77777777" w:rsidR="00F56702" w:rsidRPr="00715D66" w:rsidRDefault="00F56702"/>
    <w:p w14:paraId="4FF5343F" w14:textId="258C99BD" w:rsidR="00F56702" w:rsidRPr="00715D66" w:rsidRDefault="001B2301">
      <w:r w:rsidRPr="00715D66">
        <w:t>Um Plano de Ação para a Igualdade de Género (</w:t>
      </w:r>
      <w:r w:rsidRPr="007D35BA">
        <w:rPr>
          <w:vertAlign w:val="superscript"/>
        </w:rPr>
        <w:footnoteReference w:id="31"/>
      </w:r>
      <w:r w:rsidRPr="007D35BA">
        <w:t xml:space="preserve"> ) foi, por exemplo, desenvolvido para acompanhar a Estratégia Nacional de Adaptação e Mitigação das Alterações Climáticas, Natureza, Alterações Climáticas e Energia (NCCAMS), </w:t>
      </w:r>
      <w:r w:rsidRPr="00715D66">
        <w:t>mas o plano não foi amplamente divulgado nem implementado. Embora muitos LAP tenham sido desenvolvidos com o apoio de mulheres membros da comunidade, a maioria dos LAP não integra a perspe</w:t>
      </w:r>
      <w:r w:rsidR="00B64F6E" w:rsidRPr="00715D66">
        <w:t>c</w:t>
      </w:r>
      <w:r w:rsidRPr="00715D66">
        <w:t xml:space="preserve">tiva de género nem discute intervenções para abordar a desigualdade de género que agrava o impacto das alterações climáticas nas mulheres, meninas, homens e meninos. </w:t>
      </w:r>
    </w:p>
    <w:p w14:paraId="0CE2236A" w14:textId="77777777" w:rsidR="00F56702" w:rsidRPr="00715D66" w:rsidRDefault="00F56702"/>
    <w:p w14:paraId="5A755AC5" w14:textId="77777777" w:rsidR="00F56702" w:rsidRPr="00715D66" w:rsidRDefault="001B2301">
      <w:r w:rsidRPr="00715D66">
        <w:lastRenderedPageBreak/>
        <w:t xml:space="preserve">Especificamente, </w:t>
      </w:r>
      <w:r w:rsidRPr="00715D66">
        <w:rPr>
          <w:b/>
        </w:rPr>
        <w:t xml:space="preserve">a integração dos LAPs no Plano de Desenvolvimento Distrital (PDD) e no Plano Social e Económico Distrital e Orçamento Distrital (PESOD) </w:t>
      </w:r>
      <w:r w:rsidRPr="00715D66">
        <w:t xml:space="preserve">enfrentou cinco desafios principais: </w:t>
      </w:r>
    </w:p>
    <w:p w14:paraId="6328196C" w14:textId="77777777" w:rsidR="00F56702" w:rsidRPr="00715D66" w:rsidRDefault="00F56702"/>
    <w:p w14:paraId="1464269E" w14:textId="77777777" w:rsidR="00F56702" w:rsidRPr="00715D66" w:rsidRDefault="001B2301">
      <w:pPr>
        <w:numPr>
          <w:ilvl w:val="0"/>
          <w:numId w:val="58"/>
        </w:numPr>
        <w:pBdr>
          <w:top w:val="nil"/>
          <w:left w:val="nil"/>
          <w:bottom w:val="nil"/>
          <w:right w:val="nil"/>
          <w:between w:val="nil"/>
        </w:pBdr>
        <w:ind w:left="360"/>
        <w:rPr>
          <w:color w:val="000000"/>
        </w:rPr>
      </w:pPr>
      <w:r w:rsidRPr="00715D66">
        <w:rPr>
          <w:color w:val="000000"/>
        </w:rPr>
        <w:t xml:space="preserve">Há um nível muito alto de rotatividade de pessoal nos distritos, o que faz com que a maioria dos técnicos que participaram na preparação dos LAPs já não faça parte das equipas técnicas distritais, e não existem mecanismos para garantir um mínimo de transferência de conhecimentos e capacidades para compensar a elevada taxa de rotatividade. </w:t>
      </w:r>
    </w:p>
    <w:p w14:paraId="612A41D4" w14:textId="77777777" w:rsidR="00F56702" w:rsidRPr="00715D66" w:rsidRDefault="00F56702"/>
    <w:p w14:paraId="2D2C5854" w14:textId="77777777" w:rsidR="00F56702" w:rsidRPr="00715D66" w:rsidRDefault="001B2301">
      <w:pPr>
        <w:numPr>
          <w:ilvl w:val="0"/>
          <w:numId w:val="58"/>
        </w:numPr>
        <w:pBdr>
          <w:top w:val="nil"/>
          <w:left w:val="nil"/>
          <w:bottom w:val="nil"/>
          <w:right w:val="nil"/>
          <w:between w:val="nil"/>
        </w:pBdr>
        <w:ind w:left="360"/>
        <w:rPr>
          <w:color w:val="000000"/>
        </w:rPr>
      </w:pPr>
      <w:r w:rsidRPr="00715D66">
        <w:rPr>
          <w:color w:val="000000"/>
        </w:rPr>
        <w:t xml:space="preserve">Os distritos não dispõem de financiamento para rever os PDD. Os PDD deveriam ter sido revistos em 2015, mas isso coincidiu com a crise financeira, pelo que apenas alguns distritos conseguiram realizar uma revisão substancial. Isso não impediu que alguns distritos aprovassem novos PDD, mas estes não resultaram de uma revisão aprofundada. </w:t>
      </w:r>
    </w:p>
    <w:p w14:paraId="19456117" w14:textId="77777777" w:rsidR="00F56702" w:rsidRPr="00715D66" w:rsidRDefault="00F56702"/>
    <w:p w14:paraId="15AA6947" w14:textId="77777777" w:rsidR="00F56702" w:rsidRPr="00715D66" w:rsidRDefault="001B2301">
      <w:pPr>
        <w:numPr>
          <w:ilvl w:val="0"/>
          <w:numId w:val="58"/>
        </w:numPr>
        <w:pBdr>
          <w:top w:val="nil"/>
          <w:left w:val="nil"/>
          <w:bottom w:val="nil"/>
          <w:right w:val="nil"/>
          <w:between w:val="nil"/>
        </w:pBdr>
        <w:ind w:left="360"/>
        <w:rPr>
          <w:color w:val="000000"/>
        </w:rPr>
      </w:pPr>
      <w:r w:rsidRPr="00715D66">
        <w:rPr>
          <w:color w:val="000000"/>
        </w:rPr>
        <w:t>O sistema de monitorização do LAP não é suficientemente robusto para permitir uma visão geral adequada da execução das estratégias e medidas propostas nos LAP. A metodologia atual para integrar os LAP nos PDD, que foi desenvolvida no âmbito do programa PASA II, carecia de um mecanismo claro para definir as prioridades das medidas de adaptação.</w:t>
      </w:r>
      <w:r w:rsidRPr="007D35BA">
        <w:rPr>
          <w:color w:val="000000"/>
          <w:vertAlign w:val="superscript"/>
        </w:rPr>
        <w:footnoteReference w:id="32"/>
      </w:r>
      <w:r w:rsidRPr="007D35BA">
        <w:rPr>
          <w:color w:val="000000"/>
        </w:rPr>
        <w:t xml:space="preserve"> Não existe um estudo em escala reduzida sobre os impactos das alterações climáticas ou dos riscos de catástrofes que possa servir de base para a seleção de medidas de adaptação ou resposta a catástrofes. </w:t>
      </w:r>
    </w:p>
    <w:p w14:paraId="45958BEE" w14:textId="77777777" w:rsidR="00F56702" w:rsidRPr="00715D66" w:rsidRDefault="00F56702"/>
    <w:p w14:paraId="1525F9B6" w14:textId="77777777" w:rsidR="00F56702" w:rsidRPr="00715D66" w:rsidRDefault="001B2301">
      <w:pPr>
        <w:numPr>
          <w:ilvl w:val="0"/>
          <w:numId w:val="58"/>
        </w:numPr>
        <w:pBdr>
          <w:top w:val="nil"/>
          <w:left w:val="nil"/>
          <w:bottom w:val="nil"/>
          <w:right w:val="nil"/>
          <w:between w:val="nil"/>
        </w:pBdr>
        <w:ind w:left="360"/>
        <w:rPr>
          <w:color w:val="000000"/>
        </w:rPr>
      </w:pPr>
      <w:r w:rsidRPr="00715D66">
        <w:rPr>
          <w:color w:val="000000"/>
        </w:rPr>
        <w:t>Não é claro como os conselhos consultivos (a nível local, administrativo e distrital) devem, idealmente, estar envolvidos na definição das prioridades das intervenções dos LAP e no seu acompanhamento.</w:t>
      </w:r>
    </w:p>
    <w:p w14:paraId="6CE98332" w14:textId="77777777" w:rsidR="00F56702" w:rsidRPr="00715D66" w:rsidRDefault="00F56702">
      <w:pPr>
        <w:ind w:left="720"/>
      </w:pPr>
    </w:p>
    <w:p w14:paraId="555B0B53" w14:textId="77777777" w:rsidR="00F56702" w:rsidRPr="00715D66" w:rsidRDefault="001B2301">
      <w:r w:rsidRPr="00715D66">
        <w:t>Além disso, os LAP não incluem um plano claro sobre quais medidas devem ser abordadas primeiro como prioridades e como devem se complementar para maximizar seu impacto em termos de maior resiliência climática possível com recursos limitados. As ligações entre as medidas de adaptação e as estratégias para o desenvolvimento de cadeias de valor também não estão sendo adequadamente exploradas pelos LAP.</w:t>
      </w:r>
    </w:p>
    <w:p w14:paraId="20CE5A3A" w14:textId="77777777" w:rsidR="00F56702" w:rsidRPr="00715D66" w:rsidRDefault="00F56702"/>
    <w:p w14:paraId="27682C34" w14:textId="77777777" w:rsidR="00F56702" w:rsidRPr="00715D66" w:rsidRDefault="001B2301">
      <w:r w:rsidRPr="00715D66">
        <w:t>Para enfrentar algumas destas dificuldades, o Programa de Apoio ao Setor Ambiental (ESPS II / PASA II)</w:t>
      </w:r>
      <w:r w:rsidRPr="007D35BA">
        <w:rPr>
          <w:vertAlign w:val="superscript"/>
        </w:rPr>
        <w:footnoteReference w:id="33"/>
      </w:r>
      <w:r w:rsidRPr="007D35BA">
        <w:t xml:space="preserve"> incluiu uma iniciativa de capacitação para formar funcionários p</w:t>
      </w:r>
      <w:r w:rsidRPr="00715D66">
        <w:t>rovinciais e distritais sobre a metodologia para integrar os LAP nos planos distritais (PDD e PESOD). Centrou-se no alinhamento dos LAP com as diretrizes governamentais e foi introduzido em 2015 pelo Ministério da Economia e Finanças (MEF) para a preparação e implementação dos PDD. No entanto, a revisão dos PDDs coincidiu com a crise da dívida e a interrupção do apoio orçamental, pelo que a maioria dos distritos não dispunha de fundos para rever os PDDs de forma a aplicar as orientações metodológicas do PASA. A metodologia desenvolvida tem potencial, embora não tenha sido totalmente implementada. Por conseguinte, este projeto visa melhorar e implementar a metodologia.</w:t>
      </w:r>
    </w:p>
    <w:p w14:paraId="62748527" w14:textId="77777777" w:rsidR="00F56702" w:rsidRPr="00715D66" w:rsidRDefault="00F56702"/>
    <w:p w14:paraId="2B252733" w14:textId="77777777" w:rsidR="00F56702" w:rsidRPr="00715D66" w:rsidRDefault="00F56702"/>
    <w:p w14:paraId="4B5D96EF" w14:textId="77777777" w:rsidR="00F56702" w:rsidRPr="00715D66" w:rsidRDefault="001B2301">
      <w:pPr>
        <w:pStyle w:val="Heading4"/>
        <w:ind w:firstLine="720"/>
      </w:pPr>
      <w:r w:rsidRPr="00715D66">
        <w:t>Barreira n.º 3. Baixos níveis de capacidade das comunidades locais e dos funcionários governamentais (a nível provincial e distrital) para implementar medidas de adaptação.</w:t>
      </w:r>
    </w:p>
    <w:p w14:paraId="60742CA2" w14:textId="77777777" w:rsidR="00F56702" w:rsidRPr="00715D66" w:rsidRDefault="001B2301">
      <w:r w:rsidRPr="00715D66">
        <w:t>Moçambique tem elevadas taxas de analfabetismo (27% entre os homens e 49% entre as mulheres)</w:t>
      </w:r>
      <w:r w:rsidRPr="007D35BA">
        <w:rPr>
          <w:vertAlign w:val="superscript"/>
        </w:rPr>
        <w:footnoteReference w:id="34"/>
      </w:r>
      <w:r w:rsidRPr="007D35BA">
        <w:t xml:space="preserve"> e uma grande proporção da população vive na pobreza. Os elevados níveis de pob</w:t>
      </w:r>
      <w:r w:rsidRPr="00715D66">
        <w:t>reza, o investimento limitado em tecnologia e as deficiências nas infraestruturas e nos serviços sociais resultaram em conhecimentos e capacidades limitados para responder aos riscos climáticos entre as populações mais vulneráveis e numa grave escassez de pessoal qualificado e profissional nas estruturas governamentais.</w:t>
      </w:r>
    </w:p>
    <w:p w14:paraId="63E12C93" w14:textId="77777777" w:rsidR="00F56702" w:rsidRPr="00715D66" w:rsidRDefault="00F56702"/>
    <w:p w14:paraId="5077E88E" w14:textId="2D325EC0" w:rsidR="00F56702" w:rsidRPr="00715D66" w:rsidRDefault="001B2301">
      <w:r w:rsidRPr="00715D66">
        <w:lastRenderedPageBreak/>
        <w:t>Não existe capacidade técnica suficiente nas comunidades a nível local</w:t>
      </w:r>
      <w:r w:rsidR="00B64F6E" w:rsidRPr="00715D66">
        <w:t>,</w:t>
      </w:r>
      <w:r w:rsidRPr="00715D66">
        <w:t xml:space="preserve"> para compreender adequadamente os riscos climáticos e a integração da adaptação. As intervenções atuais são altamente centralizadas e o apoio do nível central ou provincial é geralmente necessário para intervenções relacionadas com o clima, muitas vezes não contribuindo eficazmente para o desenvolvimento da capacidade local. O desenvolvimento das capacidades individuais e organizacionais a todos os níveis, com especial enfoque nos níveis </w:t>
      </w:r>
      <w:r w:rsidR="00715D66">
        <w:t>local</w:t>
      </w:r>
      <w:r w:rsidRPr="00715D66">
        <w:t xml:space="preserve">, necessita de mais investimento, para que, através do intercâmbio de experiências e da gestão do conhecimento, as comunidades possam aprender com a experiência e transformar os riscos climáticos em oportunidades </w:t>
      </w:r>
      <w:r w:rsidR="00715D66" w:rsidRPr="00715D66">
        <w:t>e para</w:t>
      </w:r>
      <w:r w:rsidRPr="00715D66">
        <w:t xml:space="preserve"> melhorar a sua resiliência e os seus meios de subsistência. Este aspe</w:t>
      </w:r>
      <w:r w:rsidR="00B64F6E" w:rsidRPr="00715D66">
        <w:t>c</w:t>
      </w:r>
      <w:r w:rsidRPr="00715D66">
        <w:t>to reveste-se de particular relevância quando considerado à luz do nível muito elevado de rotatividade do pessoal nos distritos sem mecanismos adequados para garantir uma transferência adequada de capacidades. Uma outra limitação é a escassez de pessoal feminino que possa contribuir para estratégias de adaptação que não ignorem as questões de género.</w:t>
      </w:r>
    </w:p>
    <w:p w14:paraId="232171AB" w14:textId="77777777" w:rsidR="00F56702" w:rsidRPr="00715D66" w:rsidRDefault="00F56702"/>
    <w:p w14:paraId="55127E0B" w14:textId="77777777" w:rsidR="00F56702" w:rsidRPr="00715D66" w:rsidRDefault="001B2301">
      <w:r w:rsidRPr="00715D66">
        <w:t xml:space="preserve">Em relação aos baixos níveis gerais de capacidade, a fraca capacidade de governação a diferentes níveis governamentais constitui um obstáculo importante à consecução dos objetivos de desenvolvimento a longo prazo, bem como à integração da adaptação no desenvolvimento local. Os projetos de desenvolvimento implementados em Moçambique têm sofrido muitos atrasos e baixas taxas de execução. Os processos de tomada de decisão são longos e ineficientes, enquanto os processos de contratação pública tendem a ser morosos, combinados com um fraco desempenho dos fornecedores e falta de transparência e certeza sobre o preço real dos serviços prestados. As medidas de adaptação, especialmente quando correspondem a soluções estruturais, necessitam de manutenção, o que implica custos para as administrações distritais. Isto requer a reserva de fundos específicos no PESOD para custos de manutenção, o que não é uma prática habitual. Quando as iniciativas financiadas por doadores e a respetiva assistência técnica chegam ao fim, a capacidade de governação local precisa de ser capaz de lidar com esses aspetos de longo prazo, para que os ganhos em termos de desenvolvimento e adaptação sejam duradouros e continuem a beneficiar as populações locais. </w:t>
      </w:r>
    </w:p>
    <w:p w14:paraId="417A4C6E" w14:textId="77777777" w:rsidR="00F56702" w:rsidRPr="00715D66" w:rsidRDefault="00F56702"/>
    <w:p w14:paraId="0BD2E909" w14:textId="090181FD" w:rsidR="00F56702" w:rsidRPr="00715D66" w:rsidRDefault="001B2301">
      <w:r w:rsidRPr="00715D66">
        <w:t>Por fim, as iniciativas adequadas de reforço das capacidades devem considerar estratégias para desenvolver um pensamento mais estratégico e de longo prazo para todos os exercícios de planeamento, de modo a reforçar progressivamente a capacidade de governação a nível central, provincial e local. Este último aspe</w:t>
      </w:r>
      <w:r w:rsidR="00B64F6E" w:rsidRPr="00715D66">
        <w:t>c</w:t>
      </w:r>
      <w:r w:rsidRPr="00715D66">
        <w:t xml:space="preserve">to é especialmente importante para a capacidade de adaptação das comunidades rurais. Muitas das iniciativas financeiras de base carecem de uma visão de longo prazo. </w:t>
      </w:r>
    </w:p>
    <w:p w14:paraId="3542C647" w14:textId="77777777" w:rsidR="00F56702" w:rsidRPr="00715D66" w:rsidRDefault="00F56702"/>
    <w:p w14:paraId="5DBD5A9F" w14:textId="3E4F9BFC" w:rsidR="00F56702" w:rsidRPr="00715D66" w:rsidRDefault="001B2301">
      <w:pPr>
        <w:pStyle w:val="Heading4"/>
        <w:ind w:firstLine="720"/>
      </w:pPr>
      <w:r w:rsidRPr="00715D66">
        <w:t>Barreira n.º 4. Serviços de extensão rural inadequados</w:t>
      </w:r>
      <w:r w:rsidR="00B64F6E" w:rsidRPr="00715D66">
        <w:t>,</w:t>
      </w:r>
      <w:r w:rsidRPr="00715D66">
        <w:t xml:space="preserve"> com capacidade limitada em agricultura inteligente face ao clima</w:t>
      </w:r>
    </w:p>
    <w:p w14:paraId="444A74E1" w14:textId="7F5C95D9" w:rsidR="00F56702" w:rsidRPr="00715D66" w:rsidRDefault="001B2301">
      <w:r w:rsidRPr="00715D66">
        <w:t xml:space="preserve">Historicamente, a cobertura dos serviços de extensão no setor agrícola em Moçambique sempre foi insuficiente e de má qualidade. Os documentos do PEDSA (2030), confirmaram este ponto e mostraram, através de indicadores, que existem muitas necessidades </w:t>
      </w:r>
      <w:r w:rsidR="00B64F6E" w:rsidRPr="00715D66">
        <w:t xml:space="preserve">a serem </w:t>
      </w:r>
      <w:r w:rsidR="00715D66" w:rsidRPr="00715D66">
        <w:t>satisfeitas em</w:t>
      </w:r>
      <w:r w:rsidRPr="00715D66">
        <w:t xml:space="preserve"> termos de extensão rural.</w:t>
      </w:r>
    </w:p>
    <w:p w14:paraId="7772C3E3" w14:textId="77777777" w:rsidR="00F56702" w:rsidRPr="00715D66" w:rsidRDefault="00F56702"/>
    <w:p w14:paraId="08D1C7BD" w14:textId="42D87285" w:rsidR="00F56702" w:rsidRPr="00715D66" w:rsidRDefault="001B2301">
      <w:r w:rsidRPr="00715D66">
        <w:t>A proporção de agricultores que utilizaram serviços de extensão na campanha agrícola de 2024/2025 foi de 10,1%, o que equivale a 358</w:t>
      </w:r>
      <w:r w:rsidR="00B64F6E" w:rsidRPr="00715D66">
        <w:t>.</w:t>
      </w:r>
      <w:r w:rsidRPr="00715D66">
        <w:t>000 agricultores.</w:t>
      </w:r>
      <w:r w:rsidRPr="007D35BA">
        <w:rPr>
          <w:sz w:val="16"/>
          <w:szCs w:val="16"/>
          <w:vertAlign w:val="superscript"/>
        </w:rPr>
        <w:footnoteReference w:id="35"/>
      </w:r>
      <w:r w:rsidRPr="007D35BA">
        <w:t xml:space="preserve"> O número de agricultores qu</w:t>
      </w:r>
      <w:r w:rsidRPr="00715D66">
        <w:t>e receberam serviços de extensão agrícola está abaixo da meta estabelecida no Plano Estratégico para o Desenvolvimento do Setor Agrícola (PEDSA) para o período 2011-2020, que visava atingir 600.000 agricultores com serviços de extensão até 2020. Embora o número de cobertura ainda seja baixo, vale a pena notar que o número de agricultores assistidos mais do que duplicou (aumento de 106,7%) entre 2015 e 2017.</w:t>
      </w:r>
    </w:p>
    <w:p w14:paraId="72E86344" w14:textId="77777777" w:rsidR="00F56702" w:rsidRPr="00715D66" w:rsidRDefault="00F56702"/>
    <w:p w14:paraId="58351E17" w14:textId="7E485A9D" w:rsidR="00F56702" w:rsidRPr="00715D66" w:rsidRDefault="001B2301">
      <w:r w:rsidRPr="00715D66">
        <w:t xml:space="preserve">O acesso aos serviços de extensão no subsetor agrícola na campanha 2016/2017 é consideravelmente maior entre os agricultores associados do que entre os agricultores individuais (33,9% contra 8,7%). A cobertura limitada dos serviços de extensão está relacionada à dispersão dos produtores e à falha do setor privado em fornecer serviços de extensão agrícola, atendendo a uma necessidade observada nos países vizinhos por meio de mecanismos de </w:t>
      </w:r>
      <w:r w:rsidRPr="00715D66">
        <w:lastRenderedPageBreak/>
        <w:t>mercado. Além da cobertura insuficiente, os extensionistas não abordam os segmentos a jusante da cadeia de valor agrícola, como transporte, armazenamento de produtos, embalagem, processamento e comercialização. A insegurança alimentar e as necessidades nutricionais locais acabam absorvendo grande parte da produção local, mas</w:t>
      </w:r>
      <w:r w:rsidR="00B64F6E" w:rsidRPr="00715D66">
        <w:t>,</w:t>
      </w:r>
      <w:r w:rsidRPr="00715D66">
        <w:t xml:space="preserve"> sempre que há excedentes, as barreiras ao acesso ao mercado são muitas e variadas. </w:t>
      </w:r>
    </w:p>
    <w:p w14:paraId="08D031E6" w14:textId="77777777" w:rsidR="00F56702" w:rsidRPr="00715D66" w:rsidRDefault="00F56702"/>
    <w:p w14:paraId="3616FA5B" w14:textId="77777777" w:rsidR="00F56702" w:rsidRPr="00715D66" w:rsidRDefault="001B2301">
      <w:r w:rsidRPr="00715D66">
        <w:t xml:space="preserve">Em termos de qualidade dos serviços de extensão, vários relatórios confirmaram que os extensionistas muitas vezes não têm conhecimento suficiente sobre técnicas de produção e armazenamento de culturas, estruturação da cadeia de valor e organização social local, muito menos sobre as advertências das alterações climáticas relacionadas com as atividades agrícolas. </w:t>
      </w:r>
    </w:p>
    <w:p w14:paraId="2A8F3892" w14:textId="77777777" w:rsidR="00F56702" w:rsidRPr="00715D66" w:rsidRDefault="00F56702"/>
    <w:p w14:paraId="537A05C4" w14:textId="77777777" w:rsidR="00F56702" w:rsidRPr="00715D66" w:rsidRDefault="001B2301">
      <w:r w:rsidRPr="00715D66">
        <w:t xml:space="preserve">Nos subsectores da pecuária, pesca e silvicultura, a extensão é praticamente inexistente. Estes segmentos económicos poderiam, de outra forma, avançar no desenvolvimento de mecanismos de mercado para os sectores agrícola e pesqueiro em Moçambique através de cadeias de valor. Nos casos em que existe alguma forma de serviços de extensão aos produtores locais dentro destes segmentos, as mensagens transmitidas não incorporam necessariamente a adaptação às alterações climáticas. </w:t>
      </w:r>
    </w:p>
    <w:p w14:paraId="0B3C0A0C" w14:textId="77777777" w:rsidR="00F56702" w:rsidRPr="00715D66" w:rsidRDefault="00F56702"/>
    <w:p w14:paraId="195A19AC" w14:textId="77777777" w:rsidR="00F56702" w:rsidRPr="00715D66" w:rsidRDefault="001B2301">
      <w:r w:rsidRPr="00715D66">
        <w:t>Tendo em conta essas limitações, o Ministério da Agricultura, Ambiente e Pescasl (MAAP) tomou medidas para aumentar a cobertura dos serviços de extensão. Estas incluíram a abertura à participação de atores do setor privado no segmento da extensão rural, que tem sido historicamente dominado pelo governo.</w:t>
      </w:r>
      <w:r w:rsidRPr="007D35BA">
        <w:rPr>
          <w:vertAlign w:val="superscript"/>
        </w:rPr>
        <w:footnoteReference w:id="36"/>
      </w:r>
      <w:r w:rsidRPr="007D35BA">
        <w:t xml:space="preserve"> A criação de condições favoráveis inclui (i) o desenvolvimento de regulamentos de licenciamento e (ii) a contratação de 2100 extensionistas </w:t>
      </w:r>
      <w:r w:rsidRPr="00715D66">
        <w:t>em 2020 como parte do programa SUSTENTA.</w:t>
      </w:r>
      <w:r w:rsidRPr="007D35BA">
        <w:rPr>
          <w:vertAlign w:val="superscript"/>
        </w:rPr>
        <w:footnoteReference w:id="37"/>
      </w:r>
      <w:r w:rsidRPr="007D35BA">
        <w:t xml:space="preserve"> No entanto, o seu contrato de trabalho era apenas por dois anos, pelo que a sustentabilidade a longo prazo dessa iniciativa pode ser questionada. </w:t>
      </w:r>
    </w:p>
    <w:p w14:paraId="30978E83" w14:textId="77777777" w:rsidR="00F56702" w:rsidRPr="00715D66" w:rsidRDefault="00F56702"/>
    <w:p w14:paraId="414305D1" w14:textId="2C423DA0" w:rsidR="00F56702" w:rsidRPr="00715D66" w:rsidRDefault="001B2301">
      <w:r w:rsidRPr="00715D66">
        <w:t xml:space="preserve">Desde a independência, tem havido um grande número de programas e projetos agrícolas em Moçambique. Muitos deles têm-se centrado nas necessidades de capacitação dos pequenos agricultores, promovendo simultaneamente a produção de culturas de rendimento, como o algodão, a cana-de-açúcar, soja, </w:t>
      </w:r>
      <w:r w:rsidR="00B64F6E" w:rsidRPr="00715D66">
        <w:t>feijão</w:t>
      </w:r>
      <w:r w:rsidRPr="00715D66">
        <w:t xml:space="preserve"> boer, gergelim e outras. A exploração de culturas de rendimento destina-se a gerar rendimentos, mas pode ser prejudicial para a segurança alimentar e nutrição, quando se trata de agricultores altamente vulneráveis. Alguns destes programas revelaram-se eficazes na divulgação e adoção de técnicas agrícolas específicas. O desafio continua a ser como chegar às populações rurais mais vulneráveis e como se concentrar nas culturas alimentares e nas necessidades básicas.</w:t>
      </w:r>
    </w:p>
    <w:p w14:paraId="4342EEAE" w14:textId="77777777" w:rsidR="00F56702" w:rsidRPr="00715D66" w:rsidRDefault="00F56702"/>
    <w:p w14:paraId="79CB552F" w14:textId="77777777" w:rsidR="00F56702" w:rsidRPr="007D35BA" w:rsidRDefault="001B2301">
      <w:pPr>
        <w:pStyle w:val="Heading2"/>
      </w:pPr>
      <w:bookmarkStart w:id="26" w:name="_Toc207815354"/>
      <w:r w:rsidRPr="00715D66">
        <w:t>4) Cenário de referência e quaisquer projetos de referência associados</w:t>
      </w:r>
      <w:r w:rsidRPr="007D35BA">
        <w:rPr>
          <w:color w:val="000000"/>
          <w:sz w:val="20"/>
          <w:szCs w:val="20"/>
          <w:vertAlign w:val="superscript"/>
        </w:rPr>
        <w:footnoteReference w:id="38"/>
      </w:r>
      <w:bookmarkEnd w:id="26"/>
    </w:p>
    <w:p w14:paraId="088FF353" w14:textId="77777777" w:rsidR="00F56702" w:rsidRPr="00715D66" w:rsidRDefault="001B2301">
      <w:bookmarkStart w:id="27" w:name="_nxhc1kbsa0mk" w:colFirst="0" w:colLast="0"/>
      <w:bookmarkEnd w:id="27"/>
      <w:r w:rsidRPr="00715D66">
        <w:t xml:space="preserve">Moçambique tem envidado esforços significativos para promover o desenvolvimento e sustentar os seus esforços de crescimento. Isso é evidente nas várias intervenções que constituem a base de referência deste projeto e nos orçamentos que lhes são atribuídos. O cenário de referência é apresentado neste documento, dividido em três domínios temáticos correspondentes às principais áreas de intervenção do projeto: i) </w:t>
      </w:r>
      <w:r w:rsidRPr="00715D66">
        <w:rPr>
          <w:i/>
        </w:rPr>
        <w:t>Desenvolvimento económico e redução da pobreza através do desenvolvimento da cadeia de valor nas zonas rurais</w:t>
      </w:r>
      <w:r w:rsidRPr="00715D66">
        <w:t xml:space="preserve">, ii) </w:t>
      </w:r>
      <w:r w:rsidRPr="00715D66">
        <w:rPr>
          <w:i/>
        </w:rPr>
        <w:t xml:space="preserve">Planeamento da adaptação às alterações climáticas </w:t>
      </w:r>
      <w:r w:rsidRPr="00715D66">
        <w:t xml:space="preserve">e iii) </w:t>
      </w:r>
      <w:r w:rsidRPr="00715D66">
        <w:rPr>
          <w:i/>
        </w:rPr>
        <w:t>Iniciativas de redução do risco de catástrofes</w:t>
      </w:r>
      <w:r w:rsidRPr="00715D66">
        <w:t xml:space="preserve">. O Quadro1 apresenta uma visão geral e alinha o cofinanciamento com as componentes do projeto. As descrições de cada intervenção seguem em seguida. </w:t>
      </w:r>
    </w:p>
    <w:p w14:paraId="15766563" w14:textId="77777777" w:rsidR="00F56702" w:rsidRPr="00715D66" w:rsidRDefault="001B2301">
      <w:pPr>
        <w:keepNext/>
        <w:pBdr>
          <w:top w:val="nil"/>
          <w:left w:val="nil"/>
          <w:bottom w:val="nil"/>
          <w:right w:val="nil"/>
          <w:between w:val="nil"/>
        </w:pBdr>
        <w:spacing w:before="120" w:after="60"/>
        <w:jc w:val="center"/>
        <w:rPr>
          <w:b/>
          <w:i/>
          <w:color w:val="000000"/>
        </w:rPr>
      </w:pPr>
      <w:bookmarkStart w:id="28" w:name="_7328er1y3r76" w:colFirst="0" w:colLast="0"/>
      <w:bookmarkEnd w:id="28"/>
      <w:r w:rsidRPr="00715D66">
        <w:rPr>
          <w:b/>
          <w:i/>
          <w:color w:val="000000"/>
        </w:rPr>
        <w:lastRenderedPageBreak/>
        <w:t>Tabela 1 . Resumo do financiamento de base e do cofinanciamento da base de referência para este projeto (estimativas arredondadas)</w:t>
      </w:r>
    </w:p>
    <w:tbl>
      <w:tblPr>
        <w:tblStyle w:val="a5"/>
        <w:tblW w:w="9769" w:type="dxa"/>
        <w:tblInd w:w="0" w:type="dxa"/>
        <w:tblLayout w:type="fixed"/>
        <w:tblLook w:val="0400" w:firstRow="0" w:lastRow="0" w:firstColumn="0" w:lastColumn="0" w:noHBand="0" w:noVBand="1"/>
      </w:tblPr>
      <w:tblGrid>
        <w:gridCol w:w="421"/>
        <w:gridCol w:w="1985"/>
        <w:gridCol w:w="2834"/>
        <w:gridCol w:w="1384"/>
        <w:gridCol w:w="1097"/>
        <w:gridCol w:w="928"/>
        <w:gridCol w:w="1120"/>
      </w:tblGrid>
      <w:tr w:rsidR="00F56702" w:rsidRPr="00715D66" w14:paraId="077418BE" w14:textId="77777777">
        <w:trPr>
          <w:trHeight w:val="384"/>
          <w:tblHeader/>
        </w:trPr>
        <w:tc>
          <w:tcPr>
            <w:tcW w:w="421" w:type="dxa"/>
            <w:tcBorders>
              <w:top w:val="single" w:sz="4" w:space="0" w:color="000000"/>
              <w:left w:val="single" w:sz="4" w:space="0" w:color="000000"/>
              <w:bottom w:val="single" w:sz="4" w:space="0" w:color="000000"/>
              <w:right w:val="single" w:sz="4" w:space="0" w:color="000000"/>
            </w:tcBorders>
            <w:shd w:val="clear" w:color="auto" w:fill="000000"/>
          </w:tcPr>
          <w:p w14:paraId="7A1C3D36" w14:textId="77777777" w:rsidR="00F56702" w:rsidRPr="00715D66" w:rsidRDefault="001B2301">
            <w:pPr>
              <w:jc w:val="left"/>
              <w:rPr>
                <w:b/>
                <w:color w:val="FFFFFF"/>
                <w:sz w:val="15"/>
                <w:szCs w:val="15"/>
              </w:rPr>
            </w:pPr>
            <w:r w:rsidRPr="00715D66">
              <w:rPr>
                <w:b/>
                <w:color w:val="FFFFFF"/>
                <w:sz w:val="15"/>
                <w:szCs w:val="15"/>
              </w:rPr>
              <w:t>#</w:t>
            </w:r>
          </w:p>
        </w:tc>
        <w:tc>
          <w:tcPr>
            <w:tcW w:w="1985" w:type="dxa"/>
            <w:tcBorders>
              <w:top w:val="single" w:sz="4" w:space="0" w:color="000000"/>
              <w:left w:val="nil"/>
              <w:bottom w:val="single" w:sz="4" w:space="0" w:color="000000"/>
              <w:right w:val="single" w:sz="4" w:space="0" w:color="000000"/>
            </w:tcBorders>
            <w:shd w:val="clear" w:color="auto" w:fill="000000"/>
          </w:tcPr>
          <w:p w14:paraId="28652DF0" w14:textId="77777777" w:rsidR="00F56702" w:rsidRPr="00715D66" w:rsidRDefault="001B2301">
            <w:pPr>
              <w:jc w:val="left"/>
              <w:rPr>
                <w:b/>
                <w:color w:val="FFFFFF"/>
                <w:sz w:val="15"/>
                <w:szCs w:val="15"/>
              </w:rPr>
            </w:pPr>
            <w:r w:rsidRPr="00715D66">
              <w:rPr>
                <w:b/>
                <w:color w:val="FFFFFF"/>
                <w:sz w:val="15"/>
                <w:szCs w:val="15"/>
              </w:rPr>
              <w:t>Doador</w:t>
            </w:r>
          </w:p>
        </w:tc>
        <w:tc>
          <w:tcPr>
            <w:tcW w:w="2834" w:type="dxa"/>
            <w:tcBorders>
              <w:top w:val="single" w:sz="4" w:space="0" w:color="000000"/>
              <w:left w:val="nil"/>
              <w:bottom w:val="single" w:sz="4" w:space="0" w:color="000000"/>
              <w:right w:val="single" w:sz="4" w:space="0" w:color="000000"/>
            </w:tcBorders>
            <w:shd w:val="clear" w:color="auto" w:fill="000000"/>
          </w:tcPr>
          <w:p w14:paraId="4CA02AA0" w14:textId="77777777" w:rsidR="00F56702" w:rsidRPr="00715D66" w:rsidRDefault="001B2301">
            <w:pPr>
              <w:jc w:val="left"/>
              <w:rPr>
                <w:b/>
                <w:color w:val="FFFFFF"/>
                <w:sz w:val="15"/>
                <w:szCs w:val="15"/>
              </w:rPr>
            </w:pPr>
            <w:r w:rsidRPr="00715D66">
              <w:rPr>
                <w:b/>
                <w:color w:val="FFFFFF"/>
                <w:sz w:val="15"/>
                <w:szCs w:val="15"/>
              </w:rPr>
              <w:t>Projeto/programa/iniciativa de referência</w:t>
            </w:r>
          </w:p>
        </w:tc>
        <w:tc>
          <w:tcPr>
            <w:tcW w:w="1384" w:type="dxa"/>
            <w:tcBorders>
              <w:top w:val="single" w:sz="4" w:space="0" w:color="000000"/>
              <w:left w:val="nil"/>
              <w:bottom w:val="single" w:sz="4" w:space="0" w:color="000000"/>
              <w:right w:val="single" w:sz="4" w:space="0" w:color="000000"/>
            </w:tcBorders>
            <w:shd w:val="clear" w:color="auto" w:fill="000000"/>
          </w:tcPr>
          <w:p w14:paraId="37901F2E" w14:textId="77777777" w:rsidR="00F56702" w:rsidRPr="00715D66" w:rsidRDefault="001B2301">
            <w:pPr>
              <w:jc w:val="left"/>
              <w:rPr>
                <w:b/>
                <w:color w:val="FFFFFF"/>
                <w:sz w:val="15"/>
                <w:szCs w:val="15"/>
              </w:rPr>
            </w:pPr>
            <w:r w:rsidRPr="00715D66">
              <w:rPr>
                <w:b/>
                <w:color w:val="FFFFFF"/>
                <w:sz w:val="15"/>
                <w:szCs w:val="15"/>
              </w:rPr>
              <w:t>Duração</w:t>
            </w:r>
          </w:p>
        </w:tc>
        <w:tc>
          <w:tcPr>
            <w:tcW w:w="1097" w:type="dxa"/>
            <w:tcBorders>
              <w:top w:val="single" w:sz="4" w:space="0" w:color="000000"/>
              <w:left w:val="nil"/>
              <w:bottom w:val="single" w:sz="4" w:space="0" w:color="000000"/>
              <w:right w:val="single" w:sz="4" w:space="0" w:color="000000"/>
            </w:tcBorders>
            <w:shd w:val="clear" w:color="auto" w:fill="000000"/>
          </w:tcPr>
          <w:p w14:paraId="2F09067F" w14:textId="77777777" w:rsidR="00F56702" w:rsidRPr="00715D66" w:rsidRDefault="001B2301">
            <w:pPr>
              <w:jc w:val="left"/>
              <w:rPr>
                <w:b/>
                <w:color w:val="FFFFFF"/>
                <w:sz w:val="15"/>
                <w:szCs w:val="15"/>
              </w:rPr>
            </w:pPr>
            <w:r w:rsidRPr="00715D66">
              <w:rPr>
                <w:b/>
                <w:color w:val="FFFFFF"/>
                <w:sz w:val="15"/>
                <w:szCs w:val="15"/>
              </w:rPr>
              <w:t xml:space="preserve">Relevância </w:t>
            </w:r>
            <w:r w:rsidRPr="00715D66">
              <w:rPr>
                <w:b/>
                <w:color w:val="FFFFFF"/>
                <w:sz w:val="14"/>
                <w:szCs w:val="14"/>
              </w:rPr>
              <w:t xml:space="preserve">(componentes) </w:t>
            </w:r>
          </w:p>
        </w:tc>
        <w:tc>
          <w:tcPr>
            <w:tcW w:w="928" w:type="dxa"/>
            <w:tcBorders>
              <w:top w:val="single" w:sz="4" w:space="0" w:color="000000"/>
              <w:left w:val="nil"/>
              <w:bottom w:val="single" w:sz="4" w:space="0" w:color="000000"/>
              <w:right w:val="single" w:sz="4" w:space="0" w:color="000000"/>
            </w:tcBorders>
            <w:shd w:val="clear" w:color="auto" w:fill="000000"/>
          </w:tcPr>
          <w:p w14:paraId="084B075D" w14:textId="77777777" w:rsidR="00F56702" w:rsidRPr="00715D66" w:rsidRDefault="001B2301">
            <w:pPr>
              <w:jc w:val="center"/>
              <w:rPr>
                <w:b/>
                <w:color w:val="FFFFFF"/>
                <w:sz w:val="15"/>
                <w:szCs w:val="15"/>
              </w:rPr>
            </w:pPr>
            <w:r w:rsidRPr="00715D66">
              <w:rPr>
                <w:b/>
                <w:color w:val="FFFFFF"/>
                <w:sz w:val="15"/>
                <w:szCs w:val="15"/>
              </w:rPr>
              <w:t>Estimativas de referência em milhões de dólares</w:t>
            </w:r>
          </w:p>
        </w:tc>
        <w:tc>
          <w:tcPr>
            <w:tcW w:w="1120" w:type="dxa"/>
            <w:tcBorders>
              <w:top w:val="single" w:sz="4" w:space="0" w:color="000000"/>
              <w:left w:val="nil"/>
              <w:bottom w:val="single" w:sz="4" w:space="0" w:color="000000"/>
              <w:right w:val="single" w:sz="4" w:space="0" w:color="000000"/>
            </w:tcBorders>
            <w:shd w:val="clear" w:color="auto" w:fill="F5BFBB"/>
          </w:tcPr>
          <w:p w14:paraId="41662A5D" w14:textId="77777777" w:rsidR="00F56702" w:rsidRPr="00715D66" w:rsidRDefault="001B2301">
            <w:pPr>
              <w:jc w:val="center"/>
              <w:rPr>
                <w:b/>
                <w:color w:val="000000"/>
                <w:sz w:val="15"/>
                <w:szCs w:val="15"/>
              </w:rPr>
            </w:pPr>
            <w:r w:rsidRPr="00715D66">
              <w:rPr>
                <w:b/>
                <w:color w:val="000000"/>
                <w:sz w:val="15"/>
                <w:szCs w:val="15"/>
              </w:rPr>
              <w:t>Co-financiamento da linha de base em milhões de dólares</w:t>
            </w:r>
          </w:p>
        </w:tc>
      </w:tr>
      <w:tr w:rsidR="00F56702" w:rsidRPr="00715D66" w14:paraId="208ED68B"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0BE5D42B" w14:textId="77777777" w:rsidR="00F56702" w:rsidRPr="00715D66" w:rsidRDefault="001B2301">
            <w:pPr>
              <w:jc w:val="left"/>
              <w:rPr>
                <w:color w:val="000000"/>
                <w:sz w:val="15"/>
                <w:szCs w:val="15"/>
              </w:rPr>
            </w:pPr>
            <w:r w:rsidRPr="00715D66">
              <w:rPr>
                <w:color w:val="000000"/>
                <w:sz w:val="15"/>
                <w:szCs w:val="15"/>
              </w:rPr>
              <w:t>1</w:t>
            </w:r>
          </w:p>
        </w:tc>
        <w:tc>
          <w:tcPr>
            <w:tcW w:w="1985" w:type="dxa"/>
            <w:tcBorders>
              <w:top w:val="nil"/>
              <w:left w:val="nil"/>
              <w:bottom w:val="single" w:sz="4" w:space="0" w:color="000000"/>
              <w:right w:val="single" w:sz="4" w:space="0" w:color="000000"/>
            </w:tcBorders>
            <w:shd w:val="clear" w:color="auto" w:fill="auto"/>
          </w:tcPr>
          <w:p w14:paraId="0B09305E" w14:textId="77777777" w:rsidR="00F56702" w:rsidRPr="00715D66" w:rsidRDefault="001B2301">
            <w:pPr>
              <w:jc w:val="left"/>
              <w:rPr>
                <w:color w:val="000000"/>
                <w:sz w:val="15"/>
                <w:szCs w:val="15"/>
              </w:rPr>
            </w:pPr>
            <w:r w:rsidRPr="00715D66">
              <w:rPr>
                <w:color w:val="000000"/>
                <w:sz w:val="15"/>
                <w:szCs w:val="15"/>
              </w:rPr>
              <w:t>Governo de Moçambique (GoM), Ministério das Finanças, Governo de Moçambique, Orçamento Geral do Estado (OGE)</w:t>
            </w:r>
          </w:p>
        </w:tc>
        <w:tc>
          <w:tcPr>
            <w:tcW w:w="2834" w:type="dxa"/>
            <w:tcBorders>
              <w:top w:val="nil"/>
              <w:left w:val="nil"/>
              <w:bottom w:val="single" w:sz="4" w:space="0" w:color="000000"/>
              <w:right w:val="single" w:sz="4" w:space="0" w:color="000000"/>
            </w:tcBorders>
            <w:shd w:val="clear" w:color="auto" w:fill="auto"/>
          </w:tcPr>
          <w:p w14:paraId="7A914935" w14:textId="77777777" w:rsidR="00F56702" w:rsidRPr="00715D66" w:rsidRDefault="001B2301">
            <w:pPr>
              <w:jc w:val="left"/>
              <w:rPr>
                <w:color w:val="000000"/>
                <w:sz w:val="15"/>
                <w:szCs w:val="15"/>
              </w:rPr>
            </w:pPr>
            <w:r w:rsidRPr="00715D66">
              <w:rPr>
                <w:color w:val="000000"/>
                <w:sz w:val="15"/>
                <w:szCs w:val="15"/>
              </w:rPr>
              <w:t>Os montantes do OGE são atribuídos anualmente aos cinco distritos prioritários para investimentos públicos e despesas recorrentes (as estimativas baseiam-se nas dotações de 2019, extrapoladas para a duração do projeto)</w:t>
            </w:r>
            <w:r w:rsidRPr="007D35BA">
              <w:rPr>
                <w:color w:val="000000"/>
                <w:sz w:val="15"/>
                <w:szCs w:val="15"/>
                <w:vertAlign w:val="superscript"/>
              </w:rPr>
              <w:footnoteReference w:id="39"/>
            </w:r>
            <w:r w:rsidRPr="007D35BA">
              <w:rPr>
                <w:color w:val="000000"/>
                <w:sz w:val="15"/>
                <w:szCs w:val="15"/>
              </w:rPr>
              <w:t xml:space="preserve"> </w:t>
            </w:r>
          </w:p>
        </w:tc>
        <w:tc>
          <w:tcPr>
            <w:tcW w:w="1384" w:type="dxa"/>
            <w:tcBorders>
              <w:top w:val="nil"/>
              <w:left w:val="nil"/>
              <w:bottom w:val="single" w:sz="4" w:space="0" w:color="000000"/>
              <w:right w:val="single" w:sz="4" w:space="0" w:color="000000"/>
            </w:tcBorders>
            <w:shd w:val="clear" w:color="auto" w:fill="auto"/>
          </w:tcPr>
          <w:p w14:paraId="32B265E6" w14:textId="77777777" w:rsidR="00F56702" w:rsidRPr="00715D66" w:rsidRDefault="001B2301">
            <w:pPr>
              <w:jc w:val="left"/>
              <w:rPr>
                <w:color w:val="000000"/>
                <w:sz w:val="15"/>
                <w:szCs w:val="15"/>
              </w:rPr>
            </w:pPr>
            <w:r w:rsidRPr="00715D66">
              <w:rPr>
                <w:color w:val="000000"/>
                <w:sz w:val="15"/>
                <w:szCs w:val="15"/>
              </w:rPr>
              <w:t>Contínuo</w:t>
            </w:r>
          </w:p>
        </w:tc>
        <w:tc>
          <w:tcPr>
            <w:tcW w:w="1097" w:type="dxa"/>
            <w:tcBorders>
              <w:top w:val="nil"/>
              <w:left w:val="nil"/>
              <w:bottom w:val="single" w:sz="4" w:space="0" w:color="000000"/>
              <w:right w:val="single" w:sz="4" w:space="0" w:color="000000"/>
            </w:tcBorders>
            <w:shd w:val="clear" w:color="auto" w:fill="auto"/>
          </w:tcPr>
          <w:p w14:paraId="00FBF4E9" w14:textId="77777777" w:rsidR="00F56702" w:rsidRPr="00715D66" w:rsidRDefault="001B2301">
            <w:pPr>
              <w:jc w:val="left"/>
              <w:rPr>
                <w:color w:val="000000"/>
                <w:sz w:val="15"/>
                <w:szCs w:val="15"/>
              </w:rPr>
            </w:pPr>
            <w:r w:rsidRPr="00715D66">
              <w:rPr>
                <w:color w:val="000000"/>
                <w:sz w:val="15"/>
                <w:szCs w:val="15"/>
              </w:rPr>
              <w:t>C1 e C2</w:t>
            </w:r>
          </w:p>
        </w:tc>
        <w:tc>
          <w:tcPr>
            <w:tcW w:w="928" w:type="dxa"/>
            <w:tcBorders>
              <w:top w:val="nil"/>
              <w:left w:val="nil"/>
              <w:bottom w:val="single" w:sz="4" w:space="0" w:color="000000"/>
              <w:right w:val="single" w:sz="4" w:space="0" w:color="000000"/>
            </w:tcBorders>
            <w:shd w:val="clear" w:color="auto" w:fill="auto"/>
          </w:tcPr>
          <w:p w14:paraId="5CEF45A4" w14:textId="77777777" w:rsidR="00F56702" w:rsidRPr="00715D66" w:rsidRDefault="001B2301">
            <w:pPr>
              <w:jc w:val="center"/>
              <w:rPr>
                <w:color w:val="000000"/>
                <w:sz w:val="15"/>
                <w:szCs w:val="15"/>
              </w:rPr>
            </w:pPr>
            <w:r w:rsidRPr="00715D66">
              <w:rPr>
                <w:color w:val="000000"/>
                <w:sz w:val="15"/>
                <w:szCs w:val="15"/>
              </w:rPr>
              <w:t>3</w:t>
            </w:r>
          </w:p>
        </w:tc>
        <w:tc>
          <w:tcPr>
            <w:tcW w:w="1120" w:type="dxa"/>
            <w:tcBorders>
              <w:top w:val="nil"/>
              <w:left w:val="nil"/>
              <w:bottom w:val="single" w:sz="4" w:space="0" w:color="000000"/>
              <w:right w:val="single" w:sz="4" w:space="0" w:color="000000"/>
            </w:tcBorders>
            <w:shd w:val="clear" w:color="auto" w:fill="auto"/>
          </w:tcPr>
          <w:p w14:paraId="624F8ADB" w14:textId="77777777" w:rsidR="00F56702" w:rsidRPr="00715D66" w:rsidRDefault="001B2301">
            <w:pPr>
              <w:jc w:val="center"/>
              <w:rPr>
                <w:color w:val="000000"/>
                <w:sz w:val="15"/>
                <w:szCs w:val="15"/>
              </w:rPr>
            </w:pPr>
            <w:r w:rsidRPr="00715D66">
              <w:rPr>
                <w:color w:val="000000"/>
                <w:sz w:val="15"/>
                <w:szCs w:val="15"/>
              </w:rPr>
              <w:t>-</w:t>
            </w:r>
          </w:p>
        </w:tc>
      </w:tr>
      <w:tr w:rsidR="00F56702" w:rsidRPr="00715D66" w14:paraId="43E384E8"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22C943F3" w14:textId="77777777" w:rsidR="00F56702" w:rsidRPr="00715D66" w:rsidRDefault="00F56702">
            <w:pPr>
              <w:jc w:val="left"/>
              <w:rPr>
                <w:color w:val="000000"/>
                <w:sz w:val="15"/>
                <w:szCs w:val="15"/>
              </w:rPr>
            </w:pPr>
          </w:p>
        </w:tc>
        <w:tc>
          <w:tcPr>
            <w:tcW w:w="1985" w:type="dxa"/>
            <w:tcBorders>
              <w:top w:val="nil"/>
              <w:left w:val="nil"/>
              <w:bottom w:val="single" w:sz="4" w:space="0" w:color="000000"/>
              <w:right w:val="single" w:sz="4" w:space="0" w:color="000000"/>
            </w:tcBorders>
            <w:shd w:val="clear" w:color="auto" w:fill="auto"/>
          </w:tcPr>
          <w:p w14:paraId="1E4096A0" w14:textId="77777777" w:rsidR="00F56702" w:rsidRPr="00715D66" w:rsidRDefault="001B2301">
            <w:pPr>
              <w:jc w:val="left"/>
              <w:rPr>
                <w:color w:val="000000"/>
                <w:sz w:val="15"/>
                <w:szCs w:val="15"/>
              </w:rPr>
            </w:pPr>
            <w:r w:rsidRPr="00715D66">
              <w:rPr>
                <w:color w:val="000000"/>
                <w:sz w:val="15"/>
                <w:szCs w:val="15"/>
              </w:rPr>
              <w:t xml:space="preserve">MTA, através do Projeto Local Climate Adaptive Living Facility (LoCAL) Fase II </w:t>
            </w:r>
          </w:p>
        </w:tc>
        <w:tc>
          <w:tcPr>
            <w:tcW w:w="2834" w:type="dxa"/>
            <w:tcBorders>
              <w:top w:val="nil"/>
              <w:left w:val="nil"/>
              <w:bottom w:val="single" w:sz="4" w:space="0" w:color="000000"/>
              <w:right w:val="single" w:sz="4" w:space="0" w:color="000000"/>
            </w:tcBorders>
            <w:shd w:val="clear" w:color="auto" w:fill="auto"/>
          </w:tcPr>
          <w:p w14:paraId="2EDF2755" w14:textId="77777777" w:rsidR="00F56702" w:rsidRPr="00715D66" w:rsidRDefault="001B2301">
            <w:pPr>
              <w:jc w:val="left"/>
              <w:rPr>
                <w:color w:val="000000"/>
                <w:sz w:val="15"/>
                <w:szCs w:val="15"/>
              </w:rPr>
            </w:pPr>
            <w:r w:rsidRPr="00715D66">
              <w:rPr>
                <w:color w:val="000000"/>
                <w:sz w:val="15"/>
                <w:szCs w:val="15"/>
              </w:rPr>
              <w:t>Instalações Locais Adaptadas ao Clima (LoCAL) Fase II</w:t>
            </w:r>
          </w:p>
        </w:tc>
        <w:tc>
          <w:tcPr>
            <w:tcW w:w="1384" w:type="dxa"/>
            <w:tcBorders>
              <w:top w:val="nil"/>
              <w:left w:val="nil"/>
              <w:bottom w:val="single" w:sz="4" w:space="0" w:color="000000"/>
              <w:right w:val="single" w:sz="4" w:space="0" w:color="000000"/>
            </w:tcBorders>
            <w:shd w:val="clear" w:color="auto" w:fill="auto"/>
          </w:tcPr>
          <w:p w14:paraId="41F4ABFD" w14:textId="77777777" w:rsidR="00F56702" w:rsidRPr="00715D66" w:rsidRDefault="001B2301">
            <w:pPr>
              <w:jc w:val="left"/>
              <w:rPr>
                <w:color w:val="000000"/>
                <w:sz w:val="15"/>
                <w:szCs w:val="15"/>
              </w:rPr>
            </w:pPr>
            <w:r w:rsidRPr="00715D66">
              <w:rPr>
                <w:color w:val="000000"/>
                <w:sz w:val="15"/>
                <w:szCs w:val="15"/>
              </w:rPr>
              <w:t xml:space="preserve">2019-2023 </w:t>
            </w:r>
          </w:p>
        </w:tc>
        <w:tc>
          <w:tcPr>
            <w:tcW w:w="1097" w:type="dxa"/>
            <w:tcBorders>
              <w:top w:val="nil"/>
              <w:left w:val="nil"/>
              <w:bottom w:val="single" w:sz="4" w:space="0" w:color="000000"/>
              <w:right w:val="single" w:sz="4" w:space="0" w:color="000000"/>
            </w:tcBorders>
            <w:shd w:val="clear" w:color="auto" w:fill="auto"/>
          </w:tcPr>
          <w:p w14:paraId="6276E705" w14:textId="77777777" w:rsidR="00F56702" w:rsidRPr="00715D66" w:rsidRDefault="001B2301">
            <w:pPr>
              <w:jc w:val="left"/>
              <w:rPr>
                <w:color w:val="000000"/>
                <w:sz w:val="15"/>
                <w:szCs w:val="15"/>
              </w:rPr>
            </w:pPr>
            <w:r w:rsidRPr="00715D66">
              <w:rPr>
                <w:color w:val="000000"/>
                <w:sz w:val="15"/>
                <w:szCs w:val="15"/>
              </w:rPr>
              <w:t>C1</w:t>
            </w:r>
          </w:p>
        </w:tc>
        <w:tc>
          <w:tcPr>
            <w:tcW w:w="928" w:type="dxa"/>
            <w:tcBorders>
              <w:top w:val="nil"/>
              <w:left w:val="nil"/>
              <w:bottom w:val="single" w:sz="4" w:space="0" w:color="000000"/>
              <w:right w:val="single" w:sz="4" w:space="0" w:color="000000"/>
            </w:tcBorders>
            <w:shd w:val="clear" w:color="auto" w:fill="auto"/>
          </w:tcPr>
          <w:p w14:paraId="06898A0E" w14:textId="77777777" w:rsidR="00F56702" w:rsidRPr="00715D66" w:rsidRDefault="001B2301">
            <w:pPr>
              <w:jc w:val="center"/>
              <w:rPr>
                <w:color w:val="000000"/>
                <w:sz w:val="15"/>
                <w:szCs w:val="15"/>
              </w:rPr>
            </w:pPr>
            <w:r w:rsidRPr="00715D66">
              <w:rPr>
                <w:color w:val="000000"/>
                <w:sz w:val="15"/>
                <w:szCs w:val="15"/>
              </w:rPr>
              <w:t>$</w:t>
            </w:r>
          </w:p>
        </w:tc>
        <w:tc>
          <w:tcPr>
            <w:tcW w:w="1120" w:type="dxa"/>
            <w:tcBorders>
              <w:top w:val="nil"/>
              <w:left w:val="nil"/>
              <w:bottom w:val="single" w:sz="4" w:space="0" w:color="000000"/>
              <w:right w:val="single" w:sz="4" w:space="0" w:color="000000"/>
            </w:tcBorders>
            <w:shd w:val="clear" w:color="auto" w:fill="auto"/>
          </w:tcPr>
          <w:p w14:paraId="6581E964" w14:textId="77777777" w:rsidR="00F56702" w:rsidRPr="00715D66" w:rsidRDefault="001B2301">
            <w:pPr>
              <w:jc w:val="center"/>
              <w:rPr>
                <w:color w:val="000000"/>
                <w:sz w:val="15"/>
                <w:szCs w:val="15"/>
              </w:rPr>
            </w:pPr>
            <w:r w:rsidRPr="00715D66">
              <w:rPr>
                <w:color w:val="000000"/>
                <w:sz w:val="15"/>
                <w:szCs w:val="15"/>
              </w:rPr>
              <w:t>$10</w:t>
            </w:r>
          </w:p>
        </w:tc>
      </w:tr>
      <w:tr w:rsidR="00F56702" w:rsidRPr="00715D66" w14:paraId="7627342F"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0A6EA17C" w14:textId="77777777" w:rsidR="00F56702" w:rsidRPr="00715D66" w:rsidRDefault="001B2301">
            <w:pPr>
              <w:jc w:val="left"/>
              <w:rPr>
                <w:color w:val="000000"/>
                <w:sz w:val="15"/>
                <w:szCs w:val="15"/>
              </w:rPr>
            </w:pPr>
            <w:r w:rsidRPr="00715D66">
              <w:rPr>
                <w:color w:val="000000"/>
                <w:sz w:val="15"/>
                <w:szCs w:val="15"/>
              </w:rPr>
              <w:t>4</w:t>
            </w:r>
          </w:p>
        </w:tc>
        <w:tc>
          <w:tcPr>
            <w:tcW w:w="1985" w:type="dxa"/>
            <w:tcBorders>
              <w:top w:val="nil"/>
              <w:left w:val="nil"/>
              <w:bottom w:val="single" w:sz="4" w:space="0" w:color="000000"/>
              <w:right w:val="single" w:sz="4" w:space="0" w:color="000000"/>
            </w:tcBorders>
            <w:shd w:val="clear" w:color="auto" w:fill="auto"/>
          </w:tcPr>
          <w:p w14:paraId="5135C66C" w14:textId="77777777" w:rsidR="00F56702" w:rsidRPr="00715D66" w:rsidRDefault="001B2301">
            <w:pPr>
              <w:jc w:val="left"/>
              <w:rPr>
                <w:color w:val="000000"/>
                <w:sz w:val="15"/>
                <w:szCs w:val="15"/>
              </w:rPr>
            </w:pPr>
            <w:r w:rsidRPr="00715D66">
              <w:rPr>
                <w:color w:val="000000"/>
                <w:sz w:val="15"/>
                <w:szCs w:val="15"/>
              </w:rPr>
              <w:t>Banco Mundial / AID</w:t>
            </w:r>
          </w:p>
        </w:tc>
        <w:tc>
          <w:tcPr>
            <w:tcW w:w="2834" w:type="dxa"/>
            <w:tcBorders>
              <w:top w:val="nil"/>
              <w:left w:val="nil"/>
              <w:bottom w:val="single" w:sz="4" w:space="0" w:color="000000"/>
              <w:right w:val="single" w:sz="4" w:space="0" w:color="000000"/>
            </w:tcBorders>
            <w:shd w:val="clear" w:color="auto" w:fill="auto"/>
          </w:tcPr>
          <w:p w14:paraId="1709F5CD" w14:textId="77777777" w:rsidR="00F56702" w:rsidRPr="00715D66" w:rsidRDefault="001B2301">
            <w:pPr>
              <w:jc w:val="left"/>
              <w:rPr>
                <w:color w:val="000000"/>
                <w:sz w:val="15"/>
                <w:szCs w:val="15"/>
              </w:rPr>
            </w:pPr>
            <w:r w:rsidRPr="00715D66">
              <w:rPr>
                <w:color w:val="000000"/>
                <w:sz w:val="15"/>
                <w:szCs w:val="15"/>
              </w:rPr>
              <w:t>Projeto de Gestão da Paisagem Agrícola e dos Recursos Naturais do Banco Mundial em Moçambique - Financiamento Adicional (P168940)</w:t>
            </w:r>
          </w:p>
        </w:tc>
        <w:tc>
          <w:tcPr>
            <w:tcW w:w="1384" w:type="dxa"/>
            <w:tcBorders>
              <w:top w:val="nil"/>
              <w:left w:val="nil"/>
              <w:bottom w:val="single" w:sz="4" w:space="0" w:color="000000"/>
              <w:right w:val="single" w:sz="4" w:space="0" w:color="000000"/>
            </w:tcBorders>
            <w:shd w:val="clear" w:color="auto" w:fill="auto"/>
          </w:tcPr>
          <w:p w14:paraId="742787C5" w14:textId="77777777" w:rsidR="00F56702" w:rsidRPr="00715D66" w:rsidRDefault="001B2301">
            <w:pPr>
              <w:jc w:val="left"/>
              <w:rPr>
                <w:color w:val="000000"/>
                <w:sz w:val="15"/>
                <w:szCs w:val="15"/>
              </w:rPr>
            </w:pPr>
            <w:r w:rsidRPr="00715D66">
              <w:rPr>
                <w:color w:val="000000"/>
                <w:sz w:val="15"/>
                <w:szCs w:val="15"/>
              </w:rPr>
              <w:t>2019 - data de encerramento NA</w:t>
            </w:r>
          </w:p>
        </w:tc>
        <w:tc>
          <w:tcPr>
            <w:tcW w:w="1097" w:type="dxa"/>
            <w:tcBorders>
              <w:top w:val="nil"/>
              <w:left w:val="nil"/>
              <w:bottom w:val="single" w:sz="4" w:space="0" w:color="000000"/>
              <w:right w:val="single" w:sz="4" w:space="0" w:color="000000"/>
            </w:tcBorders>
            <w:shd w:val="clear" w:color="auto" w:fill="auto"/>
          </w:tcPr>
          <w:p w14:paraId="2B9089A7" w14:textId="77777777" w:rsidR="00F56702" w:rsidRPr="00715D66" w:rsidRDefault="001B2301">
            <w:pPr>
              <w:jc w:val="left"/>
              <w:rPr>
                <w:color w:val="000000"/>
                <w:sz w:val="15"/>
                <w:szCs w:val="15"/>
              </w:rPr>
            </w:pPr>
            <w:r w:rsidRPr="00715D66">
              <w:rPr>
                <w:color w:val="000000"/>
                <w:sz w:val="15"/>
                <w:szCs w:val="15"/>
              </w:rPr>
              <w:t>C1 e C2</w:t>
            </w:r>
          </w:p>
        </w:tc>
        <w:tc>
          <w:tcPr>
            <w:tcW w:w="928" w:type="dxa"/>
            <w:tcBorders>
              <w:top w:val="nil"/>
              <w:left w:val="nil"/>
              <w:bottom w:val="single" w:sz="4" w:space="0" w:color="000000"/>
              <w:right w:val="single" w:sz="4" w:space="0" w:color="000000"/>
            </w:tcBorders>
            <w:shd w:val="clear" w:color="auto" w:fill="auto"/>
          </w:tcPr>
          <w:p w14:paraId="62FD9386" w14:textId="77777777" w:rsidR="00F56702" w:rsidRPr="00715D66" w:rsidRDefault="001B2301">
            <w:pPr>
              <w:jc w:val="center"/>
              <w:rPr>
                <w:color w:val="000000"/>
                <w:sz w:val="15"/>
                <w:szCs w:val="15"/>
              </w:rPr>
            </w:pPr>
            <w:r w:rsidRPr="00715D66">
              <w:rPr>
                <w:color w:val="000000"/>
                <w:sz w:val="15"/>
                <w:szCs w:val="15"/>
              </w:rPr>
              <w:t>$10</w:t>
            </w:r>
          </w:p>
        </w:tc>
        <w:tc>
          <w:tcPr>
            <w:tcW w:w="1120" w:type="dxa"/>
            <w:tcBorders>
              <w:top w:val="nil"/>
              <w:left w:val="nil"/>
              <w:bottom w:val="single" w:sz="4" w:space="0" w:color="000000"/>
              <w:right w:val="single" w:sz="4" w:space="0" w:color="000000"/>
            </w:tcBorders>
            <w:shd w:val="clear" w:color="auto" w:fill="auto"/>
          </w:tcPr>
          <w:p w14:paraId="35115CF0" w14:textId="77777777" w:rsidR="00F56702" w:rsidRPr="00715D66" w:rsidRDefault="001B2301">
            <w:pPr>
              <w:jc w:val="center"/>
              <w:rPr>
                <w:color w:val="000000"/>
                <w:sz w:val="15"/>
                <w:szCs w:val="15"/>
              </w:rPr>
            </w:pPr>
            <w:r w:rsidRPr="00715D66">
              <w:rPr>
                <w:color w:val="000000"/>
                <w:sz w:val="15"/>
                <w:szCs w:val="15"/>
              </w:rPr>
              <w:t>-</w:t>
            </w:r>
          </w:p>
        </w:tc>
      </w:tr>
      <w:tr w:rsidR="00F56702" w:rsidRPr="00715D66" w14:paraId="2DD6018E"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5909D679" w14:textId="77777777" w:rsidR="00F56702" w:rsidRPr="00715D66" w:rsidRDefault="001B2301">
            <w:pPr>
              <w:jc w:val="left"/>
              <w:rPr>
                <w:color w:val="000000"/>
                <w:sz w:val="15"/>
                <w:szCs w:val="15"/>
              </w:rPr>
            </w:pPr>
            <w:r w:rsidRPr="00715D66">
              <w:rPr>
                <w:color w:val="000000"/>
                <w:sz w:val="15"/>
                <w:szCs w:val="15"/>
              </w:rPr>
              <w:t>6</w:t>
            </w:r>
          </w:p>
        </w:tc>
        <w:tc>
          <w:tcPr>
            <w:tcW w:w="1985" w:type="dxa"/>
            <w:tcBorders>
              <w:top w:val="nil"/>
              <w:left w:val="nil"/>
              <w:bottom w:val="single" w:sz="4" w:space="0" w:color="000000"/>
              <w:right w:val="single" w:sz="4" w:space="0" w:color="000000"/>
            </w:tcBorders>
            <w:shd w:val="clear" w:color="auto" w:fill="auto"/>
          </w:tcPr>
          <w:p w14:paraId="6975D345" w14:textId="77777777" w:rsidR="00F56702" w:rsidRPr="00715D66" w:rsidRDefault="001B2301">
            <w:pPr>
              <w:jc w:val="left"/>
              <w:rPr>
                <w:color w:val="000000"/>
                <w:sz w:val="15"/>
                <w:szCs w:val="15"/>
              </w:rPr>
            </w:pPr>
            <w:r w:rsidRPr="00715D66">
              <w:rPr>
                <w:color w:val="000000"/>
                <w:sz w:val="15"/>
                <w:szCs w:val="15"/>
              </w:rPr>
              <w:t xml:space="preserve">IFAD </w:t>
            </w:r>
          </w:p>
        </w:tc>
        <w:tc>
          <w:tcPr>
            <w:tcW w:w="2834" w:type="dxa"/>
            <w:tcBorders>
              <w:top w:val="nil"/>
              <w:left w:val="nil"/>
              <w:bottom w:val="single" w:sz="4" w:space="0" w:color="000000"/>
              <w:right w:val="single" w:sz="4" w:space="0" w:color="000000"/>
            </w:tcBorders>
            <w:shd w:val="clear" w:color="auto" w:fill="auto"/>
          </w:tcPr>
          <w:p w14:paraId="6836ECCF" w14:textId="77777777" w:rsidR="00F56702" w:rsidRPr="00715D66" w:rsidRDefault="001B2301">
            <w:pPr>
              <w:jc w:val="left"/>
              <w:rPr>
                <w:color w:val="000000"/>
                <w:sz w:val="15"/>
                <w:szCs w:val="15"/>
              </w:rPr>
            </w:pPr>
            <w:r w:rsidRPr="00715D66">
              <w:rPr>
                <w:color w:val="000000"/>
                <w:sz w:val="15"/>
                <w:szCs w:val="15"/>
              </w:rPr>
              <w:t>PROCAVA - Programa de Desenvolvimento de Cadeias de Valor Agroalimentares Inclusivas</w:t>
            </w:r>
          </w:p>
        </w:tc>
        <w:tc>
          <w:tcPr>
            <w:tcW w:w="1384" w:type="dxa"/>
            <w:tcBorders>
              <w:top w:val="nil"/>
              <w:left w:val="nil"/>
              <w:bottom w:val="single" w:sz="4" w:space="0" w:color="000000"/>
              <w:right w:val="single" w:sz="4" w:space="0" w:color="000000"/>
            </w:tcBorders>
            <w:shd w:val="clear" w:color="auto" w:fill="auto"/>
          </w:tcPr>
          <w:p w14:paraId="1E27ACE0" w14:textId="77777777" w:rsidR="00F56702" w:rsidRPr="00715D66" w:rsidRDefault="001B2301">
            <w:pPr>
              <w:jc w:val="left"/>
              <w:rPr>
                <w:color w:val="000000"/>
                <w:sz w:val="15"/>
                <w:szCs w:val="15"/>
              </w:rPr>
            </w:pPr>
            <w:r w:rsidRPr="00715D66">
              <w:rPr>
                <w:color w:val="000000"/>
                <w:sz w:val="15"/>
                <w:szCs w:val="15"/>
              </w:rPr>
              <w:t>2019 - 2025</w:t>
            </w:r>
          </w:p>
        </w:tc>
        <w:tc>
          <w:tcPr>
            <w:tcW w:w="1097" w:type="dxa"/>
            <w:tcBorders>
              <w:top w:val="nil"/>
              <w:left w:val="nil"/>
              <w:bottom w:val="single" w:sz="4" w:space="0" w:color="000000"/>
              <w:right w:val="single" w:sz="4" w:space="0" w:color="000000"/>
            </w:tcBorders>
            <w:shd w:val="clear" w:color="auto" w:fill="auto"/>
          </w:tcPr>
          <w:p w14:paraId="731FC186" w14:textId="77777777" w:rsidR="00F56702" w:rsidRPr="00715D66" w:rsidRDefault="001B2301">
            <w:pPr>
              <w:jc w:val="left"/>
              <w:rPr>
                <w:color w:val="000000"/>
                <w:sz w:val="15"/>
                <w:szCs w:val="15"/>
              </w:rPr>
            </w:pPr>
            <w:r w:rsidRPr="00715D66">
              <w:rPr>
                <w:color w:val="000000"/>
                <w:sz w:val="15"/>
                <w:szCs w:val="15"/>
              </w:rPr>
              <w:t>C1</w:t>
            </w:r>
          </w:p>
        </w:tc>
        <w:tc>
          <w:tcPr>
            <w:tcW w:w="928" w:type="dxa"/>
            <w:tcBorders>
              <w:top w:val="nil"/>
              <w:left w:val="nil"/>
              <w:bottom w:val="single" w:sz="4" w:space="0" w:color="000000"/>
              <w:right w:val="single" w:sz="4" w:space="0" w:color="000000"/>
            </w:tcBorders>
            <w:shd w:val="clear" w:color="auto" w:fill="auto"/>
          </w:tcPr>
          <w:p w14:paraId="24501BB5" w14:textId="77777777" w:rsidR="00F56702" w:rsidRPr="00715D66" w:rsidRDefault="001B2301">
            <w:pPr>
              <w:jc w:val="center"/>
              <w:rPr>
                <w:color w:val="000000"/>
                <w:sz w:val="15"/>
                <w:szCs w:val="15"/>
              </w:rPr>
            </w:pPr>
            <w:r w:rsidRPr="00715D66">
              <w:rPr>
                <w:color w:val="000000"/>
                <w:sz w:val="15"/>
                <w:szCs w:val="15"/>
              </w:rPr>
              <w:t>77,3</w:t>
            </w:r>
          </w:p>
        </w:tc>
        <w:tc>
          <w:tcPr>
            <w:tcW w:w="1120" w:type="dxa"/>
            <w:tcBorders>
              <w:top w:val="nil"/>
              <w:left w:val="nil"/>
              <w:bottom w:val="single" w:sz="4" w:space="0" w:color="000000"/>
              <w:right w:val="single" w:sz="4" w:space="0" w:color="000000"/>
            </w:tcBorders>
            <w:shd w:val="clear" w:color="auto" w:fill="auto"/>
          </w:tcPr>
          <w:p w14:paraId="3043A321" w14:textId="77777777" w:rsidR="00F56702" w:rsidRPr="00715D66" w:rsidRDefault="001B2301">
            <w:pPr>
              <w:jc w:val="center"/>
              <w:rPr>
                <w:color w:val="000000"/>
                <w:sz w:val="15"/>
                <w:szCs w:val="15"/>
              </w:rPr>
            </w:pPr>
            <w:r w:rsidRPr="00715D66">
              <w:rPr>
                <w:color w:val="000000"/>
                <w:sz w:val="15"/>
                <w:szCs w:val="15"/>
              </w:rPr>
              <w:t>14 000</w:t>
            </w:r>
          </w:p>
        </w:tc>
      </w:tr>
      <w:tr w:rsidR="00F56702" w:rsidRPr="00715D66" w14:paraId="6426C998"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060672E4" w14:textId="77777777" w:rsidR="00F56702" w:rsidRPr="00715D66" w:rsidRDefault="001B2301">
            <w:pPr>
              <w:jc w:val="left"/>
              <w:rPr>
                <w:color w:val="000000"/>
                <w:sz w:val="15"/>
                <w:szCs w:val="15"/>
              </w:rPr>
            </w:pPr>
            <w:r w:rsidRPr="00715D66">
              <w:rPr>
                <w:color w:val="000000"/>
                <w:sz w:val="15"/>
                <w:szCs w:val="15"/>
              </w:rPr>
              <w:t>7</w:t>
            </w:r>
          </w:p>
        </w:tc>
        <w:tc>
          <w:tcPr>
            <w:tcW w:w="1985" w:type="dxa"/>
            <w:tcBorders>
              <w:top w:val="nil"/>
              <w:left w:val="nil"/>
              <w:bottom w:val="single" w:sz="4" w:space="0" w:color="000000"/>
              <w:right w:val="single" w:sz="4" w:space="0" w:color="000000"/>
            </w:tcBorders>
            <w:shd w:val="clear" w:color="auto" w:fill="auto"/>
          </w:tcPr>
          <w:p w14:paraId="40724130" w14:textId="77777777" w:rsidR="00F56702" w:rsidRPr="00715D66" w:rsidRDefault="001B2301">
            <w:pPr>
              <w:jc w:val="left"/>
              <w:rPr>
                <w:sz w:val="15"/>
                <w:szCs w:val="15"/>
              </w:rPr>
            </w:pPr>
            <w:r w:rsidRPr="00715D66">
              <w:rPr>
                <w:sz w:val="15"/>
                <w:szCs w:val="15"/>
              </w:rPr>
              <w:t>IFAD/Governo de Moçambique</w:t>
            </w:r>
          </w:p>
        </w:tc>
        <w:tc>
          <w:tcPr>
            <w:tcW w:w="2834" w:type="dxa"/>
            <w:tcBorders>
              <w:top w:val="nil"/>
              <w:left w:val="nil"/>
              <w:bottom w:val="single" w:sz="4" w:space="0" w:color="000000"/>
              <w:right w:val="single" w:sz="4" w:space="0" w:color="000000"/>
            </w:tcBorders>
            <w:shd w:val="clear" w:color="auto" w:fill="auto"/>
          </w:tcPr>
          <w:p w14:paraId="7A3B964A" w14:textId="77777777" w:rsidR="00F56702" w:rsidRPr="00715D66" w:rsidRDefault="001B2301">
            <w:pPr>
              <w:jc w:val="left"/>
              <w:rPr>
                <w:sz w:val="15"/>
                <w:szCs w:val="15"/>
              </w:rPr>
            </w:pPr>
            <w:r w:rsidRPr="00715D66">
              <w:rPr>
                <w:sz w:val="15"/>
                <w:szCs w:val="15"/>
              </w:rPr>
              <w:t>Projeto de Financiamento de Empresas Rurais – REFP</w:t>
            </w:r>
          </w:p>
        </w:tc>
        <w:tc>
          <w:tcPr>
            <w:tcW w:w="1384" w:type="dxa"/>
            <w:tcBorders>
              <w:top w:val="nil"/>
              <w:left w:val="nil"/>
              <w:bottom w:val="single" w:sz="4" w:space="0" w:color="000000"/>
              <w:right w:val="single" w:sz="4" w:space="0" w:color="000000"/>
            </w:tcBorders>
            <w:shd w:val="clear" w:color="auto" w:fill="auto"/>
          </w:tcPr>
          <w:p w14:paraId="5B019C80" w14:textId="77777777" w:rsidR="00F56702" w:rsidRPr="00715D66" w:rsidRDefault="001B2301">
            <w:pPr>
              <w:jc w:val="left"/>
              <w:rPr>
                <w:sz w:val="15"/>
                <w:szCs w:val="15"/>
              </w:rPr>
            </w:pPr>
            <w:r w:rsidRPr="00715D66">
              <w:rPr>
                <w:sz w:val="15"/>
                <w:szCs w:val="15"/>
              </w:rPr>
              <w:t>2018</w:t>
            </w:r>
          </w:p>
        </w:tc>
        <w:tc>
          <w:tcPr>
            <w:tcW w:w="1097" w:type="dxa"/>
            <w:tcBorders>
              <w:top w:val="nil"/>
              <w:left w:val="nil"/>
              <w:bottom w:val="single" w:sz="4" w:space="0" w:color="000000"/>
              <w:right w:val="single" w:sz="4" w:space="0" w:color="000000"/>
            </w:tcBorders>
            <w:shd w:val="clear" w:color="auto" w:fill="auto"/>
          </w:tcPr>
          <w:p w14:paraId="67DDD202" w14:textId="77777777" w:rsidR="00F56702" w:rsidRPr="00715D66" w:rsidRDefault="001B2301">
            <w:pPr>
              <w:jc w:val="left"/>
              <w:rPr>
                <w:color w:val="000000"/>
                <w:sz w:val="15"/>
                <w:szCs w:val="15"/>
              </w:rPr>
            </w:pPr>
            <w:r w:rsidRPr="00715D66">
              <w:rPr>
                <w:color w:val="000000"/>
                <w:sz w:val="15"/>
                <w:szCs w:val="15"/>
              </w:rPr>
              <w:t>C</w:t>
            </w:r>
          </w:p>
        </w:tc>
        <w:tc>
          <w:tcPr>
            <w:tcW w:w="928" w:type="dxa"/>
            <w:tcBorders>
              <w:top w:val="nil"/>
              <w:left w:val="nil"/>
              <w:bottom w:val="single" w:sz="4" w:space="0" w:color="000000"/>
              <w:right w:val="single" w:sz="4" w:space="0" w:color="000000"/>
            </w:tcBorders>
            <w:shd w:val="clear" w:color="auto" w:fill="auto"/>
          </w:tcPr>
          <w:p w14:paraId="43CE8C10" w14:textId="77777777" w:rsidR="00F56702" w:rsidRPr="00715D66" w:rsidRDefault="001B2301">
            <w:pPr>
              <w:jc w:val="center"/>
              <w:rPr>
                <w:color w:val="000000"/>
                <w:sz w:val="15"/>
                <w:szCs w:val="15"/>
              </w:rPr>
            </w:pPr>
            <w:r w:rsidRPr="00715D66">
              <w:rPr>
                <w:color w:val="000000"/>
                <w:sz w:val="15"/>
                <w:szCs w:val="15"/>
              </w:rPr>
              <w:t>43</w:t>
            </w:r>
          </w:p>
        </w:tc>
        <w:tc>
          <w:tcPr>
            <w:tcW w:w="1120" w:type="dxa"/>
            <w:tcBorders>
              <w:top w:val="nil"/>
              <w:left w:val="nil"/>
              <w:bottom w:val="single" w:sz="4" w:space="0" w:color="000000"/>
              <w:right w:val="single" w:sz="4" w:space="0" w:color="000000"/>
            </w:tcBorders>
            <w:shd w:val="clear" w:color="auto" w:fill="auto"/>
          </w:tcPr>
          <w:p w14:paraId="65E02CE2" w14:textId="77777777" w:rsidR="00F56702" w:rsidRPr="00715D66" w:rsidRDefault="001B2301">
            <w:pPr>
              <w:jc w:val="center"/>
              <w:rPr>
                <w:color w:val="000000"/>
                <w:sz w:val="15"/>
                <w:szCs w:val="15"/>
              </w:rPr>
            </w:pPr>
            <w:r w:rsidRPr="00715D66">
              <w:rPr>
                <w:color w:val="000000"/>
                <w:sz w:val="15"/>
                <w:szCs w:val="15"/>
              </w:rPr>
              <w:t>14</w:t>
            </w:r>
          </w:p>
        </w:tc>
      </w:tr>
      <w:tr w:rsidR="00F56702" w:rsidRPr="00715D66" w14:paraId="59365625"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3F10B0D9" w14:textId="77777777" w:rsidR="00F56702" w:rsidRPr="00715D66" w:rsidRDefault="001B2301">
            <w:pPr>
              <w:jc w:val="left"/>
              <w:rPr>
                <w:color w:val="000000"/>
                <w:sz w:val="15"/>
                <w:szCs w:val="15"/>
              </w:rPr>
            </w:pPr>
            <w:r w:rsidRPr="00715D66">
              <w:rPr>
                <w:color w:val="000000"/>
                <w:sz w:val="15"/>
                <w:szCs w:val="15"/>
              </w:rPr>
              <w:t>8</w:t>
            </w:r>
          </w:p>
        </w:tc>
        <w:tc>
          <w:tcPr>
            <w:tcW w:w="1985" w:type="dxa"/>
            <w:tcBorders>
              <w:top w:val="nil"/>
              <w:left w:val="nil"/>
              <w:bottom w:val="single" w:sz="4" w:space="0" w:color="000000"/>
              <w:right w:val="single" w:sz="4" w:space="0" w:color="000000"/>
            </w:tcBorders>
            <w:shd w:val="clear" w:color="auto" w:fill="auto"/>
          </w:tcPr>
          <w:p w14:paraId="7E5D4C7F" w14:textId="77777777" w:rsidR="00F56702" w:rsidRPr="00715D66" w:rsidRDefault="001B2301">
            <w:pPr>
              <w:jc w:val="left"/>
              <w:rPr>
                <w:sz w:val="15"/>
                <w:szCs w:val="15"/>
              </w:rPr>
            </w:pPr>
            <w:r w:rsidRPr="00715D66">
              <w:rPr>
                <w:sz w:val="15"/>
                <w:szCs w:val="15"/>
              </w:rPr>
              <w:t xml:space="preserve">UE </w:t>
            </w:r>
          </w:p>
        </w:tc>
        <w:tc>
          <w:tcPr>
            <w:tcW w:w="2834" w:type="dxa"/>
            <w:tcBorders>
              <w:top w:val="nil"/>
              <w:left w:val="nil"/>
              <w:bottom w:val="single" w:sz="4" w:space="0" w:color="000000"/>
              <w:right w:val="single" w:sz="4" w:space="0" w:color="000000"/>
            </w:tcBorders>
            <w:shd w:val="clear" w:color="auto" w:fill="auto"/>
          </w:tcPr>
          <w:p w14:paraId="5C4C91E8" w14:textId="77777777" w:rsidR="00F56702" w:rsidRPr="00715D66" w:rsidRDefault="001B2301">
            <w:pPr>
              <w:jc w:val="left"/>
              <w:rPr>
                <w:sz w:val="15"/>
                <w:szCs w:val="15"/>
              </w:rPr>
            </w:pPr>
            <w:r w:rsidRPr="00715D66">
              <w:rPr>
                <w:sz w:val="15"/>
                <w:szCs w:val="15"/>
              </w:rPr>
              <w:t>UE através do Programa MERCIM e MERCIM+ (fase 2)</w:t>
            </w:r>
          </w:p>
        </w:tc>
        <w:tc>
          <w:tcPr>
            <w:tcW w:w="1384" w:type="dxa"/>
            <w:tcBorders>
              <w:top w:val="nil"/>
              <w:left w:val="nil"/>
              <w:bottom w:val="single" w:sz="4" w:space="0" w:color="000000"/>
              <w:right w:val="single" w:sz="4" w:space="0" w:color="000000"/>
            </w:tcBorders>
            <w:shd w:val="clear" w:color="auto" w:fill="auto"/>
          </w:tcPr>
          <w:p w14:paraId="00864F2C" w14:textId="77777777" w:rsidR="00F56702" w:rsidRPr="00715D66" w:rsidRDefault="001B2301">
            <w:pPr>
              <w:jc w:val="left"/>
              <w:rPr>
                <w:sz w:val="15"/>
                <w:szCs w:val="15"/>
              </w:rPr>
            </w:pPr>
            <w:r w:rsidRPr="00715D66">
              <w:rPr>
                <w:sz w:val="15"/>
                <w:szCs w:val="15"/>
              </w:rPr>
              <w:t>2019-2023 e nova fase 2023-2027</w:t>
            </w:r>
          </w:p>
        </w:tc>
        <w:tc>
          <w:tcPr>
            <w:tcW w:w="1097" w:type="dxa"/>
            <w:tcBorders>
              <w:top w:val="nil"/>
              <w:left w:val="nil"/>
              <w:bottom w:val="single" w:sz="4" w:space="0" w:color="000000"/>
              <w:right w:val="single" w:sz="4" w:space="0" w:color="000000"/>
            </w:tcBorders>
            <w:shd w:val="clear" w:color="auto" w:fill="auto"/>
          </w:tcPr>
          <w:p w14:paraId="3B97EEF3" w14:textId="77777777" w:rsidR="00F56702" w:rsidRPr="00715D66" w:rsidRDefault="001B2301">
            <w:pPr>
              <w:jc w:val="left"/>
              <w:rPr>
                <w:color w:val="000000"/>
                <w:sz w:val="15"/>
                <w:szCs w:val="15"/>
              </w:rPr>
            </w:pPr>
            <w:r w:rsidRPr="00715D66">
              <w:rPr>
                <w:color w:val="000000"/>
                <w:sz w:val="15"/>
                <w:szCs w:val="15"/>
              </w:rPr>
              <w:t>C1 e C2</w:t>
            </w:r>
          </w:p>
        </w:tc>
        <w:tc>
          <w:tcPr>
            <w:tcW w:w="928" w:type="dxa"/>
            <w:tcBorders>
              <w:top w:val="nil"/>
              <w:left w:val="nil"/>
              <w:bottom w:val="single" w:sz="4" w:space="0" w:color="000000"/>
              <w:right w:val="single" w:sz="4" w:space="0" w:color="000000"/>
            </w:tcBorders>
            <w:shd w:val="clear" w:color="auto" w:fill="auto"/>
          </w:tcPr>
          <w:p w14:paraId="4EB6C14F" w14:textId="77777777" w:rsidR="00F56702" w:rsidRPr="00715D66" w:rsidRDefault="001B2301">
            <w:pPr>
              <w:jc w:val="center"/>
              <w:rPr>
                <w:color w:val="000000"/>
                <w:sz w:val="15"/>
                <w:szCs w:val="15"/>
              </w:rPr>
            </w:pPr>
            <w:r w:rsidRPr="00715D66">
              <w:rPr>
                <w:color w:val="000000"/>
                <w:sz w:val="15"/>
                <w:szCs w:val="15"/>
              </w:rPr>
              <w:t>15</w:t>
            </w:r>
          </w:p>
        </w:tc>
        <w:tc>
          <w:tcPr>
            <w:tcW w:w="1120" w:type="dxa"/>
            <w:tcBorders>
              <w:top w:val="nil"/>
              <w:left w:val="nil"/>
              <w:bottom w:val="single" w:sz="4" w:space="0" w:color="000000"/>
              <w:right w:val="single" w:sz="4" w:space="0" w:color="000000"/>
            </w:tcBorders>
            <w:shd w:val="clear" w:color="auto" w:fill="auto"/>
          </w:tcPr>
          <w:p w14:paraId="5422E19E" w14:textId="77777777" w:rsidR="00F56702" w:rsidRPr="00715D66" w:rsidRDefault="001B2301">
            <w:pPr>
              <w:jc w:val="center"/>
              <w:rPr>
                <w:color w:val="000000"/>
                <w:sz w:val="15"/>
                <w:szCs w:val="15"/>
              </w:rPr>
            </w:pPr>
            <w:r w:rsidRPr="00715D66">
              <w:rPr>
                <w:color w:val="000000"/>
                <w:sz w:val="15"/>
                <w:szCs w:val="15"/>
              </w:rPr>
              <w:t>$</w:t>
            </w:r>
          </w:p>
        </w:tc>
      </w:tr>
      <w:tr w:rsidR="00F56702" w:rsidRPr="00715D66" w14:paraId="05EFB573"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1493AAED" w14:textId="77777777" w:rsidR="00F56702" w:rsidRPr="00715D66" w:rsidRDefault="001B2301">
            <w:pPr>
              <w:jc w:val="left"/>
              <w:rPr>
                <w:color w:val="000000"/>
                <w:sz w:val="15"/>
                <w:szCs w:val="15"/>
              </w:rPr>
            </w:pPr>
            <w:r w:rsidRPr="00715D66">
              <w:rPr>
                <w:color w:val="000000"/>
                <w:sz w:val="15"/>
                <w:szCs w:val="15"/>
              </w:rPr>
              <w:t>9</w:t>
            </w:r>
          </w:p>
        </w:tc>
        <w:tc>
          <w:tcPr>
            <w:tcW w:w="1985" w:type="dxa"/>
            <w:tcBorders>
              <w:top w:val="nil"/>
              <w:left w:val="nil"/>
              <w:bottom w:val="single" w:sz="4" w:space="0" w:color="000000"/>
              <w:right w:val="single" w:sz="4" w:space="0" w:color="000000"/>
            </w:tcBorders>
            <w:shd w:val="clear" w:color="auto" w:fill="auto"/>
          </w:tcPr>
          <w:p w14:paraId="001105A4" w14:textId="77777777" w:rsidR="00F56702" w:rsidRPr="00715D66" w:rsidRDefault="001B2301">
            <w:pPr>
              <w:jc w:val="left"/>
              <w:rPr>
                <w:sz w:val="15"/>
                <w:szCs w:val="15"/>
              </w:rPr>
            </w:pPr>
            <w:r w:rsidRPr="00715D66">
              <w:rPr>
                <w:sz w:val="15"/>
                <w:szCs w:val="15"/>
              </w:rPr>
              <w:t>Banco Mundial/ Governo dos Países Baixos</w:t>
            </w:r>
          </w:p>
        </w:tc>
        <w:tc>
          <w:tcPr>
            <w:tcW w:w="2834" w:type="dxa"/>
            <w:tcBorders>
              <w:top w:val="nil"/>
              <w:left w:val="nil"/>
              <w:bottom w:val="single" w:sz="4" w:space="0" w:color="000000"/>
              <w:right w:val="single" w:sz="4" w:space="0" w:color="000000"/>
            </w:tcBorders>
            <w:shd w:val="clear" w:color="auto" w:fill="auto"/>
          </w:tcPr>
          <w:p w14:paraId="28121941" w14:textId="77777777" w:rsidR="00F56702" w:rsidRPr="00715D66" w:rsidRDefault="001B2301">
            <w:pPr>
              <w:jc w:val="left"/>
              <w:rPr>
                <w:sz w:val="15"/>
                <w:szCs w:val="15"/>
              </w:rPr>
            </w:pPr>
            <w:r w:rsidRPr="00715D66">
              <w:rPr>
                <w:sz w:val="15"/>
                <w:szCs w:val="15"/>
              </w:rPr>
              <w:t>Projeto de Recuperação e Resiliência de Emergência após os Ciclones Idai e Kenneth</w:t>
            </w:r>
          </w:p>
        </w:tc>
        <w:tc>
          <w:tcPr>
            <w:tcW w:w="1384" w:type="dxa"/>
            <w:tcBorders>
              <w:top w:val="nil"/>
              <w:left w:val="nil"/>
              <w:bottom w:val="single" w:sz="4" w:space="0" w:color="000000"/>
              <w:right w:val="single" w:sz="4" w:space="0" w:color="000000"/>
            </w:tcBorders>
            <w:shd w:val="clear" w:color="auto" w:fill="auto"/>
          </w:tcPr>
          <w:p w14:paraId="595FA0B0" w14:textId="77777777" w:rsidR="00F56702" w:rsidRPr="00715D66" w:rsidRDefault="001B2301">
            <w:pPr>
              <w:jc w:val="left"/>
              <w:rPr>
                <w:sz w:val="15"/>
                <w:szCs w:val="15"/>
              </w:rPr>
            </w:pPr>
            <w:r w:rsidRPr="00715D66">
              <w:rPr>
                <w:sz w:val="15"/>
                <w:szCs w:val="15"/>
              </w:rPr>
              <w:t>2019</w:t>
            </w:r>
          </w:p>
        </w:tc>
        <w:tc>
          <w:tcPr>
            <w:tcW w:w="1097" w:type="dxa"/>
            <w:tcBorders>
              <w:top w:val="nil"/>
              <w:left w:val="nil"/>
              <w:bottom w:val="single" w:sz="4" w:space="0" w:color="000000"/>
              <w:right w:val="single" w:sz="4" w:space="0" w:color="000000"/>
            </w:tcBorders>
            <w:shd w:val="clear" w:color="auto" w:fill="auto"/>
          </w:tcPr>
          <w:p w14:paraId="44A471C1" w14:textId="77777777" w:rsidR="00F56702" w:rsidRPr="00715D66" w:rsidRDefault="001B2301">
            <w:pPr>
              <w:jc w:val="left"/>
              <w:rPr>
                <w:color w:val="000000"/>
                <w:sz w:val="15"/>
                <w:szCs w:val="15"/>
              </w:rPr>
            </w:pPr>
            <w:r w:rsidRPr="00715D66">
              <w:rPr>
                <w:color w:val="000000"/>
                <w:sz w:val="15"/>
                <w:szCs w:val="15"/>
              </w:rPr>
              <w:t>C</w:t>
            </w:r>
          </w:p>
        </w:tc>
        <w:tc>
          <w:tcPr>
            <w:tcW w:w="928" w:type="dxa"/>
            <w:tcBorders>
              <w:top w:val="nil"/>
              <w:left w:val="nil"/>
              <w:bottom w:val="single" w:sz="4" w:space="0" w:color="000000"/>
              <w:right w:val="single" w:sz="4" w:space="0" w:color="000000"/>
            </w:tcBorders>
            <w:shd w:val="clear" w:color="auto" w:fill="auto"/>
          </w:tcPr>
          <w:p w14:paraId="73ACCF94" w14:textId="77777777" w:rsidR="00F56702" w:rsidRPr="00715D66" w:rsidRDefault="001B2301">
            <w:pPr>
              <w:jc w:val="center"/>
              <w:rPr>
                <w:color w:val="000000"/>
                <w:sz w:val="15"/>
                <w:szCs w:val="15"/>
              </w:rPr>
            </w:pPr>
            <w:r w:rsidRPr="00715D66">
              <w:rPr>
                <w:color w:val="000000"/>
                <w:sz w:val="15"/>
                <w:szCs w:val="15"/>
              </w:rPr>
              <w:t>US</w:t>
            </w:r>
          </w:p>
        </w:tc>
        <w:tc>
          <w:tcPr>
            <w:tcW w:w="1120" w:type="dxa"/>
            <w:tcBorders>
              <w:top w:val="nil"/>
              <w:left w:val="nil"/>
              <w:bottom w:val="single" w:sz="4" w:space="0" w:color="000000"/>
              <w:right w:val="single" w:sz="4" w:space="0" w:color="000000"/>
            </w:tcBorders>
            <w:shd w:val="clear" w:color="auto" w:fill="auto"/>
          </w:tcPr>
          <w:p w14:paraId="47A45222" w14:textId="77777777" w:rsidR="00F56702" w:rsidRPr="00715D66" w:rsidRDefault="001B2301">
            <w:pPr>
              <w:jc w:val="center"/>
              <w:rPr>
                <w:color w:val="000000"/>
                <w:sz w:val="15"/>
                <w:szCs w:val="15"/>
              </w:rPr>
            </w:pPr>
            <w:r w:rsidRPr="00715D66">
              <w:rPr>
                <w:color w:val="000000"/>
                <w:sz w:val="15"/>
                <w:szCs w:val="15"/>
              </w:rPr>
              <w:t>-</w:t>
            </w:r>
          </w:p>
        </w:tc>
      </w:tr>
      <w:tr w:rsidR="00F56702" w:rsidRPr="00715D66" w14:paraId="3F45FDA4"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5810C11C" w14:textId="77777777" w:rsidR="00F56702" w:rsidRPr="00715D66" w:rsidRDefault="001B2301">
            <w:pPr>
              <w:jc w:val="left"/>
              <w:rPr>
                <w:color w:val="000000"/>
                <w:sz w:val="15"/>
                <w:szCs w:val="15"/>
              </w:rPr>
            </w:pPr>
            <w:r w:rsidRPr="00715D66">
              <w:rPr>
                <w:color w:val="000000"/>
                <w:sz w:val="15"/>
                <w:szCs w:val="15"/>
              </w:rPr>
              <w:t>1</w:t>
            </w:r>
          </w:p>
        </w:tc>
        <w:tc>
          <w:tcPr>
            <w:tcW w:w="1985" w:type="dxa"/>
            <w:tcBorders>
              <w:top w:val="nil"/>
              <w:left w:val="nil"/>
              <w:bottom w:val="single" w:sz="4" w:space="0" w:color="000000"/>
              <w:right w:val="single" w:sz="4" w:space="0" w:color="000000"/>
            </w:tcBorders>
            <w:shd w:val="clear" w:color="auto" w:fill="auto"/>
          </w:tcPr>
          <w:p w14:paraId="15CD4231" w14:textId="77777777" w:rsidR="00F56702" w:rsidRPr="00715D66" w:rsidRDefault="001B2301">
            <w:pPr>
              <w:jc w:val="left"/>
              <w:rPr>
                <w:sz w:val="15"/>
                <w:szCs w:val="15"/>
              </w:rPr>
            </w:pPr>
            <w:r w:rsidRPr="00715D66">
              <w:rPr>
                <w:sz w:val="15"/>
                <w:szCs w:val="15"/>
              </w:rPr>
              <w:t>Banco Mundial</w:t>
            </w:r>
          </w:p>
        </w:tc>
        <w:tc>
          <w:tcPr>
            <w:tcW w:w="2834" w:type="dxa"/>
            <w:tcBorders>
              <w:top w:val="nil"/>
              <w:left w:val="nil"/>
              <w:bottom w:val="single" w:sz="4" w:space="0" w:color="000000"/>
              <w:right w:val="single" w:sz="4" w:space="0" w:color="000000"/>
            </w:tcBorders>
            <w:shd w:val="clear" w:color="auto" w:fill="auto"/>
          </w:tcPr>
          <w:p w14:paraId="7E70FE4E" w14:textId="77777777" w:rsidR="00F56702" w:rsidRPr="00715D66" w:rsidRDefault="001B2301">
            <w:pPr>
              <w:jc w:val="left"/>
              <w:rPr>
                <w:sz w:val="15"/>
                <w:szCs w:val="15"/>
              </w:rPr>
            </w:pPr>
            <w:r w:rsidRPr="00715D66">
              <w:rPr>
                <w:sz w:val="15"/>
                <w:szCs w:val="15"/>
              </w:rPr>
              <w:t>Projeto Integrado de Desenvolvimento de Estradas Secundárias</w:t>
            </w:r>
          </w:p>
        </w:tc>
        <w:tc>
          <w:tcPr>
            <w:tcW w:w="1384" w:type="dxa"/>
            <w:tcBorders>
              <w:top w:val="nil"/>
              <w:left w:val="nil"/>
              <w:bottom w:val="single" w:sz="4" w:space="0" w:color="000000"/>
              <w:right w:val="single" w:sz="4" w:space="0" w:color="000000"/>
            </w:tcBorders>
            <w:shd w:val="clear" w:color="auto" w:fill="auto"/>
          </w:tcPr>
          <w:p w14:paraId="4FD8F27E" w14:textId="77777777" w:rsidR="00F56702" w:rsidRPr="00715D66" w:rsidRDefault="001B2301">
            <w:pPr>
              <w:jc w:val="left"/>
              <w:rPr>
                <w:sz w:val="15"/>
                <w:szCs w:val="15"/>
              </w:rPr>
            </w:pPr>
            <w:r w:rsidRPr="00715D66">
              <w:rPr>
                <w:sz w:val="15"/>
                <w:szCs w:val="15"/>
              </w:rPr>
              <w:t>2018-2025</w:t>
            </w:r>
          </w:p>
        </w:tc>
        <w:tc>
          <w:tcPr>
            <w:tcW w:w="1097" w:type="dxa"/>
            <w:tcBorders>
              <w:top w:val="nil"/>
              <w:left w:val="nil"/>
              <w:bottom w:val="single" w:sz="4" w:space="0" w:color="000000"/>
              <w:right w:val="single" w:sz="4" w:space="0" w:color="000000"/>
            </w:tcBorders>
            <w:shd w:val="clear" w:color="auto" w:fill="auto"/>
          </w:tcPr>
          <w:p w14:paraId="50DBA4DD" w14:textId="77777777" w:rsidR="00F56702" w:rsidRPr="00715D66" w:rsidRDefault="001B2301">
            <w:pPr>
              <w:jc w:val="left"/>
              <w:rPr>
                <w:color w:val="000000"/>
                <w:sz w:val="15"/>
                <w:szCs w:val="15"/>
              </w:rPr>
            </w:pPr>
            <w:r w:rsidRPr="00715D66">
              <w:rPr>
                <w:color w:val="000000"/>
                <w:sz w:val="15"/>
                <w:szCs w:val="15"/>
              </w:rPr>
              <w:t>C1</w:t>
            </w:r>
          </w:p>
        </w:tc>
        <w:tc>
          <w:tcPr>
            <w:tcW w:w="928" w:type="dxa"/>
            <w:tcBorders>
              <w:top w:val="nil"/>
              <w:left w:val="nil"/>
              <w:bottom w:val="single" w:sz="4" w:space="0" w:color="000000"/>
              <w:right w:val="single" w:sz="4" w:space="0" w:color="000000"/>
            </w:tcBorders>
            <w:shd w:val="clear" w:color="auto" w:fill="auto"/>
          </w:tcPr>
          <w:p w14:paraId="15508B01" w14:textId="77777777" w:rsidR="00F56702" w:rsidRPr="00715D66" w:rsidRDefault="001B2301">
            <w:pPr>
              <w:jc w:val="center"/>
              <w:rPr>
                <w:color w:val="000000"/>
                <w:sz w:val="15"/>
                <w:szCs w:val="15"/>
              </w:rPr>
            </w:pPr>
            <w:r w:rsidRPr="00715D66">
              <w:rPr>
                <w:color w:val="000000"/>
                <w:sz w:val="15"/>
                <w:szCs w:val="15"/>
              </w:rPr>
              <w:t>30</w:t>
            </w:r>
          </w:p>
        </w:tc>
        <w:tc>
          <w:tcPr>
            <w:tcW w:w="1120" w:type="dxa"/>
            <w:tcBorders>
              <w:top w:val="nil"/>
              <w:left w:val="nil"/>
              <w:bottom w:val="single" w:sz="4" w:space="0" w:color="000000"/>
              <w:right w:val="single" w:sz="4" w:space="0" w:color="000000"/>
            </w:tcBorders>
            <w:shd w:val="clear" w:color="auto" w:fill="auto"/>
          </w:tcPr>
          <w:p w14:paraId="4DF15B3C" w14:textId="77777777" w:rsidR="00F56702" w:rsidRPr="00715D66" w:rsidRDefault="001B2301">
            <w:pPr>
              <w:jc w:val="center"/>
              <w:rPr>
                <w:color w:val="000000"/>
                <w:sz w:val="15"/>
                <w:szCs w:val="15"/>
              </w:rPr>
            </w:pPr>
            <w:r w:rsidRPr="00715D66">
              <w:rPr>
                <w:color w:val="000000"/>
                <w:sz w:val="15"/>
                <w:szCs w:val="15"/>
              </w:rPr>
              <w:t>-</w:t>
            </w:r>
          </w:p>
        </w:tc>
      </w:tr>
      <w:tr w:rsidR="00F56702" w:rsidRPr="00715D66" w14:paraId="56ACECF1"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7B20452E" w14:textId="77777777" w:rsidR="00F56702" w:rsidRPr="00715D66" w:rsidRDefault="001B2301">
            <w:pPr>
              <w:jc w:val="left"/>
              <w:rPr>
                <w:color w:val="000000"/>
                <w:sz w:val="15"/>
                <w:szCs w:val="15"/>
              </w:rPr>
            </w:pPr>
            <w:r w:rsidRPr="00715D66">
              <w:rPr>
                <w:color w:val="000000"/>
                <w:sz w:val="15"/>
                <w:szCs w:val="15"/>
              </w:rPr>
              <w:t>1</w:t>
            </w:r>
          </w:p>
        </w:tc>
        <w:tc>
          <w:tcPr>
            <w:tcW w:w="1985" w:type="dxa"/>
            <w:tcBorders>
              <w:top w:val="nil"/>
              <w:left w:val="nil"/>
              <w:bottom w:val="single" w:sz="4" w:space="0" w:color="000000"/>
              <w:right w:val="single" w:sz="4" w:space="0" w:color="000000"/>
            </w:tcBorders>
            <w:shd w:val="clear" w:color="auto" w:fill="auto"/>
          </w:tcPr>
          <w:p w14:paraId="200AF64A" w14:textId="77777777" w:rsidR="00F56702" w:rsidRPr="00715D66" w:rsidRDefault="001B2301">
            <w:pPr>
              <w:jc w:val="left"/>
              <w:rPr>
                <w:sz w:val="15"/>
                <w:szCs w:val="15"/>
              </w:rPr>
            </w:pPr>
            <w:r w:rsidRPr="00715D66">
              <w:rPr>
                <w:sz w:val="15"/>
                <w:szCs w:val="15"/>
              </w:rPr>
              <w:t>Vários doadores, incluindo governos da UE, Norad</w:t>
            </w:r>
          </w:p>
        </w:tc>
        <w:tc>
          <w:tcPr>
            <w:tcW w:w="2834" w:type="dxa"/>
            <w:tcBorders>
              <w:top w:val="nil"/>
              <w:left w:val="nil"/>
              <w:bottom w:val="single" w:sz="4" w:space="0" w:color="000000"/>
              <w:right w:val="single" w:sz="4" w:space="0" w:color="000000"/>
            </w:tcBorders>
            <w:shd w:val="clear" w:color="auto" w:fill="auto"/>
          </w:tcPr>
          <w:p w14:paraId="5F974308" w14:textId="77777777" w:rsidR="00F56702" w:rsidRPr="00715D66" w:rsidRDefault="001B2301">
            <w:pPr>
              <w:jc w:val="left"/>
              <w:rPr>
                <w:sz w:val="15"/>
                <w:szCs w:val="15"/>
              </w:rPr>
            </w:pPr>
            <w:r w:rsidRPr="00715D66">
              <w:rPr>
                <w:sz w:val="15"/>
                <w:szCs w:val="15"/>
              </w:rPr>
              <w:t>Várias iniciativas</w:t>
            </w:r>
          </w:p>
        </w:tc>
        <w:tc>
          <w:tcPr>
            <w:tcW w:w="1384" w:type="dxa"/>
            <w:tcBorders>
              <w:top w:val="nil"/>
              <w:left w:val="nil"/>
              <w:bottom w:val="single" w:sz="4" w:space="0" w:color="000000"/>
              <w:right w:val="single" w:sz="4" w:space="0" w:color="000000"/>
            </w:tcBorders>
            <w:shd w:val="clear" w:color="auto" w:fill="auto"/>
          </w:tcPr>
          <w:p w14:paraId="48F3750E" w14:textId="77777777" w:rsidR="00F56702" w:rsidRPr="00715D66" w:rsidRDefault="001B2301">
            <w:pPr>
              <w:jc w:val="left"/>
              <w:rPr>
                <w:sz w:val="15"/>
                <w:szCs w:val="15"/>
              </w:rPr>
            </w:pPr>
            <w:r w:rsidRPr="00715D66">
              <w:rPr>
                <w:sz w:val="15"/>
                <w:szCs w:val="15"/>
              </w:rPr>
              <w:t>Atual</w:t>
            </w:r>
          </w:p>
        </w:tc>
        <w:tc>
          <w:tcPr>
            <w:tcW w:w="1097" w:type="dxa"/>
            <w:tcBorders>
              <w:top w:val="nil"/>
              <w:left w:val="nil"/>
              <w:bottom w:val="single" w:sz="4" w:space="0" w:color="000000"/>
              <w:right w:val="single" w:sz="4" w:space="0" w:color="000000"/>
            </w:tcBorders>
            <w:shd w:val="clear" w:color="auto" w:fill="auto"/>
          </w:tcPr>
          <w:p w14:paraId="3EDE6A2F" w14:textId="77777777" w:rsidR="00F56702" w:rsidRPr="00715D66" w:rsidRDefault="001B2301">
            <w:pPr>
              <w:jc w:val="left"/>
              <w:rPr>
                <w:color w:val="000000"/>
                <w:sz w:val="15"/>
                <w:szCs w:val="15"/>
              </w:rPr>
            </w:pPr>
            <w:r w:rsidRPr="00715D66">
              <w:rPr>
                <w:color w:val="000000"/>
                <w:sz w:val="15"/>
                <w:szCs w:val="15"/>
              </w:rPr>
              <w:t>C1 e C2</w:t>
            </w:r>
          </w:p>
        </w:tc>
        <w:tc>
          <w:tcPr>
            <w:tcW w:w="928" w:type="dxa"/>
            <w:tcBorders>
              <w:top w:val="nil"/>
              <w:left w:val="nil"/>
              <w:bottom w:val="single" w:sz="4" w:space="0" w:color="000000"/>
              <w:right w:val="single" w:sz="4" w:space="0" w:color="000000"/>
            </w:tcBorders>
            <w:shd w:val="clear" w:color="auto" w:fill="auto"/>
          </w:tcPr>
          <w:p w14:paraId="759C6D94" w14:textId="77777777" w:rsidR="00F56702" w:rsidRPr="00715D66" w:rsidRDefault="001B2301">
            <w:pPr>
              <w:jc w:val="center"/>
              <w:rPr>
                <w:color w:val="000000"/>
                <w:sz w:val="15"/>
                <w:szCs w:val="15"/>
              </w:rPr>
            </w:pPr>
            <w:r w:rsidRPr="00715D66">
              <w:rPr>
                <w:color w:val="000000"/>
                <w:sz w:val="15"/>
                <w:szCs w:val="15"/>
              </w:rPr>
              <w:t>72</w:t>
            </w:r>
          </w:p>
        </w:tc>
        <w:tc>
          <w:tcPr>
            <w:tcW w:w="1120" w:type="dxa"/>
            <w:tcBorders>
              <w:top w:val="nil"/>
              <w:left w:val="nil"/>
              <w:bottom w:val="single" w:sz="4" w:space="0" w:color="000000"/>
              <w:right w:val="single" w:sz="4" w:space="0" w:color="000000"/>
            </w:tcBorders>
            <w:shd w:val="clear" w:color="auto" w:fill="auto"/>
          </w:tcPr>
          <w:p w14:paraId="0D24C52C" w14:textId="77777777" w:rsidR="00F56702" w:rsidRPr="00715D66" w:rsidRDefault="001B2301">
            <w:pPr>
              <w:jc w:val="center"/>
              <w:rPr>
                <w:color w:val="000000"/>
                <w:sz w:val="15"/>
                <w:szCs w:val="15"/>
              </w:rPr>
            </w:pPr>
            <w:r w:rsidRPr="00715D66">
              <w:rPr>
                <w:color w:val="000000"/>
                <w:sz w:val="15"/>
                <w:szCs w:val="15"/>
              </w:rPr>
              <w:t>-</w:t>
            </w:r>
          </w:p>
        </w:tc>
      </w:tr>
      <w:tr w:rsidR="00F56702" w:rsidRPr="00715D66" w14:paraId="062D4A18"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430AD016" w14:textId="77777777" w:rsidR="00F56702" w:rsidRPr="00715D66" w:rsidRDefault="001B2301">
            <w:pPr>
              <w:jc w:val="left"/>
              <w:rPr>
                <w:color w:val="000000"/>
                <w:sz w:val="15"/>
                <w:szCs w:val="15"/>
              </w:rPr>
            </w:pPr>
            <w:r w:rsidRPr="00715D66">
              <w:rPr>
                <w:color w:val="000000"/>
                <w:sz w:val="15"/>
                <w:szCs w:val="15"/>
              </w:rPr>
              <w:t>13, 14, 15, 16</w:t>
            </w:r>
          </w:p>
        </w:tc>
        <w:tc>
          <w:tcPr>
            <w:tcW w:w="1985" w:type="dxa"/>
            <w:tcBorders>
              <w:top w:val="nil"/>
              <w:left w:val="nil"/>
              <w:bottom w:val="single" w:sz="4" w:space="0" w:color="000000"/>
              <w:right w:val="single" w:sz="4" w:space="0" w:color="000000"/>
            </w:tcBorders>
            <w:shd w:val="clear" w:color="auto" w:fill="auto"/>
          </w:tcPr>
          <w:p w14:paraId="10DDC379" w14:textId="77777777" w:rsidR="00F56702" w:rsidRPr="00715D66" w:rsidRDefault="001B2301">
            <w:pPr>
              <w:jc w:val="left"/>
              <w:rPr>
                <w:sz w:val="15"/>
                <w:szCs w:val="15"/>
              </w:rPr>
            </w:pPr>
            <w:r w:rsidRPr="00715D66">
              <w:rPr>
                <w:sz w:val="15"/>
                <w:szCs w:val="15"/>
              </w:rPr>
              <w:t>Comissão Europeia (CE)</w:t>
            </w:r>
          </w:p>
        </w:tc>
        <w:tc>
          <w:tcPr>
            <w:tcW w:w="2834" w:type="dxa"/>
            <w:tcBorders>
              <w:top w:val="nil"/>
              <w:left w:val="nil"/>
              <w:bottom w:val="single" w:sz="4" w:space="0" w:color="000000"/>
              <w:right w:val="single" w:sz="4" w:space="0" w:color="000000"/>
            </w:tcBorders>
            <w:shd w:val="clear" w:color="auto" w:fill="auto"/>
          </w:tcPr>
          <w:p w14:paraId="26A0A684" w14:textId="77777777" w:rsidR="00F56702" w:rsidRPr="00715D66" w:rsidRDefault="001B2301">
            <w:pPr>
              <w:jc w:val="left"/>
              <w:rPr>
                <w:sz w:val="15"/>
                <w:szCs w:val="15"/>
              </w:rPr>
            </w:pPr>
            <w:r w:rsidRPr="00715D66">
              <w:rPr>
                <w:sz w:val="15"/>
                <w:szCs w:val="15"/>
              </w:rPr>
              <w:t>PROMOVE Agribiz + A iniciativa de desenvolvimento local DELPAZ</w:t>
            </w:r>
          </w:p>
        </w:tc>
        <w:tc>
          <w:tcPr>
            <w:tcW w:w="1384" w:type="dxa"/>
            <w:tcBorders>
              <w:top w:val="nil"/>
              <w:left w:val="nil"/>
              <w:bottom w:val="single" w:sz="4" w:space="0" w:color="000000"/>
              <w:right w:val="single" w:sz="4" w:space="0" w:color="000000"/>
            </w:tcBorders>
            <w:shd w:val="clear" w:color="auto" w:fill="auto"/>
          </w:tcPr>
          <w:p w14:paraId="7C20DA36" w14:textId="77777777" w:rsidR="00F56702" w:rsidRPr="00715D66" w:rsidRDefault="001B2301">
            <w:pPr>
              <w:jc w:val="left"/>
              <w:rPr>
                <w:sz w:val="15"/>
                <w:szCs w:val="15"/>
              </w:rPr>
            </w:pPr>
            <w:r w:rsidRPr="00715D66">
              <w:rPr>
                <w:sz w:val="15"/>
                <w:szCs w:val="15"/>
              </w:rPr>
              <w:t>5 anos (aproximadamente 2022-2026)</w:t>
            </w:r>
          </w:p>
        </w:tc>
        <w:tc>
          <w:tcPr>
            <w:tcW w:w="1097" w:type="dxa"/>
            <w:tcBorders>
              <w:top w:val="nil"/>
              <w:left w:val="nil"/>
              <w:bottom w:val="single" w:sz="4" w:space="0" w:color="000000"/>
              <w:right w:val="single" w:sz="4" w:space="0" w:color="000000"/>
            </w:tcBorders>
            <w:shd w:val="clear" w:color="auto" w:fill="auto"/>
          </w:tcPr>
          <w:p w14:paraId="136035AB" w14:textId="77777777" w:rsidR="00F56702" w:rsidRPr="00715D66" w:rsidRDefault="001B2301">
            <w:pPr>
              <w:jc w:val="left"/>
              <w:rPr>
                <w:color w:val="000000"/>
                <w:sz w:val="15"/>
                <w:szCs w:val="15"/>
              </w:rPr>
            </w:pPr>
            <w:r w:rsidRPr="00715D66">
              <w:rPr>
                <w:color w:val="000000"/>
                <w:sz w:val="15"/>
                <w:szCs w:val="15"/>
              </w:rPr>
              <w:t>C1 e C2</w:t>
            </w:r>
          </w:p>
        </w:tc>
        <w:tc>
          <w:tcPr>
            <w:tcW w:w="928" w:type="dxa"/>
            <w:tcBorders>
              <w:top w:val="nil"/>
              <w:left w:val="nil"/>
              <w:bottom w:val="single" w:sz="4" w:space="0" w:color="000000"/>
              <w:right w:val="single" w:sz="4" w:space="0" w:color="000000"/>
            </w:tcBorders>
            <w:shd w:val="clear" w:color="auto" w:fill="auto"/>
          </w:tcPr>
          <w:p w14:paraId="6CF791E6" w14:textId="77777777" w:rsidR="00F56702" w:rsidRPr="00715D66" w:rsidRDefault="001B2301">
            <w:pPr>
              <w:jc w:val="center"/>
              <w:rPr>
                <w:color w:val="000000"/>
                <w:sz w:val="15"/>
                <w:szCs w:val="15"/>
              </w:rPr>
            </w:pPr>
            <w:r w:rsidRPr="00715D66">
              <w:rPr>
                <w:color w:val="000000"/>
                <w:sz w:val="15"/>
                <w:szCs w:val="15"/>
              </w:rPr>
              <w:t>20,4</w:t>
            </w:r>
          </w:p>
        </w:tc>
        <w:tc>
          <w:tcPr>
            <w:tcW w:w="1120" w:type="dxa"/>
            <w:tcBorders>
              <w:top w:val="nil"/>
              <w:left w:val="nil"/>
              <w:bottom w:val="single" w:sz="4" w:space="0" w:color="000000"/>
              <w:right w:val="single" w:sz="4" w:space="0" w:color="000000"/>
            </w:tcBorders>
            <w:shd w:val="clear" w:color="auto" w:fill="auto"/>
          </w:tcPr>
          <w:p w14:paraId="70A507E8" w14:textId="77777777" w:rsidR="00F56702" w:rsidRPr="00715D66" w:rsidRDefault="001B2301">
            <w:pPr>
              <w:jc w:val="center"/>
              <w:rPr>
                <w:color w:val="000000"/>
                <w:sz w:val="15"/>
                <w:szCs w:val="15"/>
              </w:rPr>
            </w:pPr>
            <w:r w:rsidRPr="00715D66">
              <w:rPr>
                <w:color w:val="000000"/>
                <w:sz w:val="15"/>
                <w:szCs w:val="15"/>
              </w:rPr>
              <w:t>5,8</w:t>
            </w:r>
          </w:p>
        </w:tc>
      </w:tr>
      <w:tr w:rsidR="00F56702" w:rsidRPr="00715D66" w14:paraId="22A56CE4" w14:textId="77777777">
        <w:trPr>
          <w:trHeight w:val="170"/>
        </w:trPr>
        <w:tc>
          <w:tcPr>
            <w:tcW w:w="421" w:type="dxa"/>
            <w:tcBorders>
              <w:top w:val="single" w:sz="4" w:space="0" w:color="000000"/>
              <w:left w:val="single" w:sz="4" w:space="0" w:color="000000"/>
              <w:bottom w:val="single" w:sz="4" w:space="0" w:color="000000"/>
              <w:right w:val="single" w:sz="4" w:space="0" w:color="000000"/>
            </w:tcBorders>
            <w:shd w:val="clear" w:color="auto" w:fill="auto"/>
          </w:tcPr>
          <w:p w14:paraId="1280231C" w14:textId="77777777" w:rsidR="00F56702" w:rsidRPr="00715D66" w:rsidRDefault="001B2301">
            <w:pPr>
              <w:jc w:val="left"/>
              <w:rPr>
                <w:sz w:val="15"/>
                <w:szCs w:val="15"/>
              </w:rPr>
            </w:pPr>
            <w:r w:rsidRPr="00715D66">
              <w:rPr>
                <w:sz w:val="15"/>
                <w:szCs w:val="15"/>
              </w:rPr>
              <w:t>1</w:t>
            </w:r>
          </w:p>
        </w:tc>
        <w:tc>
          <w:tcPr>
            <w:tcW w:w="1985" w:type="dxa"/>
            <w:tcBorders>
              <w:top w:val="single" w:sz="4" w:space="0" w:color="000000"/>
              <w:left w:val="nil"/>
              <w:bottom w:val="single" w:sz="4" w:space="0" w:color="000000"/>
              <w:right w:val="single" w:sz="4" w:space="0" w:color="000000"/>
            </w:tcBorders>
            <w:shd w:val="clear" w:color="auto" w:fill="auto"/>
          </w:tcPr>
          <w:p w14:paraId="58CF98FA" w14:textId="77777777" w:rsidR="00F56702" w:rsidRPr="00715D66" w:rsidRDefault="001B2301">
            <w:pPr>
              <w:jc w:val="left"/>
              <w:rPr>
                <w:sz w:val="15"/>
                <w:szCs w:val="15"/>
              </w:rPr>
            </w:pPr>
            <w:r w:rsidRPr="00715D66">
              <w:rPr>
                <w:sz w:val="15"/>
                <w:szCs w:val="15"/>
              </w:rPr>
              <w:t>FIDA</w:t>
            </w:r>
          </w:p>
        </w:tc>
        <w:tc>
          <w:tcPr>
            <w:tcW w:w="2834" w:type="dxa"/>
            <w:tcBorders>
              <w:top w:val="single" w:sz="4" w:space="0" w:color="000000"/>
              <w:left w:val="nil"/>
              <w:bottom w:val="single" w:sz="4" w:space="0" w:color="000000"/>
              <w:right w:val="single" w:sz="4" w:space="0" w:color="000000"/>
            </w:tcBorders>
            <w:shd w:val="clear" w:color="auto" w:fill="auto"/>
          </w:tcPr>
          <w:p w14:paraId="2F2C8451" w14:textId="77777777" w:rsidR="00F56702" w:rsidRPr="00715D66" w:rsidRDefault="001B2301">
            <w:pPr>
              <w:jc w:val="left"/>
              <w:rPr>
                <w:sz w:val="15"/>
                <w:szCs w:val="15"/>
              </w:rPr>
            </w:pPr>
            <w:r w:rsidRPr="00715D66">
              <w:rPr>
                <w:sz w:val="15"/>
                <w:szCs w:val="15"/>
              </w:rPr>
              <w:t>Projeto de Desenvolvimento da Aquicultura em Pequena Escala (PRODAPE)</w:t>
            </w:r>
          </w:p>
        </w:tc>
        <w:tc>
          <w:tcPr>
            <w:tcW w:w="1384" w:type="dxa"/>
            <w:tcBorders>
              <w:top w:val="nil"/>
              <w:left w:val="nil"/>
              <w:bottom w:val="single" w:sz="4" w:space="0" w:color="000000"/>
              <w:right w:val="single" w:sz="4" w:space="0" w:color="000000"/>
            </w:tcBorders>
            <w:shd w:val="clear" w:color="auto" w:fill="auto"/>
          </w:tcPr>
          <w:p w14:paraId="59DCD491" w14:textId="77777777" w:rsidR="00F56702" w:rsidRPr="00715D66" w:rsidRDefault="001B2301">
            <w:pPr>
              <w:jc w:val="left"/>
              <w:rPr>
                <w:sz w:val="15"/>
                <w:szCs w:val="15"/>
              </w:rPr>
            </w:pPr>
            <w:r w:rsidRPr="00715D66">
              <w:rPr>
                <w:sz w:val="15"/>
                <w:szCs w:val="15"/>
              </w:rPr>
              <w:t>2020</w:t>
            </w:r>
          </w:p>
        </w:tc>
        <w:tc>
          <w:tcPr>
            <w:tcW w:w="1097" w:type="dxa"/>
            <w:tcBorders>
              <w:top w:val="nil"/>
              <w:left w:val="nil"/>
              <w:bottom w:val="single" w:sz="4" w:space="0" w:color="000000"/>
              <w:right w:val="single" w:sz="4" w:space="0" w:color="000000"/>
            </w:tcBorders>
            <w:shd w:val="clear" w:color="auto" w:fill="auto"/>
          </w:tcPr>
          <w:p w14:paraId="07D3A0E9" w14:textId="77777777" w:rsidR="00F56702" w:rsidRPr="00715D66" w:rsidRDefault="001B2301">
            <w:pPr>
              <w:jc w:val="left"/>
              <w:rPr>
                <w:sz w:val="15"/>
                <w:szCs w:val="15"/>
              </w:rPr>
            </w:pPr>
            <w:r w:rsidRPr="00715D66">
              <w:rPr>
                <w:color w:val="000000"/>
                <w:sz w:val="15"/>
                <w:szCs w:val="15"/>
              </w:rPr>
              <w:t>C1 e C2</w:t>
            </w:r>
          </w:p>
        </w:tc>
        <w:tc>
          <w:tcPr>
            <w:tcW w:w="928" w:type="dxa"/>
            <w:tcBorders>
              <w:top w:val="nil"/>
              <w:left w:val="nil"/>
              <w:bottom w:val="single" w:sz="4" w:space="0" w:color="000000"/>
              <w:right w:val="single" w:sz="4" w:space="0" w:color="000000"/>
            </w:tcBorders>
            <w:shd w:val="clear" w:color="auto" w:fill="auto"/>
          </w:tcPr>
          <w:p w14:paraId="5CD0C324" w14:textId="77777777" w:rsidR="00F56702" w:rsidRPr="00715D66" w:rsidRDefault="001B2301">
            <w:pPr>
              <w:jc w:val="center"/>
              <w:rPr>
                <w:sz w:val="15"/>
                <w:szCs w:val="15"/>
              </w:rPr>
            </w:pPr>
            <w:r w:rsidRPr="00715D66">
              <w:rPr>
                <w:sz w:val="15"/>
                <w:szCs w:val="15"/>
              </w:rPr>
              <w:t>3,4</w:t>
            </w:r>
          </w:p>
        </w:tc>
        <w:tc>
          <w:tcPr>
            <w:tcW w:w="1120" w:type="dxa"/>
            <w:tcBorders>
              <w:top w:val="nil"/>
              <w:left w:val="nil"/>
              <w:bottom w:val="single" w:sz="4" w:space="0" w:color="000000"/>
              <w:right w:val="single" w:sz="4" w:space="0" w:color="000000"/>
            </w:tcBorders>
            <w:shd w:val="clear" w:color="auto" w:fill="auto"/>
          </w:tcPr>
          <w:p w14:paraId="4FDB1445" w14:textId="77777777" w:rsidR="00F56702" w:rsidRPr="00715D66" w:rsidRDefault="001B2301">
            <w:pPr>
              <w:jc w:val="center"/>
              <w:rPr>
                <w:sz w:val="15"/>
                <w:szCs w:val="15"/>
              </w:rPr>
            </w:pPr>
            <w:r w:rsidRPr="00715D66">
              <w:rPr>
                <w:sz w:val="15"/>
                <w:szCs w:val="15"/>
              </w:rPr>
              <w:t>-</w:t>
            </w:r>
          </w:p>
        </w:tc>
      </w:tr>
      <w:tr w:rsidR="00F56702" w:rsidRPr="00715D66" w14:paraId="6090FDF6" w14:textId="77777777">
        <w:trPr>
          <w:trHeight w:val="170"/>
        </w:trPr>
        <w:tc>
          <w:tcPr>
            <w:tcW w:w="421" w:type="dxa"/>
            <w:tcBorders>
              <w:top w:val="nil"/>
              <w:left w:val="single" w:sz="4" w:space="0" w:color="000000"/>
              <w:bottom w:val="single" w:sz="4" w:space="0" w:color="000000"/>
              <w:right w:val="single" w:sz="4" w:space="0" w:color="000000"/>
            </w:tcBorders>
            <w:shd w:val="clear" w:color="auto" w:fill="auto"/>
          </w:tcPr>
          <w:p w14:paraId="3F4F27CB" w14:textId="77777777" w:rsidR="00F56702" w:rsidRPr="00715D66" w:rsidRDefault="001B2301">
            <w:pPr>
              <w:jc w:val="left"/>
              <w:rPr>
                <w:sz w:val="15"/>
                <w:szCs w:val="15"/>
              </w:rPr>
            </w:pPr>
            <w:r w:rsidRPr="00715D66">
              <w:rPr>
                <w:sz w:val="15"/>
                <w:szCs w:val="15"/>
              </w:rPr>
              <w:t>18</w:t>
            </w:r>
          </w:p>
        </w:tc>
        <w:tc>
          <w:tcPr>
            <w:tcW w:w="1985" w:type="dxa"/>
            <w:tcBorders>
              <w:top w:val="nil"/>
              <w:left w:val="nil"/>
              <w:bottom w:val="single" w:sz="4" w:space="0" w:color="000000"/>
              <w:right w:val="single" w:sz="4" w:space="0" w:color="000000"/>
            </w:tcBorders>
            <w:shd w:val="clear" w:color="auto" w:fill="auto"/>
          </w:tcPr>
          <w:p w14:paraId="5AB65CBA" w14:textId="77777777" w:rsidR="00F56702" w:rsidRPr="00715D66" w:rsidRDefault="001B2301">
            <w:pPr>
              <w:jc w:val="left"/>
              <w:rPr>
                <w:sz w:val="15"/>
                <w:szCs w:val="15"/>
              </w:rPr>
            </w:pPr>
            <w:r w:rsidRPr="00715D66">
              <w:rPr>
                <w:sz w:val="15"/>
                <w:szCs w:val="15"/>
              </w:rPr>
              <w:t>FAO</w:t>
            </w:r>
          </w:p>
        </w:tc>
        <w:tc>
          <w:tcPr>
            <w:tcW w:w="2834" w:type="dxa"/>
            <w:tcBorders>
              <w:top w:val="nil"/>
              <w:left w:val="nil"/>
              <w:bottom w:val="single" w:sz="4" w:space="0" w:color="000000"/>
              <w:right w:val="single" w:sz="4" w:space="0" w:color="000000"/>
            </w:tcBorders>
            <w:shd w:val="clear" w:color="auto" w:fill="auto"/>
          </w:tcPr>
          <w:p w14:paraId="21103E70" w14:textId="77777777" w:rsidR="00F56702" w:rsidRPr="00715D66" w:rsidRDefault="001B2301">
            <w:pPr>
              <w:jc w:val="left"/>
              <w:rPr>
                <w:sz w:val="15"/>
                <w:szCs w:val="15"/>
              </w:rPr>
            </w:pPr>
            <w:r w:rsidRPr="00715D66">
              <w:rPr>
                <w:sz w:val="15"/>
                <w:szCs w:val="15"/>
              </w:rPr>
              <w:t>FAO: Vários programas implementados em Moçambique relacionados com o desenvolvimento rural e a agricultura</w:t>
            </w:r>
          </w:p>
        </w:tc>
        <w:tc>
          <w:tcPr>
            <w:tcW w:w="1384" w:type="dxa"/>
            <w:tcBorders>
              <w:top w:val="nil"/>
              <w:left w:val="nil"/>
              <w:bottom w:val="single" w:sz="4" w:space="0" w:color="000000"/>
              <w:right w:val="single" w:sz="4" w:space="0" w:color="000000"/>
            </w:tcBorders>
            <w:shd w:val="clear" w:color="auto" w:fill="auto"/>
          </w:tcPr>
          <w:p w14:paraId="073813A0" w14:textId="77777777" w:rsidR="00F56702" w:rsidRPr="00715D66" w:rsidRDefault="001B2301">
            <w:pPr>
              <w:jc w:val="left"/>
              <w:rPr>
                <w:sz w:val="15"/>
                <w:szCs w:val="15"/>
              </w:rPr>
            </w:pPr>
            <w:r w:rsidRPr="00715D66">
              <w:rPr>
                <w:sz w:val="15"/>
                <w:szCs w:val="15"/>
              </w:rPr>
              <w:t>2018</w:t>
            </w:r>
          </w:p>
        </w:tc>
        <w:tc>
          <w:tcPr>
            <w:tcW w:w="1097" w:type="dxa"/>
            <w:tcBorders>
              <w:top w:val="nil"/>
              <w:left w:val="nil"/>
              <w:bottom w:val="single" w:sz="4" w:space="0" w:color="000000"/>
              <w:right w:val="single" w:sz="4" w:space="0" w:color="000000"/>
            </w:tcBorders>
            <w:shd w:val="clear" w:color="auto" w:fill="auto"/>
          </w:tcPr>
          <w:p w14:paraId="0D5598CD" w14:textId="77777777" w:rsidR="00F56702" w:rsidRPr="00715D66" w:rsidRDefault="001B2301">
            <w:pPr>
              <w:jc w:val="left"/>
              <w:rPr>
                <w:sz w:val="15"/>
                <w:szCs w:val="15"/>
              </w:rPr>
            </w:pPr>
            <w:r w:rsidRPr="00715D66">
              <w:rPr>
                <w:color w:val="000000"/>
                <w:sz w:val="15"/>
                <w:szCs w:val="15"/>
              </w:rPr>
              <w:t>C1 e C2</w:t>
            </w:r>
          </w:p>
        </w:tc>
        <w:tc>
          <w:tcPr>
            <w:tcW w:w="928" w:type="dxa"/>
            <w:tcBorders>
              <w:top w:val="nil"/>
              <w:left w:val="nil"/>
              <w:bottom w:val="single" w:sz="4" w:space="0" w:color="000000"/>
              <w:right w:val="single" w:sz="4" w:space="0" w:color="000000"/>
            </w:tcBorders>
            <w:shd w:val="clear" w:color="auto" w:fill="auto"/>
          </w:tcPr>
          <w:p w14:paraId="27D3A260" w14:textId="77777777" w:rsidR="00F56702" w:rsidRPr="00715D66" w:rsidRDefault="001B2301">
            <w:pPr>
              <w:jc w:val="center"/>
              <w:rPr>
                <w:sz w:val="15"/>
                <w:szCs w:val="15"/>
              </w:rPr>
            </w:pPr>
            <w:r w:rsidRPr="00715D66">
              <w:rPr>
                <w:sz w:val="15"/>
                <w:szCs w:val="15"/>
              </w:rPr>
              <w:t>10</w:t>
            </w:r>
          </w:p>
        </w:tc>
        <w:tc>
          <w:tcPr>
            <w:tcW w:w="1120" w:type="dxa"/>
            <w:tcBorders>
              <w:top w:val="nil"/>
              <w:left w:val="nil"/>
              <w:bottom w:val="single" w:sz="4" w:space="0" w:color="000000"/>
              <w:right w:val="single" w:sz="4" w:space="0" w:color="000000"/>
            </w:tcBorders>
            <w:shd w:val="clear" w:color="auto" w:fill="auto"/>
          </w:tcPr>
          <w:p w14:paraId="7D0915A9" w14:textId="77777777" w:rsidR="00F56702" w:rsidRPr="00715D66" w:rsidRDefault="001B2301">
            <w:pPr>
              <w:jc w:val="center"/>
              <w:rPr>
                <w:sz w:val="15"/>
                <w:szCs w:val="15"/>
              </w:rPr>
            </w:pPr>
            <w:r w:rsidRPr="00715D66">
              <w:rPr>
                <w:sz w:val="15"/>
                <w:szCs w:val="15"/>
              </w:rPr>
              <w:t>10,4</w:t>
            </w:r>
          </w:p>
        </w:tc>
      </w:tr>
      <w:tr w:rsidR="00F56702" w:rsidRPr="00715D66" w14:paraId="73C3BCBE" w14:textId="77777777">
        <w:trPr>
          <w:trHeight w:val="170"/>
        </w:trPr>
        <w:tc>
          <w:tcPr>
            <w:tcW w:w="421" w:type="dxa"/>
            <w:tcBorders>
              <w:top w:val="nil"/>
              <w:left w:val="single" w:sz="4" w:space="0" w:color="000000"/>
              <w:bottom w:val="single" w:sz="4" w:space="0" w:color="000000"/>
              <w:right w:val="single" w:sz="4" w:space="0" w:color="000000"/>
            </w:tcBorders>
            <w:shd w:val="clear" w:color="auto" w:fill="000000"/>
          </w:tcPr>
          <w:p w14:paraId="356BB317" w14:textId="77777777" w:rsidR="00F56702" w:rsidRPr="00715D66" w:rsidRDefault="00F56702">
            <w:pPr>
              <w:jc w:val="left"/>
              <w:rPr>
                <w:sz w:val="15"/>
                <w:szCs w:val="15"/>
              </w:rPr>
            </w:pPr>
          </w:p>
        </w:tc>
        <w:tc>
          <w:tcPr>
            <w:tcW w:w="1985" w:type="dxa"/>
            <w:tcBorders>
              <w:top w:val="nil"/>
              <w:left w:val="nil"/>
              <w:bottom w:val="single" w:sz="4" w:space="0" w:color="000000"/>
              <w:right w:val="single" w:sz="4" w:space="0" w:color="000000"/>
            </w:tcBorders>
            <w:shd w:val="clear" w:color="auto" w:fill="000000"/>
          </w:tcPr>
          <w:p w14:paraId="7FC24255" w14:textId="77777777" w:rsidR="00F56702" w:rsidRPr="00715D66" w:rsidRDefault="00F56702">
            <w:pPr>
              <w:jc w:val="left"/>
              <w:rPr>
                <w:sz w:val="15"/>
                <w:szCs w:val="15"/>
              </w:rPr>
            </w:pPr>
          </w:p>
        </w:tc>
        <w:tc>
          <w:tcPr>
            <w:tcW w:w="2834" w:type="dxa"/>
            <w:tcBorders>
              <w:top w:val="nil"/>
              <w:left w:val="nil"/>
              <w:bottom w:val="single" w:sz="4" w:space="0" w:color="000000"/>
              <w:right w:val="single" w:sz="4" w:space="0" w:color="000000"/>
            </w:tcBorders>
            <w:shd w:val="clear" w:color="auto" w:fill="000000"/>
          </w:tcPr>
          <w:p w14:paraId="5A77B3EF" w14:textId="77777777" w:rsidR="00F56702" w:rsidRPr="00715D66" w:rsidRDefault="00F56702">
            <w:pPr>
              <w:jc w:val="left"/>
              <w:rPr>
                <w:sz w:val="15"/>
                <w:szCs w:val="15"/>
              </w:rPr>
            </w:pPr>
          </w:p>
        </w:tc>
        <w:tc>
          <w:tcPr>
            <w:tcW w:w="1384" w:type="dxa"/>
            <w:tcBorders>
              <w:top w:val="nil"/>
              <w:left w:val="nil"/>
              <w:bottom w:val="single" w:sz="4" w:space="0" w:color="000000"/>
              <w:right w:val="single" w:sz="4" w:space="0" w:color="000000"/>
            </w:tcBorders>
            <w:shd w:val="clear" w:color="auto" w:fill="000000"/>
          </w:tcPr>
          <w:p w14:paraId="3D3EB7CF" w14:textId="77777777" w:rsidR="00F56702" w:rsidRPr="00715D66" w:rsidRDefault="00F56702">
            <w:pPr>
              <w:jc w:val="left"/>
              <w:rPr>
                <w:sz w:val="15"/>
                <w:szCs w:val="15"/>
              </w:rPr>
            </w:pPr>
          </w:p>
        </w:tc>
        <w:tc>
          <w:tcPr>
            <w:tcW w:w="1097" w:type="dxa"/>
            <w:tcBorders>
              <w:top w:val="nil"/>
              <w:left w:val="nil"/>
              <w:bottom w:val="single" w:sz="4" w:space="0" w:color="000000"/>
              <w:right w:val="single" w:sz="4" w:space="0" w:color="000000"/>
            </w:tcBorders>
            <w:shd w:val="clear" w:color="auto" w:fill="auto"/>
          </w:tcPr>
          <w:p w14:paraId="2A1E4DD4" w14:textId="77777777" w:rsidR="00F56702" w:rsidRPr="00715D66" w:rsidRDefault="001B2301">
            <w:pPr>
              <w:jc w:val="left"/>
              <w:rPr>
                <w:b/>
                <w:sz w:val="15"/>
                <w:szCs w:val="15"/>
              </w:rPr>
            </w:pPr>
            <w:r w:rsidRPr="00715D66">
              <w:rPr>
                <w:b/>
                <w:sz w:val="15"/>
                <w:szCs w:val="15"/>
              </w:rPr>
              <w:t>TOTAL</w:t>
            </w:r>
          </w:p>
        </w:tc>
        <w:tc>
          <w:tcPr>
            <w:tcW w:w="928" w:type="dxa"/>
            <w:tcBorders>
              <w:top w:val="nil"/>
              <w:left w:val="nil"/>
              <w:bottom w:val="single" w:sz="4" w:space="0" w:color="000000"/>
              <w:right w:val="single" w:sz="4" w:space="0" w:color="000000"/>
            </w:tcBorders>
            <w:shd w:val="clear" w:color="auto" w:fill="auto"/>
          </w:tcPr>
          <w:p w14:paraId="679C7862" w14:textId="77777777" w:rsidR="00F56702" w:rsidRPr="00715D66" w:rsidRDefault="001B2301">
            <w:pPr>
              <w:jc w:val="center"/>
              <w:rPr>
                <w:b/>
                <w:sz w:val="15"/>
                <w:szCs w:val="15"/>
              </w:rPr>
            </w:pPr>
            <w:r w:rsidRPr="00715D66">
              <w:rPr>
                <w:b/>
                <w:sz w:val="15"/>
                <w:szCs w:val="15"/>
              </w:rPr>
              <w:t>$322,2</w:t>
            </w:r>
          </w:p>
        </w:tc>
        <w:tc>
          <w:tcPr>
            <w:tcW w:w="1120" w:type="dxa"/>
            <w:tcBorders>
              <w:top w:val="single" w:sz="4" w:space="0" w:color="000000"/>
              <w:left w:val="nil"/>
              <w:bottom w:val="single" w:sz="4" w:space="0" w:color="000000"/>
              <w:right w:val="single" w:sz="4" w:space="0" w:color="000000"/>
            </w:tcBorders>
            <w:shd w:val="clear" w:color="auto" w:fill="auto"/>
          </w:tcPr>
          <w:p w14:paraId="78C3348B" w14:textId="77777777" w:rsidR="00F56702" w:rsidRPr="00715D66" w:rsidRDefault="001B2301">
            <w:pPr>
              <w:jc w:val="center"/>
              <w:rPr>
                <w:b/>
                <w:sz w:val="15"/>
                <w:szCs w:val="15"/>
              </w:rPr>
            </w:pPr>
            <w:r w:rsidRPr="00715D66">
              <w:rPr>
                <w:b/>
                <w:sz w:val="15"/>
                <w:szCs w:val="15"/>
              </w:rPr>
              <w:t>$56,207</w:t>
            </w:r>
          </w:p>
        </w:tc>
      </w:tr>
    </w:tbl>
    <w:p w14:paraId="372CB5CB" w14:textId="77777777" w:rsidR="00F56702" w:rsidRPr="00715D66" w:rsidRDefault="00F56702"/>
    <w:p w14:paraId="4946EE75" w14:textId="77777777" w:rsidR="00F56702" w:rsidRPr="00715D66" w:rsidRDefault="001B2301">
      <w:pPr>
        <w:pStyle w:val="Heading3"/>
      </w:pPr>
      <w:bookmarkStart w:id="29" w:name="_Toc207815355"/>
      <w:r w:rsidRPr="00715D66">
        <w:t>(i) Desenvolvimento económico, redução da pobreza e resiliência através do desenvolvimento da cadeia de valor nas zonas rurais</w:t>
      </w:r>
      <w:bookmarkEnd w:id="29"/>
    </w:p>
    <w:p w14:paraId="4136E3CF" w14:textId="77777777" w:rsidR="00F56702" w:rsidRPr="00715D66" w:rsidRDefault="001B2301">
      <w:pPr>
        <w:rPr>
          <w:color w:val="000000"/>
        </w:rPr>
      </w:pPr>
      <w:r w:rsidRPr="00715D66">
        <w:rPr>
          <w:color w:val="000000"/>
        </w:rPr>
        <w:t>De acordo com o Banco Mundial, embora Moçambique tenha alcançado crescimento nos últimos anos, o número de pessoas pobres está a aumentar, assim como o nível de desigualdade.</w:t>
      </w:r>
      <w:r w:rsidRPr="007D35BA">
        <w:rPr>
          <w:color w:val="000000"/>
          <w:vertAlign w:val="superscript"/>
        </w:rPr>
        <w:footnoteReference w:id="40"/>
      </w:r>
      <w:r w:rsidRPr="007D35BA">
        <w:rPr>
          <w:color w:val="000000"/>
        </w:rPr>
        <w:t xml:space="preserve"> A taxa de pobreza diminuiu, mas o número de pessoas que vivem na pobreza aumentou (por exemplo, de 13,26 milhões em 1996 para 17,12 milhões em 2</w:t>
      </w:r>
      <w:r w:rsidRPr="00715D66">
        <w:rPr>
          <w:color w:val="000000"/>
        </w:rPr>
        <w:t>014). Devido ao elevado crescimento populacional e à ausência de redes de segurança adequadas, espera-se que o número de pessoas que vivem na pobreza continue a aumentar. O crescimento tornou-se menos inclusivo nos últimos anos, aumentando os níveis de desigualdade. As zonas rurais, onde a agricultura é a principal opção de subsistência, continuam a ser as mais desfavorecidas em termos de acesso a serviços públicos relacionados com os meios de subsistência, mercados, conhecimento e infraestruturas.</w:t>
      </w:r>
    </w:p>
    <w:p w14:paraId="71CE45DA" w14:textId="77777777" w:rsidR="00F56702" w:rsidRPr="00715D66" w:rsidRDefault="00F56702">
      <w:pPr>
        <w:rPr>
          <w:color w:val="000000"/>
        </w:rPr>
      </w:pPr>
    </w:p>
    <w:p w14:paraId="115AAB3E" w14:textId="77777777" w:rsidR="00F56702" w:rsidRPr="00715D66" w:rsidRDefault="001B2301">
      <w:pPr>
        <w:rPr>
          <w:color w:val="000000"/>
        </w:rPr>
      </w:pPr>
      <w:r w:rsidRPr="00715D66">
        <w:rPr>
          <w:color w:val="000000"/>
        </w:rPr>
        <w:t>Um dos principais objetivos do governo de Moçambique no seu atual plano de desenvolvimento, o «</w:t>
      </w:r>
      <w:r w:rsidRPr="007D35BA">
        <w:rPr>
          <w:color w:val="000000"/>
          <w:vertAlign w:val="superscript"/>
        </w:rPr>
        <w:footnoteReference w:id="41"/>
      </w:r>
      <w:r w:rsidRPr="007D35BA">
        <w:rPr>
          <w:color w:val="000000"/>
        </w:rPr>
        <w:t xml:space="preserve"> », é alcançar um crescimento abrangente e a redução da pobreza rural. Sendo o maior setor da economia, a agricultura emprega cerca de 70% da força de trabalho. As fam</w:t>
      </w:r>
      <w:r w:rsidRPr="00715D66">
        <w:rPr>
          <w:color w:val="000000"/>
        </w:rPr>
        <w:t xml:space="preserve">ílias rurais agrícolas de Moçambique podem sair da pobreza se a produtividade agrícola for melhorada, especialmente no que diz respeito às culturas cerealíferas e à pecuária. O desenvolvimento agrícola, a melhoria da produtividade e o acesso aos mercados também oferecem uma oportunidade para reduzir as disparidades de rendimento entre as zonas rurais e urbanas. A melhoria da produtividade das culturas, o desenvolvimento da pecuária, a tecnologia e as infraestruturas rurais, a extensão, a valorização, a promoção do crédito rural e </w:t>
      </w:r>
      <w:r w:rsidRPr="00715D66">
        <w:t>as ligações</w:t>
      </w:r>
      <w:r w:rsidRPr="00715D66">
        <w:rPr>
          <w:color w:val="000000"/>
        </w:rPr>
        <w:t xml:space="preserve"> ao mercado são identificados como necessidades fundamentais para o reforço do setor agrícola. </w:t>
      </w:r>
    </w:p>
    <w:p w14:paraId="5E68247E" w14:textId="77777777" w:rsidR="00F56702" w:rsidRPr="00715D66" w:rsidRDefault="00F56702">
      <w:pPr>
        <w:rPr>
          <w:color w:val="000000"/>
        </w:rPr>
      </w:pPr>
    </w:p>
    <w:p w14:paraId="5C4CCDBD"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left"/>
        <w:rPr>
          <w:color w:val="000000"/>
        </w:rPr>
      </w:pPr>
      <w:r w:rsidRPr="00715D66">
        <w:rPr>
          <w:color w:val="000000"/>
        </w:rPr>
        <w:t xml:space="preserve">Segue-se uma lista de intervenções financeiras de base relevantes relacionadas com o tema </w:t>
      </w:r>
      <w:r w:rsidRPr="00715D66">
        <w:rPr>
          <w:i/>
          <w:color w:val="000000"/>
        </w:rPr>
        <w:t>«(i) Desenvolvimento económico e redução da pobreza através do desenvolvimento da cadeia de valor nas zonas rurais»</w:t>
      </w:r>
      <w:r w:rsidRPr="00715D66">
        <w:rPr>
          <w:color w:val="000000"/>
        </w:rPr>
        <w:t>, com descrições sumárias e montantes de base:</w:t>
      </w:r>
    </w:p>
    <w:p w14:paraId="097DAEF2" w14:textId="77777777" w:rsidR="00F56702" w:rsidRPr="00715D66" w:rsidRDefault="001B2301">
      <w:pPr>
        <w:numPr>
          <w:ilvl w:val="0"/>
          <w:numId w:val="43"/>
        </w:numPr>
        <w:pBdr>
          <w:top w:val="nil"/>
          <w:left w:val="nil"/>
          <w:bottom w:val="nil"/>
          <w:right w:val="nil"/>
          <w:between w:val="nil"/>
        </w:pBdr>
        <w:rPr>
          <w:b/>
          <w:i/>
          <w:color w:val="000000"/>
        </w:rPr>
      </w:pPr>
      <w:r w:rsidRPr="00715D66">
        <w:rPr>
          <w:b/>
          <w:i/>
          <w:color w:val="000000"/>
        </w:rPr>
        <w:t xml:space="preserve">Programas atuais do FIDA para o desenvolvimento rural e cadeias de valor: </w:t>
      </w:r>
    </w:p>
    <w:p w14:paraId="35AD20E1" w14:textId="09E439F2" w:rsidR="00F56702" w:rsidRPr="00715D66" w:rsidRDefault="001B2301">
      <w:pPr>
        <w:numPr>
          <w:ilvl w:val="1"/>
          <w:numId w:val="43"/>
        </w:numPr>
        <w:pBdr>
          <w:top w:val="nil"/>
          <w:left w:val="nil"/>
          <w:bottom w:val="nil"/>
          <w:right w:val="nil"/>
          <w:between w:val="nil"/>
        </w:pBdr>
        <w:rPr>
          <w:b/>
          <w:color w:val="000000"/>
        </w:rPr>
      </w:pPr>
      <w:r w:rsidRPr="00715D66">
        <w:rPr>
          <w:b/>
          <w:i/>
          <w:color w:val="000000"/>
        </w:rPr>
        <w:t xml:space="preserve">O Projeto de Financiamento de Empresas Rurais (REFP) </w:t>
      </w:r>
      <w:r w:rsidRPr="00715D66">
        <w:rPr>
          <w:color w:val="000000"/>
        </w:rPr>
        <w:t>teve início em 2018 e t</w:t>
      </w:r>
      <w:r w:rsidR="00CD54ED" w:rsidRPr="00715D66">
        <w:rPr>
          <w:color w:val="000000"/>
        </w:rPr>
        <w:t>é</w:t>
      </w:r>
      <w:r w:rsidRPr="00715D66">
        <w:rPr>
          <w:color w:val="000000"/>
        </w:rPr>
        <w:t xml:space="preserve">rmino em 2023, com um orçamento total de 72,5 milhões de dólares. O objetivo do projeto </w:t>
      </w:r>
      <w:r w:rsidR="00715D66" w:rsidRPr="00715D66">
        <w:rPr>
          <w:color w:val="000000"/>
        </w:rPr>
        <w:t>foi contribuir</w:t>
      </w:r>
      <w:r w:rsidRPr="00715D66">
        <w:rPr>
          <w:color w:val="000000"/>
        </w:rPr>
        <w:t xml:space="preserve"> para a melhoria dos meios de subsistência das famílias rurais</w:t>
      </w:r>
      <w:r w:rsidRPr="00715D66">
        <w:rPr>
          <w:b/>
          <w:color w:val="000000"/>
        </w:rPr>
        <w:t>.</w:t>
      </w:r>
    </w:p>
    <w:p w14:paraId="4DD31C99" w14:textId="77777777" w:rsidR="00F56702" w:rsidRPr="00715D66" w:rsidRDefault="001B2301">
      <w:pPr>
        <w:numPr>
          <w:ilvl w:val="1"/>
          <w:numId w:val="43"/>
        </w:numPr>
        <w:pBdr>
          <w:top w:val="nil"/>
          <w:left w:val="nil"/>
          <w:bottom w:val="nil"/>
          <w:right w:val="nil"/>
          <w:between w:val="nil"/>
        </w:pBdr>
        <w:rPr>
          <w:b/>
          <w:color w:val="000000"/>
        </w:rPr>
      </w:pPr>
      <w:r w:rsidRPr="00715D66">
        <w:rPr>
          <w:b/>
          <w:i/>
          <w:color w:val="000000"/>
        </w:rPr>
        <w:t xml:space="preserve">O Programa de Desenvolvimento da Cadeia de Valor Agroalimentar Inclusiva (PROCAVA) </w:t>
      </w:r>
      <w:r w:rsidRPr="00715D66">
        <w:rPr>
          <w:color w:val="000000"/>
        </w:rPr>
        <w:t xml:space="preserve">com </w:t>
      </w:r>
      <w:r w:rsidRPr="00715D66">
        <w:t>previsão</w:t>
      </w:r>
      <w:r w:rsidRPr="00715D66">
        <w:rPr>
          <w:color w:val="000000"/>
        </w:rPr>
        <w:t xml:space="preserve"> de </w:t>
      </w:r>
      <w:r w:rsidRPr="00715D66">
        <w:t>término</w:t>
      </w:r>
      <w:r w:rsidRPr="00715D66">
        <w:rPr>
          <w:color w:val="000000"/>
        </w:rPr>
        <w:t xml:space="preserve"> da primeira fase em 2026 com mobilização de 77,3 milhões de dólares para melhorar a resiliência e os meios de subsistência dos produtores rurais em Moçambique. Do orçamento do PROCAVA, pelo menos 33 milhões de dólares serão desembolsados sob a forma de subvenções.</w:t>
      </w:r>
    </w:p>
    <w:p w14:paraId="36FCF0A6" w14:textId="7F3DB6DC" w:rsidR="00F56702" w:rsidRPr="00715D66" w:rsidRDefault="001B2301">
      <w:pPr>
        <w:numPr>
          <w:ilvl w:val="1"/>
          <w:numId w:val="43"/>
        </w:numPr>
        <w:pBdr>
          <w:top w:val="nil"/>
          <w:left w:val="nil"/>
          <w:bottom w:val="nil"/>
          <w:right w:val="nil"/>
          <w:between w:val="nil"/>
        </w:pBdr>
        <w:rPr>
          <w:b/>
          <w:color w:val="000000"/>
        </w:rPr>
      </w:pPr>
      <w:r w:rsidRPr="00715D66">
        <w:rPr>
          <w:b/>
          <w:i/>
          <w:color w:val="000000"/>
        </w:rPr>
        <w:t xml:space="preserve">O Projeto de Desenvolvimento da Aquicultura em Pequena Escala (PRODAPE) </w:t>
      </w:r>
      <w:r w:rsidRPr="00715D66">
        <w:rPr>
          <w:color w:val="000000"/>
        </w:rPr>
        <w:t xml:space="preserve">é um projeto de cinco anos aprovado em 2020 que mobilizará US$ 49 milhões ao longo da parceria prevista de 15 anos entre o Governo de Moçambique e </w:t>
      </w:r>
      <w:r w:rsidR="00715D66">
        <w:rPr>
          <w:color w:val="000000"/>
        </w:rPr>
        <w:t xml:space="preserve">o </w:t>
      </w:r>
      <w:r w:rsidRPr="00715D66">
        <w:rPr>
          <w:color w:val="000000"/>
        </w:rPr>
        <w:t>FIDA. Pelo menos US$</w:t>
      </w:r>
      <w:r w:rsidRPr="00715D66">
        <w:t xml:space="preserve"> </w:t>
      </w:r>
      <w:r w:rsidRPr="00715D66">
        <w:rPr>
          <w:color w:val="000000"/>
        </w:rPr>
        <w:t xml:space="preserve">34,4 milhões serão desembolsados na forma de doações. </w:t>
      </w:r>
    </w:p>
    <w:p w14:paraId="20A8ECB2" w14:textId="77777777" w:rsidR="00F56702" w:rsidRPr="00715D66" w:rsidRDefault="001B2301">
      <w:pPr>
        <w:ind w:left="360"/>
        <w:rPr>
          <w:color w:val="000000"/>
        </w:rPr>
      </w:pPr>
      <w:r w:rsidRPr="00715D66">
        <w:rPr>
          <w:color w:val="000000"/>
        </w:rPr>
        <w:t xml:space="preserve">O projeto LDCF irá, em particular, aprender com a forma como o FIDA executa contratos com prestadores de serviços de extensão rural e com a funcionalidade dos mecanismos de concessão de subvenções. Será procurada ativamente a colaboração durante a implementação do projeto LDCF. </w:t>
      </w:r>
    </w:p>
    <w:p w14:paraId="0B8D1AB8" w14:textId="77777777" w:rsidR="00F56702" w:rsidRPr="00715D66" w:rsidRDefault="00F56702">
      <w:pPr>
        <w:rPr>
          <w:b/>
          <w:color w:val="000000"/>
        </w:rPr>
      </w:pPr>
    </w:p>
    <w:p w14:paraId="3F46C535" w14:textId="77777777" w:rsidR="00F56702" w:rsidRPr="00715D66" w:rsidRDefault="001B2301">
      <w:pPr>
        <w:numPr>
          <w:ilvl w:val="0"/>
          <w:numId w:val="43"/>
        </w:numPr>
        <w:pBdr>
          <w:top w:val="nil"/>
          <w:left w:val="nil"/>
          <w:bottom w:val="nil"/>
          <w:right w:val="nil"/>
          <w:between w:val="nil"/>
        </w:pBdr>
        <w:rPr>
          <w:b/>
          <w:i/>
          <w:color w:val="000000"/>
        </w:rPr>
      </w:pPr>
      <w:r w:rsidRPr="00715D66">
        <w:rPr>
          <w:b/>
          <w:i/>
          <w:color w:val="000000"/>
        </w:rPr>
        <w:t xml:space="preserve">Agência Sueca de Desenvolvimento (SIDA) e [Embaixada da Bélgica] </w:t>
      </w:r>
      <w:r w:rsidRPr="00715D66">
        <w:rPr>
          <w:i/>
          <w:color w:val="000000"/>
        </w:rPr>
        <w:t xml:space="preserve">Apoio ao desenvolvimento de LAPs através de projetos específicos. </w:t>
      </w:r>
    </w:p>
    <w:p w14:paraId="19085D38" w14:textId="77777777" w:rsidR="00F56702" w:rsidRPr="00715D66" w:rsidRDefault="00F56702"/>
    <w:p w14:paraId="70ECF473" w14:textId="77777777" w:rsidR="00F56702" w:rsidRPr="00715D66" w:rsidRDefault="001B2301">
      <w:pPr>
        <w:numPr>
          <w:ilvl w:val="0"/>
          <w:numId w:val="43"/>
        </w:numPr>
        <w:pBdr>
          <w:top w:val="nil"/>
          <w:left w:val="nil"/>
          <w:bottom w:val="nil"/>
          <w:right w:val="nil"/>
          <w:between w:val="nil"/>
        </w:pBdr>
        <w:rPr>
          <w:b/>
          <w:i/>
          <w:color w:val="000000"/>
        </w:rPr>
      </w:pPr>
      <w:r w:rsidRPr="00715D66">
        <w:rPr>
          <w:b/>
          <w:i/>
          <w:color w:val="000000"/>
        </w:rPr>
        <w:t xml:space="preserve">Programas de desenvolvimento setorial financiados pela Comissão Europeia (CE), pelo Banco Mundial (BM) e outros, com foco nas cadeias de valor agrícolas e no desenvolvimento rural em Moçambique </w:t>
      </w:r>
      <w:r w:rsidRPr="00715D66">
        <w:rPr>
          <w:color w:val="000000"/>
        </w:rPr>
        <w:t>– incluindo, mas não se limitando às seguintes intervenções:</w:t>
      </w:r>
    </w:p>
    <w:p w14:paraId="4D6AC814" w14:textId="77777777" w:rsidR="00F56702" w:rsidRPr="00715D66" w:rsidRDefault="001B2301">
      <w:pPr>
        <w:numPr>
          <w:ilvl w:val="1"/>
          <w:numId w:val="43"/>
        </w:numPr>
        <w:pBdr>
          <w:top w:val="nil"/>
          <w:left w:val="nil"/>
          <w:bottom w:val="nil"/>
          <w:right w:val="nil"/>
          <w:between w:val="nil"/>
        </w:pBdr>
        <w:rPr>
          <w:color w:val="000000"/>
        </w:rPr>
      </w:pPr>
      <w:r w:rsidRPr="00715D66">
        <w:rPr>
          <w:b/>
          <w:i/>
          <w:color w:val="000000"/>
        </w:rPr>
        <w:t>PROMOVE Agribiz</w:t>
      </w:r>
      <w:r w:rsidRPr="00715D66">
        <w:rPr>
          <w:color w:val="000000"/>
        </w:rPr>
        <w:t>– um programa abrangente que se centra no desenvolvimento agrícola baseado no mercado e que tem componentes implementados através do Fundo Nacional de Desenvolvimento Sustentável (FNDS), da FAO e da Agência Técnica Alemã (GIZ);</w:t>
      </w:r>
    </w:p>
    <w:p w14:paraId="148A7B1D" w14:textId="77777777" w:rsidR="00F56702" w:rsidRPr="00715D66" w:rsidRDefault="001B2301">
      <w:pPr>
        <w:numPr>
          <w:ilvl w:val="1"/>
          <w:numId w:val="43"/>
        </w:numPr>
        <w:pBdr>
          <w:top w:val="nil"/>
          <w:left w:val="nil"/>
          <w:bottom w:val="nil"/>
          <w:right w:val="nil"/>
          <w:between w:val="nil"/>
        </w:pBdr>
        <w:rPr>
          <w:color w:val="000000"/>
        </w:rPr>
      </w:pPr>
      <w:r w:rsidRPr="00715D66">
        <w:rPr>
          <w:b/>
          <w:i/>
          <w:color w:val="000000"/>
        </w:rPr>
        <w:t>Projeto de Gestão da Paisagem Agrícola e dos Recursos Naturais do BM em Moçambique - Financiamento Adicional (P168940)</w:t>
      </w:r>
      <w:r w:rsidRPr="00715D66">
        <w:rPr>
          <w:i/>
          <w:color w:val="000000"/>
        </w:rPr>
        <w:t xml:space="preserve">, </w:t>
      </w:r>
      <w:r w:rsidRPr="00715D66">
        <w:rPr>
          <w:color w:val="000000"/>
        </w:rPr>
        <w:t xml:space="preserve">que desde 2016 financia o desenvolvimento e a implementação do Programa Nacional para a Integração da Agricultura Familiar nas Cadeias de Valor Produtivas (SUSTENTA); O programa foi consolidado em 2020 como o principal programa do Governo para o setor agrícola, sob a liderança do MADER. O SUSTENTA visava melhorar a qualidade de vida das famílias rurais através: (i) da promoção da agricultura sustentável (social, económica e ambiental), através da integração dos pequenos agricultores nas cadeias de valor produtivas, (ii) da divulgação e implementação de pacotes tecnológicos sustentáveis adequados às condições agroecológicas de cada região, (iii) da formação dos principais atores das cadeias </w:t>
      </w:r>
      <w:r w:rsidRPr="00715D66">
        <w:rPr>
          <w:color w:val="000000"/>
        </w:rPr>
        <w:lastRenderedPageBreak/>
        <w:t>produtivas nas zonas rurais, (iv) da transferência de tecnologia, (v) da organização e dinamização dos mercados locais. O financiamento adicional através de um novo projeto do BM P168940, aprovado em 2021, complementa o projeto do BM em curso que tinha sido aprovado em 2016 (P149620). A nova fase não tem data de encerramento informada. O objetivo de desenvolvimento do projeto (PDO) é integrar as famílias rurais em cadeias de valor sustentáveis baseadas na agricultura e na silvicultura na área do projeto e, em caso de crise ou emergência elegível, dar uma resposta imediata e eficaz a essa crise ou emergência elegível.</w:t>
      </w:r>
    </w:p>
    <w:p w14:paraId="1FA1C4D4" w14:textId="77777777" w:rsidR="00F56702" w:rsidRPr="00715D66" w:rsidRDefault="001B2301">
      <w:pPr>
        <w:pBdr>
          <w:top w:val="nil"/>
          <w:left w:val="nil"/>
          <w:bottom w:val="nil"/>
          <w:right w:val="nil"/>
          <w:between w:val="nil"/>
        </w:pBdr>
        <w:ind w:left="720"/>
        <w:rPr>
          <w:color w:val="000000"/>
        </w:rPr>
      </w:pPr>
      <w:r w:rsidRPr="00715D66">
        <w:rPr>
          <w:color w:val="000000"/>
        </w:rPr>
        <w:t xml:space="preserve">Os programas de desenvolvimento setorial para a agricultura acima mencionados </w:t>
      </w:r>
      <w:r w:rsidRPr="00715D66">
        <w:t>reforçam</w:t>
      </w:r>
      <w:r w:rsidRPr="00715D66">
        <w:rPr>
          <w:color w:val="000000"/>
        </w:rPr>
        <w:t xml:space="preserve"> a agricultura sustentável e a agrossilvicultura e </w:t>
      </w:r>
      <w:r w:rsidRPr="00715D66">
        <w:t>são</w:t>
      </w:r>
      <w:r w:rsidRPr="00715D66">
        <w:rPr>
          <w:color w:val="000000"/>
        </w:rPr>
        <w:t xml:space="preserve"> uma fonte valiosa de informações sobre as condições no terreno e as lições a aprender. </w:t>
      </w:r>
    </w:p>
    <w:p w14:paraId="1C08C2D3" w14:textId="77777777" w:rsidR="00F56702" w:rsidRPr="00715D66" w:rsidRDefault="00F56702">
      <w:pPr>
        <w:pBdr>
          <w:top w:val="nil"/>
          <w:left w:val="nil"/>
          <w:bottom w:val="nil"/>
          <w:right w:val="nil"/>
          <w:between w:val="nil"/>
        </w:pBdr>
      </w:pPr>
    </w:p>
    <w:p w14:paraId="1726C8E9" w14:textId="77777777" w:rsidR="00F56702" w:rsidRPr="00715D66" w:rsidRDefault="001B2301">
      <w:pPr>
        <w:numPr>
          <w:ilvl w:val="0"/>
          <w:numId w:val="43"/>
        </w:numPr>
        <w:pBdr>
          <w:top w:val="nil"/>
          <w:left w:val="nil"/>
          <w:bottom w:val="nil"/>
          <w:right w:val="nil"/>
          <w:between w:val="nil"/>
        </w:pBdr>
        <w:rPr>
          <w:b/>
          <w:i/>
          <w:color w:val="000000"/>
        </w:rPr>
      </w:pPr>
      <w:r w:rsidRPr="00715D66">
        <w:rPr>
          <w:b/>
          <w:i/>
          <w:color w:val="000000"/>
        </w:rPr>
        <w:t xml:space="preserve">Programas MAAP, alguns dos quais fornecerão cofinanciamento ao projeto </w:t>
      </w:r>
      <w:r w:rsidRPr="00715D66">
        <w:rPr>
          <w:color w:val="000000"/>
        </w:rPr>
        <w:t xml:space="preserve">(ver linha de base e tabela de cofinanciamento no </w:t>
      </w:r>
      <w:r>
        <w:fldChar w:fldCharType="begin"/>
      </w:r>
      <w:r>
        <w:instrText>HYPERLINK \l "_6yhhkurjh5o6" \h</w:instrText>
      </w:r>
      <w:r>
        <w:fldChar w:fldCharType="separate"/>
      </w:r>
      <w:r w:rsidRPr="00715D66">
        <w:rPr>
          <w:color w:val="000000"/>
          <w:u w:val="single"/>
        </w:rPr>
        <w:t>Anexo 18</w:t>
      </w:r>
      <w:r>
        <w:fldChar w:fldCharType="end"/>
      </w:r>
      <w:r w:rsidRPr="007D35BA">
        <w:rPr>
          <w:color w:val="000000"/>
        </w:rPr>
        <w:t>)</w:t>
      </w:r>
    </w:p>
    <w:p w14:paraId="45F64539" w14:textId="77777777" w:rsidR="00F56702" w:rsidRPr="00715D66" w:rsidRDefault="00F56702">
      <w:pPr>
        <w:pBdr>
          <w:top w:val="nil"/>
          <w:left w:val="nil"/>
          <w:bottom w:val="nil"/>
          <w:right w:val="nil"/>
          <w:between w:val="nil"/>
        </w:pBdr>
        <w:ind w:left="720"/>
        <w:rPr>
          <w:b/>
          <w:i/>
          <w:color w:val="000000"/>
        </w:rPr>
      </w:pPr>
    </w:p>
    <w:p w14:paraId="13CA667D" w14:textId="77777777" w:rsidR="00F56702" w:rsidRPr="00715D66" w:rsidRDefault="001B2301">
      <w:pPr>
        <w:numPr>
          <w:ilvl w:val="0"/>
          <w:numId w:val="43"/>
        </w:numPr>
        <w:pBdr>
          <w:top w:val="nil"/>
          <w:left w:val="nil"/>
          <w:bottom w:val="nil"/>
          <w:right w:val="nil"/>
          <w:between w:val="nil"/>
        </w:pBdr>
        <w:rPr>
          <w:b/>
          <w:i/>
          <w:color w:val="000000"/>
        </w:rPr>
      </w:pPr>
      <w:bookmarkStart w:id="30" w:name="_ylbe8pu5snny" w:colFirst="0" w:colLast="0"/>
      <w:bookmarkEnd w:id="30"/>
      <w:r w:rsidRPr="00715D66">
        <w:rPr>
          <w:b/>
          <w:i/>
          <w:color w:val="000000"/>
        </w:rPr>
        <w:t xml:space="preserve">Vários programas de resiliência, consolidação da paz e desenvolvimento local em Moçambique financiados por diferentes doadores, incluindo na sequência de catástrofes recentes: </w:t>
      </w:r>
    </w:p>
    <w:p w14:paraId="56CA8786" w14:textId="77777777" w:rsidR="00F56702" w:rsidRPr="00715D66" w:rsidRDefault="001B2301">
      <w:pPr>
        <w:numPr>
          <w:ilvl w:val="1"/>
          <w:numId w:val="43"/>
        </w:numPr>
        <w:pBdr>
          <w:top w:val="nil"/>
          <w:left w:val="nil"/>
          <w:bottom w:val="nil"/>
          <w:right w:val="nil"/>
          <w:between w:val="nil"/>
        </w:pBdr>
        <w:rPr>
          <w:color w:val="000000"/>
        </w:rPr>
      </w:pPr>
      <w:r w:rsidRPr="00715D66">
        <w:rPr>
          <w:b/>
          <w:i/>
          <w:color w:val="000000"/>
        </w:rPr>
        <w:t xml:space="preserve">A Ajuda Norueguesa (NORAD) está a apoiar vários programas em Moçambique, </w:t>
      </w:r>
      <w:r w:rsidRPr="00715D66">
        <w:rPr>
          <w:color w:val="000000"/>
        </w:rPr>
        <w:t>incluindo os três seguintes que merecem destaque (o último executado através do PNUD): (i) Reforço da resiliência – Rendimentos do caju e segurança alimentar em Moçambique; (ii) Expansão da aquicultura rentável em Moçambique; (iii) Apoio a uma melhoria sustentável e equitativa dos pequenos agricultores; e (iv) PNUD – Recuperação de Moçambique (pós-ciclones Idai e Kenneth);</w:t>
      </w:r>
    </w:p>
    <w:p w14:paraId="32BE0FC6" w14:textId="77777777" w:rsidR="00F56702" w:rsidRPr="00715D66" w:rsidRDefault="001B2301">
      <w:pPr>
        <w:numPr>
          <w:ilvl w:val="1"/>
          <w:numId w:val="43"/>
        </w:numPr>
        <w:pBdr>
          <w:top w:val="nil"/>
          <w:left w:val="nil"/>
          <w:bottom w:val="nil"/>
          <w:right w:val="nil"/>
          <w:between w:val="nil"/>
        </w:pBdr>
        <w:rPr>
          <w:color w:val="000000"/>
        </w:rPr>
      </w:pPr>
      <w:r w:rsidRPr="00715D66">
        <w:rPr>
          <w:b/>
          <w:i/>
          <w:color w:val="000000"/>
        </w:rPr>
        <w:t>A Alemanha, através do Ministério da Cooperação Económica e Desenvolvimento</w:t>
      </w:r>
      <w:r w:rsidRPr="00715D66">
        <w:rPr>
          <w:color w:val="000000"/>
        </w:rPr>
        <w:t>, apoiou os seguintes projetos: (i) Assistência através de transferências monetárias para garantir a segurança alimentar e aliviar o impacto da pandemia da COVID-19 (VP); e (ii) Linha de crédito para MPMEs e financiamento agrícola;</w:t>
      </w:r>
    </w:p>
    <w:p w14:paraId="406FEE94" w14:textId="77777777" w:rsidR="00F56702" w:rsidRPr="00715D66" w:rsidRDefault="001B2301">
      <w:pPr>
        <w:numPr>
          <w:ilvl w:val="1"/>
          <w:numId w:val="43"/>
        </w:numPr>
        <w:pBdr>
          <w:top w:val="nil"/>
          <w:left w:val="nil"/>
          <w:bottom w:val="nil"/>
          <w:right w:val="nil"/>
          <w:between w:val="nil"/>
        </w:pBdr>
        <w:rPr>
          <w:color w:val="000000"/>
        </w:rPr>
      </w:pPr>
      <w:r w:rsidRPr="00715D66">
        <w:rPr>
          <w:b/>
          <w:i/>
          <w:color w:val="000000"/>
        </w:rPr>
        <w:t>Os Países Baixos, através do Ministério dos Negócios Estrangeiros</w:t>
      </w:r>
      <w:r w:rsidRPr="00715D66">
        <w:rPr>
          <w:color w:val="000000"/>
        </w:rPr>
        <w:t>, apoiaram o reforço dos sistemas de proteção social, entre outras intervenções;</w:t>
      </w:r>
    </w:p>
    <w:p w14:paraId="212080D4" w14:textId="77777777" w:rsidR="00F56702" w:rsidRPr="00715D66" w:rsidRDefault="001B2301">
      <w:pPr>
        <w:numPr>
          <w:ilvl w:val="1"/>
          <w:numId w:val="43"/>
        </w:numPr>
        <w:pBdr>
          <w:top w:val="nil"/>
          <w:left w:val="nil"/>
          <w:bottom w:val="nil"/>
          <w:right w:val="nil"/>
          <w:between w:val="nil"/>
        </w:pBdr>
        <w:rPr>
          <w:color w:val="000000"/>
        </w:rPr>
      </w:pPr>
      <w:r w:rsidRPr="00715D66">
        <w:rPr>
          <w:b/>
          <w:i/>
          <w:color w:val="000000"/>
        </w:rPr>
        <w:t xml:space="preserve">A CE, através do Serviço de Instrumentos da Política Externa </w:t>
      </w:r>
      <w:r w:rsidRPr="00715D66">
        <w:rPr>
          <w:color w:val="000000"/>
        </w:rPr>
        <w:t>(que é diferente das linhas de financiamento que apoiam o PROMOVE e outros programas de desenvolvimento), apoiou um projeto intitulado «Reforçar a resiliência através da educação e do envolvimento dos jovens nas escolas afetadas pelo ciclone em Moçambique».</w:t>
      </w:r>
    </w:p>
    <w:p w14:paraId="76FB0F6B" w14:textId="77777777" w:rsidR="00F56702" w:rsidRPr="00715D66" w:rsidRDefault="001B2301">
      <w:pPr>
        <w:pBdr>
          <w:top w:val="nil"/>
          <w:left w:val="nil"/>
          <w:bottom w:val="nil"/>
          <w:right w:val="nil"/>
          <w:between w:val="nil"/>
        </w:pBdr>
        <w:ind w:left="720"/>
        <w:rPr>
          <w:color w:val="000000"/>
        </w:rPr>
      </w:pPr>
      <w:r w:rsidRPr="00715D66">
        <w:rPr>
          <w:color w:val="000000"/>
        </w:rPr>
        <w:t>Os programas acima mencionados reforçam a resiliência dos pequenos agricultores e ajudarão a desenvolver uma cadeia de valor complementar ao projeto LDCF, através do intercâmbio de informações e lições aprendidas.</w:t>
      </w:r>
    </w:p>
    <w:p w14:paraId="188B63E0" w14:textId="77777777" w:rsidR="00F56702" w:rsidRPr="00715D66" w:rsidRDefault="00F56702">
      <w:pPr>
        <w:pBdr>
          <w:top w:val="nil"/>
          <w:left w:val="nil"/>
          <w:bottom w:val="nil"/>
          <w:right w:val="nil"/>
          <w:between w:val="nil"/>
        </w:pBdr>
        <w:ind w:left="720"/>
        <w:rPr>
          <w:color w:val="000000"/>
        </w:rPr>
      </w:pPr>
    </w:p>
    <w:p w14:paraId="36834059" w14:textId="77777777" w:rsidR="00F56702" w:rsidRPr="00715D66" w:rsidRDefault="001B2301">
      <w:pPr>
        <w:numPr>
          <w:ilvl w:val="0"/>
          <w:numId w:val="43"/>
        </w:numPr>
        <w:pBdr>
          <w:top w:val="nil"/>
          <w:left w:val="nil"/>
          <w:bottom w:val="nil"/>
          <w:right w:val="nil"/>
          <w:between w:val="nil"/>
        </w:pBdr>
        <w:rPr>
          <w:color w:val="000000"/>
        </w:rPr>
      </w:pPr>
      <w:r w:rsidRPr="00715D66">
        <w:rPr>
          <w:b/>
          <w:i/>
          <w:color w:val="000000"/>
        </w:rPr>
        <w:t xml:space="preserve">Iniciativas de conservação da ONG Gorongosa Restauration Project (GRP) nas províncias de Sofala e Manica. </w:t>
      </w:r>
      <w:r w:rsidRPr="00715D66">
        <w:rPr>
          <w:color w:val="000000"/>
        </w:rPr>
        <w:t xml:space="preserve">A gestão e conservação do Parque Nacional da Gorongosa é um esforço conjunto entre o Governo de Moçambique e a GRP (uma organização sem fins lucrativos sediada nos EUA). Assinaram um acordo de 20 anos para co-gerir o parque: proteger o ecossistema, ajudar as comunidades locais no seu desenvolvimento socioeconómico e criar uma indústria turística sustentável. As iniciativas de conservação do GRP incluem o desenvolvimento da cadeia de valor com foco no café, no caju, no mel e nas florestas. Tais iniciativas podem ser relevantes para os LAPs nos distritos das províncias de Sofala e Nampula. Na sequência do ciclone Idai (que atingiu a costa em março de 2019, categoria 3), que afetou a cidade da Beira e áreas circundantes em Sofala e Manica, a GRP desempenhou um papel significativo no apoio humanitário por via aérea e na reconstrução durante 2019 e 2020. </w:t>
      </w:r>
    </w:p>
    <w:p w14:paraId="6448641B" w14:textId="77777777" w:rsidR="00F56702" w:rsidRPr="00715D66" w:rsidRDefault="001B2301">
      <w:pPr>
        <w:pStyle w:val="Heading3"/>
      </w:pPr>
      <w:bookmarkStart w:id="31" w:name="_Toc207815356"/>
      <w:r w:rsidRPr="00715D66">
        <w:t>(ii) Planeamento da adaptação às alterações climáticas</w:t>
      </w:r>
      <w:bookmarkEnd w:id="31"/>
      <w:r w:rsidRPr="00715D66">
        <w:t xml:space="preserve"> </w:t>
      </w:r>
    </w:p>
    <w:p w14:paraId="48354E7A" w14:textId="77777777" w:rsidR="00F56702" w:rsidRPr="00715D66" w:rsidRDefault="001B2301">
      <w:bookmarkStart w:id="32" w:name="_az5yqpaxeu5x" w:colFirst="0" w:colLast="0"/>
      <w:bookmarkEnd w:id="32"/>
      <w:r w:rsidRPr="00715D66">
        <w:t xml:space="preserve">O Plano de Adaptação Local (PAL) é uma ferramenta complementar ao Plano de Desenvolvimento Distrital (PDD) e visa responder aos efeitos adversos das alterações climáticas. Do ponto de vista técnico, o PAL não é uma ferramenta de planeamento formalmente reconhecida pela legislação, constituindo uma ferramenta de visibilidade e </w:t>
      </w:r>
      <w:r w:rsidRPr="00715D66">
        <w:lastRenderedPageBreak/>
        <w:t>sensibilização que precisa de ser integrada nas ferramentas formais de planeamento a nível distrital (PDD e PESOD</w:t>
      </w:r>
      <w:r w:rsidRPr="007D35BA">
        <w:rPr>
          <w:vertAlign w:val="superscript"/>
        </w:rPr>
        <w:footnoteReference w:id="42"/>
      </w:r>
      <w:r w:rsidRPr="007D35BA">
        <w:t xml:space="preserve"> ).</w:t>
      </w:r>
    </w:p>
    <w:p w14:paraId="40108306" w14:textId="77777777" w:rsidR="00F56702" w:rsidRPr="00715D66" w:rsidRDefault="00F56702"/>
    <w:p w14:paraId="547F5BD0" w14:textId="77777777" w:rsidR="00F56702" w:rsidRPr="00715D66" w:rsidRDefault="001B2301">
      <w:r w:rsidRPr="00715D66">
        <w:t xml:space="preserve">Liderado pelo GoM e apoiado por investimento público e ajuda ao desenvolvimento, o processo de desenvolvimento do LAP surgiu em 2013 com base na prioridade da Estratégia Nacional para as Alterações Climáticas de promover a resiliência local. Na altura, o ministério responsável pelos assuntos ambientais desenvolveu e aperfeiçoou a metodologia para a elaboração dos LAP em parceria com a Universidade Eduardo Mondlane, a aliança de ONG ACCRA (Aliança Africana para a Resiliência às Alterações Climáticas), o Programa de Apoio ao Setor do Ambiente II (PASA II) e, mais tarde, também com o apoio do PNUD. Os resultados foram exaustivamente documentados e divulgados através da produção de vídeos e de vários seminários e visitas de monitorização realizadas para captar boas práticas. </w:t>
      </w:r>
    </w:p>
    <w:p w14:paraId="34F22436" w14:textId="77777777" w:rsidR="00F56702" w:rsidRPr="00715D66" w:rsidRDefault="00F56702"/>
    <w:p w14:paraId="486409CD" w14:textId="2188130D" w:rsidR="00F56702" w:rsidRPr="00715D66" w:rsidRDefault="001B2301">
      <w:r w:rsidRPr="00715D66">
        <w:t xml:space="preserve">O desenvolvimento de novos LAPs assim como temas como as cadeias de valor agrícolas </w:t>
      </w:r>
      <w:r w:rsidR="00715D66" w:rsidRPr="00715D66">
        <w:t>e desenvolvimento</w:t>
      </w:r>
      <w:r w:rsidRPr="00715D66">
        <w:t xml:space="preserve"> rural e a prestação de extensão rural são da competência do atual Ministério da Agricultura, Ambiente e Pescas (MAAP). </w:t>
      </w:r>
    </w:p>
    <w:p w14:paraId="40D8E3AD" w14:textId="59485049" w:rsidR="00F56702" w:rsidRPr="00715D66" w:rsidRDefault="001B2301">
      <w:r w:rsidRPr="00715D66">
        <w:rPr>
          <w:color w:val="000000"/>
        </w:rPr>
        <w:t>Os vários LAPs desenvolvidos entre 2013 e 2019 seguiram diretrizes metodológicas que prev</w:t>
      </w:r>
      <w:r w:rsidR="00CD54ED" w:rsidRPr="00715D66">
        <w:rPr>
          <w:color w:val="000000"/>
        </w:rPr>
        <w:t>e</w:t>
      </w:r>
      <w:r w:rsidRPr="00715D66">
        <w:rPr>
          <w:color w:val="000000"/>
        </w:rPr>
        <w:t xml:space="preserve">em que os LAPs sejam desenvolvidos de forma participativa para que as comunidades formem a sua própria visão de desenvolvimento adaptativo face às alterações climáticas e delineiem as ações necessárias para alcançar essa visão. Os LAPs devem incluir um plano de ação com um cronograma, juntamente com um sistema de monitoramento e avaliação e oportunidades de investimento para apoiar o desenvolvimento resiliente do distrito. </w:t>
      </w:r>
      <w:r w:rsidRPr="00715D66">
        <w:t xml:space="preserve">Em 2016, um seminário nacional organizado pelo GoM reuniu 40 distritos para apresentar os seus LAP, um evento que promoveu a troca de experiências e contribuiu para atrair financiamento para o desenvolvimento e a implementação dos LAP. </w:t>
      </w:r>
    </w:p>
    <w:p w14:paraId="5BA33465" w14:textId="77777777" w:rsidR="00F56702" w:rsidRPr="00715D66" w:rsidRDefault="00F56702"/>
    <w:p w14:paraId="1F1DEAA6" w14:textId="77777777" w:rsidR="00F56702" w:rsidRPr="007D35BA" w:rsidRDefault="001B2301">
      <w:r w:rsidRPr="00715D66">
        <w:t>Com a pandemia da Covid-19, o desenvolvimento dos LAPs abrandou. Apenas 10 LAPs foram aprovados em 2020 e 2021. Em 2022, o ritmo de preparação dos LAPs voltou a aumentar ( Figura8 ).</w:t>
      </w:r>
    </w:p>
    <w:p w14:paraId="59BFA19E" w14:textId="77777777" w:rsidR="00F56702" w:rsidRPr="00715D66" w:rsidRDefault="00F56702"/>
    <w:p w14:paraId="27A816E5" w14:textId="77777777" w:rsidR="00F56702" w:rsidRPr="00715D66" w:rsidRDefault="001B2301">
      <w:pPr>
        <w:keepNext/>
        <w:pBdr>
          <w:top w:val="nil"/>
          <w:left w:val="nil"/>
          <w:bottom w:val="nil"/>
          <w:right w:val="nil"/>
          <w:between w:val="nil"/>
        </w:pBdr>
        <w:spacing w:before="120" w:after="60"/>
        <w:jc w:val="center"/>
        <w:rPr>
          <w:b/>
          <w:i/>
          <w:color w:val="000000"/>
        </w:rPr>
      </w:pPr>
      <w:bookmarkStart w:id="33" w:name="_g22rxg4y75" w:colFirst="0" w:colLast="0"/>
      <w:bookmarkEnd w:id="33"/>
      <w:r w:rsidRPr="00715D66">
        <w:rPr>
          <w:b/>
          <w:i/>
          <w:color w:val="000000"/>
        </w:rPr>
        <w:t>Figura 8 . Situação atual do desenvolvimento dos LAP em Moçambique (atualizado em outubro de 2022)</w:t>
      </w:r>
    </w:p>
    <w:tbl>
      <w:tblPr>
        <w:tblStyle w:val="a6"/>
        <w:tblW w:w="9350"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F56702" w:rsidRPr="00715D66" w14:paraId="6F45FB6D" w14:textId="77777777">
        <w:trPr>
          <w:jc w:val="center"/>
        </w:trPr>
        <w:tc>
          <w:tcPr>
            <w:tcW w:w="4675" w:type="dxa"/>
          </w:tcPr>
          <w:p w14:paraId="768329A0" w14:textId="77777777" w:rsidR="00F56702" w:rsidRPr="007D35BA" w:rsidRDefault="001B2301">
            <w:pPr>
              <w:spacing w:before="20" w:after="20"/>
              <w:jc w:val="center"/>
            </w:pPr>
            <w:r w:rsidRPr="007D35BA">
              <w:rPr>
                <w:noProof/>
              </w:rPr>
              <w:drawing>
                <wp:inline distT="0" distB="0" distL="0" distR="0" wp14:anchorId="76F0643D" wp14:editId="7F426D92">
                  <wp:extent cx="2611606" cy="3656248"/>
                  <wp:effectExtent l="0" t="0" r="0" b="0"/>
                  <wp:docPr id="81" name="image31.jp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1.jpg" descr="Map&#10;&#10;Description automatically generated"/>
                          <pic:cNvPicPr preferRelativeResize="0"/>
                        </pic:nvPicPr>
                        <pic:blipFill>
                          <a:blip r:embed="rId21"/>
                          <a:srcRect/>
                          <a:stretch>
                            <a:fillRect/>
                          </a:stretch>
                        </pic:blipFill>
                        <pic:spPr>
                          <a:xfrm>
                            <a:off x="0" y="0"/>
                            <a:ext cx="2611606" cy="3656248"/>
                          </a:xfrm>
                          <a:prstGeom prst="rect">
                            <a:avLst/>
                          </a:prstGeom>
                          <a:ln/>
                        </pic:spPr>
                      </pic:pic>
                    </a:graphicData>
                  </a:graphic>
                </wp:inline>
              </w:drawing>
            </w:r>
          </w:p>
        </w:tc>
        <w:tc>
          <w:tcPr>
            <w:tcW w:w="4675" w:type="dxa"/>
          </w:tcPr>
          <w:p w14:paraId="20E0E88C" w14:textId="77777777" w:rsidR="00F56702" w:rsidRPr="007D35BA" w:rsidRDefault="001B2301">
            <w:pPr>
              <w:spacing w:before="20" w:after="20"/>
              <w:jc w:val="center"/>
            </w:pPr>
            <w:r w:rsidRPr="007D35BA">
              <w:rPr>
                <w:noProof/>
              </w:rPr>
              <w:drawing>
                <wp:inline distT="0" distB="0" distL="0" distR="0" wp14:anchorId="32726C28" wp14:editId="6AAC0695">
                  <wp:extent cx="2615573" cy="3683668"/>
                  <wp:effectExtent l="0" t="0" r="0" b="0"/>
                  <wp:docPr id="82" name="image36.jp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6.jpg" descr="Map&#10;&#10;Description automatically generated"/>
                          <pic:cNvPicPr preferRelativeResize="0"/>
                        </pic:nvPicPr>
                        <pic:blipFill>
                          <a:blip r:embed="rId22"/>
                          <a:srcRect/>
                          <a:stretch>
                            <a:fillRect/>
                          </a:stretch>
                        </pic:blipFill>
                        <pic:spPr>
                          <a:xfrm>
                            <a:off x="0" y="0"/>
                            <a:ext cx="2615573" cy="3683668"/>
                          </a:xfrm>
                          <a:prstGeom prst="rect">
                            <a:avLst/>
                          </a:prstGeom>
                          <a:ln/>
                        </pic:spPr>
                      </pic:pic>
                    </a:graphicData>
                  </a:graphic>
                </wp:inline>
              </w:drawing>
            </w:r>
          </w:p>
        </w:tc>
      </w:tr>
    </w:tbl>
    <w:p w14:paraId="6ACB8A1E" w14:textId="77777777" w:rsidR="00F56702" w:rsidRPr="00715D66" w:rsidRDefault="00F56702">
      <w:pPr>
        <w:widowControl w:val="0"/>
        <w:pBdr>
          <w:top w:val="nil"/>
          <w:left w:val="nil"/>
          <w:bottom w:val="nil"/>
          <w:right w:val="nil"/>
          <w:between w:val="nil"/>
        </w:pBdr>
        <w:spacing w:line="276" w:lineRule="auto"/>
        <w:jc w:val="left"/>
      </w:pPr>
    </w:p>
    <w:tbl>
      <w:tblPr>
        <w:tblStyle w:val="a7"/>
        <w:tblW w:w="9350"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9350"/>
      </w:tblGrid>
      <w:tr w:rsidR="00F56702" w:rsidRPr="00715D66" w14:paraId="1C2B48E3" w14:textId="77777777">
        <w:trPr>
          <w:jc w:val="center"/>
        </w:trPr>
        <w:tc>
          <w:tcPr>
            <w:tcW w:w="9350" w:type="dxa"/>
          </w:tcPr>
          <w:p w14:paraId="1D7E951D" w14:textId="77777777" w:rsidR="00F56702" w:rsidRPr="00715D66" w:rsidRDefault="001B2301">
            <w:pPr>
              <w:spacing w:before="20" w:after="20"/>
              <w:jc w:val="left"/>
              <w:rPr>
                <w:sz w:val="16"/>
                <w:szCs w:val="16"/>
              </w:rPr>
            </w:pPr>
            <w:r w:rsidRPr="00715D66">
              <w:rPr>
                <w:sz w:val="16"/>
                <w:szCs w:val="16"/>
              </w:rPr>
              <w:t>Fonte</w:t>
            </w:r>
            <w:r w:rsidRPr="00715D66">
              <w:rPr>
                <w:sz w:val="16"/>
                <w:szCs w:val="16"/>
                <w:u w:val="single"/>
              </w:rPr>
              <w:t xml:space="preserve">: </w:t>
            </w:r>
            <w:r w:rsidRPr="00715D66">
              <w:rPr>
                <w:sz w:val="16"/>
                <w:szCs w:val="16"/>
              </w:rPr>
              <w:t xml:space="preserve">«Base de dados PLA» da MAAP em Excel, georreferenciada e analisada. O mapeamento utilizou dados GIS de: </w:t>
            </w:r>
            <w:r w:rsidRPr="00715D66">
              <w:rPr>
                <w:sz w:val="16"/>
                <w:szCs w:val="16"/>
                <w:u w:val="single"/>
              </w:rPr>
              <w:t xml:space="preserve">https://data.humdata.org/dataset/cod-ab-moz </w:t>
            </w:r>
            <w:r w:rsidRPr="00715D66">
              <w:rPr>
                <w:sz w:val="16"/>
                <w:szCs w:val="16"/>
              </w:rPr>
              <w:t>&amp;gt; moz_adm_20190607b_SHP.zipSHP (24,9M) – Atualizado: 24 de março de 2021. Arquivos shapefiles dos níveis administrativos 0 (país), 1 (província), 2 (distrito) e 3 (posto) de Moçambique. Dados acessados em 01 de outubro de 2022.</w:t>
            </w:r>
          </w:p>
        </w:tc>
      </w:tr>
    </w:tbl>
    <w:p w14:paraId="4397EDA7" w14:textId="77777777" w:rsidR="00F56702" w:rsidRPr="00715D66" w:rsidRDefault="00F56702"/>
    <w:p w14:paraId="3684FA8F" w14:textId="77777777" w:rsidR="00F56702" w:rsidRPr="00715D66" w:rsidRDefault="00F56702"/>
    <w:p w14:paraId="268D0017" w14:textId="77777777" w:rsidR="00F56702" w:rsidRPr="00715D66" w:rsidRDefault="001B2301">
      <w:pPr>
        <w:keepNext/>
        <w:pBdr>
          <w:top w:val="nil"/>
          <w:left w:val="nil"/>
          <w:bottom w:val="nil"/>
          <w:right w:val="nil"/>
          <w:between w:val="nil"/>
        </w:pBdr>
        <w:spacing w:before="120" w:after="60"/>
        <w:jc w:val="center"/>
        <w:rPr>
          <w:b/>
          <w:i/>
          <w:color w:val="000000"/>
        </w:rPr>
      </w:pPr>
      <w:bookmarkStart w:id="34" w:name="_juul66glw7un" w:colFirst="0" w:colLast="0"/>
      <w:bookmarkEnd w:id="34"/>
      <w:r w:rsidRPr="00715D66">
        <w:rPr>
          <w:b/>
          <w:i/>
          <w:color w:val="000000"/>
        </w:rPr>
        <w:t>Figura 9. Estado de desenvolvimento e aprovação dos LAP ao longo dos anos (atualizado em outubro de 2022)</w:t>
      </w:r>
    </w:p>
    <w:p w14:paraId="0A49386B" w14:textId="77777777" w:rsidR="00F56702" w:rsidRPr="007D35BA" w:rsidRDefault="001B2301">
      <w:pPr>
        <w:jc w:val="center"/>
      </w:pPr>
      <w:r w:rsidRPr="007D35BA">
        <w:rPr>
          <w:noProof/>
        </w:rPr>
        <w:drawing>
          <wp:inline distT="0" distB="0" distL="0" distR="0" wp14:anchorId="648569FA" wp14:editId="6D3F9294">
            <wp:extent cx="3815532" cy="2401315"/>
            <wp:effectExtent l="0" t="0" r="0" b="0"/>
            <wp:docPr id="83" name="image39.png" descr="A graph of a number of lap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9.png" descr="A graph of a number of laps&#10;&#10;Description automatically generated"/>
                    <pic:cNvPicPr preferRelativeResize="0"/>
                  </pic:nvPicPr>
                  <pic:blipFill>
                    <a:blip r:embed="rId23"/>
                    <a:srcRect/>
                    <a:stretch>
                      <a:fillRect/>
                    </a:stretch>
                  </pic:blipFill>
                  <pic:spPr>
                    <a:xfrm>
                      <a:off x="0" y="0"/>
                      <a:ext cx="3815532" cy="2401315"/>
                    </a:xfrm>
                    <a:prstGeom prst="rect">
                      <a:avLst/>
                    </a:prstGeom>
                    <a:ln/>
                  </pic:spPr>
                </pic:pic>
              </a:graphicData>
            </a:graphic>
          </wp:inline>
        </w:drawing>
      </w:r>
    </w:p>
    <w:p w14:paraId="36060DFB" w14:textId="77777777" w:rsidR="00F56702" w:rsidRPr="00715D66" w:rsidRDefault="00F56702">
      <w:pPr>
        <w:rPr>
          <w:color w:val="000000"/>
        </w:rPr>
      </w:pPr>
    </w:p>
    <w:p w14:paraId="21531700" w14:textId="463CEAB1" w:rsidR="00F56702" w:rsidRPr="00715D66" w:rsidRDefault="001B2301">
      <w:r w:rsidRPr="00715D66">
        <w:t>Atualmente, a maioria dos 154 distritos de Moçambique possu</w:t>
      </w:r>
      <w:r w:rsidR="00B56DFD" w:rsidRPr="00715D66">
        <w:t>i</w:t>
      </w:r>
      <w:r w:rsidRPr="00715D66">
        <w:t xml:space="preserve"> LAP aprovados (aproximadamente 64%), e sete deles já atualizaram os seus LAP anteriores («versão 2»). Aproximadamente 17% dos LAP distritais foram desenvolvidos, mas aguardam aprovação, enquanto os LAP ainda não foram desenvolvidos em 19% dos distritos. A maioria dos LAPs foi preparada antes de 2019 (n=116), incluindo os LAPs da «versão 1» e os LAPs atualizados para os distritos rurais, além de alguns LAPs que se concentram nos municípios, em vez de nos «distritos» (ou seja, áreas urbanizadas, algumas com estatuto especial).</w:t>
      </w:r>
      <w:r w:rsidRPr="007D35BA">
        <w:rPr>
          <w:vertAlign w:val="superscript"/>
        </w:rPr>
        <w:footnoteReference w:id="43"/>
      </w:r>
      <w:r w:rsidRPr="007D35BA">
        <w:t xml:space="preserve"> </w:t>
      </w:r>
    </w:p>
    <w:p w14:paraId="0BA6130D" w14:textId="77777777" w:rsidR="00F56702" w:rsidRPr="00715D66" w:rsidRDefault="00F56702"/>
    <w:p w14:paraId="7D35881A" w14:textId="2A0470E7" w:rsidR="00F56702" w:rsidRPr="00715D66" w:rsidRDefault="001B2301">
      <w:r w:rsidRPr="00715D66">
        <w:t xml:space="preserve">Uma vez aprovados, os LAP são elegíveis para financiamento público do Governo de Moçambique e também de fontes externas. </w:t>
      </w:r>
      <w:r w:rsidRPr="00715D66">
        <w:rPr>
          <w:color w:val="000000"/>
        </w:rPr>
        <w:t xml:space="preserve">Todos os anos, o Governo de Moçambique atribui fundos através </w:t>
      </w:r>
      <w:r w:rsidRPr="00715D66">
        <w:t xml:space="preserve">dos Planos Operacionais de Desenvolvimento Social (PSOD) </w:t>
      </w:r>
      <w:r w:rsidRPr="00715D66">
        <w:rPr>
          <w:color w:val="000000"/>
        </w:rPr>
        <w:t>a nível distrital</w:t>
      </w:r>
      <w:r w:rsidRPr="00715D66">
        <w:t xml:space="preserve">. Uma estimativa destes recursos foi incluída numa tabela1 com base nas dotações do OGE de 2019 para os cinco distritos prioritários para este projeto. Esta estimativa atingiu 3,5 milhões de dólares para um período de cinco anos para cinco distritos, ou cerca de 150 mil dólares por distrito por ano. </w:t>
      </w:r>
    </w:p>
    <w:p w14:paraId="09B337FF" w14:textId="77777777" w:rsidR="00F56702" w:rsidRPr="00715D66" w:rsidRDefault="00F56702"/>
    <w:p w14:paraId="3B77F081" w14:textId="77777777" w:rsidR="00F56702" w:rsidRPr="00715D66" w:rsidRDefault="001B2301">
      <w:pPr>
        <w:keepNext/>
        <w:pBdr>
          <w:top w:val="nil"/>
          <w:left w:val="nil"/>
          <w:bottom w:val="nil"/>
          <w:right w:val="nil"/>
          <w:between w:val="nil"/>
        </w:pBdr>
        <w:spacing w:before="120" w:after="60"/>
        <w:jc w:val="center"/>
        <w:rPr>
          <w:b/>
          <w:i/>
          <w:color w:val="000000"/>
        </w:rPr>
      </w:pPr>
      <w:bookmarkStart w:id="35" w:name="_p9futfn31c4p" w:colFirst="0" w:colLast="0"/>
      <w:bookmarkEnd w:id="35"/>
      <w:r w:rsidRPr="00715D66">
        <w:rPr>
          <w:b/>
          <w:i/>
          <w:color w:val="000000"/>
        </w:rPr>
        <w:lastRenderedPageBreak/>
        <w:t>Figura 10 . Situação do financiamento público para os LAP e o desenvolvimento rural nos distritos-alvo (2022)</w:t>
      </w:r>
    </w:p>
    <w:p w14:paraId="0352478E" w14:textId="77777777" w:rsidR="00F56702" w:rsidRPr="007D35BA" w:rsidRDefault="001B2301">
      <w:r w:rsidRPr="007D35BA">
        <w:rPr>
          <w:noProof/>
        </w:rPr>
        <w:drawing>
          <wp:inline distT="0" distB="0" distL="0" distR="0" wp14:anchorId="3AE73426" wp14:editId="52C85D5C">
            <wp:extent cx="5892593" cy="3944046"/>
            <wp:effectExtent l="9525" t="9525" r="9525" b="9525"/>
            <wp:docPr id="84" name="image32.jpg" descr="A map of the regi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2.jpg" descr="A map of the region&#10;&#10;Description automatically generated with medium confidence"/>
                    <pic:cNvPicPr preferRelativeResize="0"/>
                  </pic:nvPicPr>
                  <pic:blipFill>
                    <a:blip r:embed="rId24"/>
                    <a:srcRect l="46" r="-1564"/>
                    <a:stretch>
                      <a:fillRect/>
                    </a:stretch>
                  </pic:blipFill>
                  <pic:spPr>
                    <a:xfrm>
                      <a:off x="0" y="0"/>
                      <a:ext cx="5892593" cy="3944046"/>
                    </a:xfrm>
                    <a:prstGeom prst="rect">
                      <a:avLst/>
                    </a:prstGeom>
                    <a:ln w="9525">
                      <a:solidFill>
                        <a:srgbClr val="FFFFFF"/>
                      </a:solidFill>
                      <a:prstDash val="solid"/>
                    </a:ln>
                  </pic:spPr>
                </pic:pic>
              </a:graphicData>
            </a:graphic>
          </wp:inline>
        </w:drawing>
      </w:r>
    </w:p>
    <w:p w14:paraId="068FB907" w14:textId="77777777" w:rsidR="00F56702" w:rsidRPr="00715D66" w:rsidRDefault="00F56702"/>
    <w:p w14:paraId="52B9FBFD" w14:textId="77777777" w:rsidR="00F56702" w:rsidRPr="00715D66" w:rsidRDefault="00F56702"/>
    <w:p w14:paraId="4404FD74" w14:textId="77777777" w:rsidR="00F56702" w:rsidRPr="00715D66" w:rsidRDefault="001B2301">
      <w:r w:rsidRPr="00715D66">
        <w:t xml:space="preserve">Há indícios de que o apoio atual do Governo à preparação de novos LAP e à sua implementação é muito limitado. As informações recentes sobre o nível de financiamento governamental aos cinco distritos-alvo estão resumidas em Figura10 , mas foram baseadas em dados fornecidos diretamente pela MTA em 2022. Os dados precisarão ser atualizados durante o início do projeto. </w:t>
      </w:r>
    </w:p>
    <w:p w14:paraId="0E7C32EB" w14:textId="77777777" w:rsidR="00F56702" w:rsidRPr="00715D66" w:rsidRDefault="00F56702"/>
    <w:p w14:paraId="4DBA2ACD" w14:textId="77777777" w:rsidR="00F56702" w:rsidRPr="00715D66" w:rsidRDefault="001B2301">
      <w:r w:rsidRPr="00715D66">
        <w:t xml:space="preserve">Em termos de financiamento externo, apenas 31 LAP (ou 19,5% de todos os distritos) estão atualmente a ser implementados com o apoio de projetos ou programas financiados por doadores nas províncias de Gaza, Inhambane, Zambézia e Nampula (ver Figura8 e Caixa 1 ). Entre eles, destacam-se: Projeto LoCAL, Projeto LAP através da OXFAM, Projeto MERCIM (que foi recentemente prorrogado até 2023), Programa PASA, Projeto PRIORIZE, Projeto Agri-SMART e Programa de Trabalho da FAO. </w:t>
      </w:r>
    </w:p>
    <w:p w14:paraId="7A08D49C" w14:textId="77777777" w:rsidR="00F56702" w:rsidRPr="00715D66" w:rsidRDefault="00F56702"/>
    <w:p w14:paraId="3FD15238" w14:textId="77777777" w:rsidR="00F56702" w:rsidRPr="00715D66" w:rsidRDefault="001B2301">
      <w:r w:rsidRPr="00715D66">
        <w:t xml:space="preserve">A Caixa 1 contém uma visão geral e descrições relevantes estão incluídas </w:t>
      </w:r>
      <w:r>
        <w:fldChar w:fldCharType="begin"/>
      </w:r>
      <w:r>
        <w:instrText>HYPERLINK \l "88e2bygvpe1l" \h</w:instrText>
      </w:r>
      <w:r>
        <w:fldChar w:fldCharType="separate"/>
      </w:r>
      <w:r w:rsidRPr="00715D66">
        <w:rPr>
          <w:color w:val="0000FF"/>
          <w:u w:val="single"/>
        </w:rPr>
        <w:t>mais adiante</w:t>
      </w:r>
      <w:r>
        <w:fldChar w:fldCharType="end"/>
      </w:r>
      <w:r w:rsidRPr="007D35BA">
        <w:t>. Esses projetos e programa</w:t>
      </w:r>
      <w:r w:rsidRPr="00715D66">
        <w:t xml:space="preserve">s constituem uma importante base financeira para este projeto LDCF, e alguns também fornecem cofinanciamento. </w:t>
      </w:r>
    </w:p>
    <w:p w14:paraId="5C4BF766" w14:textId="77777777" w:rsidR="00F56702" w:rsidRPr="00715D66" w:rsidRDefault="00F56702"/>
    <w:p w14:paraId="695EE1B6" w14:textId="77777777" w:rsidR="00F56702" w:rsidRPr="00715D66" w:rsidRDefault="001B2301">
      <w:pPr>
        <w:keepNext/>
        <w:pBdr>
          <w:top w:val="nil"/>
          <w:left w:val="nil"/>
          <w:bottom w:val="nil"/>
          <w:right w:val="nil"/>
          <w:between w:val="nil"/>
        </w:pBdr>
        <w:spacing w:before="120" w:after="60"/>
        <w:jc w:val="center"/>
        <w:rPr>
          <w:b/>
          <w:i/>
          <w:color w:val="000000"/>
        </w:rPr>
      </w:pPr>
      <w:bookmarkStart w:id="36" w:name="_q1cyfhcpgu0t" w:colFirst="0" w:colLast="0"/>
      <w:bookmarkEnd w:id="36"/>
      <w:r w:rsidRPr="00715D66">
        <w:rPr>
          <w:b/>
          <w:i/>
          <w:color w:val="000000"/>
        </w:rPr>
        <w:lastRenderedPageBreak/>
        <w:t>Caixa1 . Implementação dos LAP através de projetos e programas</w:t>
      </w:r>
    </w:p>
    <w:tbl>
      <w:tblPr>
        <w:tblStyle w:val="a8"/>
        <w:tblW w:w="933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4664"/>
      </w:tblGrid>
      <w:tr w:rsidR="00F56702" w:rsidRPr="00715D66" w14:paraId="1A04EF1A" w14:textId="77777777">
        <w:trPr>
          <w:cantSplit/>
          <w:trHeight w:val="60"/>
        </w:trPr>
        <w:tc>
          <w:tcPr>
            <w:tcW w:w="9337" w:type="dxa"/>
            <w:gridSpan w:val="2"/>
            <w:shd w:val="clear" w:color="auto" w:fill="FAF9E7"/>
          </w:tcPr>
          <w:p w14:paraId="78060544" w14:textId="77777777" w:rsidR="00F56702" w:rsidRPr="00715D66" w:rsidRDefault="001B2301">
            <w:pPr>
              <w:keepNext/>
              <w:jc w:val="center"/>
              <w:rPr>
                <w:i/>
                <w:sz w:val="16"/>
                <w:szCs w:val="16"/>
                <w:u w:val="single"/>
              </w:rPr>
            </w:pPr>
            <w:r w:rsidRPr="00715D66">
              <w:rPr>
                <w:i/>
                <w:sz w:val="16"/>
                <w:szCs w:val="16"/>
                <w:u w:val="single"/>
              </w:rPr>
              <w:t>Visão geral de vários projetos e programas que apoiaram ou estão a apoiar a implementação dos LAP (atualizado em outubro de 2022*)</w:t>
            </w:r>
          </w:p>
        </w:tc>
      </w:tr>
      <w:tr w:rsidR="00F56702" w:rsidRPr="00715D66" w14:paraId="780C5121" w14:textId="77777777">
        <w:trPr>
          <w:cantSplit/>
          <w:trHeight w:val="381"/>
        </w:trPr>
        <w:tc>
          <w:tcPr>
            <w:tcW w:w="4673" w:type="dxa"/>
            <w:vAlign w:val="center"/>
          </w:tcPr>
          <w:p w14:paraId="4A55736A" w14:textId="77777777" w:rsidR="00F56702" w:rsidRPr="00715D66" w:rsidRDefault="001B2301">
            <w:pPr>
              <w:keepNext/>
              <w:spacing w:after="30"/>
              <w:jc w:val="left"/>
              <w:rPr>
                <w:b/>
                <w:sz w:val="16"/>
                <w:szCs w:val="16"/>
                <w:u w:val="single"/>
              </w:rPr>
            </w:pPr>
            <w:r w:rsidRPr="00715D66">
              <w:rPr>
                <w:b/>
                <w:sz w:val="16"/>
                <w:szCs w:val="16"/>
                <w:u w:val="single"/>
              </w:rPr>
              <w:t>Projeto LoCAL [a]:</w:t>
            </w:r>
          </w:p>
          <w:p w14:paraId="4B398179" w14:textId="77777777" w:rsidR="00F56702" w:rsidRPr="00715D66" w:rsidRDefault="001B2301">
            <w:pPr>
              <w:keepNext/>
              <w:spacing w:after="30"/>
              <w:ind w:left="310"/>
              <w:jc w:val="left"/>
              <w:rPr>
                <w:sz w:val="16"/>
                <w:szCs w:val="16"/>
              </w:rPr>
            </w:pPr>
            <w:r w:rsidRPr="00715D66">
              <w:rPr>
                <w:b/>
                <w:sz w:val="16"/>
                <w:szCs w:val="16"/>
              </w:rPr>
              <w:t xml:space="preserve">Província de Gaza: </w:t>
            </w:r>
            <w:r w:rsidRPr="00715D66">
              <w:rPr>
                <w:sz w:val="16"/>
                <w:szCs w:val="16"/>
              </w:rPr>
              <w:t xml:space="preserve">Chicualacuala, Chokwe, Mabalane, Massangena, Massingir; </w:t>
            </w:r>
          </w:p>
          <w:p w14:paraId="7828E23C" w14:textId="77777777" w:rsidR="00F56702" w:rsidRPr="00715D66" w:rsidRDefault="001B2301">
            <w:pPr>
              <w:keepNext/>
              <w:spacing w:after="30"/>
              <w:ind w:left="310"/>
              <w:jc w:val="left"/>
              <w:rPr>
                <w:sz w:val="16"/>
                <w:szCs w:val="16"/>
              </w:rPr>
            </w:pPr>
            <w:r w:rsidRPr="00715D66">
              <w:rPr>
                <w:b/>
                <w:sz w:val="16"/>
                <w:szCs w:val="16"/>
              </w:rPr>
              <w:t xml:space="preserve">Província de Inhambane: </w:t>
            </w:r>
            <w:r w:rsidRPr="00715D66">
              <w:rPr>
                <w:sz w:val="16"/>
                <w:szCs w:val="16"/>
              </w:rPr>
              <w:t>Funhalouro, Govuro, Jangamo, Mabote</w:t>
            </w:r>
          </w:p>
        </w:tc>
        <w:tc>
          <w:tcPr>
            <w:tcW w:w="4664" w:type="dxa"/>
            <w:vAlign w:val="center"/>
          </w:tcPr>
          <w:p w14:paraId="537C0B7C" w14:textId="77777777" w:rsidR="00F56702" w:rsidRPr="00715D66" w:rsidRDefault="001B2301">
            <w:pPr>
              <w:keepNext/>
              <w:spacing w:after="30"/>
              <w:jc w:val="left"/>
              <w:rPr>
                <w:sz w:val="16"/>
                <w:szCs w:val="16"/>
                <w:u w:val="single"/>
              </w:rPr>
            </w:pPr>
            <w:r w:rsidRPr="00715D66">
              <w:rPr>
                <w:b/>
                <w:sz w:val="16"/>
                <w:szCs w:val="16"/>
                <w:u w:val="single"/>
              </w:rPr>
              <w:t>Projeto de Apoio aos LAP da OXFAM [b]:</w:t>
            </w:r>
          </w:p>
          <w:p w14:paraId="58D17F45" w14:textId="77777777" w:rsidR="00F56702" w:rsidRPr="00715D66" w:rsidRDefault="001B2301">
            <w:pPr>
              <w:keepNext/>
              <w:spacing w:after="30"/>
              <w:ind w:left="450"/>
              <w:jc w:val="left"/>
              <w:rPr>
                <w:sz w:val="16"/>
                <w:szCs w:val="16"/>
              </w:rPr>
            </w:pPr>
            <w:r w:rsidRPr="00715D66">
              <w:rPr>
                <w:b/>
                <w:sz w:val="16"/>
                <w:szCs w:val="16"/>
              </w:rPr>
              <w:t xml:space="preserve">Província da Zambézia: </w:t>
            </w:r>
            <w:r w:rsidRPr="00715D66">
              <w:rPr>
                <w:sz w:val="16"/>
                <w:szCs w:val="16"/>
              </w:rPr>
              <w:t>Lugela, Maganja da Costa, Pebane</w:t>
            </w:r>
          </w:p>
        </w:tc>
      </w:tr>
      <w:tr w:rsidR="00F56702" w:rsidRPr="00715D66" w14:paraId="60F555D6" w14:textId="77777777">
        <w:trPr>
          <w:cantSplit/>
          <w:trHeight w:val="860"/>
        </w:trPr>
        <w:tc>
          <w:tcPr>
            <w:tcW w:w="4673" w:type="dxa"/>
            <w:vAlign w:val="center"/>
          </w:tcPr>
          <w:p w14:paraId="0B9161BE" w14:textId="77777777" w:rsidR="00F56702" w:rsidRPr="00715D66" w:rsidRDefault="001B2301">
            <w:pPr>
              <w:keepNext/>
              <w:spacing w:after="30"/>
              <w:jc w:val="left"/>
              <w:rPr>
                <w:b/>
                <w:sz w:val="16"/>
                <w:szCs w:val="16"/>
                <w:u w:val="single"/>
              </w:rPr>
            </w:pPr>
            <w:r w:rsidRPr="00715D66">
              <w:rPr>
                <w:b/>
                <w:sz w:val="16"/>
                <w:szCs w:val="16"/>
                <w:u w:val="single"/>
              </w:rPr>
              <w:t>Programa PASA [d]:</w:t>
            </w:r>
          </w:p>
          <w:p w14:paraId="635F6826" w14:textId="77777777" w:rsidR="00F56702" w:rsidRPr="00715D66" w:rsidRDefault="001B2301">
            <w:pPr>
              <w:keepNext/>
              <w:spacing w:after="30"/>
              <w:ind w:left="310"/>
              <w:jc w:val="left"/>
              <w:rPr>
                <w:b/>
                <w:sz w:val="16"/>
                <w:szCs w:val="16"/>
              </w:rPr>
            </w:pPr>
            <w:r w:rsidRPr="00715D66">
              <w:rPr>
                <w:b/>
                <w:sz w:val="16"/>
                <w:szCs w:val="16"/>
              </w:rPr>
              <w:t xml:space="preserve">Província de Nampula: </w:t>
            </w:r>
            <w:r w:rsidRPr="00715D66">
              <w:rPr>
                <w:sz w:val="16"/>
                <w:szCs w:val="16"/>
                <w:u w:val="single"/>
              </w:rPr>
              <w:t xml:space="preserve">Angoche, </w:t>
            </w:r>
            <w:r w:rsidRPr="00715D66">
              <w:rPr>
                <w:sz w:val="16"/>
                <w:szCs w:val="16"/>
              </w:rPr>
              <w:t>Moma, Mogincual;</w:t>
            </w:r>
          </w:p>
          <w:p w14:paraId="5E2B6780" w14:textId="77777777" w:rsidR="00F56702" w:rsidRPr="00715D66" w:rsidRDefault="001B2301">
            <w:pPr>
              <w:keepNext/>
              <w:spacing w:after="30"/>
              <w:ind w:left="310"/>
              <w:jc w:val="left"/>
              <w:rPr>
                <w:b/>
                <w:sz w:val="16"/>
                <w:szCs w:val="16"/>
              </w:rPr>
            </w:pPr>
            <w:r w:rsidRPr="00715D66">
              <w:rPr>
                <w:b/>
                <w:sz w:val="16"/>
                <w:szCs w:val="16"/>
              </w:rPr>
              <w:t xml:space="preserve">Província de Inhambane: </w:t>
            </w:r>
            <w:r w:rsidRPr="00715D66">
              <w:rPr>
                <w:sz w:val="16"/>
                <w:szCs w:val="16"/>
              </w:rPr>
              <w:t xml:space="preserve">Massinga, </w:t>
            </w:r>
            <w:r w:rsidRPr="00715D66">
              <w:rPr>
                <w:sz w:val="16"/>
                <w:szCs w:val="16"/>
                <w:u w:val="single"/>
              </w:rPr>
              <w:t>Vilankulo</w:t>
            </w:r>
          </w:p>
        </w:tc>
        <w:tc>
          <w:tcPr>
            <w:tcW w:w="4664" w:type="dxa"/>
            <w:vMerge w:val="restart"/>
            <w:vAlign w:val="center"/>
          </w:tcPr>
          <w:p w14:paraId="422E7058" w14:textId="77777777" w:rsidR="00F56702" w:rsidRPr="00715D66" w:rsidRDefault="001B2301">
            <w:pPr>
              <w:rPr>
                <w:b/>
                <w:i/>
                <w:sz w:val="16"/>
                <w:szCs w:val="16"/>
                <w:u w:val="single"/>
              </w:rPr>
            </w:pPr>
            <w:r w:rsidRPr="00715D66">
              <w:rPr>
                <w:b/>
                <w:i/>
                <w:sz w:val="16"/>
                <w:szCs w:val="16"/>
                <w:u w:val="single"/>
              </w:rPr>
              <w:t xml:space="preserve">Outros projetos (apoio indireto aos LAP) </w:t>
            </w:r>
            <w:r w:rsidRPr="00715D66">
              <w:rPr>
                <w:b/>
                <w:sz w:val="16"/>
                <w:szCs w:val="16"/>
                <w:u w:val="single"/>
              </w:rPr>
              <w:t>[f]</w:t>
            </w:r>
            <w:r w:rsidRPr="00715D66">
              <w:rPr>
                <w:b/>
                <w:i/>
                <w:sz w:val="16"/>
                <w:szCs w:val="16"/>
                <w:u w:val="single"/>
              </w:rPr>
              <w:t xml:space="preserve">: </w:t>
            </w:r>
          </w:p>
          <w:p w14:paraId="0A98A774" w14:textId="77777777" w:rsidR="00F56702" w:rsidRPr="00715D66" w:rsidRDefault="00F56702">
            <w:pPr>
              <w:rPr>
                <w:b/>
                <w:i/>
                <w:sz w:val="6"/>
                <w:szCs w:val="6"/>
                <w:u w:val="single"/>
              </w:rPr>
            </w:pPr>
          </w:p>
          <w:p w14:paraId="1D5CCB8F" w14:textId="77777777" w:rsidR="00F56702" w:rsidRPr="00715D66" w:rsidRDefault="001B2301">
            <w:pPr>
              <w:keepNext/>
              <w:spacing w:after="30"/>
              <w:ind w:left="317"/>
              <w:rPr>
                <w:b/>
                <w:sz w:val="16"/>
                <w:szCs w:val="16"/>
                <w:u w:val="single"/>
              </w:rPr>
            </w:pPr>
            <w:r w:rsidRPr="00715D66">
              <w:rPr>
                <w:b/>
                <w:sz w:val="16"/>
                <w:szCs w:val="16"/>
                <w:u w:val="single"/>
              </w:rPr>
              <w:t xml:space="preserve">Projeto Helpcode: </w:t>
            </w:r>
          </w:p>
          <w:p w14:paraId="0BF9EC31" w14:textId="77777777" w:rsidR="00F56702" w:rsidRPr="00715D66" w:rsidRDefault="001B2301">
            <w:pPr>
              <w:keepNext/>
              <w:spacing w:after="30"/>
              <w:ind w:left="449"/>
              <w:rPr>
                <w:sz w:val="16"/>
                <w:szCs w:val="16"/>
              </w:rPr>
            </w:pPr>
            <w:r w:rsidRPr="00715D66">
              <w:rPr>
                <w:b/>
                <w:sz w:val="16"/>
                <w:szCs w:val="16"/>
              </w:rPr>
              <w:t>Província de Maputo</w:t>
            </w:r>
            <w:r w:rsidRPr="00715D66">
              <w:rPr>
                <w:sz w:val="16"/>
                <w:szCs w:val="16"/>
              </w:rPr>
              <w:t>: Marracuene, Manhiça, Magude, Moamba</w:t>
            </w:r>
          </w:p>
          <w:p w14:paraId="0DE6D2F8" w14:textId="77777777" w:rsidR="00F56702" w:rsidRPr="00715D66" w:rsidRDefault="00F56702">
            <w:pPr>
              <w:keepNext/>
              <w:spacing w:after="30"/>
              <w:ind w:left="317"/>
              <w:rPr>
                <w:b/>
                <w:color w:val="DBD33A"/>
                <w:sz w:val="4"/>
                <w:szCs w:val="4"/>
                <w:u w:val="single"/>
              </w:rPr>
            </w:pPr>
          </w:p>
          <w:p w14:paraId="6B382C4A" w14:textId="77777777" w:rsidR="00F56702" w:rsidRPr="00715D66" w:rsidRDefault="001B2301">
            <w:pPr>
              <w:keepNext/>
              <w:spacing w:after="30"/>
              <w:ind w:left="317"/>
              <w:rPr>
                <w:b/>
                <w:sz w:val="16"/>
                <w:szCs w:val="16"/>
                <w:u w:val="single"/>
              </w:rPr>
            </w:pPr>
            <w:r w:rsidRPr="00715D66">
              <w:rPr>
                <w:b/>
                <w:sz w:val="16"/>
                <w:szCs w:val="16"/>
                <w:u w:val="single"/>
              </w:rPr>
              <w:t xml:space="preserve">Projeto Agri-SMART: </w:t>
            </w:r>
          </w:p>
          <w:p w14:paraId="6507F590" w14:textId="77777777" w:rsidR="00F56702" w:rsidRPr="00715D66" w:rsidRDefault="001B2301">
            <w:pPr>
              <w:keepNext/>
              <w:spacing w:after="30"/>
              <w:ind w:left="450"/>
              <w:rPr>
                <w:b/>
                <w:sz w:val="16"/>
                <w:szCs w:val="16"/>
              </w:rPr>
            </w:pPr>
            <w:r w:rsidRPr="00715D66">
              <w:rPr>
                <w:b/>
                <w:sz w:val="16"/>
                <w:szCs w:val="16"/>
              </w:rPr>
              <w:t xml:space="preserve">Província da Zambézia: </w:t>
            </w:r>
            <w:r w:rsidRPr="00715D66">
              <w:rPr>
                <w:sz w:val="16"/>
                <w:szCs w:val="16"/>
              </w:rPr>
              <w:t>Lugela</w:t>
            </w:r>
          </w:p>
          <w:p w14:paraId="7D6477B1" w14:textId="77777777" w:rsidR="00F56702" w:rsidRPr="00715D66" w:rsidRDefault="00F56702">
            <w:pPr>
              <w:keepNext/>
              <w:spacing w:after="30"/>
              <w:ind w:left="317"/>
              <w:rPr>
                <w:b/>
                <w:sz w:val="4"/>
                <w:szCs w:val="4"/>
                <w:u w:val="single"/>
              </w:rPr>
            </w:pPr>
          </w:p>
          <w:p w14:paraId="1250AE1A" w14:textId="77777777" w:rsidR="00F56702" w:rsidRPr="00715D66" w:rsidRDefault="001B2301">
            <w:pPr>
              <w:keepNext/>
              <w:spacing w:after="30"/>
              <w:ind w:left="317"/>
              <w:rPr>
                <w:b/>
                <w:sz w:val="16"/>
                <w:szCs w:val="16"/>
                <w:u w:val="single"/>
              </w:rPr>
            </w:pPr>
            <w:r w:rsidRPr="00715D66">
              <w:rPr>
                <w:b/>
                <w:sz w:val="16"/>
                <w:szCs w:val="16"/>
                <w:u w:val="single"/>
              </w:rPr>
              <w:t xml:space="preserve">Projeto PRIORIZE: </w:t>
            </w:r>
          </w:p>
          <w:p w14:paraId="3C33C508" w14:textId="77777777" w:rsidR="00F56702" w:rsidRPr="00715D66" w:rsidRDefault="001B2301">
            <w:pPr>
              <w:keepNext/>
              <w:spacing w:after="30"/>
              <w:ind w:left="450"/>
              <w:rPr>
                <w:sz w:val="16"/>
                <w:szCs w:val="16"/>
              </w:rPr>
            </w:pPr>
            <w:r w:rsidRPr="00715D66">
              <w:rPr>
                <w:b/>
                <w:sz w:val="16"/>
                <w:szCs w:val="16"/>
              </w:rPr>
              <w:t xml:space="preserve">Província de Inhambane: </w:t>
            </w:r>
            <w:r w:rsidRPr="00715D66">
              <w:rPr>
                <w:sz w:val="16"/>
                <w:szCs w:val="16"/>
              </w:rPr>
              <w:t>Mabote</w:t>
            </w:r>
          </w:p>
          <w:p w14:paraId="291A967B" w14:textId="77777777" w:rsidR="00F56702" w:rsidRPr="00715D66" w:rsidRDefault="00F56702">
            <w:pPr>
              <w:keepNext/>
              <w:spacing w:after="30"/>
              <w:ind w:left="450"/>
              <w:rPr>
                <w:b/>
                <w:sz w:val="4"/>
                <w:szCs w:val="4"/>
              </w:rPr>
            </w:pPr>
          </w:p>
          <w:p w14:paraId="7C0BA69A" w14:textId="77777777" w:rsidR="00F56702" w:rsidRPr="00715D66" w:rsidRDefault="001B2301">
            <w:pPr>
              <w:keepNext/>
              <w:spacing w:after="30"/>
              <w:ind w:left="317"/>
              <w:rPr>
                <w:b/>
                <w:sz w:val="16"/>
                <w:szCs w:val="16"/>
                <w:u w:val="single"/>
              </w:rPr>
            </w:pPr>
            <w:r w:rsidRPr="00715D66">
              <w:rPr>
                <w:b/>
                <w:sz w:val="16"/>
                <w:szCs w:val="16"/>
                <w:u w:val="single"/>
              </w:rPr>
              <w:t>Programa de trabalho da FAO:</w:t>
            </w:r>
          </w:p>
          <w:p w14:paraId="66034B71" w14:textId="77777777" w:rsidR="00F56702" w:rsidRPr="00715D66" w:rsidRDefault="001B2301">
            <w:pPr>
              <w:keepNext/>
              <w:spacing w:after="30"/>
              <w:ind w:left="450"/>
              <w:jc w:val="left"/>
              <w:rPr>
                <w:sz w:val="16"/>
                <w:szCs w:val="16"/>
              </w:rPr>
            </w:pPr>
            <w:r w:rsidRPr="00715D66">
              <w:rPr>
                <w:b/>
                <w:sz w:val="16"/>
                <w:szCs w:val="16"/>
              </w:rPr>
              <w:t xml:space="preserve">Província de Manica: </w:t>
            </w:r>
            <w:r w:rsidRPr="00715D66">
              <w:rPr>
                <w:sz w:val="16"/>
                <w:szCs w:val="16"/>
              </w:rPr>
              <w:t>Barué, Gondola, Manica, Sussundenga</w:t>
            </w:r>
          </w:p>
          <w:p w14:paraId="277224AA" w14:textId="77777777" w:rsidR="00F56702" w:rsidRPr="00715D66" w:rsidRDefault="001B2301">
            <w:pPr>
              <w:keepNext/>
              <w:spacing w:after="30"/>
              <w:ind w:left="450"/>
              <w:jc w:val="left"/>
              <w:rPr>
                <w:b/>
                <w:sz w:val="16"/>
                <w:szCs w:val="16"/>
              </w:rPr>
            </w:pPr>
            <w:r w:rsidRPr="00715D66">
              <w:rPr>
                <w:b/>
                <w:sz w:val="16"/>
                <w:szCs w:val="16"/>
              </w:rPr>
              <w:t xml:space="preserve">Província de Tete: </w:t>
            </w:r>
            <w:r w:rsidRPr="00715D66">
              <w:rPr>
                <w:sz w:val="16"/>
                <w:szCs w:val="16"/>
              </w:rPr>
              <w:t>Angónia, Macanga e Tsangano</w:t>
            </w:r>
          </w:p>
        </w:tc>
      </w:tr>
      <w:tr w:rsidR="00F56702" w:rsidRPr="00715D66" w14:paraId="14F348FA" w14:textId="77777777">
        <w:trPr>
          <w:cantSplit/>
          <w:trHeight w:val="997"/>
        </w:trPr>
        <w:tc>
          <w:tcPr>
            <w:tcW w:w="4673" w:type="dxa"/>
            <w:shd w:val="clear" w:color="auto" w:fill="auto"/>
            <w:vAlign w:val="center"/>
          </w:tcPr>
          <w:p w14:paraId="3EEAE8E8" w14:textId="77777777" w:rsidR="00F56702" w:rsidRPr="00715D66" w:rsidRDefault="001B2301">
            <w:pPr>
              <w:keepNext/>
              <w:spacing w:after="30"/>
              <w:jc w:val="left"/>
              <w:rPr>
                <w:b/>
                <w:sz w:val="16"/>
                <w:szCs w:val="16"/>
                <w:u w:val="single"/>
              </w:rPr>
            </w:pPr>
            <w:r w:rsidRPr="00715D66">
              <w:rPr>
                <w:b/>
                <w:sz w:val="16"/>
                <w:szCs w:val="16"/>
                <w:u w:val="single"/>
              </w:rPr>
              <w:t>Programa PASA/LoCAL financiamento coordenado [e]:</w:t>
            </w:r>
          </w:p>
          <w:p w14:paraId="54F5D0EA" w14:textId="77777777" w:rsidR="00F56702" w:rsidRPr="00715D66" w:rsidRDefault="001B2301">
            <w:pPr>
              <w:ind w:left="310"/>
              <w:jc w:val="left"/>
              <w:rPr>
                <w:sz w:val="16"/>
                <w:szCs w:val="16"/>
              </w:rPr>
            </w:pPr>
            <w:r w:rsidRPr="00715D66">
              <w:rPr>
                <w:b/>
                <w:sz w:val="16"/>
                <w:szCs w:val="16"/>
              </w:rPr>
              <w:t>Província de Gaza</w:t>
            </w:r>
            <w:r w:rsidRPr="00715D66">
              <w:rPr>
                <w:sz w:val="16"/>
                <w:szCs w:val="16"/>
              </w:rPr>
              <w:t>: Chibugo, Chibuto, Guijá;</w:t>
            </w:r>
          </w:p>
          <w:p w14:paraId="755C8988" w14:textId="77777777" w:rsidR="00F56702" w:rsidRPr="00715D66" w:rsidRDefault="001B2301">
            <w:pPr>
              <w:ind w:left="310"/>
              <w:jc w:val="left"/>
              <w:rPr>
                <w:sz w:val="16"/>
                <w:szCs w:val="16"/>
              </w:rPr>
            </w:pPr>
            <w:r w:rsidRPr="00715D66">
              <w:rPr>
                <w:b/>
                <w:sz w:val="16"/>
                <w:szCs w:val="16"/>
              </w:rPr>
              <w:t xml:space="preserve">Província de Inhambane: </w:t>
            </w:r>
            <w:r w:rsidRPr="00715D66">
              <w:rPr>
                <w:sz w:val="16"/>
                <w:szCs w:val="16"/>
              </w:rPr>
              <w:t>Panda</w:t>
            </w:r>
          </w:p>
        </w:tc>
        <w:tc>
          <w:tcPr>
            <w:tcW w:w="4664" w:type="dxa"/>
            <w:vMerge/>
            <w:vAlign w:val="center"/>
          </w:tcPr>
          <w:p w14:paraId="7A150F27" w14:textId="77777777" w:rsidR="00F56702" w:rsidRPr="00715D66" w:rsidRDefault="00F56702">
            <w:pPr>
              <w:widowControl w:val="0"/>
              <w:pBdr>
                <w:top w:val="nil"/>
                <w:left w:val="nil"/>
                <w:bottom w:val="nil"/>
                <w:right w:val="nil"/>
                <w:between w:val="nil"/>
              </w:pBdr>
              <w:spacing w:line="276" w:lineRule="auto"/>
              <w:jc w:val="left"/>
              <w:rPr>
                <w:sz w:val="16"/>
                <w:szCs w:val="16"/>
              </w:rPr>
            </w:pPr>
          </w:p>
        </w:tc>
      </w:tr>
      <w:tr w:rsidR="00F56702" w:rsidRPr="00715D66" w14:paraId="415CFA51" w14:textId="77777777">
        <w:trPr>
          <w:cantSplit/>
          <w:trHeight w:val="523"/>
        </w:trPr>
        <w:tc>
          <w:tcPr>
            <w:tcW w:w="4673" w:type="dxa"/>
            <w:shd w:val="clear" w:color="auto" w:fill="auto"/>
            <w:vAlign w:val="center"/>
          </w:tcPr>
          <w:p w14:paraId="54435165" w14:textId="77777777" w:rsidR="00F56702" w:rsidRPr="00715D66" w:rsidRDefault="001B2301">
            <w:pPr>
              <w:keepNext/>
              <w:spacing w:after="30"/>
              <w:rPr>
                <w:sz w:val="16"/>
                <w:szCs w:val="16"/>
                <w:u w:val="single"/>
              </w:rPr>
            </w:pPr>
            <w:r w:rsidRPr="00715D66">
              <w:rPr>
                <w:b/>
                <w:sz w:val="16"/>
                <w:szCs w:val="16"/>
                <w:u w:val="single"/>
              </w:rPr>
              <w:t>Projeto MERCIM [c]</w:t>
            </w:r>
          </w:p>
          <w:p w14:paraId="359680D6" w14:textId="77777777" w:rsidR="00F56702" w:rsidRPr="00715D66" w:rsidRDefault="001B2301">
            <w:pPr>
              <w:keepNext/>
              <w:spacing w:after="30"/>
              <w:ind w:left="459"/>
              <w:jc w:val="left"/>
              <w:rPr>
                <w:sz w:val="16"/>
                <w:szCs w:val="16"/>
              </w:rPr>
            </w:pPr>
            <w:r w:rsidRPr="00715D66">
              <w:rPr>
                <w:b/>
                <w:sz w:val="16"/>
                <w:szCs w:val="16"/>
              </w:rPr>
              <w:t>Província da Zambézia</w:t>
            </w:r>
            <w:r w:rsidRPr="00715D66">
              <w:rPr>
                <w:sz w:val="16"/>
                <w:szCs w:val="16"/>
              </w:rPr>
              <w:t>: Mopeia, Morumbala</w:t>
            </w:r>
          </w:p>
          <w:p w14:paraId="69D94FDB" w14:textId="77777777" w:rsidR="00F56702" w:rsidRPr="00715D66" w:rsidRDefault="001B2301">
            <w:pPr>
              <w:keepNext/>
              <w:spacing w:after="30"/>
              <w:jc w:val="left"/>
              <w:rPr>
                <w:b/>
                <w:sz w:val="16"/>
                <w:szCs w:val="16"/>
                <w:u w:val="single"/>
              </w:rPr>
            </w:pPr>
            <w:r w:rsidRPr="00715D66">
              <w:rPr>
                <w:b/>
                <w:sz w:val="16"/>
                <w:szCs w:val="16"/>
              </w:rPr>
              <w:t xml:space="preserve">Província de Nampula: </w:t>
            </w:r>
            <w:r w:rsidRPr="00715D66">
              <w:rPr>
                <w:sz w:val="16"/>
                <w:szCs w:val="16"/>
              </w:rPr>
              <w:t>Mossuril, Memba [d]</w:t>
            </w:r>
          </w:p>
        </w:tc>
        <w:tc>
          <w:tcPr>
            <w:tcW w:w="4664" w:type="dxa"/>
            <w:vMerge/>
            <w:vAlign w:val="center"/>
          </w:tcPr>
          <w:p w14:paraId="50D974A7" w14:textId="77777777" w:rsidR="00F56702" w:rsidRPr="00715D66" w:rsidRDefault="00F56702">
            <w:pPr>
              <w:widowControl w:val="0"/>
              <w:pBdr>
                <w:top w:val="nil"/>
                <w:left w:val="nil"/>
                <w:bottom w:val="nil"/>
                <w:right w:val="nil"/>
                <w:between w:val="nil"/>
              </w:pBdr>
              <w:spacing w:line="276" w:lineRule="auto"/>
              <w:jc w:val="left"/>
              <w:rPr>
                <w:b/>
                <w:sz w:val="16"/>
                <w:szCs w:val="16"/>
                <w:u w:val="single"/>
              </w:rPr>
            </w:pPr>
          </w:p>
        </w:tc>
      </w:tr>
      <w:tr w:rsidR="00F56702" w:rsidRPr="00715D66" w14:paraId="4B88177F" w14:textId="77777777">
        <w:trPr>
          <w:cantSplit/>
          <w:trHeight w:val="1104"/>
        </w:trPr>
        <w:tc>
          <w:tcPr>
            <w:tcW w:w="9337" w:type="dxa"/>
            <w:gridSpan w:val="2"/>
          </w:tcPr>
          <w:p w14:paraId="26FBD27D" w14:textId="77777777" w:rsidR="00F56702" w:rsidRPr="00715D66" w:rsidRDefault="001B2301">
            <w:pPr>
              <w:spacing w:after="24"/>
              <w:ind w:left="311" w:hanging="311"/>
              <w:jc w:val="center"/>
              <w:rPr>
                <w:b/>
                <w:sz w:val="16"/>
                <w:szCs w:val="16"/>
                <w:u w:val="single"/>
              </w:rPr>
            </w:pPr>
            <w:r w:rsidRPr="00715D66">
              <w:rPr>
                <w:b/>
                <w:sz w:val="16"/>
                <w:szCs w:val="16"/>
                <w:u w:val="single"/>
              </w:rPr>
              <w:t>Notas</w:t>
            </w:r>
          </w:p>
          <w:p w14:paraId="25C6CFD1" w14:textId="77777777" w:rsidR="00F56702" w:rsidRPr="00715D66" w:rsidRDefault="001B2301">
            <w:pPr>
              <w:spacing w:after="24"/>
              <w:ind w:left="311" w:hanging="311"/>
              <w:rPr>
                <w:sz w:val="14"/>
                <w:szCs w:val="14"/>
              </w:rPr>
            </w:pPr>
            <w:r w:rsidRPr="00715D66">
              <w:rPr>
                <w:sz w:val="14"/>
                <w:szCs w:val="14"/>
              </w:rPr>
              <w:t>[a</w:t>
            </w:r>
            <w:r w:rsidRPr="00715D66">
              <w:rPr>
                <w:sz w:val="14"/>
                <w:szCs w:val="14"/>
              </w:rPr>
              <w:tab/>
              <w:t>Apoio da Bélgica e da Suécia através da LoCAL. Implementação em curso com fundos limitados canalizados para cada distrito.</w:t>
            </w:r>
          </w:p>
          <w:p w14:paraId="571F4690" w14:textId="77777777" w:rsidR="00F56702" w:rsidRPr="00715D66" w:rsidRDefault="001B2301">
            <w:pPr>
              <w:spacing w:after="24"/>
              <w:ind w:left="311" w:hanging="311"/>
              <w:rPr>
                <w:sz w:val="14"/>
                <w:szCs w:val="14"/>
              </w:rPr>
            </w:pPr>
            <w:r w:rsidRPr="00715D66">
              <w:rPr>
                <w:sz w:val="14"/>
                <w:szCs w:val="14"/>
              </w:rPr>
              <w:t>[b</w:t>
            </w:r>
            <w:r w:rsidRPr="00715D66">
              <w:rPr>
                <w:sz w:val="14"/>
                <w:szCs w:val="14"/>
              </w:rPr>
              <w:tab/>
              <w:t>Apoio da OXFAM, financiamento do Reino Unido. Implementação em curso com âmbito geográfico e fundos limitados.</w:t>
            </w:r>
          </w:p>
          <w:p w14:paraId="65E2E0A5" w14:textId="77777777" w:rsidR="00F56702" w:rsidRPr="00715D66" w:rsidRDefault="001B2301">
            <w:pPr>
              <w:spacing w:after="24"/>
              <w:ind w:left="311" w:hanging="311"/>
              <w:rPr>
                <w:sz w:val="14"/>
                <w:szCs w:val="14"/>
              </w:rPr>
            </w:pPr>
            <w:r w:rsidRPr="00715D66">
              <w:rPr>
                <w:sz w:val="14"/>
                <w:szCs w:val="14"/>
              </w:rPr>
              <w:t>[c</w:t>
            </w:r>
            <w:r w:rsidRPr="00715D66">
              <w:rPr>
                <w:sz w:val="14"/>
                <w:szCs w:val="14"/>
              </w:rPr>
              <w:tab/>
              <w:t>Apoio da MERCIM, financiamento da UE. Implementação prolongada até 2023.</w:t>
            </w:r>
          </w:p>
          <w:p w14:paraId="4BD10E14" w14:textId="77777777" w:rsidR="00F56702" w:rsidRPr="00715D66" w:rsidRDefault="001B2301">
            <w:pPr>
              <w:spacing w:after="24"/>
              <w:ind w:left="311" w:hanging="311"/>
              <w:rPr>
                <w:sz w:val="14"/>
                <w:szCs w:val="14"/>
              </w:rPr>
            </w:pPr>
            <w:r w:rsidRPr="00715D66">
              <w:rPr>
                <w:sz w:val="14"/>
                <w:szCs w:val="14"/>
              </w:rPr>
              <w:t>[d]</w:t>
            </w:r>
            <w:r w:rsidRPr="00715D66">
              <w:rPr>
                <w:sz w:val="14"/>
                <w:szCs w:val="14"/>
              </w:rPr>
              <w:tab/>
              <w:t>Apoio da Dinamarca através da PASA. Implementação em curso com fundos limitados.</w:t>
            </w:r>
          </w:p>
          <w:p w14:paraId="2E1603F0" w14:textId="77777777" w:rsidR="00F56702" w:rsidRPr="00715D66" w:rsidRDefault="001B2301">
            <w:pPr>
              <w:spacing w:after="24"/>
              <w:ind w:left="311" w:hanging="311"/>
              <w:rPr>
                <w:sz w:val="14"/>
                <w:szCs w:val="14"/>
              </w:rPr>
            </w:pPr>
            <w:r w:rsidRPr="00715D66">
              <w:rPr>
                <w:sz w:val="14"/>
                <w:szCs w:val="14"/>
              </w:rPr>
              <w:t>[e]</w:t>
            </w:r>
            <w:r w:rsidRPr="00715D66">
              <w:rPr>
                <w:sz w:val="14"/>
                <w:szCs w:val="14"/>
              </w:rPr>
              <w:tab/>
              <w:t>Apoio da Dinamarca, Bélgica e Suécia através do financiamento conjunto PASA/LoCAL. Implementação em curso com fundos limitados.</w:t>
            </w:r>
          </w:p>
          <w:p w14:paraId="1DA1CC88" w14:textId="77777777" w:rsidR="00F56702" w:rsidRPr="00715D66" w:rsidRDefault="001B2301">
            <w:pPr>
              <w:spacing w:after="24"/>
              <w:ind w:left="311" w:hanging="311"/>
              <w:rPr>
                <w:sz w:val="14"/>
                <w:szCs w:val="14"/>
              </w:rPr>
            </w:pPr>
            <w:r w:rsidRPr="00715D66">
              <w:rPr>
                <w:sz w:val="14"/>
                <w:szCs w:val="14"/>
              </w:rPr>
              <w:t>[f]</w:t>
            </w:r>
            <w:r w:rsidRPr="00715D66">
              <w:rPr>
                <w:sz w:val="14"/>
                <w:szCs w:val="14"/>
              </w:rPr>
              <w:tab/>
              <w:t xml:space="preserve">Outros projetos incluem um conjunto de intervenções que se concentram na resiliência e no desenvolvimento rural inclusivo através de parceiros. O projeto Agri-SMART é gerido pela ONG italiana voluntária COSV, embora com financiamento e âmbito limitados. Outro projeto executado por uma ONG italiana é o projeto Helpcode, ativo em cinco distritos da província de Maputo, mas que terminará em 2022. O projeto PRIORIZE centra-se na adaptação local centrada na pobreza e chegou ao fim em 2021/2. A FAO está a expandir o apoio em Moçambique, em particular através de escolas participativas de extensão rural. </w:t>
            </w:r>
          </w:p>
          <w:p w14:paraId="633035AD" w14:textId="77777777" w:rsidR="00F56702" w:rsidRPr="00715D66" w:rsidRDefault="001B2301">
            <w:pPr>
              <w:spacing w:after="24"/>
              <w:rPr>
                <w:sz w:val="14"/>
                <w:szCs w:val="14"/>
              </w:rPr>
            </w:pPr>
            <w:r w:rsidRPr="00715D66">
              <w:rPr>
                <w:sz w:val="14"/>
                <w:szCs w:val="14"/>
              </w:rPr>
              <w:t xml:space="preserve">* Para mais detalhes, consulte Tabela44 sobre Finanças de Base no </w:t>
            </w:r>
            <w:r>
              <w:fldChar w:fldCharType="begin"/>
            </w:r>
            <w:r>
              <w:instrText>HYPERLINK \l "_6yhhkurjh5o6" \h</w:instrText>
            </w:r>
            <w:r>
              <w:fldChar w:fldCharType="separate"/>
            </w:r>
            <w:r w:rsidRPr="00715D66">
              <w:rPr>
                <w:color w:val="0000FF"/>
                <w:sz w:val="14"/>
                <w:szCs w:val="14"/>
                <w:u w:val="single"/>
              </w:rPr>
              <w:t>Anexo 18</w:t>
            </w:r>
            <w:r>
              <w:fldChar w:fldCharType="end"/>
            </w:r>
            <w:r w:rsidRPr="007D35BA">
              <w:rPr>
                <w:sz w:val="14"/>
                <w:szCs w:val="14"/>
              </w:rPr>
              <w:t xml:space="preserve">. </w:t>
            </w:r>
          </w:p>
        </w:tc>
      </w:tr>
    </w:tbl>
    <w:p w14:paraId="3EFA4152" w14:textId="77777777" w:rsidR="00F56702" w:rsidRPr="00715D66" w:rsidRDefault="00F56702"/>
    <w:p w14:paraId="21A8CCFE" w14:textId="77777777" w:rsidR="00F56702" w:rsidRPr="00715D66" w:rsidRDefault="001B2301">
      <w:pPr>
        <w:rPr>
          <w:b/>
          <w:color w:val="000000"/>
        </w:rPr>
      </w:pPr>
      <w:r w:rsidRPr="00715D66">
        <w:rPr>
          <w:b/>
          <w:color w:val="000000"/>
        </w:rPr>
        <w:t xml:space="preserve">Os objetivos gerais dos LAPs a nível distrital são: </w:t>
      </w:r>
    </w:p>
    <w:p w14:paraId="63CCFCD2" w14:textId="77777777" w:rsidR="00F56702" w:rsidRPr="00715D66" w:rsidRDefault="001B2301">
      <w:pPr>
        <w:numPr>
          <w:ilvl w:val="0"/>
          <w:numId w:val="27"/>
        </w:numPr>
        <w:rPr>
          <w:color w:val="000000"/>
        </w:rPr>
      </w:pPr>
      <w:r w:rsidRPr="00715D66">
        <w:rPr>
          <w:color w:val="000000"/>
        </w:rPr>
        <w:t xml:space="preserve">Avaliar a vulnerabilidade climática e a capacidade das comunidades para lidar com as alterações climáticas, bem como sensibilizar para as alterações climáticas; </w:t>
      </w:r>
    </w:p>
    <w:p w14:paraId="4A0BE83E" w14:textId="77777777" w:rsidR="00F56702" w:rsidRPr="00715D66" w:rsidRDefault="001B2301">
      <w:pPr>
        <w:numPr>
          <w:ilvl w:val="0"/>
          <w:numId w:val="27"/>
        </w:numPr>
        <w:rPr>
          <w:color w:val="000000"/>
        </w:rPr>
      </w:pPr>
      <w:r w:rsidRPr="00715D66">
        <w:rPr>
          <w:color w:val="000000"/>
        </w:rPr>
        <w:t xml:space="preserve">Identificar e priorizar medidas de adaptação, explorando as oportunidades de desenvolvimento local para criar resiliência climática; e </w:t>
      </w:r>
    </w:p>
    <w:p w14:paraId="45D97833" w14:textId="77777777" w:rsidR="00F56702" w:rsidRPr="00715D66" w:rsidRDefault="001B2301">
      <w:pPr>
        <w:numPr>
          <w:ilvl w:val="0"/>
          <w:numId w:val="27"/>
        </w:numPr>
        <w:rPr>
          <w:color w:val="000000"/>
        </w:rPr>
      </w:pPr>
      <w:r w:rsidRPr="00715D66">
        <w:rPr>
          <w:color w:val="000000"/>
        </w:rPr>
        <w:t xml:space="preserve">Desenvolver capacidades para integrar ações relacionadas com as alterações climáticas nos processos de planeamento. </w:t>
      </w:r>
    </w:p>
    <w:p w14:paraId="42E52906" w14:textId="77777777" w:rsidR="00F56702" w:rsidRPr="00715D66" w:rsidRDefault="00F56702">
      <w:pPr>
        <w:rPr>
          <w:color w:val="000000"/>
        </w:rPr>
      </w:pPr>
    </w:p>
    <w:p w14:paraId="6C63A59E" w14:textId="77777777" w:rsidR="00F56702" w:rsidRPr="00715D66" w:rsidRDefault="001B2301">
      <w:r w:rsidRPr="00715D66">
        <w:t xml:space="preserve">As áreas que devem ser abrangidas de acordo com a Estratégia Nacional para as Alterações Climáticas são: 1. RRD, 2. recursos hídricos, 3. agricultura, pesca, segurança alimentar e nutrição, 4. saúde, 5. proteção social, 6. florestas, 7. biodiversidade, 8. infraestruturas, zonas costeiras e turismo. Na prática, a maioria dos LAP concentra-se na agricultura, pesca, silvicultura/floresta, recursos hídricos e, em menor grau, </w:t>
      </w:r>
      <w:r w:rsidRPr="00715D66">
        <w:rPr>
          <w:color w:val="000000"/>
        </w:rPr>
        <w:t xml:space="preserve">turismo e comércio. </w:t>
      </w:r>
      <w:r w:rsidRPr="00715D66">
        <w:t>Os primeiros LAP basearam-se em consultas comunitárias em duas áreas geográficas (geralmente com condições climáticas diferentes). Os planos não parecem ter tido efetivamente em conta as questões de género e as populações vulneráveis. A metodologia para o desenvolvimento dos LAP tem em conta estes grupos, mas estas considerações não se refletem frequentemente no planeamento concreto das atividades. Tal como acontece com muitos planos, incluindo o PDD, quando o género é mencionado, é geralmente numa rubrica separada</w:t>
      </w:r>
      <w:r w:rsidRPr="007D35BA">
        <w:rPr>
          <w:vertAlign w:val="superscript"/>
        </w:rPr>
        <w:footnoteReference w:id="44"/>
      </w:r>
      <w:r w:rsidRPr="007D35BA">
        <w:t xml:space="preserve"> . </w:t>
      </w:r>
    </w:p>
    <w:p w14:paraId="45D58174" w14:textId="77777777" w:rsidR="00F56702" w:rsidRPr="00715D66" w:rsidRDefault="00F56702"/>
    <w:p w14:paraId="2AD41E14"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left"/>
        <w:rPr>
          <w:color w:val="000000"/>
        </w:rPr>
      </w:pPr>
      <w:bookmarkStart w:id="37" w:name="88e2bygvpe1l" w:colFirst="0" w:colLast="0"/>
      <w:bookmarkStart w:id="38" w:name="njs36mw50g87" w:colFirst="0" w:colLast="0"/>
      <w:bookmarkEnd w:id="37"/>
      <w:bookmarkEnd w:id="38"/>
      <w:r w:rsidRPr="00715D66">
        <w:rPr>
          <w:color w:val="000000"/>
        </w:rPr>
        <w:t xml:space="preserve">Segue-se uma lista de intervenções financeiras de referência relevantes relacionadas com o tema </w:t>
      </w:r>
      <w:r w:rsidRPr="00715D66">
        <w:rPr>
          <w:i/>
          <w:color w:val="000000"/>
        </w:rPr>
        <w:t>«(ii) Alterações Climáticas e Planeamento da Adaptação»</w:t>
      </w:r>
      <w:r w:rsidRPr="00715D66">
        <w:rPr>
          <w:color w:val="000000"/>
        </w:rPr>
        <w:t xml:space="preserve"> , com descrições sumárias e montantes de referência:</w:t>
      </w:r>
    </w:p>
    <w:p w14:paraId="26929E10" w14:textId="77777777" w:rsidR="00F56702" w:rsidRPr="00715D66" w:rsidRDefault="001B2301">
      <w:pPr>
        <w:numPr>
          <w:ilvl w:val="0"/>
          <w:numId w:val="93"/>
        </w:numPr>
        <w:pBdr>
          <w:top w:val="nil"/>
          <w:left w:val="nil"/>
          <w:bottom w:val="nil"/>
          <w:right w:val="nil"/>
          <w:between w:val="nil"/>
        </w:pBdr>
        <w:rPr>
          <w:color w:val="000000"/>
        </w:rPr>
      </w:pPr>
      <w:r w:rsidRPr="00715D66">
        <w:rPr>
          <w:b/>
          <w:color w:val="000000"/>
        </w:rPr>
        <w:t xml:space="preserve">O Programa de Apoio ao Setor Ambiental II 2011-2017 (ESPS II / PASA II) </w:t>
      </w:r>
      <w:r w:rsidRPr="00715D66">
        <w:rPr>
          <w:color w:val="000000"/>
        </w:rPr>
        <w:t xml:space="preserve">foi financiado pela Danida, pela Aliança Global contra as Alterações Climáticas da Comissão Europeia e pela Irish Aid.  O PASA II tinha três </w:t>
      </w:r>
      <w:r w:rsidRPr="00715D66">
        <w:rPr>
          <w:color w:val="000000"/>
        </w:rPr>
        <w:lastRenderedPageBreak/>
        <w:t xml:space="preserve">objetivos: 1) a integração das considerações ambientais nas políticas e estratégias setoriais; 2) o desenvolvimento institucional do ministério responsável pelos assuntos ambientais e outras instituições setoriais; e 3) a implementação de políticas e estratégias ambientais e de alterações climáticas </w:t>
      </w:r>
      <w:r w:rsidRPr="007D35BA">
        <w:rPr>
          <w:color w:val="000000"/>
        </w:rPr>
        <w:t>através do reforço das capacidades e do investimento em infraestruturas de pequena escala.</w:t>
      </w:r>
    </w:p>
    <w:p w14:paraId="61C69983" w14:textId="77777777" w:rsidR="00F56702" w:rsidRPr="00715D66" w:rsidRDefault="001B2301">
      <w:pPr>
        <w:ind w:left="709"/>
      </w:pPr>
      <w:r w:rsidRPr="00715D66">
        <w:t xml:space="preserve">O PASA II apoiou o desenvolvimento de uma metodologia para a elaboração dos LAP e prestou apoio técnico e financeiro à elaboração de 57 LAP em alguns dos distritos mais vulneráveis através do orçamento do Estado a partir de 2014. </w:t>
      </w:r>
    </w:p>
    <w:p w14:paraId="1AFC1E4B" w14:textId="77777777" w:rsidR="00F56702" w:rsidRPr="007D35BA" w:rsidRDefault="001B2301">
      <w:pPr>
        <w:ind w:left="709"/>
        <w:rPr>
          <w:color w:val="000000"/>
        </w:rPr>
      </w:pPr>
      <w:r w:rsidRPr="00715D66">
        <w:t xml:space="preserve">O PASA II incluiu uma iniciativa de capacitação para formar funcionários provinciais e distritais sobre a metodologia para integrar os LAP nos planos distritais (PDD e PESOD). Essa metodologia foi desenvolvida em consonância com o Ministério da Economia e Finanças (MEF), que é a autoridade nacional responsável pelo planeamento de todas as atividades económicas e sociais e pela alocação de recursos financeiros a nível setorial e territorial, de acordo com os objetivos e prioridades nacionais. A metodologia desenvolvida no âmbito do PASA II para integrar os LAP nos PDD é descrita em mais pormenor no </w:t>
      </w:r>
      <w:r>
        <w:fldChar w:fldCharType="begin"/>
      </w:r>
      <w:r>
        <w:instrText>HYPERLINK \l "_mfi9cuit6v2v" \h</w:instrText>
      </w:r>
      <w:r>
        <w:fldChar w:fldCharType="separate"/>
      </w:r>
      <w:r w:rsidRPr="00715D66">
        <w:rPr>
          <w:color w:val="0000FF"/>
          <w:u w:val="single"/>
        </w:rPr>
        <w:t>anexo 21.1.</w:t>
      </w:r>
      <w:r>
        <w:fldChar w:fldCharType="end"/>
      </w:r>
      <w:r w:rsidRPr="007D35BA">
        <w:t xml:space="preserve"> Uma vez que a metodologia desenvolvida através do PASA II é tecnicamente sólida, este projeto LDCF irá basear-se nela, além de propor melhorias e uma estratégia prática de capacitação através da aprendizagem pela prática, a ser im</w:t>
      </w:r>
      <w:r w:rsidRPr="00715D66">
        <w:t>plementada a nível distrital através do Resultado 2.1 «</w:t>
      </w:r>
      <w:r w:rsidRPr="007D35BA">
        <w:rPr>
          <w:vertAlign w:val="superscript"/>
        </w:rPr>
        <w:footnoteReference w:id="45"/>
      </w:r>
      <w:r w:rsidRPr="007D35BA">
        <w:t xml:space="preserve"> » (Capacitação e capacitação para a gestão dos planos distritais e a revisão dos planos de desenvolvimento distrital). A descrição dos componentes e resultados na </w:t>
      </w:r>
      <w:r>
        <w:fldChar w:fldCharType="begin"/>
      </w:r>
      <w:r>
        <w:instrText>HYPERLINK \l "_qt63yy625phu" \h</w:instrText>
      </w:r>
      <w:r>
        <w:fldChar w:fldCharType="separate"/>
      </w:r>
      <w:r w:rsidRPr="00715D66">
        <w:rPr>
          <w:color w:val="0000FF"/>
          <w:u w:val="single"/>
        </w:rPr>
        <w:t>secção IV.1</w:t>
      </w:r>
      <w:r>
        <w:fldChar w:fldCharType="end"/>
      </w:r>
      <w:r w:rsidRPr="007D35BA">
        <w:t xml:space="preserve"> explica como a metodologia se enquadrará na governação distrital e na revisão dos seus instrumentos de planeamento, o que é particularmente importante, dadas as discrepâncias entre a implementação do projeto planeada e os prazos de revisão dos </w:t>
      </w:r>
      <w:r w:rsidRPr="00715D66">
        <w:t xml:space="preserve">PDD. A metodologia é também </w:t>
      </w:r>
      <w:r w:rsidRPr="00715D66">
        <w:rPr>
          <w:color w:val="000000"/>
        </w:rPr>
        <w:t xml:space="preserve">descrita nos </w:t>
      </w:r>
      <w:r>
        <w:fldChar w:fldCharType="begin"/>
      </w:r>
      <w:r>
        <w:instrText>HYPERLINK \l "_jsjlo0t65g8q" \h</w:instrText>
      </w:r>
      <w:r>
        <w:fldChar w:fldCharType="separate"/>
      </w:r>
      <w:r w:rsidRPr="00715D66">
        <w:rPr>
          <w:color w:val="0000FF"/>
          <w:u w:val="single"/>
        </w:rPr>
        <w:t>anexos</w:t>
      </w:r>
      <w:r>
        <w:fldChar w:fldCharType="end"/>
      </w:r>
      <w:hyperlink w:anchor="_mfi9cuit6v2v">
        <w:r w:rsidRPr="00715D66">
          <w:rPr>
            <w:color w:val="0000FF"/>
            <w:u w:val="single"/>
          </w:rPr>
          <w:t xml:space="preserve"> 21.2</w:t>
        </w:r>
      </w:hyperlink>
      <w:r w:rsidRPr="007D35BA">
        <w:rPr>
          <w:color w:val="000000"/>
        </w:rPr>
        <w:t xml:space="preserve"> e</w:t>
      </w:r>
      <w:hyperlink w:anchor="_jsjlo0t65g8q">
        <w:r w:rsidRPr="00715D66">
          <w:rPr>
            <w:color w:val="0000FF"/>
            <w:u w:val="single"/>
          </w:rPr>
          <w:t xml:space="preserve"> 21.3.</w:t>
        </w:r>
      </w:hyperlink>
    </w:p>
    <w:p w14:paraId="5522E5B5" w14:textId="77777777" w:rsidR="00F56702" w:rsidRPr="00715D66" w:rsidRDefault="00F56702"/>
    <w:p w14:paraId="36D32F04" w14:textId="77777777" w:rsidR="00F56702" w:rsidRPr="00715D66" w:rsidRDefault="001B2301">
      <w:pPr>
        <w:numPr>
          <w:ilvl w:val="0"/>
          <w:numId w:val="93"/>
        </w:numPr>
        <w:pBdr>
          <w:top w:val="nil"/>
          <w:left w:val="nil"/>
          <w:bottom w:val="nil"/>
          <w:right w:val="nil"/>
          <w:between w:val="nil"/>
        </w:pBdr>
        <w:rPr>
          <w:color w:val="000000"/>
        </w:rPr>
      </w:pPr>
      <w:r w:rsidRPr="00715D66">
        <w:rPr>
          <w:b/>
          <w:i/>
          <w:color w:val="000000"/>
        </w:rPr>
        <w:t xml:space="preserve">Fase II do Mecanismo Local de Adaptação Climática (LoCAL), concluída em 2023. </w:t>
      </w:r>
      <w:r w:rsidRPr="00715D66">
        <w:rPr>
          <w:color w:val="000000"/>
        </w:rPr>
        <w:t>O resultado global do LoCAL-Moçambique foi demelhorar a resiliência dos distritos às alterações climáticas, em resultado do aumento do acesso ao financiamento para a adaptação às alterações climáticas através de subvenções baseadas no desempenho para a resiliência climática (PBCRG). Ao nível local-distrital, é importante salientar que os objetivos de desenvolvimento do LoCAL em Moçambique estão contextualizados para responder aos desafios específicos de adaptação que consistem em melhorar a segurança alimentar e nutricional, promover a gestão sustentável dos recursos naturais e aumentar a resiliência das comunidades rurais e do seu ambiente aos efeitos adversos das alterações climáticas. O LDCF coordenará estreitamente com o LoCAL, especialmente na área das subvenções baseadas no desempenho, e aprenderá lições relevantes. Um relatório importante a este respeito foi publicado em setembro de 2024 [</w:t>
      </w:r>
      <w:r>
        <w:fldChar w:fldCharType="begin"/>
      </w:r>
      <w:r>
        <w:instrText>HYPERLINK "https://www.uncdf.org/article/8796/uncdf-local-annual-report-2023" \h</w:instrText>
      </w:r>
      <w:r>
        <w:fldChar w:fldCharType="separate"/>
      </w:r>
      <w:r w:rsidRPr="00715D66">
        <w:rPr>
          <w:color w:val="0000FF"/>
          <w:u w:val="single"/>
        </w:rPr>
        <w:t>Link]</w:t>
      </w:r>
      <w:r>
        <w:fldChar w:fldCharType="end"/>
      </w:r>
      <w:r w:rsidRPr="007D35BA">
        <w:rPr>
          <w:color w:val="000000"/>
        </w:rPr>
        <w:t xml:space="preserve">. </w:t>
      </w:r>
    </w:p>
    <w:p w14:paraId="5EBF7342" w14:textId="77777777" w:rsidR="00F56702" w:rsidRPr="00715D66" w:rsidRDefault="00F56702"/>
    <w:p w14:paraId="71B59DC4" w14:textId="3F43A1A8" w:rsidR="00F56702" w:rsidRPr="00715D66" w:rsidRDefault="001B2301">
      <w:pPr>
        <w:numPr>
          <w:ilvl w:val="0"/>
          <w:numId w:val="92"/>
        </w:numPr>
        <w:pBdr>
          <w:top w:val="nil"/>
          <w:left w:val="nil"/>
          <w:bottom w:val="nil"/>
          <w:right w:val="nil"/>
          <w:between w:val="nil"/>
        </w:pBdr>
        <w:rPr>
          <w:color w:val="000000"/>
        </w:rPr>
      </w:pPr>
      <w:r w:rsidRPr="00715D66">
        <w:rPr>
          <w:b/>
          <w:color w:val="000000"/>
        </w:rPr>
        <w:t xml:space="preserve">Programa </w:t>
      </w:r>
      <w:r w:rsidRPr="00715D66">
        <w:rPr>
          <w:b/>
          <w:i/>
          <w:color w:val="000000"/>
        </w:rPr>
        <w:t xml:space="preserve">de Construção </w:t>
      </w:r>
      <w:r w:rsidRPr="00715D66">
        <w:rPr>
          <w:b/>
          <w:color w:val="000000"/>
        </w:rPr>
        <w:t>da Resiliência</w:t>
      </w:r>
      <w:r w:rsidRPr="00715D66">
        <w:rPr>
          <w:b/>
          <w:i/>
          <w:color w:val="000000"/>
        </w:rPr>
        <w:t xml:space="preserve"> Climática Local </w:t>
      </w:r>
      <w:r w:rsidRPr="00715D66">
        <w:rPr>
          <w:b/>
          <w:color w:val="000000"/>
        </w:rPr>
        <w:t>em Moçambique (MERCIM)</w:t>
      </w:r>
      <w:r w:rsidRPr="00715D66">
        <w:rPr>
          <w:color w:val="000000"/>
        </w:rPr>
        <w:t xml:space="preserve">, numa parceria estratégica com a União Europeia e assistência técnica do UNCDF em março de 2019. O MERCIM visava apoiar iniciativas de desenvolvimento local nas províncias de Nampula e </w:t>
      </w:r>
      <w:r w:rsidR="00715D66" w:rsidRPr="00715D66">
        <w:rPr>
          <w:color w:val="000000"/>
        </w:rPr>
        <w:t>Zambézia</w:t>
      </w:r>
      <w:r w:rsidRPr="00715D66">
        <w:rPr>
          <w:color w:val="000000"/>
        </w:rPr>
        <w:t xml:space="preserve">. Tendo em conta que Moçambique é altamente vulnerável aos impactos negativos das alterações climáticas, o projeto foi concebido para reforçar a capacidade do Governo de reduzir a vulnerabilidade climática através da melhoria da prestação de serviços básicos resilientes às alterações climáticas às comunidades rurais e do reforço dos processos de tomada de decisão baseados no conhecimento. A fase inicial do projeto decorreu até 2022 e uma nova fase (MERCIM+) teve início em 2023. O MERCIM apoiou o planeamento da adaptação nas províncias de Nampula e </w:t>
      </w:r>
      <w:r w:rsidR="00715D66" w:rsidRPr="00715D66">
        <w:rPr>
          <w:color w:val="000000"/>
        </w:rPr>
        <w:t>Zambézia</w:t>
      </w:r>
      <w:r w:rsidRPr="00715D66">
        <w:rPr>
          <w:color w:val="000000"/>
        </w:rPr>
        <w:t xml:space="preserve">. O projeto LDCF irá captar </w:t>
      </w:r>
      <w:r w:rsidR="00715D66" w:rsidRPr="00715D66">
        <w:rPr>
          <w:color w:val="000000"/>
        </w:rPr>
        <w:t>lições</w:t>
      </w:r>
      <w:r w:rsidRPr="00715D66">
        <w:rPr>
          <w:color w:val="000000"/>
        </w:rPr>
        <w:t xml:space="preserve"> do MERCIM especialmente no que diz respeito ao desenvolvimento do planeamento provincial da adaptação.</w:t>
      </w:r>
    </w:p>
    <w:p w14:paraId="5F724C88" w14:textId="77777777" w:rsidR="00F56702" w:rsidRPr="00715D66" w:rsidRDefault="00F56702">
      <w:pPr>
        <w:pBdr>
          <w:top w:val="nil"/>
          <w:left w:val="nil"/>
          <w:bottom w:val="nil"/>
          <w:right w:val="nil"/>
          <w:between w:val="nil"/>
        </w:pBdr>
        <w:ind w:left="720"/>
        <w:rPr>
          <w:color w:val="000000"/>
        </w:rPr>
      </w:pPr>
    </w:p>
    <w:p w14:paraId="3EEEDFA3" w14:textId="77777777" w:rsidR="00F56702" w:rsidRPr="00715D66" w:rsidRDefault="001B2301">
      <w:pPr>
        <w:numPr>
          <w:ilvl w:val="0"/>
          <w:numId w:val="43"/>
        </w:numPr>
        <w:pBdr>
          <w:top w:val="nil"/>
          <w:left w:val="nil"/>
          <w:bottom w:val="nil"/>
          <w:right w:val="nil"/>
          <w:between w:val="nil"/>
        </w:pBdr>
        <w:rPr>
          <w:color w:val="000000"/>
        </w:rPr>
      </w:pPr>
      <w:r w:rsidRPr="00715D66">
        <w:rPr>
          <w:b/>
          <w:i/>
          <w:color w:val="000000"/>
        </w:rPr>
        <w:t xml:space="preserve">O projeto Gestão Sustentável dos Recursos Naturais para um Crescimento e Desenvolvimento Resiliente e Equitativo (SUNRED), </w:t>
      </w:r>
      <w:r w:rsidRPr="00715D66">
        <w:rPr>
          <w:color w:val="000000"/>
        </w:rPr>
        <w:t xml:space="preserve">implementado pela MTA e pelo MEF (2014-2021 para a Fase I e a Fase II prorrogada até setembro de 2022, com uma dotação adicional de 300 000 dólares americanos do Programa Global PEA através do Programa das Nações Unidas para o Ambiente e com o apoio do PNUD. O projeto foi importante na definição de políticas nacionais relativas à gestão dos recursos naturais e ao planeamento integrado do desenvolvimento. O SUNRED II apoiou o reforço do planeamento e orçamentação em matéria de alterações </w:t>
      </w:r>
      <w:r w:rsidRPr="00715D66">
        <w:rPr>
          <w:color w:val="000000"/>
        </w:rPr>
        <w:lastRenderedPageBreak/>
        <w:t>climáticas, incluindo a nível distrital. A MTA, com o apoio do SUNRED II, recolheu boas práticas da implementação dos LAP.</w:t>
      </w:r>
    </w:p>
    <w:p w14:paraId="6D064F12" w14:textId="77777777" w:rsidR="00F56702" w:rsidRPr="00715D66" w:rsidRDefault="00F56702">
      <w:pPr>
        <w:pBdr>
          <w:top w:val="nil"/>
          <w:left w:val="nil"/>
          <w:bottom w:val="nil"/>
          <w:right w:val="nil"/>
          <w:between w:val="nil"/>
        </w:pBdr>
        <w:ind w:left="720"/>
        <w:rPr>
          <w:color w:val="000000"/>
        </w:rPr>
      </w:pPr>
    </w:p>
    <w:p w14:paraId="26146418" w14:textId="77777777" w:rsidR="00F56702" w:rsidRPr="00715D66" w:rsidRDefault="001B2301">
      <w:pPr>
        <w:numPr>
          <w:ilvl w:val="0"/>
          <w:numId w:val="43"/>
        </w:numPr>
        <w:pBdr>
          <w:top w:val="nil"/>
          <w:left w:val="nil"/>
          <w:bottom w:val="nil"/>
          <w:right w:val="nil"/>
          <w:between w:val="nil"/>
        </w:pBdr>
        <w:rPr>
          <w:color w:val="000000"/>
        </w:rPr>
      </w:pPr>
      <w:r w:rsidRPr="00715D66">
        <w:rPr>
          <w:b/>
          <w:color w:val="000000"/>
        </w:rPr>
        <w:t>A Avaliação das Necessidades Tecnológicas (para adaptação e mitigação</w:t>
      </w:r>
      <w:r w:rsidRPr="00715D66">
        <w:rPr>
          <w:color w:val="000000"/>
        </w:rPr>
        <w:t xml:space="preserve">) </w:t>
      </w:r>
      <w:r w:rsidRPr="00715D66">
        <w:rPr>
          <w:color w:val="000000"/>
          <w:u w:val="single"/>
        </w:rPr>
        <w:t>em Moçambique</w:t>
      </w:r>
      <w:r w:rsidRPr="00715D66">
        <w:rPr>
          <w:color w:val="000000"/>
        </w:rPr>
        <w:t>, que terminou em 2018.</w:t>
      </w:r>
      <w:r w:rsidRPr="007D35BA">
        <w:rPr>
          <w:color w:val="0000FF"/>
          <w:u w:val="single"/>
          <w:vertAlign w:val="superscript"/>
        </w:rPr>
        <w:footnoteReference w:id="46"/>
      </w:r>
      <w:r w:rsidRPr="007D35BA">
        <w:rPr>
          <w:color w:val="000000"/>
        </w:rPr>
        <w:t xml:space="preserve"> O </w:t>
      </w:r>
      <w:r w:rsidRPr="00715D66">
        <w:rPr>
          <w:color w:val="000000"/>
        </w:rPr>
        <w:t>principal objetivo era identificar e analisar, no contexto moçambicano, as tecnologias mais adequadas para aumentar a resiliência dos setores da agricultura, infraestruturas e zonas costeiras, bem como promover tecnologias de baixo carbono para os setores da energia e dos resíduos. A TNA destacou a agricultura de conservação como uma tecnologia prioritária. O Plano de Ação Tecnológica delineia um projeto para ampliar esta tecnologia por pequenos agricultores em áreas áridas e semiáridas, que são particularmente vulneráveis à seca, e recomendou a restauração de mangais, com o objetivo de reforçar a resiliência da extensa linha costeira de Moçambique.</w:t>
      </w:r>
    </w:p>
    <w:p w14:paraId="7750BE9D" w14:textId="77777777" w:rsidR="00F56702" w:rsidRPr="00715D66" w:rsidRDefault="00F56702"/>
    <w:p w14:paraId="6FAD7B54" w14:textId="54CA2127" w:rsidR="00F56702" w:rsidRPr="00715D66" w:rsidRDefault="001B2301">
      <w:pPr>
        <w:numPr>
          <w:ilvl w:val="0"/>
          <w:numId w:val="91"/>
        </w:numPr>
        <w:pBdr>
          <w:top w:val="nil"/>
          <w:left w:val="nil"/>
          <w:bottom w:val="nil"/>
          <w:right w:val="nil"/>
          <w:between w:val="nil"/>
        </w:pBdr>
        <w:rPr>
          <w:color w:val="000000"/>
        </w:rPr>
      </w:pPr>
      <w:r w:rsidRPr="00715D66">
        <w:rPr>
          <w:b/>
          <w:i/>
          <w:color w:val="000000"/>
        </w:rPr>
        <w:t xml:space="preserve">Planos de Ação Comunitária para a Adaptação </w:t>
      </w:r>
      <w:r w:rsidRPr="00715D66">
        <w:rPr>
          <w:b/>
          <w:color w:val="000000"/>
        </w:rPr>
        <w:t>(PACA)</w:t>
      </w:r>
      <w:r w:rsidRPr="00715D66">
        <w:rPr>
          <w:color w:val="000000"/>
        </w:rPr>
        <w:t>, financiados pelo Instituto Camões, 1</w:t>
      </w:r>
      <w:r w:rsidRPr="00715D66">
        <w:rPr>
          <w:color w:val="000000"/>
          <w:vertAlign w:val="superscript"/>
        </w:rPr>
        <w:t>.ª</w:t>
      </w:r>
      <w:r w:rsidRPr="00715D66">
        <w:rPr>
          <w:color w:val="000000"/>
        </w:rPr>
        <w:t xml:space="preserve">fase 2013 </w:t>
      </w:r>
      <w:r w:rsidRPr="00715D66">
        <w:rPr>
          <w:color w:val="000000"/>
          <w:vertAlign w:val="superscript"/>
        </w:rPr>
        <w:t>/</w:t>
      </w:r>
      <w:r w:rsidRPr="00715D66">
        <w:rPr>
          <w:color w:val="000000"/>
        </w:rPr>
        <w:t xml:space="preserve"> 2</w:t>
      </w:r>
      <w:r w:rsidRPr="00715D66">
        <w:rPr>
          <w:color w:val="000000"/>
          <w:vertAlign w:val="superscript"/>
        </w:rPr>
        <w:t>.ª</w:t>
      </w:r>
      <w:r w:rsidRPr="00715D66">
        <w:rPr>
          <w:color w:val="000000"/>
        </w:rPr>
        <w:t>fase 2018-2021. Este projeto centrou-se</w:t>
      </w:r>
      <w:r w:rsidR="00715D66">
        <w:rPr>
          <w:color w:val="000000"/>
        </w:rPr>
        <w:t xml:space="preserve"> </w:t>
      </w:r>
      <w:r w:rsidRPr="00715D66">
        <w:rPr>
          <w:color w:val="000000"/>
        </w:rPr>
        <w:t>na implementação de planos de ação comunitários para a adaptação através da aplicação simplificada do processo de orçamento participativo para identificar mecanismos locais para enfrentar a variabilidade e o desenvolvimento e implementação de ações comunitárias para reforçar os mecanismos de resiliência, com ênfase nas estratégias de adaptação comunitária baseadas na gestão sustentável dos meios de subsistência das comunidades. A implementação destes planos pode ter como objetivo uma maior disponibilidade de alimentos e produtos agrícolas, um maior e melhor acesso à água, tanto para abastecimento como para irrigação, o estabelecimento de formas alternativas e sustentáveis de rendimento para as comunidades locais e a implementação de sistemas de alerta precoce (EWS) para fenómenos meteorológicos extremos (entre outros identificados para ou pelas comunidades em causa).</w:t>
      </w:r>
    </w:p>
    <w:p w14:paraId="6D612DBD" w14:textId="77777777" w:rsidR="00F56702" w:rsidRPr="00715D66" w:rsidRDefault="001B2301">
      <w:pPr>
        <w:pStyle w:val="Heading3"/>
      </w:pPr>
      <w:bookmarkStart w:id="39" w:name="_Toc207815357"/>
      <w:r w:rsidRPr="00715D66">
        <w:t>(iii) Iniciativas de redução do risco de desastres</w:t>
      </w:r>
      <w:bookmarkEnd w:id="39"/>
      <w:r w:rsidRPr="00715D66">
        <w:t xml:space="preserve"> </w:t>
      </w:r>
    </w:p>
    <w:p w14:paraId="44249EFA" w14:textId="77777777" w:rsidR="00F56702" w:rsidRPr="00715D66" w:rsidRDefault="001B2301">
      <w:r w:rsidRPr="00715D66">
        <w:t xml:space="preserve">O Governo de Moçambique tornou a prevenção e mitigação de desastres uma prioridade política e alcançou melhorias consideráveis na sua política e quadro institucional de GRD, desde a sua primeira Política de Gestão de Desastres, em 1999, até uma Lei de Gestão de Desastres mais abrangente, em 2014, complementada por regulamentos em 2016. A lei reconhece a necessidade de instrumentos de proteção financeira específicos e criou o Fundo de Gestão de Desastres (DMF). </w:t>
      </w:r>
    </w:p>
    <w:p w14:paraId="4BF3A547" w14:textId="77777777" w:rsidR="00F56702" w:rsidRPr="00715D66" w:rsidRDefault="00F56702"/>
    <w:p w14:paraId="5D186112" w14:textId="77777777" w:rsidR="00F56702" w:rsidRPr="00715D66" w:rsidRDefault="001B2301">
      <w:r w:rsidRPr="00715D66">
        <w:t>O Instituto Nacional de Gestão de Desastres (INGD) tem a responsabilidade geral de coordenar as atividades de gestão do risco de desastres em Moçambique a nível nacional, provincial e distrital. Foi criado em 1999</w:t>
      </w:r>
      <w:r w:rsidRPr="007D35BA">
        <w:rPr>
          <w:vertAlign w:val="superscript"/>
        </w:rPr>
        <w:footnoteReference w:id="47"/>
      </w:r>
      <w:r w:rsidRPr="007D35BA">
        <w:t xml:space="preserve"> e, desde 2009, está sob a tutela do Ministério da Administração do Estado. Parte do mandato do INGD é também coordenar as atividades de socorro</w:t>
      </w:r>
      <w:r w:rsidRPr="00715D66">
        <w:t xml:space="preserve"> durante e após os desastres, sensibilizar o público para a prevenção de desastres e coordenar os sistemas de alerta precoce. O Instituto coordena com outros setores através do seu conselho técnico. </w:t>
      </w:r>
    </w:p>
    <w:p w14:paraId="0B50C5EF" w14:textId="77777777" w:rsidR="00F56702" w:rsidRPr="00715D66" w:rsidRDefault="00F56702"/>
    <w:p w14:paraId="34C625DC" w14:textId="77777777" w:rsidR="00F56702" w:rsidRPr="00715D66" w:rsidRDefault="001B2301">
      <w:r w:rsidRPr="00715D66">
        <w:t>O Plano Diretor Nacional de Redução do Risco de Desastres 2017-2030 (PDRRD) é o quadro programático global para a GRD em Moçambique. O PDRRD é o segundo Plano Diretor para operacionalizar o quadro político de GRD e foi adotado em outubro de 2017. Estabelece um programa abrangente de GRR para 2017-2030, com vista a promover o desenvolvimento resiliente de Moçambique através da prevenção, preparação, resposta e recuperação em caso de catástrofes. Reconhece também a necessidade de integrar a resiliência a catástrofes e ao clima nos investimentos públicos, no planeamento descentralizado e na gestão das finanças públicas, reforçando simultaneamente as capacidades a todos os níveis. O PDRRD visa reduzir o risco de desastres, a perda de vidas humanas, o impacto nos meios de subsistência e nas infraestruturas críticas, bem como evitar o surgimento de novos riscos de desastres, aumentando a resiliência das pessoas e das infraestruturas aos riscos climáticos e outros riscos naturais e provocados pelo homem.</w:t>
      </w:r>
    </w:p>
    <w:p w14:paraId="30A74011" w14:textId="77777777" w:rsidR="00F56702" w:rsidRPr="00715D66" w:rsidRDefault="00F56702"/>
    <w:p w14:paraId="1B51892C" w14:textId="77777777" w:rsidR="00F56702" w:rsidRPr="00715D66" w:rsidRDefault="001B2301">
      <w:r w:rsidRPr="00715D66">
        <w:t xml:space="preserve">O INGD envidou grandes esforços na descentralização das operações de desastre, o que em 2006 levou à introdução de comités locais de gestão do risco de desastres (CLGRC). A iniciativa visa aumentar a capacidade das populações mais vulneráveis para lidar com desastres naturais e incentivar as populações locais a assumir a responsabilidade de proteger as suas comunidades contra os efeitos prejudiciais dos desastres naturais. A implementação dos LAP aproveitará a considerável capacidade local através da criação e equipamento dos CLGRC, uma vez que o âmbito de responsabilidades dos CLGRC foi alargado para incluir a adaptação às alterações climáticas. Embora o conceito de CLGRC tenha provado ser bem-sucedido os mecanismos de financiamento e as responsabilidades têm sido pouco claros, o que levou à falta de disponibilização regular dos meios necessários para assegurar o seu funcionamento básico. </w:t>
      </w:r>
    </w:p>
    <w:p w14:paraId="22080AEB" w14:textId="77777777" w:rsidR="00F56702" w:rsidRPr="00715D66" w:rsidRDefault="00F56702"/>
    <w:p w14:paraId="29979A1C"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left"/>
        <w:rPr>
          <w:color w:val="000000"/>
        </w:rPr>
      </w:pPr>
      <w:r w:rsidRPr="00715D66">
        <w:rPr>
          <w:color w:val="000000"/>
        </w:rPr>
        <w:t xml:space="preserve">Segue-se uma lista das intervenções financeiras de base relevantes relacionadas com o tema </w:t>
      </w:r>
      <w:r w:rsidRPr="00715D66">
        <w:rPr>
          <w:i/>
          <w:color w:val="000000"/>
        </w:rPr>
        <w:t>«(iii) Iniciativas de redução do risco de catástrofes»</w:t>
      </w:r>
      <w:r w:rsidRPr="00715D66">
        <w:rPr>
          <w:color w:val="000000"/>
        </w:rPr>
        <w:t>, com descrições sumárias e montantes de base:</w:t>
      </w:r>
    </w:p>
    <w:p w14:paraId="37FFFB9D" w14:textId="77777777" w:rsidR="00F56702" w:rsidRPr="007D35BA" w:rsidRDefault="001B2301">
      <w:pPr>
        <w:numPr>
          <w:ilvl w:val="0"/>
          <w:numId w:val="91"/>
        </w:numPr>
        <w:pBdr>
          <w:top w:val="nil"/>
          <w:left w:val="nil"/>
          <w:bottom w:val="nil"/>
          <w:right w:val="nil"/>
          <w:between w:val="nil"/>
        </w:pBdr>
        <w:rPr>
          <w:b/>
          <w:color w:val="000000"/>
        </w:rPr>
      </w:pPr>
      <w:r w:rsidRPr="00715D66">
        <w:rPr>
          <w:color w:val="000000"/>
        </w:rPr>
        <w:t xml:space="preserve">Desde 2007, </w:t>
      </w:r>
      <w:r w:rsidRPr="00715D66">
        <w:rPr>
          <w:b/>
          <w:color w:val="000000"/>
        </w:rPr>
        <w:t>o Fundo Global para a Redução de Desastres e Recuperação (GFDRR</w:t>
      </w:r>
      <w:r w:rsidRPr="00715D66">
        <w:rPr>
          <w:color w:val="000000"/>
        </w:rPr>
        <w:t>) tem apoiado o avanço da Gestão do Risco de Desastres (DRM) em Moçambique. As principais áreas de foco incluem ajudar o governo a compreender melhor os danos e perdas pós-desastre, fornecer informações hidrometeorológicas de alta qualidade para melhorar a tomada de decisões e mitigar os riscos de inundações e ciclones. Entre as suas atividades, o GFDRR desenvolveu um plano nacional quinquenal de GRR em 2009 com o PNUD e parceiros de desenvolvimento como um quadro para compromissos e investimentos. Em consonância com o plano nacional, o GFDRR apoiou a reabilitação de radares meteorológicos para melhorar os sistemas de alerta precoce, bem como o desenvolvimento de mapas de alta resolução e um sistema de apoio à tomada de decisões para melhorar a gestão espacial das inundações na bacia do Limpopo. O Programa Hydromet do GFDRR, em coordenação com a OMM e outros parceiros, está atualmente a fornecer conhecimentos técnicos adicionais para modernizar os sistemas de alerta precoce e aumentar a aceitação de informações meteorológicas e climáticas (GFDRR, 2020).</w:t>
      </w:r>
      <w:r w:rsidRPr="007D35BA">
        <w:rPr>
          <w:color w:val="000000"/>
          <w:vertAlign w:val="superscript"/>
        </w:rPr>
        <w:footnoteReference w:id="48"/>
      </w:r>
    </w:p>
    <w:p w14:paraId="72648EE6" w14:textId="1F7354D9" w:rsidR="00F56702" w:rsidRPr="00715D66" w:rsidRDefault="001B2301">
      <w:pPr>
        <w:pBdr>
          <w:top w:val="nil"/>
          <w:left w:val="nil"/>
          <w:bottom w:val="nil"/>
          <w:right w:val="nil"/>
          <w:between w:val="nil"/>
        </w:pBdr>
        <w:ind w:left="720"/>
        <w:rPr>
          <w:color w:val="000000"/>
        </w:rPr>
      </w:pPr>
      <w:r w:rsidRPr="00715D66">
        <w:rPr>
          <w:color w:val="000000"/>
        </w:rPr>
        <w:br/>
        <w:t xml:space="preserve">O PNUD tem sido o principal parceiro do Governo de Moçambique em matéria de RRC e ACC desde 1998 (a agência está ativa no país desde 1976). O reconhecimento pela </w:t>
      </w:r>
      <w:r w:rsidR="00CE6862" w:rsidRPr="00715D66">
        <w:rPr>
          <w:color w:val="000000"/>
        </w:rPr>
        <w:t>e</w:t>
      </w:r>
      <w:r w:rsidRPr="00715D66">
        <w:rPr>
          <w:color w:val="000000"/>
        </w:rPr>
        <w:t xml:space="preserve">quipa de </w:t>
      </w:r>
      <w:r w:rsidR="00CE6862" w:rsidRPr="00715D66">
        <w:rPr>
          <w:color w:val="000000"/>
        </w:rPr>
        <w:t>p</w:t>
      </w:r>
      <w:r w:rsidRPr="00715D66">
        <w:rPr>
          <w:color w:val="000000"/>
        </w:rPr>
        <w:t xml:space="preserve">aíses das Nações Unidas de que a redução do risco </w:t>
      </w:r>
      <w:r w:rsidR="00715D66" w:rsidRPr="00715D66">
        <w:rPr>
          <w:color w:val="000000"/>
        </w:rPr>
        <w:t>e adaptação</w:t>
      </w:r>
      <w:r w:rsidRPr="00715D66">
        <w:rPr>
          <w:color w:val="000000"/>
        </w:rPr>
        <w:t xml:space="preserve"> às alterações climáticas são componentes importantes da redução da pobreza colocou o PNUD como a principal agência para promover mudanças no desenvolvimento. Foram implementadas várias iniciativas com foco nas seguintes áreas: (i) Melhoria dos arranjos políticos, legais e institucionais para adaptação e gestão do risco de desastres; (ii) Melhoria dos perfis de perigos e vulnerabilidades por meio de avaliações aprimoradas de riscos climáticos e de desastres e gestão da informação para a tomada de decisões informadas sobre riscos nos níveis nacional e </w:t>
      </w:r>
      <w:r w:rsidR="00715D66">
        <w:rPr>
          <w:color w:val="000000"/>
        </w:rPr>
        <w:t>local</w:t>
      </w:r>
      <w:r w:rsidRPr="00715D66">
        <w:rPr>
          <w:color w:val="000000"/>
        </w:rPr>
        <w:t>; (iii) Fortalecimento da capacidade do governo e da comunidade local para construir resiliência a desastres; (iv) Fortalecimento dos processos de preparação para emergências e recuperação; (v) Ações de resiliência climática e meios de subsistência da comunidade melhorados para a resiliência a desastres;</w:t>
      </w:r>
    </w:p>
    <w:p w14:paraId="16CAF7BB" w14:textId="77777777" w:rsidR="00F56702" w:rsidRPr="00715D66" w:rsidRDefault="00F56702">
      <w:pPr>
        <w:pBdr>
          <w:top w:val="nil"/>
          <w:left w:val="nil"/>
          <w:bottom w:val="nil"/>
          <w:right w:val="nil"/>
          <w:between w:val="nil"/>
        </w:pBdr>
        <w:ind w:left="720"/>
        <w:rPr>
          <w:color w:val="000000"/>
        </w:rPr>
      </w:pPr>
    </w:p>
    <w:p w14:paraId="038E8340" w14:textId="77777777" w:rsidR="00F56702" w:rsidRPr="00715D66" w:rsidRDefault="001B2301">
      <w:pPr>
        <w:numPr>
          <w:ilvl w:val="0"/>
          <w:numId w:val="91"/>
        </w:numPr>
        <w:pBdr>
          <w:top w:val="nil"/>
          <w:left w:val="nil"/>
          <w:bottom w:val="nil"/>
          <w:right w:val="nil"/>
          <w:between w:val="nil"/>
        </w:pBdr>
        <w:rPr>
          <w:color w:val="000000"/>
        </w:rPr>
      </w:pPr>
      <w:r w:rsidRPr="00715D66">
        <w:rPr>
          <w:b/>
          <w:color w:val="000000"/>
        </w:rPr>
        <w:t xml:space="preserve">O Banco Mundial </w:t>
      </w:r>
      <w:r w:rsidRPr="00715D66">
        <w:rPr>
          <w:color w:val="000000"/>
        </w:rPr>
        <w:t xml:space="preserve">tem apoiado vários projetos e programas, tendo sido particularmente ativo no apoio e assistência aos esforços do governo em matéria de GRM e alterações climáticas. Estes são principalmente implementados através das seguintes iniciativas: </w:t>
      </w:r>
    </w:p>
    <w:p w14:paraId="0D4DD837" w14:textId="01AAA5C9" w:rsidR="00F56702" w:rsidRPr="00715D66" w:rsidRDefault="00CE6862">
      <w:pPr>
        <w:numPr>
          <w:ilvl w:val="1"/>
          <w:numId w:val="91"/>
        </w:numPr>
        <w:pBdr>
          <w:top w:val="nil"/>
          <w:left w:val="nil"/>
          <w:bottom w:val="nil"/>
          <w:right w:val="nil"/>
          <w:between w:val="nil"/>
        </w:pBdr>
        <w:rPr>
          <w:color w:val="000000"/>
        </w:rPr>
      </w:pPr>
      <w:r w:rsidRPr="00715D66">
        <w:rPr>
          <w:color w:val="000000"/>
        </w:rPr>
        <w:t>P</w:t>
      </w:r>
      <w:r w:rsidR="001B2301" w:rsidRPr="00715D66">
        <w:rPr>
          <w:color w:val="000000"/>
        </w:rPr>
        <w:t xml:space="preserve">rograma de Gestão do Risco de Desastres e Resiliência de Moçambique, que reforça o programa do Governo de Moçambique para financiar e preparar a resposta a desastres; </w:t>
      </w:r>
    </w:p>
    <w:p w14:paraId="7E6C5EAA" w14:textId="77777777" w:rsidR="00F56702" w:rsidRPr="00715D66" w:rsidRDefault="001B2301">
      <w:pPr>
        <w:numPr>
          <w:ilvl w:val="1"/>
          <w:numId w:val="91"/>
        </w:numPr>
        <w:pBdr>
          <w:top w:val="nil"/>
          <w:left w:val="nil"/>
          <w:bottom w:val="nil"/>
          <w:right w:val="nil"/>
          <w:between w:val="nil"/>
        </w:pBdr>
        <w:rPr>
          <w:color w:val="000000"/>
        </w:rPr>
      </w:pPr>
      <w:r w:rsidRPr="00715D66">
        <w:rPr>
          <w:color w:val="000000"/>
        </w:rPr>
        <w:t xml:space="preserve">O Projeto Cidades e Alterações Climáticas, que reforça a capacidade municipal para infraestruturas urbanas sustentáveis e resilientes às alterações climáticas e para a gestão ambiental; </w:t>
      </w:r>
    </w:p>
    <w:p w14:paraId="1E7891CD" w14:textId="77777777" w:rsidR="00F56702" w:rsidRPr="00715D66" w:rsidRDefault="001B2301">
      <w:pPr>
        <w:numPr>
          <w:ilvl w:val="1"/>
          <w:numId w:val="91"/>
        </w:numPr>
        <w:pBdr>
          <w:top w:val="nil"/>
          <w:left w:val="nil"/>
          <w:bottom w:val="nil"/>
          <w:right w:val="nil"/>
          <w:between w:val="nil"/>
        </w:pBdr>
        <w:rPr>
          <w:color w:val="000000"/>
        </w:rPr>
      </w:pPr>
      <w:r w:rsidRPr="00715D66">
        <w:rPr>
          <w:color w:val="000000"/>
        </w:rPr>
        <w:t xml:space="preserve">O Projeto de Assistência Técnica às Alterações Climáticas, que reforça a capacidade institucional e técnica do Governo de Moçambique para integrar a resiliência climática nos principais setores económicos; </w:t>
      </w:r>
    </w:p>
    <w:p w14:paraId="127E2AA2" w14:textId="77777777" w:rsidR="00F56702" w:rsidRPr="00715D66" w:rsidRDefault="001B2301">
      <w:pPr>
        <w:numPr>
          <w:ilvl w:val="1"/>
          <w:numId w:val="91"/>
        </w:numPr>
        <w:pBdr>
          <w:top w:val="nil"/>
          <w:left w:val="nil"/>
          <w:bottom w:val="nil"/>
          <w:right w:val="nil"/>
          <w:between w:val="nil"/>
        </w:pBdr>
        <w:rPr>
          <w:color w:val="000000"/>
        </w:rPr>
      </w:pPr>
      <w:r w:rsidRPr="00715D66">
        <w:rPr>
          <w:color w:val="000000"/>
        </w:rPr>
        <w:lastRenderedPageBreak/>
        <w:t xml:space="preserve">O Projeto de Transformação dos Serviços Hidrometeorológicos, que reforça os serviços de informação hidrológica e meteorológica para fornecer informações climáticas fiáveis e atempadas às comunidades locais; e </w:t>
      </w:r>
    </w:p>
    <w:p w14:paraId="0D36556F" w14:textId="77777777" w:rsidR="00F56702" w:rsidRPr="00715D66" w:rsidRDefault="001B2301">
      <w:pPr>
        <w:numPr>
          <w:ilvl w:val="1"/>
          <w:numId w:val="91"/>
        </w:numPr>
        <w:pBdr>
          <w:top w:val="nil"/>
          <w:left w:val="nil"/>
          <w:bottom w:val="nil"/>
          <w:right w:val="nil"/>
          <w:between w:val="nil"/>
        </w:pBdr>
        <w:rPr>
          <w:color w:val="000000"/>
        </w:rPr>
      </w:pPr>
      <w:r w:rsidRPr="00715D66">
        <w:rPr>
          <w:color w:val="000000"/>
        </w:rPr>
        <w:t>O Projeto de Melhoria dos Dados Espaciais para a Gestão do Risco de Inundações, que apoia a avaliação do risco de inundações nas bacias do Limpopo e do Zambeze.</w:t>
      </w:r>
    </w:p>
    <w:p w14:paraId="787828DC" w14:textId="77777777" w:rsidR="00F56702" w:rsidRPr="00715D66" w:rsidRDefault="00F56702">
      <w:pPr>
        <w:pBdr>
          <w:top w:val="nil"/>
          <w:left w:val="nil"/>
          <w:bottom w:val="nil"/>
          <w:right w:val="nil"/>
          <w:between w:val="nil"/>
        </w:pBdr>
        <w:ind w:left="720"/>
        <w:rPr>
          <w:color w:val="000000"/>
        </w:rPr>
      </w:pPr>
    </w:p>
    <w:p w14:paraId="34C48033" w14:textId="6AADDA64" w:rsidR="00F56702" w:rsidRPr="00715D66" w:rsidRDefault="001B2301">
      <w:pPr>
        <w:numPr>
          <w:ilvl w:val="0"/>
          <w:numId w:val="91"/>
        </w:numPr>
        <w:pBdr>
          <w:top w:val="nil"/>
          <w:left w:val="nil"/>
          <w:bottom w:val="nil"/>
          <w:right w:val="nil"/>
          <w:between w:val="nil"/>
        </w:pBdr>
        <w:rPr>
          <w:b/>
          <w:color w:val="000000"/>
        </w:rPr>
      </w:pPr>
      <w:r w:rsidRPr="00715D66">
        <w:rPr>
          <w:b/>
          <w:color w:val="000000"/>
        </w:rPr>
        <w:t xml:space="preserve">O Programa Piloto para as Alterações Climáticas (PPCR) </w:t>
      </w:r>
      <w:r w:rsidRPr="00715D66">
        <w:rPr>
          <w:color w:val="000000"/>
        </w:rPr>
        <w:t>apoiou tanto o MITADER, MTA, assim como o Ministério do Planeamento e Desenvolvimento,</w:t>
      </w:r>
      <w:r w:rsidR="00CE6862" w:rsidRPr="00715D66">
        <w:rPr>
          <w:color w:val="000000"/>
        </w:rPr>
        <w:t xml:space="preserve"> </w:t>
      </w:r>
      <w:r w:rsidRPr="00715D66">
        <w:rPr>
          <w:color w:val="000000"/>
        </w:rPr>
        <w:t>Ministério da Economia e Finanças e INGD e implementou alguns projetos e programas de redução do risco de catástrofes.</w:t>
      </w:r>
    </w:p>
    <w:p w14:paraId="7176FD2A" w14:textId="77777777" w:rsidR="00F56702" w:rsidRPr="00715D66" w:rsidRDefault="001B2301">
      <w:pPr>
        <w:pStyle w:val="Heading2"/>
      </w:pPr>
      <w:bookmarkStart w:id="40" w:name="_Toc207815358"/>
      <w:r w:rsidRPr="00715D66">
        <w:t>5) Coerência com as prioridades nacionais</w:t>
      </w:r>
      <w:bookmarkEnd w:id="40"/>
    </w:p>
    <w:p w14:paraId="7CDB2FE3" w14:textId="77777777" w:rsidR="00F56702" w:rsidRPr="00715D66" w:rsidRDefault="001B2301">
      <w:pPr>
        <w:pStyle w:val="Heading3"/>
      </w:pPr>
      <w:bookmarkStart w:id="41" w:name="_Toc207815359"/>
      <w:r w:rsidRPr="00715D66">
        <w:t>Políticas e estratégias existentes relacionadas com a adaptação às alterações climáticas (CCA)</w:t>
      </w:r>
      <w:bookmarkEnd w:id="41"/>
    </w:p>
    <w:p w14:paraId="7FC90C93" w14:textId="0AA6BCE8" w:rsidR="00F56702" w:rsidRPr="00715D66" w:rsidRDefault="001B2301">
      <w:r w:rsidRPr="00715D66">
        <w:t>Na última década, Moçambique reforçou o seu quadro institucional e estratégico para fazer face às alterações climáticas e adaptar-se às mesmas</w:t>
      </w:r>
      <w:r w:rsidR="00CE6862" w:rsidRPr="00715D66">
        <w:t>,</w:t>
      </w:r>
      <w:r w:rsidRPr="00715D66">
        <w:t xml:space="preserve">as políticas mais relevantes desenvolvidas até à data são as seguintes: </w:t>
      </w:r>
    </w:p>
    <w:p w14:paraId="5EF46002" w14:textId="77777777" w:rsidR="00F56702" w:rsidRPr="00715D66" w:rsidRDefault="00F56702"/>
    <w:p w14:paraId="60140943" w14:textId="3A108603" w:rsidR="00F56702" w:rsidRPr="00715D66" w:rsidRDefault="001B2301">
      <w:r w:rsidRPr="00715D66">
        <w:rPr>
          <w:b/>
        </w:rPr>
        <w:t>O</w:t>
      </w:r>
      <w:r w:rsidRPr="00715D66">
        <w:rPr>
          <w:b/>
          <w:i/>
        </w:rPr>
        <w:t xml:space="preserve"> Programa</w:t>
      </w:r>
      <w:r w:rsidRPr="00715D66">
        <w:rPr>
          <w:b/>
        </w:rPr>
        <w:t xml:space="preserve"> </w:t>
      </w:r>
      <w:r w:rsidRPr="00715D66">
        <w:rPr>
          <w:b/>
          <w:i/>
        </w:rPr>
        <w:t>Quinquenal do Governo 2025-</w:t>
      </w:r>
      <w:r w:rsidR="00CE6862" w:rsidRPr="00715D66">
        <w:rPr>
          <w:b/>
          <w:i/>
        </w:rPr>
        <w:t xml:space="preserve">29 </w:t>
      </w:r>
      <w:r w:rsidR="00CE6862" w:rsidRPr="00715D66">
        <w:t>a</w:t>
      </w:r>
      <w:r w:rsidRPr="00715D66">
        <w:t xml:space="preserve"> principal estratégia política do Governo de </w:t>
      </w:r>
      <w:r w:rsidR="00715D66" w:rsidRPr="00715D66">
        <w:t>Moçambique, centra</w:t>
      </w:r>
      <w:r w:rsidRPr="00715D66">
        <w:rPr>
          <w:color w:val="000000"/>
        </w:rPr>
        <w:t xml:space="preserve"> a sua ação governamental na melhoria do bem-estar e da qualidade de vida das famílias moçambicanas, na redução das desigualdades sociais e da pobreza, na criação de um ambiente de paz e harmonia, com forte ênfase na criação de emprego</w:t>
      </w:r>
      <w:r w:rsidRPr="00715D66">
        <w:t xml:space="preserve">. Tem três áreas prioritárias, das quais o reforço da gestão sustentável dos recursos naturais e do ambiente é uma delas. No âmbito desta prioridade, o Governo de Moçambique estabeleceu como meta a implementação dos LAP, ou seja, a implementação de ações de 16 LAP. No plano quinquenal anterior, a prioridade era a elaboração dos LAP. </w:t>
      </w:r>
    </w:p>
    <w:p w14:paraId="7BB435B0" w14:textId="77777777" w:rsidR="00F56702" w:rsidRPr="00715D66" w:rsidRDefault="00F56702"/>
    <w:p w14:paraId="4B7CA5C9" w14:textId="77777777" w:rsidR="00F56702" w:rsidRPr="00715D66" w:rsidRDefault="001B2301">
      <w:pPr>
        <w:rPr>
          <w:color w:val="000000"/>
        </w:rPr>
      </w:pPr>
      <w:r w:rsidRPr="00715D66">
        <w:rPr>
          <w:color w:val="000000"/>
        </w:rPr>
        <w:t>O PQG é operacionalizado através dos planos de implementação anuais: Plano Económico e Social (PES) a nível central e Plano Económico e Social Distrital e Orçamento Distrital (PESOD). Em apoio ao Plano Nacional de Investimento para o Setor Agrícola (PNISA), o Governo de Moçambique está a dar prioridade ao desenvolvimento dos mercados rurais e ao acesso aos mercados para promover o desenvolvimento agrícola através de vários projetos, programas e intervenções.</w:t>
      </w:r>
    </w:p>
    <w:p w14:paraId="07F0EBCF" w14:textId="77777777" w:rsidR="00F56702" w:rsidRPr="00715D66" w:rsidRDefault="00F56702">
      <w:pPr>
        <w:rPr>
          <w:color w:val="000000"/>
        </w:rPr>
      </w:pPr>
    </w:p>
    <w:p w14:paraId="40932B3B" w14:textId="4B0DCF86" w:rsidR="00F56702" w:rsidRPr="00715D66" w:rsidRDefault="001B2301">
      <w:pPr>
        <w:pBdr>
          <w:left w:val="single" w:sz="4" w:space="4" w:color="000000"/>
        </w:pBdr>
        <w:ind w:left="720"/>
        <w:rPr>
          <w:color w:val="000000"/>
        </w:rPr>
      </w:pPr>
      <w:r w:rsidRPr="00715D66">
        <w:rPr>
          <w:b/>
          <w:color w:val="000000"/>
        </w:rPr>
        <w:t xml:space="preserve">LIGAÇÕES E CONTRIBUIÇÃO: </w:t>
      </w:r>
      <w:r w:rsidRPr="00715D66">
        <w:rPr>
          <w:color w:val="000000"/>
        </w:rPr>
        <w:t xml:space="preserve">Na medida em que o projeto ajudará a implementar os LAPs, ele dará uma importante contribuição ao </w:t>
      </w:r>
      <w:r w:rsidRPr="00715D66">
        <w:t xml:space="preserve">Programa de Desenvolvimento Quinquenal 2025-2029 do Governo de </w:t>
      </w:r>
      <w:r w:rsidR="00CE6862" w:rsidRPr="00715D66">
        <w:t>Moçambique</w:t>
      </w:r>
      <w:r w:rsidRPr="00715D66">
        <w:t xml:space="preserve">. </w:t>
      </w:r>
    </w:p>
    <w:p w14:paraId="68EE57C3" w14:textId="77777777" w:rsidR="00F56702" w:rsidRPr="00715D66" w:rsidRDefault="00F56702"/>
    <w:p w14:paraId="1AA9D22C" w14:textId="6BDF1527" w:rsidR="00F56702" w:rsidRPr="00715D66" w:rsidRDefault="001B2301">
      <w:r w:rsidRPr="00715D66">
        <w:rPr>
          <w:b/>
          <w:i/>
        </w:rPr>
        <w:t xml:space="preserve">Estratégia Nacional de Adaptação e Mitigação das Alterações Climáticas </w:t>
      </w:r>
      <w:r w:rsidRPr="00715D66">
        <w:rPr>
          <w:b/>
        </w:rPr>
        <w:t xml:space="preserve">(ENAMMC, 2013-2025). </w:t>
      </w:r>
      <w:r w:rsidRPr="00715D66">
        <w:t>O objetivo geral da estratégia é «estabelecer diretrizes de ação para reforçar a resiliência, incluindo a redução dos riscos climáticos, das comunidades e da economia nacional, e promover o desenvolvimento de uma economia verde e com baixas emissões de carbono, através da sua integração no processo de planeamento setorial e local». Os objetivos específicos são: (i) tornar-se resiliente aos impactos das alterações climáticas em Moçambique, minimizando os riscos climáticos para as pessoas e bens, restaurando e garantindo a utilização racional e a proteção do capital natural e construído; (ii) identificar e implementar oportunidades para reduzir as emissões de gases com efeito de estufa que contribuem para a utilização tecnológica acessível e sustentável dos recursos naturais e o acesso a recursos financeiros, bem como a redução da poluição e da degradação ambiental, promovendo o desenvolvimento com baixas emissões de carbono; e (iii) reforçar a capacidade institucional e humana, bem como explorar oportunidades de acesso à tecnologia e aos recursos financeiros para implementar a Estratégia Nacional de Adaptação e Mitigação das Alterações Climáticas. O foco da ENAMMC de 2013 a 2025 foi a construção da resiliência local. Como resultado da sua implementação até agora, foram elaboradas metodologias para o desenvolvimento de LAPs a nível distrital. Até o final de 2020, cerca de 75% de todos os distritos de Moçambique tinham desenvolvido um LAP.</w:t>
      </w:r>
    </w:p>
    <w:p w14:paraId="7FF09EE6" w14:textId="77777777" w:rsidR="00F56702" w:rsidRPr="00715D66" w:rsidRDefault="00F56702"/>
    <w:p w14:paraId="4D0CD13E" w14:textId="77777777" w:rsidR="00F56702" w:rsidRPr="00715D66" w:rsidRDefault="001B2301">
      <w:pPr>
        <w:pBdr>
          <w:left w:val="single" w:sz="4" w:space="4" w:color="000000"/>
        </w:pBdr>
        <w:ind w:left="720"/>
        <w:rPr>
          <w:color w:val="000000"/>
        </w:rPr>
      </w:pPr>
      <w:r w:rsidRPr="00715D66">
        <w:rPr>
          <w:b/>
          <w:color w:val="000000"/>
        </w:rPr>
        <w:lastRenderedPageBreak/>
        <w:t xml:space="preserve">LIGAÇÕES E CONTRIBUIÇÃO: </w:t>
      </w:r>
      <w:r w:rsidRPr="00715D66">
        <w:rPr>
          <w:color w:val="000000"/>
        </w:rPr>
        <w:t xml:space="preserve">Na medida em que o projeto ajudará a implementar os LAP, também dará um importante contributo para a </w:t>
      </w:r>
      <w:r w:rsidRPr="00715D66">
        <w:t xml:space="preserve">Estratégia Nacional de Adaptação e Mitigação das Alterações Climáticas (2013-2025). </w:t>
      </w:r>
    </w:p>
    <w:p w14:paraId="7FC422BE" w14:textId="77777777" w:rsidR="00F56702" w:rsidRPr="00715D66" w:rsidRDefault="00F56702"/>
    <w:p w14:paraId="2275D075" w14:textId="4B9DCF6A" w:rsidR="00F56702" w:rsidRPr="00715D66" w:rsidRDefault="001B2301">
      <w:r w:rsidRPr="00715D66">
        <w:t xml:space="preserve">O Governo de Moçambique preparou e lançou em Agosto de 2025 a sua terceira </w:t>
      </w:r>
      <w:r w:rsidRPr="00715D66">
        <w:rPr>
          <w:b/>
        </w:rPr>
        <w:t xml:space="preserve">Contribuição Nacionalmente Determinada (INDC) </w:t>
      </w:r>
      <w:r w:rsidRPr="00715D66">
        <w:t>no âmbito da Convenção-Quadro das Nações Unidas sobre Alterações Climáticas (UNFCCC). O conteúdo está estreitamente alinhado com as prioridades e estratégias nacionais para a gestão a curto, médio e longo prazo das alterações climáticas. A INDC indicava que o Sistema Nacional de Monitorização das Alterações Climáticas seria implementado até 2020. Até à data, o Governo d</w:t>
      </w:r>
      <w:r w:rsidR="00CE6862" w:rsidRPr="00715D66">
        <w:t>E</w:t>
      </w:r>
      <w:r w:rsidRPr="00715D66">
        <w:t xml:space="preserve"> Moçambique conseguiu desenvolver um </w:t>
      </w:r>
      <w:r w:rsidRPr="00715D66">
        <w:rPr>
          <w:b/>
        </w:rPr>
        <w:t xml:space="preserve">Sistema Nacional de Monitorização e Avaliação das Alterações Climáticas (SNMAMC), </w:t>
      </w:r>
      <w:r w:rsidRPr="00715D66">
        <w:t xml:space="preserve">cuja legislação foi aprovada pelo Conselho de Ministros em novembro de 2014. O SNMAMC foi desenvolvido através de um processo consultivo com os principais ministérios setoriais, sob a coordenação do Ministério da Terra e do Ambiente (MTA). O SNMAMC identificou indicadores-chave de impacto e resultados para as alterações climáticas. Com o apoio do Banco Mundial, a implementação do sistema foi testada nas províncias de Nampula, Gaza e Sofala. Baseando-se em indicadores-chave relacionados com os principais setores afetados pelas alterações climáticas, incluindo agricultura, pescas e segurança alimentar, biodiversidade, redução do risco de catástrofes, energia, florestas, saúde, indústria, infraestruturas, uso do solo, proteção social, transportes, água e resíduos. O sistema também utiliza três pilares: Adaptação, Mitigação e Capacidade institucional, em consonância com os pilares da ENAMMC.  </w:t>
      </w:r>
    </w:p>
    <w:p w14:paraId="1CCACEAE" w14:textId="77777777" w:rsidR="00F56702" w:rsidRPr="00715D66" w:rsidRDefault="00F56702"/>
    <w:p w14:paraId="2B67A934" w14:textId="77777777" w:rsidR="00F56702" w:rsidRPr="00715D66" w:rsidRDefault="001B2301">
      <w:r w:rsidRPr="00715D66">
        <w:t xml:space="preserve">O ENAMMC foi precedido </w:t>
      </w:r>
      <w:r w:rsidRPr="00715D66">
        <w:rPr>
          <w:i/>
        </w:rPr>
        <w:t xml:space="preserve">pelo </w:t>
      </w:r>
      <w:r w:rsidRPr="00715D66">
        <w:rPr>
          <w:b/>
          <w:i/>
        </w:rPr>
        <w:t>Programa Nacional de Ação para a Adaptação (NAPA)</w:t>
      </w:r>
      <w:r w:rsidRPr="00715D66">
        <w:t xml:space="preserve">, </w:t>
      </w:r>
      <w:r w:rsidRPr="00715D66">
        <w:rPr>
          <w:i/>
        </w:rPr>
        <w:t xml:space="preserve">adotado </w:t>
      </w:r>
      <w:r w:rsidRPr="00715D66">
        <w:t xml:space="preserve">em 2007. O objetivo do desenvolvimento do NAPA era contribuir para minimizar os impactos negativos das alterações climáticas nas populações mais vulneráveis. Em consonância com a ratificação por Moçambique de convenções internacionais como a UNFCCC, a Convenção das Nações Unidas de Combate à Desertificação (UNCCD) e a Convenção sobre a Diversidade Biológica (CBD), o NAPA estabelece quatro grandes áreas de atividade: (i) reforço de um sistema de alerta precoce; (ii) reforço das capacidades dos produtores agrícolas para fazer face às alterações climáticas; (iii) redução dos impactos das alterações climáticas nas zonas costeiras; e (iv) gestão dos recursos hídricos no contexto das alterações climáticas. Os temas do projeto abordam estas prioridades de forma direta e indireta.  </w:t>
      </w:r>
    </w:p>
    <w:p w14:paraId="42D2E803" w14:textId="77777777" w:rsidR="00F56702" w:rsidRPr="00715D66" w:rsidRDefault="00F56702"/>
    <w:p w14:paraId="301B96CE" w14:textId="77777777" w:rsidR="00F56702" w:rsidRPr="00715D66" w:rsidRDefault="001B2301">
      <w:pPr>
        <w:pBdr>
          <w:left w:val="single" w:sz="4" w:space="4" w:color="000000"/>
        </w:pBdr>
        <w:ind w:left="720"/>
        <w:rPr>
          <w:color w:val="000000"/>
        </w:rPr>
      </w:pPr>
      <w:r w:rsidRPr="00715D66">
        <w:rPr>
          <w:b/>
          <w:color w:val="000000"/>
        </w:rPr>
        <w:t xml:space="preserve">LIGAÇÕES E CONTRIBUIÇÃO: </w:t>
      </w:r>
      <w:r w:rsidRPr="00715D66">
        <w:rPr>
          <w:color w:val="000000"/>
        </w:rPr>
        <w:t xml:space="preserve">O projeto está alinhado com o NAPA e o NDC, na medida em que as prioridades de adaptação são mencionadas nesses documentos, incluindo, em particular, o nível local. </w:t>
      </w:r>
    </w:p>
    <w:p w14:paraId="2D751CE7" w14:textId="77777777" w:rsidR="00F56702" w:rsidRPr="00715D66" w:rsidRDefault="00F56702"/>
    <w:p w14:paraId="00E28903" w14:textId="002AF99E" w:rsidR="00F56702" w:rsidRPr="00715D66" w:rsidRDefault="001B2301">
      <w:r w:rsidRPr="00715D66">
        <w:rPr>
          <w:b/>
          <w:i/>
        </w:rPr>
        <w:t>Contribuição Nacionalmente Determinada (NDC) atualizada (2021)</w:t>
      </w:r>
      <w:r w:rsidRPr="00715D66">
        <w:rPr>
          <w:b/>
        </w:rPr>
        <w:t xml:space="preserve">, no âmbito da UNFCCC. </w:t>
      </w:r>
      <w:r w:rsidRPr="00715D66">
        <w:t>Em 2021, o Governo d</w:t>
      </w:r>
      <w:r w:rsidR="00CE6862" w:rsidRPr="00715D66">
        <w:t>e</w:t>
      </w:r>
      <w:r w:rsidRPr="00715D66">
        <w:t xml:space="preserve"> Moçambique atualizou a INDC. O processo decorreu no contexto da propagação da COVID-19, combinada com os choques climáticos que afetaram o sul do país no início de 2021, juntamente com a insegurança militar em alguns locais das regiões central e norte do país, combinada com a fraca procura global, o que levou a uma revisão em baixa das perspetivas económicas inicialmente delineadas para 2021 — um cenário que, como sabemos, tomou um rumo ainda mais negativo em 2022. No NDC atualizado, o GoM assume compromissos importantes para reduzir as emissões de GEE e, ao mesmo tempo, salienta as suas crescentes necessidades de adaptação à luz dos cenários acima descritos. O NDC atualizado menciona que, até outubro de 2021, 123 distritos tinham preparado LAPs. No âmbito do setor de adaptação «Segurança Social», é mencionado o seguinte, juntamente com o código de referência aos instrumentos de planeamento nacional: </w:t>
      </w:r>
      <w:r w:rsidRPr="00715D66">
        <w:rPr>
          <w:i/>
        </w:rPr>
        <w:t xml:space="preserve">«Desenvolver e implementar abordagens para a adaptação baseada na comunidade através de Planos de Adaptação Local 4.6.1.4.1.1». </w:t>
      </w:r>
      <w:r w:rsidRPr="00715D66">
        <w:t>Isto reforça a ideia de que os LAPs continuam a ser uma prioridade máxima para o Governo de Moçambique.</w:t>
      </w:r>
    </w:p>
    <w:p w14:paraId="0DAEE952" w14:textId="77777777" w:rsidR="00F56702" w:rsidRPr="00715D66" w:rsidRDefault="00F56702"/>
    <w:p w14:paraId="0A39AF3B" w14:textId="77777777" w:rsidR="00F56702" w:rsidRPr="00715D66" w:rsidRDefault="001B2301">
      <w:r w:rsidRPr="00715D66">
        <w:rPr>
          <w:b/>
        </w:rPr>
        <w:t xml:space="preserve">O </w:t>
      </w:r>
      <w:r w:rsidRPr="00715D66">
        <w:rPr>
          <w:b/>
          <w:i/>
        </w:rPr>
        <w:t xml:space="preserve">Plano Diretor Nacional de Redução do Risco de Desastres 2017-2030 (PDRRD) </w:t>
      </w:r>
      <w:r w:rsidRPr="00715D66">
        <w:t xml:space="preserve">(mencionado mais acima em </w:t>
      </w:r>
      <w:r>
        <w:fldChar w:fldCharType="begin"/>
      </w:r>
      <w:r>
        <w:instrText>HYPERLINK \l "_9eeyyspe5uz1" \h</w:instrText>
      </w:r>
      <w:r>
        <w:fldChar w:fldCharType="separate"/>
      </w:r>
      <w:r w:rsidRPr="00715D66">
        <w:rPr>
          <w:color w:val="0000FF"/>
          <w:u w:val="single"/>
        </w:rPr>
        <w:t>«Cenário de referência</w:t>
      </w:r>
      <w:r>
        <w:fldChar w:fldCharType="end"/>
      </w:r>
      <w:r w:rsidRPr="007D35BA">
        <w:t>») e o ENAMMC são as principais estratégias para a redução do</w:t>
      </w:r>
      <w:r w:rsidRPr="00715D66">
        <w:t xml:space="preserve"> risco de desastres e adaptação às alterações climáticas, agora complementadas pelo NDC atualizado de 2021. </w:t>
      </w:r>
    </w:p>
    <w:p w14:paraId="62043180" w14:textId="77777777" w:rsidR="00F56702" w:rsidRPr="00715D66" w:rsidRDefault="00F56702"/>
    <w:p w14:paraId="55EBF37F" w14:textId="77777777" w:rsidR="00F56702" w:rsidRPr="00715D66" w:rsidRDefault="001B2301">
      <w:pPr>
        <w:pBdr>
          <w:left w:val="single" w:sz="4" w:space="4" w:color="000000"/>
        </w:pBdr>
        <w:ind w:left="720"/>
        <w:rPr>
          <w:color w:val="000000"/>
        </w:rPr>
      </w:pPr>
      <w:r w:rsidRPr="00715D66">
        <w:rPr>
          <w:b/>
          <w:color w:val="000000"/>
        </w:rPr>
        <w:t xml:space="preserve">LIGAÇÕES E CONTRIBUIÇÃO: </w:t>
      </w:r>
      <w:r w:rsidRPr="00715D66">
        <w:rPr>
          <w:color w:val="000000"/>
        </w:rPr>
        <w:t xml:space="preserve">O projeto está alinhado com o </w:t>
      </w:r>
      <w:r w:rsidRPr="00715D66">
        <w:t xml:space="preserve">PDRRD </w:t>
      </w:r>
      <w:r w:rsidRPr="00715D66">
        <w:rPr>
          <w:color w:val="000000"/>
        </w:rPr>
        <w:t xml:space="preserve">para 2017-2030, na medida em que os LAP incluem atividades e medidas para a RRC que estão alinhadas com a política/plano diretor a nível nacional. </w:t>
      </w:r>
    </w:p>
    <w:p w14:paraId="57E9382F" w14:textId="77777777" w:rsidR="00F56702" w:rsidRPr="00715D66" w:rsidRDefault="00F56702"/>
    <w:p w14:paraId="291D563E" w14:textId="77777777" w:rsidR="00F56702" w:rsidRPr="00715D66" w:rsidRDefault="00F56702"/>
    <w:p w14:paraId="658242F7" w14:textId="18336A7F" w:rsidR="00F56702" w:rsidRPr="00715D66" w:rsidRDefault="001B2301">
      <w:r w:rsidRPr="00715D66">
        <w:lastRenderedPageBreak/>
        <w:t xml:space="preserve">No setor </w:t>
      </w:r>
      <w:r w:rsidR="00CE6862" w:rsidRPr="00715D66">
        <w:t>agrário</w:t>
      </w:r>
      <w:r w:rsidRPr="00715D66">
        <w:t xml:space="preserve">, o </w:t>
      </w:r>
      <w:r w:rsidRPr="00715D66">
        <w:rPr>
          <w:b/>
        </w:rPr>
        <w:t xml:space="preserve">Plano Estratégico para o Desenvolvimento do Setor </w:t>
      </w:r>
      <w:r w:rsidR="00CE6862" w:rsidRPr="00715D66">
        <w:rPr>
          <w:b/>
        </w:rPr>
        <w:t>Agrário</w:t>
      </w:r>
      <w:r w:rsidRPr="00715D66">
        <w:rPr>
          <w:b/>
        </w:rPr>
        <w:t xml:space="preserve"> (PEDSA), 2011 – 2020/21 (</w:t>
      </w:r>
      <w:r w:rsidRPr="00715D66">
        <w:t>duração prorrogada para permitir a reformulação do Plano), visa identificar a nova visão do país para transformar o setor agrícola de uma indústria predominantemente de subsistência num setor competitivo e sustentável que contribua para a segurança alimentar e aumente os rendimentos das famílias rurais «de forma competitiva e sustentável, garantindo a equidade social e de género»</w:t>
      </w:r>
      <w:r w:rsidRPr="007D35BA">
        <w:rPr>
          <w:vertAlign w:val="superscript"/>
        </w:rPr>
        <w:footnoteReference w:id="49"/>
      </w:r>
      <w:r w:rsidRPr="007D35BA">
        <w:t xml:space="preserve"> . O PEDSA estabelece uma meta de crescimento agrícola de 7% ao ano. Para concretizar a visão e o âmbito dos objetivos do PEDSA, foram definidas ações estratégicas</w:t>
      </w:r>
      <w:r w:rsidR="00252A42" w:rsidRPr="00715D66">
        <w:t>. Elas se</w:t>
      </w:r>
      <w:r w:rsidRPr="00715D66">
        <w:t xml:space="preserve">concentram na produção alimentar com base no desenvolvimento dos subsetores produtores de cereais, leguminosas, hortícolas e frutas, raízes e tubérculos, gado, aves e produtos de origem animal (laticínios, ovos), produção piscícola e aquicultura. Esta abordagem prevê o estabelecimento de parcerias público-privadas e a concessão de subsídios a pacotes tecnológicos, mecanização e fornecimento de eletricidade relacionados com a produção de produtos alimentares nutritivos, como parte dos incentivos à participação do setor privado. Espera-se que os investimentos públicos prioritários sejam direcionados para áreas geográficas com elevado potencial agrícola e insegurança alimentar, em particular os corredores de desenvolvimento com fácil acesso aos centros de produção e aos mercados de consumo. Nas restantes áreas, espera-se que o investimento público apoie iniciativas locais, a fim de permitir fontes de rendimento alternativas, incluindo atividades não agrícolas que contribuam para a segurança alimentar e nutricional. </w:t>
      </w:r>
    </w:p>
    <w:p w14:paraId="514FF1A5" w14:textId="77777777" w:rsidR="00F56702" w:rsidRPr="00715D66" w:rsidRDefault="00F56702"/>
    <w:p w14:paraId="02F620B6" w14:textId="07895226" w:rsidR="00F56702" w:rsidRPr="00715D66" w:rsidRDefault="001B2301">
      <w:r w:rsidRPr="00715D66">
        <w:rPr>
          <w:b/>
        </w:rPr>
        <w:t xml:space="preserve">O </w:t>
      </w:r>
      <w:r w:rsidRPr="00715D66">
        <w:rPr>
          <w:b/>
          <w:i/>
        </w:rPr>
        <w:t xml:space="preserve">Programa Nacional de Investimento no Setor Agrícola </w:t>
      </w:r>
      <w:r w:rsidRPr="00715D66">
        <w:rPr>
          <w:b/>
        </w:rPr>
        <w:t xml:space="preserve">(PNISA) 2013-2017, prorrogado até 2021/2 </w:t>
      </w:r>
      <w:r w:rsidRPr="00715D66">
        <w:t xml:space="preserve">para permitir a reformulação do </w:t>
      </w:r>
      <w:r w:rsidR="00252A42" w:rsidRPr="00715D66">
        <w:t>p</w:t>
      </w:r>
      <w:r w:rsidRPr="00715D66">
        <w:t xml:space="preserve">rograma. O PNISA reafirma a visão dos setores agrícola, pecuário e pesqueiro estabelecida no PEDSA: desenvolver «um setor agrícola próspero, competitivo, equitativo e sustentável», cujos objetivos são «contribuir para a segurança alimentar e nutricional, aumentar a renda e a rentabilidade dos produtores agrícolas e o aumento rápido, competitivo e sustentável da produção agrícola orientada para o mercado». O PNISA está estruturado em torno de 5 componentes, 21 programas e 61 subprogramas. Os componentes são: (i) melhoria da produção e produtividade; (ii) acesso ao mercado; (iii) segurança alimentar e nutricional; (iv) recursos naturais; e (v) reforma e fortalecimento institucional. Um subprograma é dedicado ao </w:t>
      </w:r>
      <w:r w:rsidRPr="00715D66">
        <w:rPr>
          <w:i/>
        </w:rPr>
        <w:t xml:space="preserve">apoio à gestão sustentável da terra e da água e à redução da vulnerabilidade às alterações climáticas, </w:t>
      </w:r>
      <w:r w:rsidRPr="00715D66">
        <w:t>o que está bem alinhado com o atual projeto LDCF e com as atividades de redução da vulnerabilidade previstas nos LAP. Durante a fase inicial, este projeto será mais estreitamente alinhado com os objetivos e iniciativas do novo PNISA.</w:t>
      </w:r>
    </w:p>
    <w:p w14:paraId="37518A75" w14:textId="77777777" w:rsidR="00F56702" w:rsidRPr="00715D66" w:rsidRDefault="00F56702"/>
    <w:p w14:paraId="4E398804" w14:textId="3A211E46" w:rsidR="00F56702" w:rsidRPr="00715D66" w:rsidRDefault="001B2301">
      <w:r w:rsidRPr="00715D66">
        <w:rPr>
          <w:b/>
        </w:rPr>
        <w:t xml:space="preserve">O </w:t>
      </w:r>
      <w:r w:rsidRPr="00715D66">
        <w:rPr>
          <w:b/>
          <w:i/>
        </w:rPr>
        <w:t xml:space="preserve">Programa Nacional de Extensão Agrícola </w:t>
      </w:r>
      <w:r w:rsidRPr="00715D66">
        <w:rPr>
          <w:b/>
        </w:rPr>
        <w:t xml:space="preserve">(PRONEA) </w:t>
      </w:r>
      <w:r w:rsidRPr="00715D66">
        <w:t xml:space="preserve">O PRONEA tem três objetivos específicos: (i) melhorar a capacidade de implementação de programas de extensão num quadro pluralista e participativo; (ii) aumentar a capacidade técnica e de gestão dos produtores no processo de planeamento, </w:t>
      </w:r>
      <w:r w:rsidR="00252A42" w:rsidRPr="00715D66">
        <w:t xml:space="preserve">monitoria </w:t>
      </w:r>
      <w:r w:rsidRPr="00715D66">
        <w:t xml:space="preserve">e avaliação e na prestação de serviços em serviço; e (iii) prestar serviços de extensão a nível provincial e distrital para a promoção da produtividade agrícola e da utilização sustentável dos recursos. O PRONEA foi apoiado por um projeto de 5 anos financiado pelo </w:t>
      </w:r>
      <w:r w:rsidRPr="00715D66">
        <w:rPr>
          <w:i/>
        </w:rPr>
        <w:t>Projeto de Apoio ao PRONEA (</w:t>
      </w:r>
      <w:r w:rsidRPr="00715D66">
        <w:t xml:space="preserve">PSP) para o período 2015-2017. Novas políticas de extensão rural estão atualmente a ser implementadas e a abordagem prevê a participação de um leque mais alargado de partes interessadas nas tarefas de prestação de serviços de extensão rural em todo o país, incluindo ONG e o setor privado. </w:t>
      </w:r>
    </w:p>
    <w:p w14:paraId="1023E64F" w14:textId="77777777" w:rsidR="00F56702" w:rsidRPr="00715D66" w:rsidRDefault="00F56702"/>
    <w:p w14:paraId="4C472AE8" w14:textId="690634F2" w:rsidR="00F56702" w:rsidRPr="00715D66" w:rsidRDefault="001B2301">
      <w:r w:rsidRPr="00715D66">
        <w:t>O PEDSA e o PNISA (PEDSA 2030 e PNISA 2026) com o objetivo mais amplo de transformar o setor agrícola através de aumentos graduais da produção e da produtividade, do acesso ao mercado e ao financiamento, reduzindo simultaneamente a degradação dos recursos naturais</w:t>
      </w:r>
      <w:r w:rsidR="00252A42" w:rsidRPr="00715D66">
        <w:t>,</w:t>
      </w:r>
      <w:r w:rsidRPr="00715D66">
        <w:t xml:space="preserve"> com duração de 10 anos possibilitara num aumento direto dos rendimentos das famílias rurais. </w:t>
      </w:r>
    </w:p>
    <w:p w14:paraId="6145E7B0" w14:textId="77777777" w:rsidR="00F56702" w:rsidRPr="00715D66" w:rsidRDefault="00F56702"/>
    <w:p w14:paraId="51D629DF" w14:textId="1ADD3D79" w:rsidR="00F56702" w:rsidRPr="00715D66" w:rsidRDefault="001B2301">
      <w:r w:rsidRPr="00715D66">
        <w:t xml:space="preserve">A </w:t>
      </w:r>
      <w:r w:rsidRPr="00715D66">
        <w:rPr>
          <w:b/>
          <w:i/>
        </w:rPr>
        <w:t xml:space="preserve">Estratégia Ambiental para o Desenvolvimento Sustentável </w:t>
      </w:r>
      <w:r w:rsidRPr="00715D66">
        <w:rPr>
          <w:b/>
        </w:rPr>
        <w:t xml:space="preserve">(2007-2017) </w:t>
      </w:r>
      <w:r w:rsidRPr="00715D66">
        <w:t>visava criar uma visão comum para Moçambique para uma melhor gestão ambiental que conduza ao desenvolvimento sustentável e contribua para a erradicação da pobreza. A estratégia define objetivos e estratégias fundamentais para os recursos naturais, a biodiversidade, as zonas urbanas, a população e a poluição atmosférica. A estratégia visa, em particular, garantir a igualdade de acesso à terra e aos recursos conexos. A estratégia promove</w:t>
      </w:r>
      <w:r w:rsidR="00252A42" w:rsidRPr="00715D66">
        <w:t xml:space="preserve"> </w:t>
      </w:r>
      <w:r w:rsidRPr="00715D66">
        <w:t xml:space="preserve">uma gestão e exploração adequada de todos os recursos naturais, a fim de manter a sua capacidade de funcionar e produzir para as gerações presentes e futuras e, por conseguinte, apoiar a segurança alimentar e a erradicação da pobreza. </w:t>
      </w:r>
    </w:p>
    <w:p w14:paraId="20112F2C" w14:textId="77777777" w:rsidR="00F56702" w:rsidRPr="00715D66" w:rsidRDefault="00F56702"/>
    <w:p w14:paraId="4E4B78AF" w14:textId="23932C30" w:rsidR="00F56702" w:rsidRPr="00715D66" w:rsidRDefault="001B2301">
      <w:r w:rsidRPr="00715D66">
        <w:lastRenderedPageBreak/>
        <w:t xml:space="preserve">A </w:t>
      </w:r>
      <w:r w:rsidRPr="00715D66">
        <w:rPr>
          <w:b/>
          <w:i/>
        </w:rPr>
        <w:t xml:space="preserve">Estratégia e Plano de Ação </w:t>
      </w:r>
      <w:r w:rsidRPr="00715D66">
        <w:t xml:space="preserve">para </w:t>
      </w:r>
      <w:r w:rsidRPr="00715D66">
        <w:rPr>
          <w:b/>
          <w:i/>
        </w:rPr>
        <w:t xml:space="preserve">o Género, Ambiente e Alterações Climáticas </w:t>
      </w:r>
      <w:r w:rsidRPr="00715D66">
        <w:rPr>
          <w:b/>
        </w:rPr>
        <w:t xml:space="preserve">(2014-2019) </w:t>
      </w:r>
      <w:r w:rsidRPr="00715D66">
        <w:t>visava «desenvolver e reforçar, de forma integrada, a perspetiva de género, nas suas dimensões transversais com o setor do ambiente, com vista a melhorar a qualidade de vida da população, em particular das mulheres e das comunidades, através da mitigação e adaptação às alterações climáticas e da utilização sustentável dos recursos naturais»</w:t>
      </w:r>
      <w:r w:rsidRPr="007D35BA">
        <w:rPr>
          <w:b/>
          <w:vertAlign w:val="superscript"/>
        </w:rPr>
        <w:footnoteReference w:id="50"/>
      </w:r>
      <w:r w:rsidRPr="007D35BA">
        <w:t xml:space="preserve"> . Este plano foi reforçado em 2014 pelo </w:t>
      </w:r>
      <w:r w:rsidRPr="00715D66">
        <w:rPr>
          <w:i/>
        </w:rPr>
        <w:t>Plano de Ação para as Alterações Climáticas e Género da República de Moçambique</w:t>
      </w:r>
      <w:r w:rsidRPr="00715D66">
        <w:t>, que se baseia e enriquece os princípios, objetivos, parcerias e atividades identificados na estratégia original com informações atualizadas e uma ampla gama de atividades inovadoras para uma implementação abrangente.</w:t>
      </w:r>
    </w:p>
    <w:p w14:paraId="4061B946" w14:textId="77777777" w:rsidR="00F56702" w:rsidRPr="00715D66" w:rsidRDefault="00F56702"/>
    <w:p w14:paraId="000D9B42" w14:textId="77777777" w:rsidR="00F56702" w:rsidRPr="00715D66" w:rsidRDefault="001B2301">
      <w:r w:rsidRPr="00715D66">
        <w:t xml:space="preserve">Também com foco no género, o ministério responsável pela agricultura introduziu a </w:t>
      </w:r>
      <w:r w:rsidRPr="00715D66">
        <w:rPr>
          <w:b/>
          <w:i/>
        </w:rPr>
        <w:t xml:space="preserve">Estratégia de Género e o Plano de Ação para o Setor Agrário 2016-2025 </w:t>
      </w:r>
      <w:r w:rsidRPr="00715D66">
        <w:rPr>
          <w:b/>
        </w:rPr>
        <w:t>(EGSA)</w:t>
      </w:r>
      <w:r w:rsidRPr="00715D66">
        <w:t xml:space="preserve">, que é uma revisão de um EGSA anterior, respondendo à necessidade de atualizar e harmonizar com outros instrumentos políticos para o setor agrícola. O EGSA mantém o objetivo geral de continuar os esforços para garantir a igualdade entre homens e mulheres, ainda não consolidada em muitos setores da agricultura. </w:t>
      </w:r>
    </w:p>
    <w:p w14:paraId="2509EAE0" w14:textId="77777777" w:rsidR="00F56702" w:rsidRPr="00715D66" w:rsidRDefault="00F56702"/>
    <w:p w14:paraId="08845A30" w14:textId="77777777" w:rsidR="00F56702" w:rsidRPr="00715D66" w:rsidRDefault="001B2301">
      <w:r w:rsidRPr="00715D66">
        <w:t xml:space="preserve">O </w:t>
      </w:r>
      <w:r w:rsidRPr="00715D66">
        <w:rPr>
          <w:b/>
          <w:i/>
        </w:rPr>
        <w:t xml:space="preserve">Plano Diretor da Pesca 2010-2019 (PDP II) </w:t>
      </w:r>
      <w:r w:rsidRPr="00715D66">
        <w:t>pretendia servir como instrumento orientador a nível setorial, identificando as prioridades, estratégias e ações que o Estado devia adotar para alcançar os objetivos definidos para o setor pesqueiro, a médio e longo prazo. O PDP II manteve essencialmente os mesmos objetivos setoriais que foram formulados pelo primeiro PDP em 1994. O seu foco foi dar mais ênfase na segurança alimentar e na situação nutricional, juntamente com prioridades mais antigas de melhorar as condições de vida das comunidades de pescadores artesanais e pequenos aquicultores. O objetivo imediato e as prioridades estabelecidas no PDP II deverão concretizar-se através das atividades económicas desenvolvidas no setor das pescas, mais especificamente nos seus subsetores: pesca artesanal, pesca semi-industrial e pesca industrial, aquicultura de pequena escala e aquicultura industrial, transformação artesanal, transformação industrial do pescado e outros produtos da pesca.</w:t>
      </w:r>
    </w:p>
    <w:p w14:paraId="58849723" w14:textId="77777777" w:rsidR="00F56702" w:rsidRPr="00715D66" w:rsidRDefault="00F56702"/>
    <w:p w14:paraId="71A7004A" w14:textId="77777777" w:rsidR="00F56702" w:rsidRPr="00715D66" w:rsidRDefault="001B2301">
      <w:pPr>
        <w:pBdr>
          <w:left w:val="single" w:sz="4" w:space="4" w:color="000000"/>
        </w:pBdr>
        <w:ind w:left="720"/>
        <w:rPr>
          <w:color w:val="000000"/>
        </w:rPr>
      </w:pPr>
      <w:r w:rsidRPr="00715D66">
        <w:rPr>
          <w:b/>
          <w:color w:val="000000"/>
        </w:rPr>
        <w:t xml:space="preserve">LIGAÇÕES E CONTRIBUIÇÃO: </w:t>
      </w:r>
      <w:r w:rsidRPr="00715D66">
        <w:rPr>
          <w:color w:val="000000"/>
        </w:rPr>
        <w:t xml:space="preserve">Tal como para outros planos acima mencionados e que estão em processo de atualização, as contribuições do projeto continuam a ser relevantes e de acordo com os temas em questão.   </w:t>
      </w:r>
    </w:p>
    <w:p w14:paraId="2EC30A46" w14:textId="77777777" w:rsidR="00F56702" w:rsidRPr="00715D66" w:rsidRDefault="00F56702"/>
    <w:p w14:paraId="0B6DEEC8" w14:textId="5BD2E7B7" w:rsidR="00F56702" w:rsidRPr="00715D66" w:rsidRDefault="001B2301">
      <w:r w:rsidRPr="00715D66">
        <w:t xml:space="preserve">No âmbito das suas responsabilidades, a Direção Nacional de Ambiente e </w:t>
      </w:r>
      <w:r w:rsidR="00252A42" w:rsidRPr="00715D66">
        <w:t>Mudanças</w:t>
      </w:r>
      <w:r w:rsidRPr="00715D66">
        <w:t xml:space="preserve"> </w:t>
      </w:r>
      <w:r w:rsidR="00252A42" w:rsidRPr="00715D66">
        <w:t>climáticas</w:t>
      </w:r>
      <w:r w:rsidRPr="00715D66">
        <w:t>, subordinada ao MAAP</w:t>
      </w:r>
      <w:r w:rsidRPr="007D35BA">
        <w:rPr>
          <w:vertAlign w:val="superscript"/>
        </w:rPr>
        <w:footnoteReference w:id="51"/>
      </w:r>
      <w:r w:rsidRPr="007D35BA">
        <w:t xml:space="preserve"> , implementa </w:t>
      </w:r>
      <w:r w:rsidRPr="00715D66">
        <w:rPr>
          <w:b/>
        </w:rPr>
        <w:t>o PECODA, programa de educação ambiental 2010-2025</w:t>
      </w:r>
      <w:r w:rsidRPr="00715D66">
        <w:t>. O objetivo deste programa é influenciar a sociedade na mudança de atitudes em relação ao ambiente e às alterações climáticas através de uma gestão ambiental mais participativa e sustentável. Isto é feito através de programas de educação ambiental para comunidades, escolas e meios de comunicação social. O seu plano operacional pretende reforçar as capacidades das comunidades, dos decisores locais, dos professores, das ONG ambientais, dos comit</w:t>
      </w:r>
      <w:r w:rsidR="00252A42" w:rsidRPr="00715D66">
        <w:t>ê</w:t>
      </w:r>
      <w:r w:rsidRPr="00715D66">
        <w:t>s de gestão dos recursos naturais, das associações e dos meios de comunicação social.</w:t>
      </w:r>
    </w:p>
    <w:p w14:paraId="136E2FD9" w14:textId="77777777" w:rsidR="00F56702" w:rsidRPr="00715D66" w:rsidRDefault="00F56702"/>
    <w:p w14:paraId="052E4C5C" w14:textId="77777777" w:rsidR="00F56702" w:rsidRPr="00715D66" w:rsidRDefault="001B2301">
      <w:pPr>
        <w:pBdr>
          <w:left w:val="single" w:sz="4" w:space="4" w:color="000000"/>
        </w:pBdr>
        <w:ind w:left="720"/>
        <w:rPr>
          <w:color w:val="000000"/>
        </w:rPr>
      </w:pPr>
      <w:r w:rsidRPr="00715D66">
        <w:rPr>
          <w:b/>
          <w:color w:val="000000"/>
        </w:rPr>
        <w:t xml:space="preserve">LIGAÇÕES E CONTRIBUIÇÃO: </w:t>
      </w:r>
      <w:r w:rsidRPr="00715D66">
        <w:rPr>
          <w:color w:val="000000"/>
        </w:rPr>
        <w:t xml:space="preserve">O projeto pode contribuir potencialmente para o PECODA, na medida em que está prevista uma formação extensiva a vários níveis. Os princípios gerais delineados no PECOCA também se aplicarão ao projeto.   </w:t>
      </w:r>
    </w:p>
    <w:p w14:paraId="5C34258F" w14:textId="77777777" w:rsidR="00F56702" w:rsidRPr="00715D66" w:rsidRDefault="001B2301">
      <w:pPr>
        <w:pStyle w:val="Heading3"/>
      </w:pPr>
      <w:bookmarkStart w:id="42" w:name="_Toc207815360"/>
      <w:r w:rsidRPr="00715D66">
        <w:t>Objetivos de Desenvolvimento Sustentável (ODS) e o projeto</w:t>
      </w:r>
      <w:bookmarkEnd w:id="42"/>
    </w:p>
    <w:p w14:paraId="5791CB5F" w14:textId="451046E6" w:rsidR="00F56702" w:rsidRPr="00715D66" w:rsidRDefault="001B2301">
      <w:pPr>
        <w:rPr>
          <w:color w:val="000000"/>
        </w:rPr>
      </w:pPr>
      <w:bookmarkStart w:id="43" w:name="_g72ury6ye3vl" w:colFirst="0" w:colLast="0"/>
      <w:bookmarkEnd w:id="43"/>
      <w:r w:rsidRPr="00715D66">
        <w:rPr>
          <w:color w:val="000000"/>
        </w:rPr>
        <w:t>Adotada por todos os Estados-Membros das Nações Unidas em 2015, a Agenda 2030 para o Desenvolvimento Sustentável estabelece 17 Objetivos de Desenvolvimento Sustentável para promover a prosperidade e proteger o planeta. Eles são o resultado de décadas de trabalho para reconhecer que o fim da pobreza deve andar de mãos dadas com estratégias para construir o crescimento económico, abordar questões sociais e combater as alterações climáticas</w:t>
      </w:r>
      <w:r w:rsidRPr="007D35BA">
        <w:rPr>
          <w:color w:val="000000"/>
          <w:vertAlign w:val="superscript"/>
        </w:rPr>
        <w:footnoteReference w:id="52"/>
      </w:r>
      <w:r w:rsidRPr="007D35BA">
        <w:rPr>
          <w:color w:val="000000"/>
        </w:rPr>
        <w:t xml:space="preserve"> . O alinhamento do projeto proposto com os ODS é apresentado em</w:t>
      </w:r>
      <w:r w:rsidRPr="00715D66">
        <w:t xml:space="preserve"> Caixa2</w:t>
      </w:r>
      <w:r w:rsidRPr="00715D66">
        <w:rPr>
          <w:color w:val="000000"/>
        </w:rPr>
        <w:t>.</w:t>
      </w:r>
    </w:p>
    <w:p w14:paraId="0F33CEFC" w14:textId="77777777" w:rsidR="00F56702" w:rsidRPr="00715D66" w:rsidRDefault="00F56702">
      <w:pPr>
        <w:rPr>
          <w:color w:val="000000"/>
        </w:rPr>
      </w:pPr>
    </w:p>
    <w:p w14:paraId="51985A5C" w14:textId="77777777" w:rsidR="00F56702" w:rsidRPr="00715D66" w:rsidRDefault="001B2301">
      <w:pPr>
        <w:keepNext/>
        <w:pBdr>
          <w:top w:val="nil"/>
          <w:left w:val="nil"/>
          <w:bottom w:val="nil"/>
          <w:right w:val="nil"/>
          <w:between w:val="nil"/>
        </w:pBdr>
        <w:spacing w:before="120" w:after="60"/>
        <w:jc w:val="center"/>
        <w:rPr>
          <w:color w:val="000000"/>
        </w:rPr>
      </w:pPr>
      <w:bookmarkStart w:id="44" w:name="_beetmys6f3a6" w:colFirst="0" w:colLast="0"/>
      <w:bookmarkEnd w:id="44"/>
      <w:r w:rsidRPr="00715D66">
        <w:rPr>
          <w:b/>
          <w:i/>
          <w:color w:val="000000"/>
        </w:rPr>
        <w:lastRenderedPageBreak/>
        <w:t>Caixa2 . Visão geral do alinhamento do projeto com os ODS</w:t>
      </w:r>
    </w:p>
    <w:tbl>
      <w:tblPr>
        <w:tblStyle w:val="a9"/>
        <w:tblW w:w="9355"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9355"/>
      </w:tblGrid>
      <w:tr w:rsidR="00F56702" w:rsidRPr="00715D66" w14:paraId="19B61520" w14:textId="77777777">
        <w:trPr>
          <w:tblHeader/>
          <w:jc w:val="center"/>
        </w:trPr>
        <w:tc>
          <w:tcPr>
            <w:tcW w:w="9355" w:type="dxa"/>
            <w:shd w:val="clear" w:color="auto" w:fill="000000"/>
          </w:tcPr>
          <w:p w14:paraId="5CCF59D5" w14:textId="77777777" w:rsidR="00F56702" w:rsidRPr="00715D66" w:rsidRDefault="001B2301">
            <w:pPr>
              <w:keepNext/>
              <w:spacing w:line="259" w:lineRule="auto"/>
              <w:jc w:val="left"/>
              <w:rPr>
                <w:b/>
                <w:color w:val="FFFFFF"/>
                <w:sz w:val="18"/>
                <w:szCs w:val="18"/>
              </w:rPr>
            </w:pPr>
            <w:r w:rsidRPr="00715D66">
              <w:rPr>
                <w:b/>
                <w:color w:val="FFFFFF"/>
                <w:sz w:val="18"/>
                <w:szCs w:val="18"/>
              </w:rPr>
              <w:t>Alinhamento dos ODS principais para este projeto</w:t>
            </w:r>
          </w:p>
        </w:tc>
      </w:tr>
      <w:tr w:rsidR="00F56702" w:rsidRPr="00715D66" w14:paraId="66942A73" w14:textId="77777777">
        <w:trPr>
          <w:jc w:val="center"/>
        </w:trPr>
        <w:tc>
          <w:tcPr>
            <w:tcW w:w="9355" w:type="dxa"/>
          </w:tcPr>
          <w:p w14:paraId="795530CE" w14:textId="77777777" w:rsidR="00F56702" w:rsidRPr="00715D66" w:rsidRDefault="001B2301">
            <w:pPr>
              <w:shd w:val="clear" w:color="auto" w:fill="FFFFFF"/>
              <w:spacing w:line="259" w:lineRule="auto"/>
              <w:jc w:val="left"/>
              <w:rPr>
                <w:b/>
                <w:i/>
                <w:sz w:val="16"/>
                <w:szCs w:val="16"/>
              </w:rPr>
            </w:pPr>
            <w:r w:rsidRPr="00715D66">
              <w:rPr>
                <w:b/>
                <w:i/>
                <w:sz w:val="16"/>
                <w:szCs w:val="16"/>
              </w:rPr>
              <w:t>ODS 1. Erradicar a pobreza em todas as suas formas em todo o mundo</w:t>
            </w:r>
          </w:p>
          <w:p w14:paraId="543E5A47" w14:textId="77777777" w:rsidR="00F56702" w:rsidRPr="00715D66" w:rsidRDefault="001B2301">
            <w:pPr>
              <w:shd w:val="clear" w:color="auto" w:fill="FFFFFF"/>
              <w:spacing w:line="259" w:lineRule="auto"/>
              <w:ind w:left="720"/>
              <w:jc w:val="left"/>
              <w:rPr>
                <w:sz w:val="16"/>
                <w:szCs w:val="16"/>
              </w:rPr>
            </w:pPr>
            <w:r w:rsidRPr="00715D66">
              <w:rPr>
                <w:b/>
                <w:sz w:val="16"/>
                <w:szCs w:val="16"/>
              </w:rPr>
              <w:t xml:space="preserve">[Meta 1.5] </w:t>
            </w:r>
            <w:r w:rsidRPr="00715D66">
              <w:rPr>
                <w:sz w:val="16"/>
                <w:szCs w:val="16"/>
              </w:rPr>
              <w:t>Até 2030, aumentar a resiliência dos pobres e das pessoas em situação de vulnerabilidade e reduzir sua exposição e vulnerabilidade a eventos extremos relacionados ao clima e outros choques e desastres económicos, sociais e ambientais</w:t>
            </w:r>
          </w:p>
          <w:p w14:paraId="771A30FA" w14:textId="77777777" w:rsidR="00F56702" w:rsidRPr="00715D66" w:rsidRDefault="00F56702">
            <w:pPr>
              <w:shd w:val="clear" w:color="auto" w:fill="FFFFFF"/>
              <w:spacing w:line="259" w:lineRule="auto"/>
              <w:jc w:val="left"/>
              <w:rPr>
                <w:sz w:val="16"/>
                <w:szCs w:val="16"/>
              </w:rPr>
            </w:pPr>
          </w:p>
          <w:p w14:paraId="42D5E932" w14:textId="77777777" w:rsidR="00F56702" w:rsidRPr="00715D66" w:rsidRDefault="001B2301">
            <w:pPr>
              <w:shd w:val="clear" w:color="auto" w:fill="FFFFFF"/>
              <w:spacing w:line="259" w:lineRule="auto"/>
              <w:jc w:val="left"/>
              <w:rPr>
                <w:b/>
                <w:i/>
                <w:sz w:val="16"/>
                <w:szCs w:val="16"/>
              </w:rPr>
            </w:pPr>
            <w:r w:rsidRPr="00715D66">
              <w:rPr>
                <w:b/>
                <w:i/>
                <w:sz w:val="16"/>
                <w:szCs w:val="16"/>
              </w:rPr>
              <w:t>ODS 2. Acabar com a fome, alcançar a segurança alimentar e uma nutrição melhorada e promover a agricultura sustentável</w:t>
            </w:r>
          </w:p>
          <w:p w14:paraId="235FFF1A" w14:textId="77777777" w:rsidR="00F56702" w:rsidRPr="00715D66" w:rsidRDefault="001B2301">
            <w:pPr>
              <w:shd w:val="clear" w:color="auto" w:fill="FFFFFF"/>
              <w:spacing w:line="259" w:lineRule="auto"/>
              <w:ind w:left="720"/>
              <w:jc w:val="left"/>
              <w:rPr>
                <w:sz w:val="16"/>
                <w:szCs w:val="16"/>
              </w:rPr>
            </w:pPr>
            <w:r w:rsidRPr="00715D66">
              <w:rPr>
                <w:b/>
                <w:sz w:val="16"/>
                <w:szCs w:val="16"/>
              </w:rPr>
              <w:t xml:space="preserve">[Meta 2.4] </w:t>
            </w:r>
            <w:r w:rsidRPr="00715D66">
              <w:rPr>
                <w:sz w:val="16"/>
                <w:szCs w:val="16"/>
              </w:rPr>
              <w:t>Até 2030, garantir sistemas de produção alimentar sustentáveis e implementar práticas agrícolas resilientes que aumentem a produtividade e a produção, ajudem a manter os ecossistemas, reforcem a capacidade de adaptação às alterações climáticas, às condições meteorológicas extremas, à seca, às inundações e a outros desastres e melhorem progressivamente a qualidade da terra e do solo</w:t>
            </w:r>
          </w:p>
          <w:p w14:paraId="34CA5D6A" w14:textId="77777777" w:rsidR="00F56702" w:rsidRPr="00715D66" w:rsidRDefault="00F56702">
            <w:pPr>
              <w:shd w:val="clear" w:color="auto" w:fill="FFFFFF"/>
              <w:spacing w:line="259" w:lineRule="auto"/>
              <w:jc w:val="left"/>
              <w:rPr>
                <w:sz w:val="16"/>
                <w:szCs w:val="16"/>
              </w:rPr>
            </w:pPr>
          </w:p>
          <w:p w14:paraId="526E8499" w14:textId="77777777" w:rsidR="00F56702" w:rsidRPr="00715D66" w:rsidRDefault="001B2301">
            <w:pPr>
              <w:jc w:val="left"/>
              <w:rPr>
                <w:sz w:val="16"/>
                <w:szCs w:val="16"/>
              </w:rPr>
            </w:pPr>
            <w:r w:rsidRPr="00715D66">
              <w:rPr>
                <w:b/>
                <w:i/>
                <w:sz w:val="16"/>
                <w:szCs w:val="16"/>
              </w:rPr>
              <w:t xml:space="preserve">ODS 5. Alcançar a igualdade de género e empoderar todas as mulheres e </w:t>
            </w:r>
            <w:r w:rsidRPr="00715D66">
              <w:rPr>
                <w:sz w:val="16"/>
                <w:szCs w:val="16"/>
              </w:rPr>
              <w:t>raparigas</w:t>
            </w:r>
          </w:p>
          <w:p w14:paraId="74E1BA4B" w14:textId="77777777" w:rsidR="00F56702" w:rsidRPr="00715D66" w:rsidRDefault="001B2301">
            <w:pPr>
              <w:shd w:val="clear" w:color="auto" w:fill="FFFFFF"/>
              <w:spacing w:line="259" w:lineRule="auto"/>
              <w:ind w:left="720"/>
              <w:jc w:val="left"/>
              <w:rPr>
                <w:sz w:val="16"/>
                <w:szCs w:val="16"/>
              </w:rPr>
            </w:pPr>
            <w:r w:rsidRPr="00715D66">
              <w:rPr>
                <w:b/>
                <w:sz w:val="16"/>
                <w:szCs w:val="16"/>
              </w:rPr>
              <w:t xml:space="preserve">[Meta 5.5] </w:t>
            </w:r>
            <w:r w:rsidRPr="00715D66">
              <w:rPr>
                <w:sz w:val="16"/>
                <w:szCs w:val="16"/>
              </w:rPr>
              <w:t>Garantir a plena participação na liderança e na tomada de decisões</w:t>
            </w:r>
          </w:p>
          <w:p w14:paraId="12B4D1D9" w14:textId="77777777" w:rsidR="00F56702" w:rsidRPr="00715D66" w:rsidRDefault="00F56702">
            <w:pPr>
              <w:shd w:val="clear" w:color="auto" w:fill="FFFFFF"/>
              <w:spacing w:line="259" w:lineRule="auto"/>
              <w:ind w:left="720"/>
              <w:jc w:val="left"/>
              <w:rPr>
                <w:sz w:val="16"/>
                <w:szCs w:val="16"/>
              </w:rPr>
            </w:pPr>
          </w:p>
          <w:p w14:paraId="3DE33C63" w14:textId="77777777" w:rsidR="00F56702" w:rsidRPr="00715D66" w:rsidRDefault="001B2301">
            <w:pPr>
              <w:shd w:val="clear" w:color="auto" w:fill="FFFFFF"/>
              <w:spacing w:line="259" w:lineRule="auto"/>
              <w:jc w:val="left"/>
              <w:rPr>
                <w:i/>
                <w:sz w:val="16"/>
                <w:szCs w:val="16"/>
              </w:rPr>
            </w:pPr>
            <w:r w:rsidRPr="00715D66">
              <w:rPr>
                <w:b/>
                <w:i/>
                <w:sz w:val="16"/>
                <w:szCs w:val="16"/>
              </w:rPr>
              <w:t xml:space="preserve">ODS 8. Promover o crescimento económico sustentável, inclusivo e sustentável, o emprego pleno e produtivo e o trabalho decente para todos </w:t>
            </w:r>
          </w:p>
          <w:p w14:paraId="5190718A" w14:textId="77777777" w:rsidR="00F56702" w:rsidRPr="00715D66" w:rsidRDefault="001B2301">
            <w:pPr>
              <w:shd w:val="clear" w:color="auto" w:fill="FFFFFF"/>
              <w:spacing w:line="259" w:lineRule="auto"/>
              <w:ind w:left="720"/>
              <w:jc w:val="left"/>
              <w:rPr>
                <w:sz w:val="16"/>
                <w:szCs w:val="16"/>
              </w:rPr>
            </w:pPr>
            <w:r w:rsidRPr="00715D66">
              <w:rPr>
                <w:b/>
                <w:sz w:val="16"/>
                <w:szCs w:val="16"/>
              </w:rPr>
              <w:t xml:space="preserve">[Meta 8.2] </w:t>
            </w:r>
            <w:r w:rsidRPr="00715D66">
              <w:rPr>
                <w:sz w:val="16"/>
                <w:szCs w:val="16"/>
              </w:rPr>
              <w:t xml:space="preserve">Alcançar níveis mais elevados de produtividade económica por meio da diversificação, da modernização tecnológica e da inovação, inclusive com foco em setores de alto valor agregado e intensivos em mão de obra </w:t>
            </w:r>
          </w:p>
          <w:p w14:paraId="2D60913A" w14:textId="77777777" w:rsidR="00F56702" w:rsidRPr="00715D66" w:rsidRDefault="00F56702">
            <w:pPr>
              <w:shd w:val="clear" w:color="auto" w:fill="FFFFFF"/>
              <w:spacing w:line="259" w:lineRule="auto"/>
              <w:jc w:val="left"/>
              <w:rPr>
                <w:sz w:val="16"/>
                <w:szCs w:val="16"/>
              </w:rPr>
            </w:pPr>
          </w:p>
          <w:p w14:paraId="6CB02C98" w14:textId="77777777" w:rsidR="00F56702" w:rsidRPr="00715D66" w:rsidRDefault="001B2301">
            <w:pPr>
              <w:shd w:val="clear" w:color="auto" w:fill="FFFFFF"/>
              <w:spacing w:line="259" w:lineRule="auto"/>
              <w:jc w:val="left"/>
              <w:rPr>
                <w:i/>
                <w:sz w:val="16"/>
                <w:szCs w:val="16"/>
              </w:rPr>
            </w:pPr>
            <w:r w:rsidRPr="00715D66">
              <w:rPr>
                <w:b/>
                <w:i/>
                <w:sz w:val="16"/>
                <w:szCs w:val="16"/>
              </w:rPr>
              <w:t>ODS 9. Construir infraestruturas resilientes, promover a industrialização inclusiva e sustentável e fomentar a inovação</w:t>
            </w:r>
          </w:p>
          <w:p w14:paraId="3DABAAD8" w14:textId="77777777" w:rsidR="00F56702" w:rsidRPr="00715D66" w:rsidRDefault="001B2301">
            <w:pPr>
              <w:shd w:val="clear" w:color="auto" w:fill="FFFFFF"/>
              <w:spacing w:line="259" w:lineRule="auto"/>
              <w:ind w:left="720"/>
              <w:jc w:val="left"/>
              <w:rPr>
                <w:sz w:val="16"/>
                <w:szCs w:val="16"/>
              </w:rPr>
            </w:pPr>
            <w:r w:rsidRPr="00715D66">
              <w:rPr>
                <w:b/>
                <w:sz w:val="16"/>
                <w:szCs w:val="16"/>
              </w:rPr>
              <w:t xml:space="preserve">[Meta 9.a] </w:t>
            </w:r>
            <w:r w:rsidRPr="00715D66">
              <w:rPr>
                <w:sz w:val="16"/>
                <w:szCs w:val="16"/>
              </w:rPr>
              <w:t>Facilitar o desenvolvimento de infraestruturas sustentáveis e resilientes nos países em desenvolvimento através de um maior apoio financeiro, tecnológico e técnico aos países africanos, aos países menos desenvolvidos, aos países em desenvolvimento sem litoral e aos pequenos Estados insulares em desenvolvimento.</w:t>
            </w:r>
          </w:p>
          <w:p w14:paraId="7DC60266" w14:textId="77777777" w:rsidR="00F56702" w:rsidRPr="00715D66" w:rsidRDefault="00F56702">
            <w:pPr>
              <w:shd w:val="clear" w:color="auto" w:fill="FFFFFF"/>
              <w:spacing w:line="259" w:lineRule="auto"/>
              <w:jc w:val="left"/>
              <w:rPr>
                <w:b/>
                <w:sz w:val="16"/>
                <w:szCs w:val="16"/>
              </w:rPr>
            </w:pPr>
          </w:p>
          <w:p w14:paraId="3056EC68" w14:textId="77777777" w:rsidR="00F56702" w:rsidRPr="00715D66" w:rsidRDefault="001B2301">
            <w:pPr>
              <w:shd w:val="clear" w:color="auto" w:fill="FFFFFF"/>
              <w:spacing w:line="259" w:lineRule="auto"/>
              <w:jc w:val="left"/>
              <w:rPr>
                <w:b/>
                <w:i/>
                <w:sz w:val="16"/>
                <w:szCs w:val="16"/>
              </w:rPr>
            </w:pPr>
            <w:r w:rsidRPr="00715D66">
              <w:rPr>
                <w:b/>
                <w:i/>
                <w:sz w:val="16"/>
                <w:szCs w:val="16"/>
              </w:rPr>
              <w:t>ODS 11. Tornar as cidades e os assentamentos humanos inclusivos, seguros, resilientes e sustentáveis</w:t>
            </w:r>
          </w:p>
          <w:p w14:paraId="11B8143F" w14:textId="77777777" w:rsidR="00F56702" w:rsidRPr="00715D66" w:rsidRDefault="001B2301">
            <w:pPr>
              <w:shd w:val="clear" w:color="auto" w:fill="FFFFFF"/>
              <w:spacing w:line="259" w:lineRule="auto"/>
              <w:ind w:left="720"/>
              <w:jc w:val="left"/>
              <w:rPr>
                <w:sz w:val="16"/>
                <w:szCs w:val="16"/>
              </w:rPr>
            </w:pPr>
            <w:r w:rsidRPr="00715D66">
              <w:rPr>
                <w:b/>
                <w:sz w:val="16"/>
                <w:szCs w:val="16"/>
              </w:rPr>
              <w:t xml:space="preserve">[Meta 11.5] </w:t>
            </w:r>
            <w:r w:rsidRPr="00715D66">
              <w:rPr>
                <w:sz w:val="16"/>
                <w:szCs w:val="16"/>
              </w:rPr>
              <w:t>Até 2030, reduzir significativamente o número de mortes e o número de pessoas afetadas e diminuir substancialmente as perdas económicas diretas em relação ao produto interno bruto global causadas por desastres, incluindo desastres relacionados com a água, com foco na proteção dos pobres e das pessoas em situações vulneráveis</w:t>
            </w:r>
            <w:r w:rsidRPr="00715D66">
              <w:rPr>
                <w:sz w:val="16"/>
                <w:szCs w:val="16"/>
              </w:rPr>
              <w:br/>
            </w:r>
            <w:r w:rsidRPr="00715D66">
              <w:rPr>
                <w:b/>
                <w:sz w:val="16"/>
                <w:szCs w:val="16"/>
              </w:rPr>
              <w:t xml:space="preserve">[Meta 11.b] </w:t>
            </w:r>
            <w:r w:rsidRPr="00715D66">
              <w:rPr>
                <w:sz w:val="16"/>
                <w:szCs w:val="16"/>
              </w:rPr>
              <w:t>Até 2020, aumentar substancialmente o número de cidades e assentamentos humanos que adotam e implementam políticas e planos integrados para a inclusão, a eficiência dos recursos, a mitigação e a adaptação às alterações climáticas, a resiliência a desastres e desenvolver e implementar, em conformidade com o Quadro de Sendai para a Redução do Risco de Desastres 2015-2030, uma gestão holística do risco de desastres em todos os níveis</w:t>
            </w:r>
          </w:p>
          <w:p w14:paraId="5DED6CC8" w14:textId="77777777" w:rsidR="00F56702" w:rsidRPr="00715D66" w:rsidRDefault="00F56702">
            <w:pPr>
              <w:shd w:val="clear" w:color="auto" w:fill="FFFFFF"/>
              <w:spacing w:line="259" w:lineRule="auto"/>
              <w:jc w:val="left"/>
              <w:rPr>
                <w:sz w:val="16"/>
                <w:szCs w:val="16"/>
              </w:rPr>
            </w:pPr>
          </w:p>
          <w:p w14:paraId="787321D3" w14:textId="77777777" w:rsidR="00F56702" w:rsidRPr="00715D66" w:rsidRDefault="001B2301">
            <w:pPr>
              <w:shd w:val="clear" w:color="auto" w:fill="FFFFFF"/>
              <w:spacing w:line="259" w:lineRule="auto"/>
              <w:jc w:val="left"/>
              <w:rPr>
                <w:b/>
                <w:sz w:val="16"/>
                <w:szCs w:val="16"/>
              </w:rPr>
            </w:pPr>
            <w:r w:rsidRPr="00715D66">
              <w:rPr>
                <w:b/>
                <w:sz w:val="16"/>
                <w:szCs w:val="16"/>
              </w:rPr>
              <w:t>ODS 13. Tomar medidas urgentes para combater as alterações climáticas e seus impactos</w:t>
            </w:r>
          </w:p>
          <w:p w14:paraId="73E58E71" w14:textId="77777777" w:rsidR="00F56702" w:rsidRPr="00715D66" w:rsidRDefault="001B2301">
            <w:pPr>
              <w:shd w:val="clear" w:color="auto" w:fill="FFFFFF"/>
              <w:spacing w:line="259" w:lineRule="auto"/>
              <w:ind w:left="720"/>
              <w:jc w:val="left"/>
              <w:rPr>
                <w:sz w:val="16"/>
                <w:szCs w:val="16"/>
              </w:rPr>
            </w:pPr>
            <w:r w:rsidRPr="00715D66">
              <w:rPr>
                <w:b/>
                <w:sz w:val="16"/>
                <w:szCs w:val="16"/>
              </w:rPr>
              <w:t xml:space="preserve">[Meta 13.1] </w:t>
            </w:r>
            <w:r w:rsidRPr="00715D66">
              <w:rPr>
                <w:sz w:val="16"/>
                <w:szCs w:val="16"/>
              </w:rPr>
              <w:t>Fortalecer a resiliência e a capacidade de adaptação aos riscos relacionados com o clima e aos desastres naturais em todos os países</w:t>
            </w:r>
            <w:r w:rsidRPr="00715D66">
              <w:rPr>
                <w:sz w:val="16"/>
                <w:szCs w:val="16"/>
              </w:rPr>
              <w:br/>
            </w:r>
            <w:r w:rsidRPr="00715D66">
              <w:rPr>
                <w:b/>
                <w:sz w:val="16"/>
                <w:szCs w:val="16"/>
              </w:rPr>
              <w:t xml:space="preserve">[Meta 13.2] </w:t>
            </w:r>
            <w:r w:rsidRPr="00715D66">
              <w:rPr>
                <w:sz w:val="16"/>
                <w:szCs w:val="16"/>
              </w:rPr>
              <w:t>Integrar medidas relativas às alterações climáticas nas políticas, estratégias e planos nacionais.</w:t>
            </w:r>
            <w:r w:rsidRPr="00715D66">
              <w:rPr>
                <w:sz w:val="16"/>
                <w:szCs w:val="16"/>
              </w:rPr>
              <w:br/>
            </w:r>
            <w:r w:rsidRPr="00715D66">
              <w:rPr>
                <w:b/>
                <w:sz w:val="16"/>
                <w:szCs w:val="16"/>
              </w:rPr>
              <w:t xml:space="preserve">[Meta 13.3] </w:t>
            </w:r>
            <w:r w:rsidRPr="00715D66">
              <w:rPr>
                <w:sz w:val="16"/>
                <w:szCs w:val="16"/>
              </w:rPr>
              <w:t>Melhorar a educação, a sensibilização e a capacidade humana e institucional em matéria de mitigação, adaptação, redução do impacto e alerta precoce das alterações climáticas</w:t>
            </w:r>
            <w:r w:rsidRPr="00715D66">
              <w:rPr>
                <w:sz w:val="16"/>
                <w:szCs w:val="16"/>
              </w:rPr>
              <w:br/>
            </w:r>
            <w:r w:rsidRPr="00715D66">
              <w:rPr>
                <w:b/>
                <w:sz w:val="16"/>
                <w:szCs w:val="16"/>
              </w:rPr>
              <w:t xml:space="preserve">[Meta 13.b] </w:t>
            </w:r>
            <w:r w:rsidRPr="00715D66">
              <w:rPr>
                <w:sz w:val="16"/>
                <w:szCs w:val="16"/>
              </w:rPr>
              <w:t>Promover mecanismos para aumentar a capacidade de planeamento e gestão eficazes relacionados com as alterações climáticas nos países menos desenvolvidos, incluindo com foco nas mulheres, nos jovens e nas comunidades locais e marginalizadas</w:t>
            </w:r>
          </w:p>
          <w:p w14:paraId="48966961" w14:textId="77777777" w:rsidR="00F56702" w:rsidRPr="00715D66" w:rsidRDefault="00F56702">
            <w:pPr>
              <w:shd w:val="clear" w:color="auto" w:fill="FFFFFF"/>
              <w:spacing w:line="259" w:lineRule="auto"/>
              <w:jc w:val="left"/>
              <w:rPr>
                <w:sz w:val="16"/>
                <w:szCs w:val="16"/>
              </w:rPr>
            </w:pPr>
          </w:p>
          <w:p w14:paraId="4D559078" w14:textId="77777777" w:rsidR="00F56702" w:rsidRPr="00715D66" w:rsidRDefault="001B2301">
            <w:pPr>
              <w:spacing w:line="259" w:lineRule="auto"/>
              <w:jc w:val="left"/>
              <w:rPr>
                <w:sz w:val="16"/>
                <w:szCs w:val="16"/>
              </w:rPr>
            </w:pPr>
            <w:r w:rsidRPr="00715D66">
              <w:rPr>
                <w:b/>
                <w:sz w:val="16"/>
                <w:szCs w:val="16"/>
              </w:rPr>
              <w:t>ODS 17. Parcerias para alcançar os objetivos</w:t>
            </w:r>
          </w:p>
        </w:tc>
      </w:tr>
    </w:tbl>
    <w:p w14:paraId="5D2D7C54" w14:textId="77777777" w:rsidR="00F56702" w:rsidRPr="00715D66" w:rsidRDefault="00F56702"/>
    <w:p w14:paraId="35079AB4" w14:textId="7959F0C4" w:rsidR="00F56702" w:rsidRPr="00715D66" w:rsidRDefault="001B2301">
      <w:pPr>
        <w:pStyle w:val="Heading3"/>
      </w:pPr>
      <w:bookmarkStart w:id="45" w:name="_Toc207815361"/>
      <w:r w:rsidRPr="00715D66">
        <w:t xml:space="preserve">Alinhamento com a área focal do GEF e/ou estratégias do </w:t>
      </w:r>
      <w:r w:rsidR="00252A42" w:rsidRPr="00715D66">
        <w:t>p</w:t>
      </w:r>
      <w:r w:rsidRPr="00715D66">
        <w:t xml:space="preserve">rograma de </w:t>
      </w:r>
      <w:r w:rsidR="00252A42" w:rsidRPr="00715D66">
        <w:t>i</w:t>
      </w:r>
      <w:r w:rsidRPr="00715D66">
        <w:t>mpacto</w:t>
      </w:r>
      <w:bookmarkEnd w:id="45"/>
    </w:p>
    <w:p w14:paraId="7FC6AC5A" w14:textId="77777777" w:rsidR="00F56702" w:rsidRPr="00715D66" w:rsidRDefault="001B2301">
      <w:r w:rsidRPr="00715D66">
        <w:t xml:space="preserve">Este projeto está totalmente em linha com a estratégia de adaptação do LDCF GEF-7 «reforçar a resiliência e reduzir a vulnerabilidade aos impactos adversos das alterações climáticas nos países em desenvolvimento e apoiar os seus esforços para melhorar a capacidade de adaptação». </w:t>
      </w:r>
    </w:p>
    <w:p w14:paraId="03CEE50C" w14:textId="77777777" w:rsidR="00F56702" w:rsidRPr="00715D66" w:rsidRDefault="00F56702"/>
    <w:p w14:paraId="3335A3A6" w14:textId="77777777" w:rsidR="00F56702" w:rsidRPr="00715D66" w:rsidRDefault="001B2301">
      <w:r w:rsidRPr="00715D66">
        <w:t xml:space="preserve">Em consonância com a atual Estratégia de Programação do LDCF, o projeto propõe identificar tecnologias e inovações que possam ajudar a aumentar a resiliência e reduzir as vulnerabilidades. Isso inclui tecnologias e inovações para uma produção e agricultura resilientes ao clima (e inteligentes em termos climáticos) e outras cadeias de valor rurais, mas também inovações financeiras, como apoio a grupos locais e OBCs para a gestão dos riscos </w:t>
      </w:r>
      <w:r w:rsidRPr="00715D66">
        <w:lastRenderedPageBreak/>
        <w:t xml:space="preserve">climáticos e facilitar a transferência e adoção de tecnologias. O projeto tem como foco a redução do risco de desastres, de acordo com a localização e as necessidades. </w:t>
      </w:r>
    </w:p>
    <w:p w14:paraId="2BD3EA2D" w14:textId="77777777" w:rsidR="00F56702" w:rsidRPr="00715D66" w:rsidRDefault="00F56702"/>
    <w:p w14:paraId="7BCB9623" w14:textId="77777777" w:rsidR="00F56702" w:rsidRPr="00715D66" w:rsidRDefault="001B2301">
      <w:r w:rsidRPr="00715D66">
        <w:t>Os cenários climáticos, incluindo dados reduzidos e específicos do setor, foram devidamente considerados na preparação do presente PRODOC. Uma característica única do estudo de avaliação da vulnerabilidade e do risco climático realizado durante o PPG, e que serviu de base para o desenvolvimento do projeto, é que coloca em perspetiva a vulnerabilidade relativa ao nível do subdistrito. Os dados sobre riscos climáticos, em função dos perigos climáticos, exposição e vulnerabilidade gerados pelas avaliações do PPG, são específicos para cada local e reduzidos.</w:t>
      </w:r>
    </w:p>
    <w:p w14:paraId="4C4BBC18" w14:textId="77777777" w:rsidR="00F56702" w:rsidRPr="00715D66" w:rsidRDefault="00F56702"/>
    <w:p w14:paraId="107BB678" w14:textId="77777777" w:rsidR="00F56702" w:rsidRPr="00715D66" w:rsidRDefault="001B2301">
      <w:r w:rsidRPr="00715D66">
        <w:t>O projeto também abre as portas para um maior envolvimento do setor privado por meio de parcerias ou oportunidades de investimento, um pilar fundamental da Estratégia de Programação do LDCF.</w:t>
      </w:r>
    </w:p>
    <w:p w14:paraId="7513D396" w14:textId="77777777" w:rsidR="00F56702" w:rsidRPr="00715D66" w:rsidRDefault="00F56702"/>
    <w:p w14:paraId="14A911F6" w14:textId="77777777" w:rsidR="00F56702" w:rsidRPr="00715D66" w:rsidRDefault="001B2301">
      <w:r w:rsidRPr="00715D66">
        <w:t xml:space="preserve">Mais especificamente, está alinhado com o objetivo 1 da área focal de adaptação às alterações climáticas «Reduzir a vulnerabilidade e aumentar a resiliência através da inovação e da transferência de tecnologia para a adaptação às alterações climáticas» e com o objetivo 3 «Promover condições propícias a uma adaptação eficaz e integrada às alterações climáticas», bem como com os seus resultados, incluindo tecnologias e soluções inovadoras testadas ou implementadas para reduzir os riscos relacionados com o clima e/ou reforçar a resiliência e o planeamento resiliente ao clima, possibilitados por serviços mais sólidos de apoio à tomada de decisões com base em informações climáticas e outras análises relevantes (alinhado com o GCF). </w:t>
      </w:r>
    </w:p>
    <w:p w14:paraId="3522D692" w14:textId="77777777" w:rsidR="00F56702" w:rsidRPr="00715D66" w:rsidRDefault="00F56702"/>
    <w:p w14:paraId="148E6E77" w14:textId="77777777" w:rsidR="00F56702" w:rsidRPr="00715D66" w:rsidRDefault="001B2301">
      <w:r w:rsidRPr="00715D66">
        <w:t>O projeto propõe intervenções para abordar os três objetivos da estratégia de programação do LDCF, que são:</w:t>
      </w:r>
    </w:p>
    <w:p w14:paraId="37309363" w14:textId="77777777" w:rsidR="00F56702" w:rsidRPr="00715D66" w:rsidRDefault="00F56702"/>
    <w:p w14:paraId="5D9313BB" w14:textId="73D12A91" w:rsidR="00F56702" w:rsidRPr="00715D66" w:rsidRDefault="001B2301">
      <w:r w:rsidRPr="00715D66">
        <w:rPr>
          <w:b/>
        </w:rPr>
        <w:t>Objetivo 1</w:t>
      </w:r>
      <w:r w:rsidRPr="00715D66">
        <w:t>: Reduzir a vulnerabilidade e aumentar a resiliência através da inovação e da transferência de tecnologia para a adaptação às alterações climáticas</w:t>
      </w:r>
      <w:r w:rsidR="00252A42" w:rsidRPr="00715D66">
        <w:t>.</w:t>
      </w:r>
    </w:p>
    <w:p w14:paraId="6E68D3CF" w14:textId="2290769E" w:rsidR="00F56702" w:rsidRPr="00715D66" w:rsidRDefault="001B2301">
      <w:r w:rsidRPr="00715D66">
        <w:rPr>
          <w:b/>
        </w:rPr>
        <w:t>Objetivo 2</w:t>
      </w:r>
      <w:r w:rsidRPr="00715D66">
        <w:t>: Integrar a adaptação às alterações climáticas e a resiliência para um impacto sistémico</w:t>
      </w:r>
      <w:r w:rsidR="00252A42" w:rsidRPr="00715D66">
        <w:t>.</w:t>
      </w:r>
      <w:r w:rsidRPr="00715D66">
        <w:t xml:space="preserve"> </w:t>
      </w:r>
    </w:p>
    <w:p w14:paraId="46929519" w14:textId="1EAA3835" w:rsidR="00F56702" w:rsidRPr="007D35BA" w:rsidRDefault="001B2301">
      <w:r w:rsidRPr="00715D66">
        <w:rPr>
          <w:b/>
        </w:rPr>
        <w:t xml:space="preserve">Objetivo 3: </w:t>
      </w:r>
      <w:r w:rsidRPr="00715D66">
        <w:t>Promover condições propícias para uma adaptação eficaz e integrada às alterações climáticas</w:t>
      </w:r>
      <w:r w:rsidRPr="007D35BA">
        <w:rPr>
          <w:vertAlign w:val="superscript"/>
        </w:rPr>
        <w:footnoteReference w:id="53"/>
      </w:r>
    </w:p>
    <w:p w14:paraId="006EC550" w14:textId="77777777" w:rsidR="00F56702" w:rsidRPr="00715D66" w:rsidRDefault="00F56702"/>
    <w:p w14:paraId="349450C0" w14:textId="77777777" w:rsidR="00F56702" w:rsidRPr="00715D66" w:rsidRDefault="001B2301">
      <w:r w:rsidRPr="00715D66">
        <w:t xml:space="preserve">Um dos principais focos do projeto será a redução das vulnerabilidades – em linha com o objetivo do projeto – contribuindo, ao mesmo tempo, para a integração da adaptação às alterações climáticas nas políticas e estratégias do país – e, mais especificamente, nas políticas de descentralização e outras. </w:t>
      </w:r>
    </w:p>
    <w:p w14:paraId="38EAA28E" w14:textId="77777777" w:rsidR="00F56702" w:rsidRPr="00715D66" w:rsidRDefault="00F56702"/>
    <w:p w14:paraId="1C6AE789" w14:textId="77777777" w:rsidR="00F56702" w:rsidRPr="00715D66" w:rsidRDefault="001B2301">
      <w:r w:rsidRPr="00715D66">
        <w:t xml:space="preserve">O projeto contribuirá diretamente para os processos do PNA, colmatando uma lacuna importante no planeamento da adaptação a nível distrital e provincial, através de uma abordagem abrangente e impulsionada pelo país, com o objetivo de promover condições propícias à adaptação às alterações climáticas em Moçambique. </w:t>
      </w:r>
    </w:p>
    <w:p w14:paraId="4C412891" w14:textId="77777777" w:rsidR="00F56702" w:rsidRPr="00715D66" w:rsidRDefault="00F56702"/>
    <w:p w14:paraId="7ABE2C8C" w14:textId="77777777" w:rsidR="00F56702" w:rsidRPr="00715D66" w:rsidRDefault="001B2301">
      <w:r w:rsidRPr="00715D66">
        <w:t xml:space="preserve">Moçambique está também em processo de atualização da sua Contribuição Nacionalmente Determinada (NDC) no âmbito da UNFCCC, que articula as necessidades de adaptação do país. A obtenção de benefícios da adaptação a nível local é também um dos objetivos identificados na NDC atualizada de Moçambique. </w:t>
      </w:r>
    </w:p>
    <w:p w14:paraId="6CBFE9F2" w14:textId="77777777" w:rsidR="00F56702" w:rsidRPr="00715D66" w:rsidRDefault="00F56702"/>
    <w:p w14:paraId="197EE91E" w14:textId="77777777" w:rsidR="00F56702" w:rsidRPr="00715D66" w:rsidRDefault="001B2301">
      <w:r w:rsidRPr="00715D66">
        <w:t>O resultado 2.3 tem a seguinte redação: «Capacidade reforçada dos distritos/províncias através da assistência técnica no desenvolvimento de procedimentos/ferramentas de triagem e M&amp;amp;E &amp;amp; MRV para facilitar o acesso ao apoio financeiro a nível distrital para os esforços de resiliência climática liderados pelas comunidades».</w:t>
      </w:r>
    </w:p>
    <w:p w14:paraId="34C1F5A5" w14:textId="77777777" w:rsidR="00F56702" w:rsidRPr="00715D66" w:rsidRDefault="00F56702"/>
    <w:p w14:paraId="0FF99B4D" w14:textId="77777777" w:rsidR="00F56702" w:rsidRPr="00715D66" w:rsidRDefault="001B2301">
      <w:r w:rsidRPr="00715D66">
        <w:t>Os principais benefícios do projeto para os pequenos agricultores serão implementados principalmente através da Componente 1, em particular através do Resultado 1.3. As atividades no âmbito da Componente 2 têm um papel de apoio em relação aos resultados centrais de reforço da resiliência no âmbito da primeira Componente. O Resultado 2.3 centra-se em atividades a nível distrital e em serviços técnicos a nível provincial, para que estes possam desempenhar um papel regulador e de apoio mais eficaz.</w:t>
      </w:r>
    </w:p>
    <w:p w14:paraId="75C7A313" w14:textId="77777777" w:rsidR="00F56702" w:rsidRPr="00715D66" w:rsidRDefault="00F56702"/>
    <w:p w14:paraId="06C80266" w14:textId="77777777" w:rsidR="00F56702" w:rsidRPr="00715D66" w:rsidRDefault="001B2301">
      <w:r w:rsidRPr="00715D66">
        <w:lastRenderedPageBreak/>
        <w:t>Além disso, o Resultado 2 centra-se no desenvolvimento de capacidades, como meio para atingir um fim. Por conseguinte, os resultados esperados no âmbito dos resultados da Componente 2 também se centrarão nas capacidades, e as medidas de sucesso no quadro de indicadores também apontam para melhorias das capacidades com uma clara perspetiva de adaptação.</w:t>
      </w:r>
    </w:p>
    <w:p w14:paraId="4210A526" w14:textId="77777777" w:rsidR="00F56702" w:rsidRPr="00715D66" w:rsidRDefault="00F56702"/>
    <w:p w14:paraId="139C6F16" w14:textId="77777777" w:rsidR="00F56702" w:rsidRPr="00715D66" w:rsidRDefault="001B2301">
      <w:r w:rsidRPr="00715D66">
        <w:t>Consulte as Secções III e IV para uma descrição completa da estratégia e de todas as atividades no seu âmbito.</w:t>
      </w:r>
    </w:p>
    <w:p w14:paraId="735E4F05" w14:textId="77777777" w:rsidR="00F56702" w:rsidRPr="00715D66" w:rsidRDefault="001B2301">
      <w:pPr>
        <w:spacing w:after="160" w:line="259" w:lineRule="auto"/>
        <w:jc w:val="left"/>
      </w:pPr>
      <w:r w:rsidRPr="00715D66">
        <w:br w:type="page"/>
      </w:r>
    </w:p>
    <w:p w14:paraId="040A5D38" w14:textId="77777777" w:rsidR="00F56702" w:rsidRPr="00715D66" w:rsidRDefault="00F56702"/>
    <w:p w14:paraId="1CA6DE20" w14:textId="77777777" w:rsidR="00F56702" w:rsidRPr="00715D66" w:rsidRDefault="001B2301">
      <w:pPr>
        <w:pStyle w:val="Heading1"/>
        <w:numPr>
          <w:ilvl w:val="0"/>
          <w:numId w:val="97"/>
        </w:numPr>
      </w:pPr>
      <w:r w:rsidRPr="00715D66">
        <w:t xml:space="preserve"> </w:t>
      </w:r>
      <w:bookmarkStart w:id="46" w:name="_Toc207815362"/>
      <w:r w:rsidRPr="00715D66">
        <w:t>da estratégia</w:t>
      </w:r>
      <w:bookmarkEnd w:id="46"/>
      <w:r w:rsidRPr="00715D66">
        <w:t xml:space="preserve"> </w:t>
      </w:r>
    </w:p>
    <w:p w14:paraId="48A42E9E" w14:textId="77777777" w:rsidR="00F56702" w:rsidRPr="00715D66" w:rsidRDefault="001B2301">
      <w:pPr>
        <w:pStyle w:val="Heading2"/>
        <w:ind w:left="360"/>
      </w:pPr>
      <w:bookmarkStart w:id="47" w:name="_Toc207815363"/>
      <w:r w:rsidRPr="00715D66">
        <w:t>1) Estratégia geral</w:t>
      </w:r>
      <w:bookmarkEnd w:id="47"/>
    </w:p>
    <w:p w14:paraId="5D9D37B1" w14:textId="77777777" w:rsidR="00F56702" w:rsidRPr="007D35BA" w:rsidRDefault="001B2301">
      <w:r w:rsidRPr="00715D66">
        <w:rPr>
          <w:i/>
        </w:rPr>
        <w:t>A solução a longo prazo</w:t>
      </w:r>
      <w:r w:rsidRPr="00715D66">
        <w:t xml:space="preserve"> do projeto é aumentar a resiliência climática das comunidades rurais em Moçambique através de meios de subsistência mais adaptados e produtivos.</w:t>
      </w:r>
      <w:r w:rsidRPr="007D35BA">
        <w:t xml:space="preserve"> </w:t>
      </w:r>
    </w:p>
    <w:p w14:paraId="736E6866" w14:textId="77777777" w:rsidR="00F56702" w:rsidRPr="00715D66" w:rsidRDefault="00F56702"/>
    <w:p w14:paraId="6DA80EDB" w14:textId="77777777" w:rsidR="00F56702" w:rsidRPr="00715D66" w:rsidRDefault="001B2301">
      <w:r w:rsidRPr="00715D66">
        <w:t xml:space="preserve">Como passo intermédio para esse cenário a longo prazo, o </w:t>
      </w:r>
      <w:r w:rsidRPr="00715D66">
        <w:rPr>
          <w:b/>
          <w:u w:val="single"/>
        </w:rPr>
        <w:t xml:space="preserve">objetivo do projeto </w:t>
      </w:r>
      <w:r w:rsidRPr="00715D66">
        <w:t xml:space="preserve">é </w:t>
      </w:r>
      <w:r w:rsidRPr="00715D66">
        <w:rPr>
          <w:i/>
        </w:rPr>
        <w:t>reforçar a resiliência das comunidades locais e dos governos locais em Moçambique aos impactos das alterações climáticas através de meios de subsistência diversificados e resilientes às alterações climáticas, do planeamento da adaptação local e do financiamento</w:t>
      </w:r>
      <w:r w:rsidRPr="00715D66">
        <w:t>.</w:t>
      </w:r>
    </w:p>
    <w:p w14:paraId="634EE6DC" w14:textId="77777777" w:rsidR="00F56702" w:rsidRPr="00715D66" w:rsidRDefault="00F56702"/>
    <w:p w14:paraId="64FB7723" w14:textId="77777777" w:rsidR="00F56702" w:rsidRPr="00715D66" w:rsidRDefault="001B2301">
      <w:r w:rsidRPr="00715D66">
        <w:t>Com este projeto, Moçambique procura recursos do LDCF para superar os obstáculos imediatos relacionados com a capacidade a nível local, integrar a adaptação às alterações climáticas no planeamento do desenvolvimento e implementar Planos Locais de Adaptação (LAP).</w:t>
      </w:r>
    </w:p>
    <w:p w14:paraId="1E16652A" w14:textId="77777777" w:rsidR="00F56702" w:rsidRPr="00715D66" w:rsidRDefault="00F56702"/>
    <w:p w14:paraId="5C33C1DD" w14:textId="77777777" w:rsidR="00F56702" w:rsidRPr="00715D66" w:rsidRDefault="001B2301">
      <w:r w:rsidRPr="00715D66">
        <w:t xml:space="preserve">O benefício mais importante da adaptação que o projeto irá gerar é trazer financiamento para a adaptação ao nível local, centrando-se na operacionalização dos LAP. O projeto irá consolidar um modelo que pode ser replicado em todo o Moçambique, onde vários LAP aguardam financiamento adequado, para que os benefícios da adaptação possam realmente satisfazer as necessidades das comunidades mais vulneráveis do país. </w:t>
      </w:r>
    </w:p>
    <w:p w14:paraId="48A131AC" w14:textId="77777777" w:rsidR="00F56702" w:rsidRPr="00715D66" w:rsidRDefault="00F56702"/>
    <w:p w14:paraId="6AFB6D05" w14:textId="77777777" w:rsidR="00F56702" w:rsidRPr="00715D66" w:rsidRDefault="001B2301">
      <w:r w:rsidRPr="00715D66">
        <w:t xml:space="preserve">O objetivo do projeto assenta na implementação de </w:t>
      </w:r>
      <w:r w:rsidRPr="00715D66">
        <w:rPr>
          <w:b/>
        </w:rPr>
        <w:t xml:space="preserve">duas estratégias </w:t>
      </w:r>
      <w:r w:rsidRPr="00715D66">
        <w:t>que</w:t>
      </w:r>
      <w:r w:rsidRPr="00715D66">
        <w:rPr>
          <w:b/>
        </w:rPr>
        <w:t xml:space="preserve"> se reforçam mutuamente </w:t>
      </w:r>
      <w:r w:rsidRPr="00715D66">
        <w:t>e que estão relacionadas com a adaptação às alterações climáticas:</w:t>
      </w:r>
    </w:p>
    <w:p w14:paraId="4A925B57" w14:textId="77777777" w:rsidR="00F56702" w:rsidRPr="00715D66" w:rsidRDefault="00F56702"/>
    <w:p w14:paraId="6BC702A0" w14:textId="77777777" w:rsidR="00F56702" w:rsidRPr="00715D66" w:rsidRDefault="001B2301">
      <w:pPr>
        <w:numPr>
          <w:ilvl w:val="0"/>
          <w:numId w:val="12"/>
        </w:numPr>
        <w:pBdr>
          <w:top w:val="nil"/>
          <w:left w:val="nil"/>
          <w:bottom w:val="nil"/>
          <w:right w:val="nil"/>
          <w:between w:val="nil"/>
        </w:pBdr>
        <w:rPr>
          <w:color w:val="000000"/>
        </w:rPr>
      </w:pPr>
      <w:r w:rsidRPr="00715D66">
        <w:rPr>
          <w:color w:val="000000"/>
        </w:rPr>
        <w:t>Apoiar soluções locais que reduzam a vulnerabilidade das comunidades locais e aumentem a sua resiliência através da inovação e da transferência de tecnologia para a adaptação às alterações climáticas, principalmente através da implementação de medidas dos LAP que reforcem os meios de subsistência locais com uma perspetiva de género;</w:t>
      </w:r>
    </w:p>
    <w:p w14:paraId="4CBCB527" w14:textId="77777777" w:rsidR="00F56702" w:rsidRPr="007D35BA" w:rsidRDefault="00F56702">
      <w:pPr>
        <w:pBdr>
          <w:top w:val="nil"/>
          <w:left w:val="nil"/>
          <w:bottom w:val="nil"/>
          <w:right w:val="nil"/>
          <w:between w:val="nil"/>
        </w:pBdr>
        <w:ind w:left="720"/>
        <w:rPr>
          <w:color w:val="000000"/>
        </w:rPr>
      </w:pPr>
    </w:p>
    <w:p w14:paraId="7E7E6AE9" w14:textId="77777777" w:rsidR="00F56702" w:rsidRPr="00715D66" w:rsidRDefault="001B2301">
      <w:pPr>
        <w:numPr>
          <w:ilvl w:val="0"/>
          <w:numId w:val="12"/>
        </w:numPr>
        <w:pBdr>
          <w:top w:val="nil"/>
          <w:left w:val="nil"/>
          <w:bottom w:val="nil"/>
          <w:right w:val="nil"/>
          <w:between w:val="nil"/>
        </w:pBdr>
        <w:rPr>
          <w:color w:val="000000"/>
        </w:rPr>
      </w:pPr>
      <w:r w:rsidRPr="00715D66">
        <w:rPr>
          <w:color w:val="000000"/>
        </w:rPr>
        <w:t xml:space="preserve">Integrar a adaptação às alterações climáticas e a resiliência nos sistemas de planeamento locais, em particular (i) através do reforço das capacidades institucionais e humanas para identificar, priorizar e apoiar a implementação de medidas de adaptação; e (ii) através do reforço de mecanismos intersectoriais (melhores metodologias para a integração), incluindo para aceder e/ou gerir o financiamento climático a nível local. </w:t>
      </w:r>
    </w:p>
    <w:p w14:paraId="52D8735D" w14:textId="77777777" w:rsidR="00F56702" w:rsidRPr="007D35BA" w:rsidRDefault="00F56702"/>
    <w:p w14:paraId="54CEA767" w14:textId="536BDF05" w:rsidR="00F56702" w:rsidRPr="007D35BA" w:rsidRDefault="001B2301">
      <w:r w:rsidRPr="00715D66">
        <w:t xml:space="preserve">As estratégias acima referidas abordam, respetivamente, os obstáculos n.º 1 e n.º 2, e estão também refletidas nas componentes técnicas do projeto (1 e 2). A primeira componente centra-se na implementação dos LAP, enquanto a segunda se concentra na criação de condições propícias a um melhor planeamento da adaptação local. </w:t>
      </w:r>
      <w:r w:rsidRPr="007D35BA">
        <w:t xml:space="preserve">Além disso, o projeto procurará também implementar ações de desenvolvimento de capacidades de forma mais ampla, abordando assim os obstáculos n.º 3 e n.º 4. As atividades de capacitação estão presentes na estratégia em ambos  componentes e são transversais a </w:t>
      </w:r>
      <w:r w:rsidRPr="00715D66">
        <w:t>eles</w:t>
      </w:r>
      <w:r w:rsidR="00252A42" w:rsidRPr="00715D66">
        <w:t>,</w:t>
      </w:r>
      <w:r w:rsidRPr="00715D66">
        <w:t xml:space="preserve"> como um meio essencial para atingir os objetivos da estratégia do projeto. Uma terceira componente (3) consolidará as atividades de monitoramento e avaliação do projeto e a gestão do conhecimento, incluindo a necessidade de garantir o início bem-sucedido do projeto e o escopo das atividades, bem como de alavancar parcerias no terreno.</w:t>
      </w:r>
      <w:r w:rsidRPr="007D35BA">
        <w:t xml:space="preserve"> </w:t>
      </w:r>
    </w:p>
    <w:p w14:paraId="16F8F47C" w14:textId="77777777" w:rsidR="00F56702" w:rsidRPr="00715D66" w:rsidRDefault="00F56702"/>
    <w:p w14:paraId="67C7F942" w14:textId="77777777" w:rsidR="00F56702" w:rsidRPr="007D35BA" w:rsidRDefault="001B2301">
      <w:r w:rsidRPr="00715D66">
        <w:t xml:space="preserve">As duas estratégias que se reforçam mutuamente mencionadas acima também estão diretamente relacionadas com três dos objetivos estratégicos do GEF para o LDCF (ver PRODOC </w:t>
      </w:r>
      <w:r>
        <w:fldChar w:fldCharType="begin"/>
      </w:r>
      <w:r>
        <w:instrText>HYPERLINK \l "_htgyg2712oaa" \h</w:instrText>
      </w:r>
      <w:r>
        <w:fldChar w:fldCharType="separate"/>
      </w:r>
      <w:r w:rsidRPr="007D35BA">
        <w:rPr>
          <w:color w:val="0000FF"/>
          <w:u w:val="single"/>
        </w:rPr>
        <w:t>Anexo 15</w:t>
      </w:r>
      <w:r>
        <w:fldChar w:fldCharType="end"/>
      </w:r>
      <w:r w:rsidRPr="007D35BA">
        <w:t xml:space="preserve"> para referência). </w:t>
      </w:r>
    </w:p>
    <w:p w14:paraId="7DB24C5D" w14:textId="77777777" w:rsidR="00F56702" w:rsidRPr="00715D66" w:rsidRDefault="00F56702"/>
    <w:p w14:paraId="3C288180" w14:textId="77777777" w:rsidR="00F56702" w:rsidRPr="00715D66" w:rsidRDefault="001B2301">
      <w:r w:rsidRPr="00715D66">
        <w:t xml:space="preserve">Cada uma das componentes do projeto inclui uma formulação de resultados, resumindo os resultados esperados das várias realizações a elas associadas. A consecução dos resultados do projeto conduzirá conjuntamente à </w:t>
      </w:r>
      <w:r w:rsidRPr="00715D66">
        <w:lastRenderedPageBreak/>
        <w:t xml:space="preserve">consecução do objetivo do projeto. Os elementos-chave que sustentam a estratégia do projeto, a forma como as componentes abordam os obstáculos identificados e o problema induzido pelo clima foram consolidados na Teoria da Mudança (TOC) do projeto, incluída mais adiante. </w:t>
      </w:r>
    </w:p>
    <w:p w14:paraId="78FCCCC2" w14:textId="77777777" w:rsidR="00F56702" w:rsidRPr="00715D66" w:rsidRDefault="00F56702"/>
    <w:p w14:paraId="154836B3" w14:textId="77777777" w:rsidR="00F56702" w:rsidRPr="007D35BA" w:rsidRDefault="001B2301">
      <w:r w:rsidRPr="00715D66">
        <w:t xml:space="preserve">As inter-relações entre o problema climático abordado pelo projeto, os principais obstáculos, as componentes/resultados e os produtos são ilustrados numa figura intitulada «11 » </w:t>
      </w:r>
      <w:r w:rsidRPr="00715D66">
        <w:rPr>
          <w:b/>
        </w:rPr>
        <w:t>(Teoria da Mudança)</w:t>
      </w:r>
      <w:r w:rsidRPr="00715D66">
        <w:t xml:space="preserve">. As componentes/resultados do projeto, os seus produtos e as respetivas atividades são descritas na secção </w:t>
      </w:r>
      <w:r w:rsidRPr="00715D66">
        <w:rPr>
          <w:b/>
        </w:rPr>
        <w:t>«Resultados esperados»</w:t>
      </w:r>
      <w:r w:rsidRPr="00715D66">
        <w:t xml:space="preserve">, na secção </w:t>
      </w:r>
      <w:r>
        <w:fldChar w:fldCharType="begin"/>
      </w:r>
      <w:r>
        <w:instrText>HYPERLINK \l "_lt2eysnazbh9" \h</w:instrText>
      </w:r>
      <w:r>
        <w:fldChar w:fldCharType="separate"/>
      </w:r>
      <w:r w:rsidRPr="007D35BA">
        <w:rPr>
          <w:color w:val="0000FF"/>
          <w:u w:val="single"/>
        </w:rPr>
        <w:t xml:space="preserve">IV. </w:t>
      </w:r>
      <w:r>
        <w:fldChar w:fldCharType="end"/>
      </w:r>
      <w:hyperlink w:anchor="_lt2eysnazbh9">
        <w:r w:rsidRPr="00715D66">
          <w:rPr>
            <w:i/>
            <w:color w:val="0000FF"/>
            <w:u w:val="single"/>
          </w:rPr>
          <w:t>Resultados e parcerias</w:t>
        </w:r>
      </w:hyperlink>
      <w:r w:rsidRPr="007D35BA">
        <w:t>.</w:t>
      </w:r>
    </w:p>
    <w:p w14:paraId="0E672D33" w14:textId="77777777" w:rsidR="00F56702" w:rsidRPr="00715D66" w:rsidRDefault="00F56702"/>
    <w:p w14:paraId="273DAB89" w14:textId="77777777" w:rsidR="00F56702" w:rsidRPr="007D35BA" w:rsidRDefault="001B2301">
      <w:r w:rsidRPr="00715D66">
        <w:rPr>
          <w:b/>
        </w:rPr>
        <w:t xml:space="preserve">O Componente 1 </w:t>
      </w:r>
      <w:r w:rsidRPr="00715D66">
        <w:t xml:space="preserve">do projeto implementará soluções relacionadas com intervenções estratégicas fundamentais para o reforço da resiliência, e </w:t>
      </w:r>
      <w:r w:rsidRPr="00715D66">
        <w:rPr>
          <w:b/>
        </w:rPr>
        <w:t xml:space="preserve">o Componente 2 </w:t>
      </w:r>
      <w:r w:rsidRPr="00715D66">
        <w:t>ajudará a criar um ambiente propício a nível descentralizado para apoiar a implementação do LAP. A estratégia do projeto pode ser resumida da seguinte forma.</w:t>
      </w:r>
    </w:p>
    <w:p w14:paraId="03EA6E7B" w14:textId="77777777" w:rsidR="00F56702" w:rsidRPr="00715D66" w:rsidRDefault="00F56702"/>
    <w:p w14:paraId="539D11A4" w14:textId="77777777" w:rsidR="00F56702" w:rsidRPr="007D35BA" w:rsidRDefault="001B2301">
      <w:r w:rsidRPr="00715D66">
        <w:t xml:space="preserve">Através </w:t>
      </w:r>
      <w:r w:rsidRPr="00715D66">
        <w:rPr>
          <w:b/>
        </w:rPr>
        <w:t>do Componente 1</w:t>
      </w:r>
      <w:r w:rsidRPr="00715D66">
        <w:t xml:space="preserve">, será apoiada uma série de intervenções prioritárias de adaptação como parte da implementação do LAP em distritos de Moçambique que foram selecionados na fase PIF a partir de uma longa lista de 11 distritos. </w:t>
      </w:r>
      <w:r w:rsidRPr="00715D66">
        <w:rPr>
          <w:b/>
        </w:rPr>
        <w:t xml:space="preserve">Cinco «distritos prioritários», </w:t>
      </w:r>
      <w:r w:rsidRPr="00715D66">
        <w:t xml:space="preserve">dentro das suas respetivas províncias, serão os primeiros a ser visados: </w:t>
      </w:r>
      <w:r w:rsidRPr="00715D66">
        <w:rPr>
          <w:b/>
        </w:rPr>
        <w:t xml:space="preserve">Angoche </w:t>
      </w:r>
      <w:r w:rsidRPr="00715D66">
        <w:t xml:space="preserve">(Nampula), </w:t>
      </w:r>
      <w:r w:rsidRPr="00715D66">
        <w:rPr>
          <w:b/>
        </w:rPr>
        <w:t xml:space="preserve">Machanga </w:t>
      </w:r>
      <w:r w:rsidRPr="00715D66">
        <w:t xml:space="preserve">(Sofala), </w:t>
      </w:r>
      <w:r w:rsidRPr="00715D66">
        <w:rPr>
          <w:b/>
        </w:rPr>
        <w:t xml:space="preserve">Vilankulo </w:t>
      </w:r>
      <w:r w:rsidRPr="00715D66">
        <w:t xml:space="preserve">(Inhambane), </w:t>
      </w:r>
      <w:r w:rsidRPr="00715D66">
        <w:rPr>
          <w:b/>
        </w:rPr>
        <w:t xml:space="preserve">Guijá </w:t>
      </w:r>
      <w:r w:rsidRPr="00715D66">
        <w:t xml:space="preserve">(Gaza) e </w:t>
      </w:r>
      <w:r w:rsidRPr="00715D66">
        <w:rPr>
          <w:b/>
        </w:rPr>
        <w:t xml:space="preserve">Moamba </w:t>
      </w:r>
      <w:r w:rsidRPr="00715D66">
        <w:t xml:space="preserve">(Maputo). As condições de base nestes distritos foram avaliadas exaustivamente durante a fase do PPG. Os respetivos perfis dos distritos prioritários são descritos na secção seguinte </w:t>
      </w:r>
      <w:r>
        <w:fldChar w:fldCharType="begin"/>
      </w:r>
      <w:r>
        <w:instrText>HYPERLINK \l "_7qlwranp3xza" \h</w:instrText>
      </w:r>
      <w:r>
        <w:fldChar w:fldCharType="separate"/>
      </w:r>
      <w:r w:rsidRPr="00715D66">
        <w:rPr>
          <w:color w:val="0000FF"/>
          <w:u w:val="single"/>
        </w:rPr>
        <w:t>«Locais do projeto</w:t>
      </w:r>
      <w:r>
        <w:fldChar w:fldCharType="end"/>
      </w:r>
      <w:r w:rsidRPr="00715D66">
        <w:t>».</w:t>
      </w:r>
      <w:r w:rsidRPr="007D35BA">
        <w:t xml:space="preserve"> </w:t>
      </w:r>
    </w:p>
    <w:p w14:paraId="4BBA99D1" w14:textId="77777777" w:rsidR="00F56702" w:rsidRPr="00715D66" w:rsidRDefault="00F56702"/>
    <w:p w14:paraId="50ABCD94" w14:textId="77777777" w:rsidR="00F56702" w:rsidRPr="007D35BA" w:rsidRDefault="001B2301">
      <w:r w:rsidRPr="00715D66">
        <w:t>A distribuição geográfica dos locais selecionados em cinco províncias diferentes de Moçambique, localizadas nas regiões sul, central e norte, é uma boa representação das diversas zonas climáticas do país e inclui diferentes perfis de vulnerabilidade. Estes estão relacionados com diferentes combinações de condições geofísicas e socioeconómicas nos distritos prioritários. A seleção dos locais propostos visa maximizar o impacto geográfico do projeto, mantendo o foco. A seleção dos cinco distritos prioritários foi baseada em consultas com o antigo MTA, em particular a Direção Nacional para as Alterações Climáticas (DMC), e foi validada durante eventos de consulta às partes interessadas em 2020 e 2021.</w:t>
      </w:r>
      <w:r w:rsidRPr="007D35BA">
        <w:t xml:space="preserve"> As medidas de adaptação podem ser adicionalmente apoiadas em </w:t>
      </w:r>
      <w:r w:rsidRPr="007D35BA">
        <w:rPr>
          <w:b/>
        </w:rPr>
        <w:t xml:space="preserve">dois outros distritos ainda a serem selecionados, </w:t>
      </w:r>
      <w:r w:rsidRPr="00715D66">
        <w:t>totalizando sete distritos que podem ser potencialmente visados pelo projeto, se o financiamento o permitir.</w:t>
      </w:r>
      <w:r w:rsidRPr="007D35BA">
        <w:rPr>
          <w:vertAlign w:val="superscript"/>
        </w:rPr>
        <w:footnoteReference w:id="54"/>
      </w:r>
      <w:r w:rsidRPr="007D35BA">
        <w:t xml:space="preserve"> </w:t>
      </w:r>
    </w:p>
    <w:p w14:paraId="69FA7AC2" w14:textId="77777777" w:rsidR="00F56702" w:rsidRPr="00715D66" w:rsidRDefault="00F56702"/>
    <w:p w14:paraId="49445611" w14:textId="77777777" w:rsidR="00F56702" w:rsidRPr="00715D66" w:rsidRDefault="001B2301">
      <w:r w:rsidRPr="00715D66">
        <w:t xml:space="preserve">No âmbito </w:t>
      </w:r>
      <w:r w:rsidRPr="00715D66">
        <w:rPr>
          <w:b/>
        </w:rPr>
        <w:t>da Componente 2</w:t>
      </w:r>
      <w:r w:rsidRPr="00715D66">
        <w:t xml:space="preserve">, o projeto irá promover melhorias na metodologia de integração dos LAP nos PDD que foram desenvolvidos no âmbito do programa de referência PASA II (ver </w:t>
      </w:r>
      <w:r>
        <w:fldChar w:fldCharType="begin"/>
      </w:r>
      <w:r>
        <w:instrText>HYPERLINK \l "_osdlqduhxy2q" \h</w:instrText>
      </w:r>
      <w:r>
        <w:fldChar w:fldCharType="separate"/>
      </w:r>
      <w:r w:rsidRPr="007D35BA">
        <w:rPr>
          <w:color w:val="0000FF"/>
          <w:u w:val="single"/>
        </w:rPr>
        <w:t>anexo 21.2</w:t>
      </w:r>
      <w:r>
        <w:fldChar w:fldCharType="end"/>
      </w:r>
      <w:r w:rsidRPr="007D35BA">
        <w:t>). Para tal, irá introduzir metodologias de tomada de decisão multicritério que podem ser replicadas em todo o país. A abordagem proposta para integrar os LAP nos PDD será aperfeiçoada e aplicada em distritos selecionados. Uma metodologia melhorada par</w:t>
      </w:r>
      <w:r w:rsidRPr="00715D66">
        <w:t xml:space="preserve">a o planeamento sinérgico através dos LAP servirá de modelo para um melhor apoio à implementação de medidas de adaptação a nível local em todo o país. </w:t>
      </w:r>
    </w:p>
    <w:p w14:paraId="5DA6B21A" w14:textId="77777777" w:rsidR="00F56702" w:rsidRPr="00715D66" w:rsidRDefault="00F56702"/>
    <w:p w14:paraId="5F0B66CF" w14:textId="77777777" w:rsidR="00F56702" w:rsidRPr="00715D66" w:rsidRDefault="001B2301">
      <w:r w:rsidRPr="00715D66">
        <w:t>Os LAPs de adaptação são apresentados de forma geral como pertencentes a duas categorias principais: medidas estruturais ou «duras» (tais como infraestruturas físicas, equipamentos, instalações, etc.) e medidas não estruturais ou «suaves» (desenvolvimento de competências, planeamento, mudança de comportamento, aspetos institucionais e operacionais).</w:t>
      </w:r>
      <w:r w:rsidRPr="007D35BA">
        <w:t xml:space="preserve"> A estas, acrescentamos atividades de capacitação e formação como medidas de adaptação, na medida em que são essenciais para mudanças de comportamento e para a criação de um ambiente propício ao sucesso das outras duas categorias de medidas. </w:t>
      </w:r>
    </w:p>
    <w:p w14:paraId="53740B75" w14:textId="77777777" w:rsidR="00F56702" w:rsidRPr="00715D66" w:rsidRDefault="00F56702"/>
    <w:p w14:paraId="25E875CD" w14:textId="77777777" w:rsidR="00F56702" w:rsidRPr="00715D66" w:rsidRDefault="001B2301">
      <w:r w:rsidRPr="00715D66">
        <w:t xml:space="preserve">A Tabela2 agrega medidas de adaptação incluídas em vários LAP e acrescenta algumas novas, de acordo com as tipologias acima mencionadas. A Tabela2 também propõe uma tipologia geral de medidas que podem ser potencialmente financiadas pelo projeto e que se baseia nas condições locais (incluindo vulnerabilidade e riscos climáticos) e nas necessidades ao nível das localidades (aldeias prioritárias). </w:t>
      </w:r>
    </w:p>
    <w:p w14:paraId="61FBFB55" w14:textId="77777777" w:rsidR="00F56702" w:rsidRPr="00715D66" w:rsidRDefault="00F56702"/>
    <w:p w14:paraId="1AE5DF1F" w14:textId="77777777" w:rsidR="00F56702" w:rsidRPr="00715D66" w:rsidRDefault="001B2301">
      <w:r w:rsidRPr="00715D66">
        <w:t>Segue-se um resumo das medidas do LAP propostas e apoiadas:</w:t>
      </w:r>
    </w:p>
    <w:p w14:paraId="7FAD69AC" w14:textId="7E96DAE9" w:rsidR="00F56702" w:rsidRPr="00715D66" w:rsidRDefault="001B2301">
      <w:pPr>
        <w:numPr>
          <w:ilvl w:val="0"/>
          <w:numId w:val="13"/>
        </w:numPr>
        <w:pBdr>
          <w:top w:val="nil"/>
          <w:left w:val="nil"/>
          <w:bottom w:val="nil"/>
          <w:right w:val="nil"/>
          <w:between w:val="nil"/>
        </w:pBdr>
        <w:rPr>
          <w:color w:val="000000"/>
        </w:rPr>
      </w:pPr>
      <w:r w:rsidRPr="00715D66">
        <w:rPr>
          <w:b/>
          <w:color w:val="000000"/>
        </w:rPr>
        <w:lastRenderedPageBreak/>
        <w:t xml:space="preserve">As medidas estruturais </w:t>
      </w:r>
      <w:r w:rsidRPr="00715D66">
        <w:rPr>
          <w:color w:val="000000"/>
        </w:rPr>
        <w:t>propostas apoiadas pelo projeto incluem apoio a intervenções como sistemas de captação e irrigação de água em pequena escala, pequenas infraestruturas para gestão da água e armazenamento pós-colheita, juntamente com a adaptação às alterações climáticas das instalações locais de processamento de produtos agrícolas e da pesca.</w:t>
      </w:r>
      <w:r w:rsidR="00252A42" w:rsidRPr="007D35BA">
        <w:rPr>
          <w:color w:val="000000"/>
        </w:rPr>
        <w:t xml:space="preserve"> </w:t>
      </w:r>
      <w:r w:rsidRPr="00715D66">
        <w:rPr>
          <w:color w:val="000000"/>
        </w:rPr>
        <w:t xml:space="preserve">Estas intervenções contribuem para o aumento da segurança alimentar, redução de perdas </w:t>
      </w:r>
      <w:r w:rsidR="00056ADE" w:rsidRPr="00715D66">
        <w:rPr>
          <w:color w:val="000000"/>
        </w:rPr>
        <w:t>pôs</w:t>
      </w:r>
      <w:r w:rsidRPr="00715D66">
        <w:rPr>
          <w:color w:val="000000"/>
        </w:rPr>
        <w:t xml:space="preserve"> colheita e promoção de cadeias de valor mais resilientes e inclusivas ajudando assim as comunidades a tornarem-se mais resilientes através de cadeias de valor locais. Outros tipos de medidas estruturais dizem respeito à satisfação das necessidades locais em termos de gestão do risco de catástrofes.</w:t>
      </w:r>
    </w:p>
    <w:p w14:paraId="3ABBDB47" w14:textId="016CA5E4" w:rsidR="00F56702" w:rsidRPr="00715D66" w:rsidRDefault="001B2301">
      <w:pPr>
        <w:numPr>
          <w:ilvl w:val="0"/>
          <w:numId w:val="13"/>
        </w:numPr>
        <w:pBdr>
          <w:top w:val="nil"/>
          <w:left w:val="nil"/>
          <w:bottom w:val="nil"/>
          <w:right w:val="nil"/>
          <w:between w:val="nil"/>
        </w:pBdr>
        <w:rPr>
          <w:color w:val="000000"/>
        </w:rPr>
      </w:pPr>
      <w:r w:rsidRPr="00715D66">
        <w:rPr>
          <w:b/>
          <w:color w:val="000000"/>
        </w:rPr>
        <w:t xml:space="preserve">As medidas não estruturais </w:t>
      </w:r>
      <w:r w:rsidRPr="00715D66">
        <w:rPr>
          <w:color w:val="000000"/>
        </w:rPr>
        <w:t xml:space="preserve">propostas apoiadas pelo projeto são aquelas que se concentram no desenvolvimento de competências para a adoção de práticas agrícolas e de uso da terra inteligentes em termos climáticos. Ambos os tipos de medidas abordam diretamente o obstáculo n.º 1 do projeto, relacionado </w:t>
      </w:r>
      <w:r w:rsidR="00056ADE" w:rsidRPr="00715D66">
        <w:rPr>
          <w:color w:val="000000"/>
        </w:rPr>
        <w:t>aos</w:t>
      </w:r>
      <w:r w:rsidRPr="00715D66">
        <w:rPr>
          <w:color w:val="000000"/>
        </w:rPr>
        <w:t xml:space="preserve"> investimentos necessários para aumentar a resiliência climática dos meios de subsistência das comunidades. </w:t>
      </w:r>
    </w:p>
    <w:p w14:paraId="53D80CEE" w14:textId="77777777" w:rsidR="00F56702" w:rsidRPr="00715D66" w:rsidRDefault="001B2301">
      <w:pPr>
        <w:numPr>
          <w:ilvl w:val="0"/>
          <w:numId w:val="13"/>
        </w:numPr>
        <w:pBdr>
          <w:top w:val="nil"/>
          <w:left w:val="nil"/>
          <w:bottom w:val="nil"/>
          <w:right w:val="nil"/>
          <w:between w:val="nil"/>
        </w:pBdr>
        <w:rPr>
          <w:color w:val="000000"/>
        </w:rPr>
      </w:pPr>
      <w:r w:rsidRPr="00715D66">
        <w:rPr>
          <w:color w:val="000000"/>
        </w:rPr>
        <w:t>São propostas atividades</w:t>
      </w:r>
      <w:r w:rsidRPr="00715D66">
        <w:rPr>
          <w:b/>
          <w:color w:val="000000"/>
        </w:rPr>
        <w:t xml:space="preserve"> de reforço das capacidades e de formação como medidas de adaptação</w:t>
      </w:r>
      <w:r w:rsidRPr="00715D66">
        <w:rPr>
          <w:color w:val="000000"/>
        </w:rPr>
        <w:t>, destinadas a diferentes grupos e às suas necessidades, com o objetivo de garantir a sustentabilidade das medidas de adaptação estruturais e não estruturais apoiadas pelo projeto. Este terceiro grupo de medidas aborda diretamente o obstáculo n.º 3, relacionado com as limitações de capacidade das comunidades locais e dos funcionários da administração local para implementar medidas de adaptação. Um tipo importante de atividade de desenvolvimento de capacidades que visa as comunidades locais será a implementação de abordagens participativas para a extensão rural</w:t>
      </w:r>
      <w:r w:rsidRPr="007D35BA">
        <w:rPr>
          <w:color w:val="000000"/>
        </w:rPr>
        <w:t>. A abordagem proposta incidirá tanto no desenvolvimento de competências para a adoção de práticas de</w:t>
      </w:r>
      <w:r w:rsidRPr="00715D66">
        <w:rPr>
          <w:color w:val="000000"/>
        </w:rPr>
        <w:t xml:space="preserve"> adaptação como no reforço da organização social da produção. Serão contratados prestadores de serviços profissionais (sejam organizações da sociedade civil ou empresas de consultoria especializadas) para conceber essas abordagens.</w:t>
      </w:r>
      <w:r w:rsidRPr="007D35BA">
        <w:rPr>
          <w:color w:val="000000"/>
        </w:rPr>
        <w:t xml:space="preserve"> Eles deverão garantir que a prestação de serviços de extensão rural seja adaptada às realidades locais</w:t>
      </w:r>
      <w:r w:rsidRPr="00715D66">
        <w:rPr>
          <w:color w:val="000000"/>
        </w:rPr>
        <w:t xml:space="preserve"> em Moçambique e que a adaptação às alterações climáticas e a resiliência sejam parte integrante do currículo a ser ministrado aos agricultores e pescadores.</w:t>
      </w:r>
      <w:r w:rsidRPr="007D35BA">
        <w:rPr>
          <w:color w:val="000000"/>
          <w:vertAlign w:val="superscript"/>
        </w:rPr>
        <w:footnoteReference w:id="55"/>
      </w:r>
      <w:r w:rsidRPr="007D35BA">
        <w:rPr>
          <w:color w:val="000000"/>
        </w:rPr>
        <w:t xml:space="preserve"> </w:t>
      </w:r>
    </w:p>
    <w:p w14:paraId="2274F402" w14:textId="77777777" w:rsidR="00F56702" w:rsidRPr="00715D66" w:rsidRDefault="00F56702">
      <w:pPr>
        <w:rPr>
          <w:color w:val="FF00FF"/>
        </w:rPr>
      </w:pPr>
    </w:p>
    <w:p w14:paraId="7BC1B9A1" w14:textId="77777777" w:rsidR="00F56702" w:rsidRPr="00715D66" w:rsidRDefault="001B2301">
      <w:r w:rsidRPr="00715D66">
        <w:t>Os três tipos de medidas estão incluídos no documento « REF _Ref182777733 \h  \* MERGEFORMAT  » (Apoio à adaptação e resiliência ao clima no sector da agricultura e da pesca em Moçambique).</w:t>
      </w:r>
    </w:p>
    <w:p w14:paraId="51FB4B93" w14:textId="77777777" w:rsidR="00F56702" w:rsidRPr="00715D66" w:rsidRDefault="001B2301">
      <w:pPr>
        <w:keepNext/>
        <w:pBdr>
          <w:top w:val="nil"/>
          <w:left w:val="nil"/>
          <w:bottom w:val="nil"/>
          <w:right w:val="nil"/>
          <w:between w:val="nil"/>
        </w:pBdr>
        <w:spacing w:before="120" w:after="60"/>
        <w:jc w:val="center"/>
        <w:rPr>
          <w:b/>
          <w:i/>
          <w:color w:val="000000"/>
        </w:rPr>
      </w:pPr>
      <w:bookmarkStart w:id="48" w:name="_uibk2glily5h" w:colFirst="0" w:colLast="0"/>
      <w:bookmarkEnd w:id="48"/>
      <w:r w:rsidRPr="00715D66">
        <w:rPr>
          <w:b/>
          <w:i/>
          <w:color w:val="000000"/>
        </w:rPr>
        <w:t>Tabela2 . Um «menu» de medidas de adaptação estruturais e não estruturais e medidas de capacitação e formação com base nos LAP e outras fontes</w:t>
      </w:r>
    </w:p>
    <w:tbl>
      <w:tblPr>
        <w:tblStyle w:val="aa"/>
        <w:tblW w:w="9639" w:type="dxa"/>
        <w:tblInd w:w="-5" w:type="dxa"/>
        <w:tblLayout w:type="fixed"/>
        <w:tblLook w:val="0400" w:firstRow="0" w:lastRow="0" w:firstColumn="0" w:lastColumn="0" w:noHBand="0" w:noVBand="1"/>
      </w:tblPr>
      <w:tblGrid>
        <w:gridCol w:w="1985"/>
        <w:gridCol w:w="1701"/>
        <w:gridCol w:w="5953"/>
      </w:tblGrid>
      <w:tr w:rsidR="00F56702" w:rsidRPr="00715D66" w14:paraId="55CDE876" w14:textId="77777777">
        <w:trPr>
          <w:trHeight w:val="20"/>
          <w:tblHeader/>
        </w:trPr>
        <w:tc>
          <w:tcPr>
            <w:tcW w:w="1985"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308F2A6F" w14:textId="77777777" w:rsidR="00F56702" w:rsidRPr="00715D66" w:rsidRDefault="001B2301">
            <w:pPr>
              <w:keepNext/>
              <w:jc w:val="left"/>
              <w:rPr>
                <w:b/>
                <w:color w:val="FFFFFF"/>
                <w:sz w:val="18"/>
                <w:szCs w:val="18"/>
              </w:rPr>
            </w:pPr>
            <w:r w:rsidRPr="00715D66">
              <w:rPr>
                <w:b/>
                <w:color w:val="FFFFFF"/>
                <w:sz w:val="18"/>
                <w:szCs w:val="18"/>
              </w:rPr>
              <w:t xml:space="preserve">Medida   </w:t>
            </w:r>
          </w:p>
        </w:tc>
        <w:tc>
          <w:tcPr>
            <w:tcW w:w="1701" w:type="dxa"/>
            <w:tcBorders>
              <w:top w:val="single" w:sz="4" w:space="0" w:color="000000"/>
              <w:left w:val="nil"/>
              <w:bottom w:val="single" w:sz="4" w:space="0" w:color="000000"/>
              <w:right w:val="single" w:sz="4" w:space="0" w:color="000000"/>
            </w:tcBorders>
            <w:shd w:val="clear" w:color="auto" w:fill="000000"/>
            <w:vAlign w:val="center"/>
          </w:tcPr>
          <w:p w14:paraId="7F5BAA9A" w14:textId="77777777" w:rsidR="00F56702" w:rsidRPr="00715D66" w:rsidRDefault="001B2301">
            <w:pPr>
              <w:keepNext/>
              <w:jc w:val="left"/>
              <w:rPr>
                <w:b/>
                <w:color w:val="FFFFFF"/>
                <w:sz w:val="18"/>
                <w:szCs w:val="18"/>
              </w:rPr>
            </w:pPr>
            <w:r w:rsidRPr="00715D66">
              <w:rPr>
                <w:b/>
                <w:color w:val="FFFFFF"/>
                <w:sz w:val="18"/>
                <w:szCs w:val="18"/>
              </w:rPr>
              <w:t>Referência</w:t>
            </w:r>
          </w:p>
        </w:tc>
        <w:tc>
          <w:tcPr>
            <w:tcW w:w="5953" w:type="dxa"/>
            <w:tcBorders>
              <w:top w:val="single" w:sz="4" w:space="0" w:color="000000"/>
              <w:left w:val="nil"/>
              <w:bottom w:val="single" w:sz="4" w:space="0" w:color="000000"/>
              <w:right w:val="single" w:sz="4" w:space="0" w:color="000000"/>
            </w:tcBorders>
            <w:shd w:val="clear" w:color="auto" w:fill="000000"/>
            <w:vAlign w:val="center"/>
          </w:tcPr>
          <w:p w14:paraId="7AACE4AE" w14:textId="77777777" w:rsidR="00F56702" w:rsidRPr="00715D66" w:rsidRDefault="001B2301">
            <w:pPr>
              <w:keepNext/>
              <w:jc w:val="left"/>
              <w:rPr>
                <w:b/>
                <w:color w:val="FFFFFF"/>
                <w:sz w:val="18"/>
                <w:szCs w:val="18"/>
              </w:rPr>
            </w:pPr>
            <w:r w:rsidRPr="00715D66">
              <w:rPr>
                <w:b/>
                <w:color w:val="FFFFFF"/>
                <w:sz w:val="18"/>
                <w:szCs w:val="18"/>
              </w:rPr>
              <w:t>Descrição</w:t>
            </w:r>
          </w:p>
        </w:tc>
      </w:tr>
      <w:tr w:rsidR="00F56702" w:rsidRPr="00715D66" w14:paraId="7A4B2B70" w14:textId="77777777">
        <w:trPr>
          <w:trHeight w:val="20"/>
        </w:trPr>
        <w:tc>
          <w:tcPr>
            <w:tcW w:w="9639" w:type="dxa"/>
            <w:gridSpan w:val="3"/>
            <w:tcBorders>
              <w:top w:val="nil"/>
              <w:left w:val="single" w:sz="8" w:space="0" w:color="000000"/>
              <w:bottom w:val="single" w:sz="8" w:space="0" w:color="000000"/>
              <w:right w:val="single" w:sz="8" w:space="0" w:color="000000"/>
            </w:tcBorders>
            <w:shd w:val="clear" w:color="auto" w:fill="8EAADB"/>
            <w:tcMar>
              <w:top w:w="0" w:type="dxa"/>
              <w:left w:w="70" w:type="dxa"/>
              <w:bottom w:w="0" w:type="dxa"/>
              <w:right w:w="70" w:type="dxa"/>
            </w:tcMar>
            <w:vAlign w:val="center"/>
          </w:tcPr>
          <w:p w14:paraId="575BDD71" w14:textId="77777777" w:rsidR="00F56702" w:rsidRPr="00715D66" w:rsidRDefault="001B2301">
            <w:pPr>
              <w:keepNext/>
              <w:jc w:val="left"/>
              <w:rPr>
                <w:b/>
                <w:sz w:val="18"/>
                <w:szCs w:val="18"/>
              </w:rPr>
            </w:pPr>
            <w:r w:rsidRPr="00715D66">
              <w:rPr>
                <w:b/>
                <w:color w:val="000000"/>
                <w:sz w:val="18"/>
                <w:szCs w:val="18"/>
              </w:rPr>
              <w:t>Medidas estruturais</w:t>
            </w:r>
          </w:p>
        </w:tc>
      </w:tr>
      <w:tr w:rsidR="00F56702" w:rsidRPr="00715D66" w14:paraId="36802420"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30CE5D67" w14:textId="77777777" w:rsidR="00F56702" w:rsidRPr="00715D66" w:rsidRDefault="001B2301">
            <w:pPr>
              <w:jc w:val="left"/>
              <w:rPr>
                <w:color w:val="000000"/>
                <w:sz w:val="18"/>
                <w:szCs w:val="18"/>
              </w:rPr>
            </w:pPr>
            <w:r w:rsidRPr="00715D66">
              <w:rPr>
                <w:color w:val="000000"/>
                <w:sz w:val="18"/>
                <w:szCs w:val="18"/>
              </w:rPr>
              <w:t>Transferência de tecnologia em pequena escala que promove práticas de agricultura inteligente em relação ao clima (CSA) e serviços hídricos adaptados ao clima</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77E1F9AD" w14:textId="77777777" w:rsidR="00F56702" w:rsidRPr="00715D66" w:rsidRDefault="001B2301">
            <w:pPr>
              <w:jc w:val="left"/>
              <w:rPr>
                <w:color w:val="000000"/>
                <w:sz w:val="18"/>
                <w:szCs w:val="18"/>
              </w:rPr>
            </w:pPr>
            <w:r w:rsidRPr="00715D66">
              <w:rPr>
                <w:color w:val="000000"/>
                <w:sz w:val="18"/>
                <w:szCs w:val="18"/>
              </w:rPr>
              <w:t>LAP de Angoche (2014), LAP de Machanga (2015)</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33346A12" w14:textId="77777777" w:rsidR="00F56702" w:rsidRPr="00715D66" w:rsidRDefault="001B2301">
            <w:pPr>
              <w:jc w:val="left"/>
              <w:rPr>
                <w:color w:val="000000"/>
                <w:sz w:val="18"/>
                <w:szCs w:val="18"/>
              </w:rPr>
            </w:pPr>
            <w:r w:rsidRPr="00715D66">
              <w:rPr>
                <w:color w:val="000000"/>
                <w:sz w:val="18"/>
                <w:szCs w:val="18"/>
              </w:rPr>
              <w:t>É necessária a transferência e divulgação rentáveis de conhecimentos e tecnologias adequadas relacionadas com as atividades agrícolas, a recolha de água da chuva e o pastoreio controlado a nível local, o que foi proposto em alguns dos LAP (embora não necessariamente classificado como «CSA»). No que diz respeito às medidas de transferência de tecnologia para promover práticas agrícolas adaptadas às alterações climáticas, os LAP também propuseram a utilização de tecnologia móvel para acelerar a inovação e a transferência de conhecimentos a nível local. É proposto conteúdo relacionado com técnicas para considerar as necessidades de adaptação nas práticas agrícolas locais e específicas e para o desenvolvimento e manutenção de infraestruturas de pequena escala para a agricultura e os serviços de água. Através de um pequeno investimento, pode ser criado um centro de aprendizagem conectado nas localidades, que se tornará o ponto focal para a divulgação de conhecimentos e tecnologias adequadas relacionadas com as atividades agrícolas e/ou pesqueiras. Esta medida é proposta para todos os distritos.</w:t>
            </w:r>
          </w:p>
          <w:p w14:paraId="7CD5F0B4" w14:textId="77777777" w:rsidR="00F56702" w:rsidRPr="00715D66" w:rsidRDefault="001B2301">
            <w:pPr>
              <w:jc w:val="left"/>
              <w:rPr>
                <w:color w:val="000000"/>
                <w:sz w:val="18"/>
                <w:szCs w:val="18"/>
              </w:rPr>
            </w:pPr>
            <w:r w:rsidRPr="00715D66">
              <w:rPr>
                <w:i/>
                <w:color w:val="000000"/>
                <w:sz w:val="18"/>
                <w:szCs w:val="18"/>
                <w:u w:val="single"/>
              </w:rPr>
              <w:t>[Refletido no Resultado 1.1]</w:t>
            </w:r>
          </w:p>
        </w:tc>
      </w:tr>
      <w:tr w:rsidR="00F56702" w:rsidRPr="00715D66" w14:paraId="11736201"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6CF6A77B" w14:textId="77777777" w:rsidR="00F56702" w:rsidRPr="00715D66" w:rsidRDefault="001B2301">
            <w:pPr>
              <w:jc w:val="left"/>
              <w:rPr>
                <w:color w:val="000000"/>
                <w:sz w:val="18"/>
                <w:szCs w:val="18"/>
              </w:rPr>
            </w:pPr>
            <w:r w:rsidRPr="00715D66">
              <w:rPr>
                <w:color w:val="000000"/>
                <w:sz w:val="18"/>
                <w:szCs w:val="18"/>
              </w:rPr>
              <w:t xml:space="preserve">Reforçar as capacidades de resposta e a </w:t>
            </w:r>
            <w:r w:rsidRPr="00715D66">
              <w:rPr>
                <w:color w:val="000000"/>
                <w:sz w:val="18"/>
                <w:szCs w:val="18"/>
              </w:rPr>
              <w:lastRenderedPageBreak/>
              <w:t>recuperação rápida (por exemplo, construção de abrigos)</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4D83FAF1" w14:textId="77777777" w:rsidR="00F56702" w:rsidRPr="00715D66" w:rsidRDefault="001B2301">
            <w:pPr>
              <w:jc w:val="left"/>
              <w:rPr>
                <w:color w:val="000000"/>
                <w:sz w:val="18"/>
                <w:szCs w:val="18"/>
              </w:rPr>
            </w:pPr>
            <w:r w:rsidRPr="00715D66">
              <w:rPr>
                <w:color w:val="000000"/>
                <w:sz w:val="18"/>
                <w:szCs w:val="18"/>
              </w:rPr>
              <w:lastRenderedPageBreak/>
              <w:t>LAP de Angoche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5B3EC0B2" w14:textId="77777777" w:rsidR="00F56702" w:rsidRPr="00715D66" w:rsidRDefault="001B2301">
            <w:pPr>
              <w:jc w:val="left"/>
              <w:rPr>
                <w:color w:val="000000"/>
                <w:sz w:val="18"/>
                <w:szCs w:val="18"/>
              </w:rPr>
            </w:pPr>
            <w:r w:rsidRPr="00715D66">
              <w:rPr>
                <w:color w:val="000000"/>
                <w:sz w:val="18"/>
                <w:szCs w:val="18"/>
              </w:rPr>
              <w:t xml:space="preserve">É necessário pensar em diretrizes para reforçar a resposta comunitária aos desastres nos distritos, tais como equipar os agentes locais de preparação para </w:t>
            </w:r>
            <w:r w:rsidRPr="00715D66">
              <w:rPr>
                <w:color w:val="000000"/>
                <w:sz w:val="18"/>
                <w:szCs w:val="18"/>
              </w:rPr>
              <w:lastRenderedPageBreak/>
              <w:t>desastres, construir abrigos temporários (especialmente em aldeias expostas a inundações e tempestades), pré-posicionar armazéns (especialmente em áreas propensas a secas ou incêndios florestais), ajudar a formar e treinar comités locais de gestão de riscos de desastres e outras estratégias relacionadas. Esta medida é proposta para todos os distritos. Alguns distritos já dispõem de comités de gestão de riscos de catástrofes (por exemplo, Machanga e algumas aldeias em Angoche), mas a necessidade de formação e de fornecimento de equipamento básico foi identificada como uma prioridade do LAP.</w:t>
            </w:r>
          </w:p>
        </w:tc>
      </w:tr>
      <w:tr w:rsidR="00F56702" w:rsidRPr="00715D66" w14:paraId="6A03856F"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12838513" w14:textId="77777777" w:rsidR="00F56702" w:rsidRPr="00715D66" w:rsidRDefault="001B2301">
            <w:pPr>
              <w:jc w:val="left"/>
              <w:rPr>
                <w:color w:val="000000"/>
                <w:sz w:val="18"/>
                <w:szCs w:val="18"/>
              </w:rPr>
            </w:pPr>
            <w:r w:rsidRPr="00715D66">
              <w:rPr>
                <w:color w:val="000000"/>
                <w:sz w:val="18"/>
                <w:szCs w:val="18"/>
              </w:rPr>
              <w:lastRenderedPageBreak/>
              <w:t xml:space="preserve">Melhorar as vias de acesso </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5A94F308" w14:textId="77777777" w:rsidR="00F56702" w:rsidRPr="00715D66" w:rsidRDefault="001B2301">
            <w:pPr>
              <w:jc w:val="left"/>
              <w:rPr>
                <w:color w:val="000000"/>
                <w:sz w:val="18"/>
                <w:szCs w:val="18"/>
              </w:rPr>
            </w:pPr>
            <w:r w:rsidRPr="00715D66">
              <w:rPr>
                <w:color w:val="000000"/>
                <w:sz w:val="18"/>
                <w:szCs w:val="18"/>
              </w:rPr>
              <w:t>LAP de Machanga (2015), LAP de Moamba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1F3C5E8A" w14:textId="35F67964" w:rsidR="00F56702" w:rsidRPr="00715D66" w:rsidRDefault="001B2301">
            <w:pPr>
              <w:jc w:val="left"/>
              <w:rPr>
                <w:color w:val="000000"/>
                <w:sz w:val="18"/>
                <w:szCs w:val="18"/>
              </w:rPr>
            </w:pPr>
            <w:r w:rsidRPr="00715D66">
              <w:rPr>
                <w:color w:val="000000"/>
                <w:sz w:val="18"/>
                <w:szCs w:val="18"/>
              </w:rPr>
              <w:t xml:space="preserve">Com a melhoria de vias de </w:t>
            </w:r>
            <w:r w:rsidR="00715D66" w:rsidRPr="00715D66">
              <w:rPr>
                <w:color w:val="000000"/>
                <w:sz w:val="18"/>
                <w:szCs w:val="18"/>
              </w:rPr>
              <w:t>acesso permitira uma</w:t>
            </w:r>
            <w:r w:rsidRPr="00715D66">
              <w:rPr>
                <w:color w:val="000000"/>
                <w:sz w:val="18"/>
                <w:szCs w:val="18"/>
              </w:rPr>
              <w:t xml:space="preserve"> melhor utilização dos recursos, o acesso a serviços básicos, além de gerar outros benefícios de resiliência para a população local. Várias estradas secundárias que conduzem às aldeias nos distritos focais ficam isoladas da rede rodoviária principal durante períodos de catástrofes (especialmente inundações). No entanto, o acesso pode ser melhorado através de pequenos investimentos na reparação das estradas, complementados por recursos locais e es. Para tal, é necessário identificar os troços rodoviários específicos em risco com a ajuda da população local. Esta medida é proposta para todos os distritos. </w:t>
            </w:r>
          </w:p>
        </w:tc>
      </w:tr>
      <w:tr w:rsidR="00F56702" w:rsidRPr="00715D66" w14:paraId="3A0D635B" w14:textId="77777777">
        <w:trPr>
          <w:trHeight w:val="423"/>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2422E119" w14:textId="77777777" w:rsidR="00F56702" w:rsidRPr="00715D66" w:rsidRDefault="001B2301">
            <w:pPr>
              <w:jc w:val="left"/>
              <w:rPr>
                <w:color w:val="000000"/>
                <w:sz w:val="18"/>
                <w:szCs w:val="18"/>
              </w:rPr>
            </w:pPr>
            <w:r w:rsidRPr="00715D66">
              <w:rPr>
                <w:color w:val="000000"/>
                <w:sz w:val="18"/>
                <w:szCs w:val="18"/>
              </w:rPr>
              <w:t>Reduzir as perdas pos colheitas</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69223387" w14:textId="77777777" w:rsidR="00F56702" w:rsidRPr="00715D66" w:rsidRDefault="001B2301">
            <w:pPr>
              <w:jc w:val="left"/>
              <w:rPr>
                <w:color w:val="000000"/>
                <w:sz w:val="18"/>
                <w:szCs w:val="18"/>
              </w:rPr>
            </w:pPr>
            <w:r w:rsidRPr="00715D66">
              <w:rPr>
                <w:color w:val="000000"/>
                <w:sz w:val="18"/>
                <w:szCs w:val="18"/>
              </w:rPr>
              <w:t>Nova medida</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601FABC4" w14:textId="77777777" w:rsidR="00F56702" w:rsidRPr="00715D66" w:rsidRDefault="001B2301">
            <w:pPr>
              <w:jc w:val="left"/>
              <w:rPr>
                <w:color w:val="000000"/>
                <w:sz w:val="18"/>
                <w:szCs w:val="18"/>
              </w:rPr>
            </w:pPr>
            <w:r w:rsidRPr="00715D66">
              <w:rPr>
                <w:color w:val="000000"/>
                <w:sz w:val="18"/>
                <w:szCs w:val="18"/>
              </w:rPr>
              <w:t>A baixa produção e a baixa produtividade na agricultura em Moçambique são frequentemente agravadas pela perda de colheitas devido a uma série de condições, entre as quais várias pragas, mas também devido a inundações e ciclones, seca e outros riscos relacionados com o clima. O desenvolvimento de novas instalações de armazenamento de cereais (em pequena escala) e a adaptação das existentes às alterações climáticas contribuirão para reduzir as perdas de colheitas e, de um modo geral, aumentar a resiliência a nível local. Os silos de fabrico local, de preferência elevados do solo para evitar pragas e inundações, são infraestruturas de pequena escala e de baixo custo que podem fazer uma diferença importante na prevenção de perdas de colheitas em comunidades. O projeto forneceria materiais</w:t>
            </w:r>
            <w:r w:rsidRPr="007D35BA">
              <w:rPr>
                <w:color w:val="000000"/>
                <w:sz w:val="18"/>
                <w:szCs w:val="18"/>
              </w:rPr>
              <w:t xml:space="preserve"> e um modelo de design funcional e a comunidade comparticipa com a mao de obra e outros rec</w:t>
            </w:r>
            <w:r w:rsidRPr="00715D66">
              <w:rPr>
                <w:color w:val="000000"/>
                <w:sz w:val="18"/>
                <w:szCs w:val="18"/>
              </w:rPr>
              <w:t>ursos localmente existentes. Esta medida é proposta para Angoche, Machanga e Vilankulos, onde as instalações de armazenamento locais eram escassas ou identificadas como especialmente vulneráveis durante o PPG.</w:t>
            </w:r>
          </w:p>
        </w:tc>
      </w:tr>
      <w:tr w:rsidR="00F56702" w:rsidRPr="00715D66" w14:paraId="370C4200" w14:textId="77777777">
        <w:trPr>
          <w:trHeight w:val="20"/>
        </w:trPr>
        <w:tc>
          <w:tcPr>
            <w:tcW w:w="9639" w:type="dxa"/>
            <w:gridSpan w:val="3"/>
            <w:tcBorders>
              <w:top w:val="nil"/>
              <w:left w:val="single" w:sz="8" w:space="0" w:color="000000"/>
              <w:bottom w:val="single" w:sz="8" w:space="0" w:color="000000"/>
              <w:right w:val="single" w:sz="8" w:space="0" w:color="000000"/>
            </w:tcBorders>
            <w:shd w:val="clear" w:color="auto" w:fill="F4B083"/>
            <w:tcMar>
              <w:top w:w="0" w:type="dxa"/>
              <w:left w:w="70" w:type="dxa"/>
              <w:bottom w:w="0" w:type="dxa"/>
              <w:right w:w="70" w:type="dxa"/>
            </w:tcMar>
            <w:vAlign w:val="center"/>
          </w:tcPr>
          <w:p w14:paraId="2EA97C24" w14:textId="77777777" w:rsidR="00F56702" w:rsidRPr="00715D66" w:rsidRDefault="001B2301">
            <w:pPr>
              <w:keepNext/>
              <w:jc w:val="left"/>
              <w:rPr>
                <w:b/>
                <w:sz w:val="18"/>
                <w:szCs w:val="18"/>
              </w:rPr>
            </w:pPr>
            <w:r w:rsidRPr="00715D66">
              <w:rPr>
                <w:b/>
                <w:color w:val="000000"/>
                <w:sz w:val="18"/>
                <w:szCs w:val="18"/>
              </w:rPr>
              <w:t>Medidas não estruturais</w:t>
            </w:r>
          </w:p>
        </w:tc>
      </w:tr>
      <w:tr w:rsidR="00F56702" w:rsidRPr="00715D66" w14:paraId="267F9E7B"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6C4CDA6E" w14:textId="77777777" w:rsidR="00F56702" w:rsidRPr="00715D66" w:rsidRDefault="001B2301">
            <w:pPr>
              <w:jc w:val="left"/>
              <w:rPr>
                <w:color w:val="000000"/>
                <w:sz w:val="18"/>
                <w:szCs w:val="18"/>
              </w:rPr>
            </w:pPr>
            <w:r w:rsidRPr="00715D66">
              <w:rPr>
                <w:color w:val="000000"/>
                <w:sz w:val="18"/>
                <w:szCs w:val="18"/>
              </w:rPr>
              <w:t xml:space="preserve">Aumentar a capacidade das comunidades locais para gerir os recursos hídricos </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5B64A565" w14:textId="77777777" w:rsidR="00F56702" w:rsidRPr="00715D66" w:rsidRDefault="001B2301">
            <w:pPr>
              <w:jc w:val="left"/>
              <w:rPr>
                <w:color w:val="000000"/>
                <w:sz w:val="18"/>
                <w:szCs w:val="18"/>
              </w:rPr>
            </w:pPr>
            <w:r w:rsidRPr="00715D66">
              <w:rPr>
                <w:color w:val="000000"/>
                <w:sz w:val="18"/>
                <w:szCs w:val="18"/>
              </w:rPr>
              <w:t>LAP de Machanga (2015), LAP de Guijá (2014) e LAP de Angoche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3F2A0236" w14:textId="77777777" w:rsidR="00F56702" w:rsidRPr="00715D66" w:rsidRDefault="001B2301">
            <w:pPr>
              <w:jc w:val="left"/>
              <w:rPr>
                <w:color w:val="000000"/>
                <w:sz w:val="18"/>
                <w:szCs w:val="18"/>
              </w:rPr>
            </w:pPr>
            <w:r w:rsidRPr="00715D66">
              <w:rPr>
                <w:color w:val="000000"/>
                <w:sz w:val="18"/>
                <w:szCs w:val="18"/>
              </w:rPr>
              <w:t>O conhecimento local sobre a qualidade e a quantidade dos recursos hídricos subterrâneos pode ser melhorado a nível local através de medidas simples, incluindo sistemas locais de drenagem</w:t>
            </w:r>
            <w:r w:rsidRPr="007D35BA">
              <w:rPr>
                <w:color w:val="000000"/>
                <w:sz w:val="18"/>
                <w:szCs w:val="18"/>
              </w:rPr>
              <w:t xml:space="preserve"> e armazenamento de água da chuva, sistemas locais de saneamento e medidas WASH adaptadas ao clima. Estas medidas podem ser implementadas localmente com um pequeno investimento do projeto, aliado à a</w:t>
            </w:r>
            <w:r w:rsidRPr="00715D66">
              <w:rPr>
                <w:color w:val="000000"/>
                <w:sz w:val="18"/>
                <w:szCs w:val="18"/>
              </w:rPr>
              <w:t>juda local. Esta medida é também proposta para os distritos de Moamba e Vilankulo.</w:t>
            </w:r>
          </w:p>
          <w:p w14:paraId="49A3A862" w14:textId="77777777" w:rsidR="00F56702" w:rsidRPr="00715D66" w:rsidRDefault="001B2301">
            <w:pPr>
              <w:jc w:val="left"/>
              <w:rPr>
                <w:color w:val="000000"/>
                <w:sz w:val="18"/>
                <w:szCs w:val="18"/>
              </w:rPr>
            </w:pPr>
            <w:r w:rsidRPr="00715D66">
              <w:rPr>
                <w:i/>
                <w:color w:val="000000"/>
                <w:sz w:val="18"/>
                <w:szCs w:val="18"/>
                <w:u w:val="single"/>
              </w:rPr>
              <w:t>[Refletido no Resultado 1.1]</w:t>
            </w:r>
          </w:p>
        </w:tc>
      </w:tr>
      <w:tr w:rsidR="00F56702" w:rsidRPr="00715D66" w14:paraId="71941056"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08EF9739" w14:textId="77777777" w:rsidR="00F56702" w:rsidRPr="00715D66" w:rsidRDefault="001B2301">
            <w:pPr>
              <w:jc w:val="left"/>
              <w:rPr>
                <w:color w:val="000000"/>
                <w:sz w:val="18"/>
                <w:szCs w:val="18"/>
              </w:rPr>
            </w:pPr>
            <w:r w:rsidRPr="00715D66">
              <w:rPr>
                <w:color w:val="000000"/>
                <w:sz w:val="18"/>
                <w:szCs w:val="18"/>
              </w:rPr>
              <w:t>Melhorar a fertilidade do solo</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6A892492" w14:textId="77777777" w:rsidR="00F56702" w:rsidRPr="00715D66" w:rsidRDefault="001B2301">
            <w:pPr>
              <w:jc w:val="left"/>
              <w:rPr>
                <w:color w:val="000000"/>
                <w:sz w:val="18"/>
                <w:szCs w:val="18"/>
              </w:rPr>
            </w:pPr>
            <w:r w:rsidRPr="00715D66">
              <w:rPr>
                <w:color w:val="000000"/>
                <w:sz w:val="18"/>
                <w:szCs w:val="18"/>
              </w:rPr>
              <w:t>Nova medida</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2A4CDE17" w14:textId="02BB62DD" w:rsidR="00F56702" w:rsidRPr="00715D66" w:rsidRDefault="001B2301">
            <w:pPr>
              <w:jc w:val="left"/>
              <w:rPr>
                <w:color w:val="000000"/>
                <w:sz w:val="18"/>
                <w:szCs w:val="18"/>
              </w:rPr>
            </w:pPr>
            <w:r w:rsidRPr="00715D66">
              <w:rPr>
                <w:color w:val="000000"/>
                <w:sz w:val="18"/>
                <w:szCs w:val="18"/>
              </w:rPr>
              <w:t xml:space="preserve">A baixa fertilidade do solo e o esgotamento dos solos levam à erosão e à necessidade de desmatar mais florestas. Isto é muito comum em Moçambique. Muitas vezes, a manutenção e o aumento da fertilidade do solo nos sistemas agrícolas predominantes podem ser promovidos através de técnicas específicas e acessíveis de gestão adaptativa do solo. As medidas a aplicar incluem a restauração da terra, a cultura de </w:t>
            </w:r>
            <w:r w:rsidR="00715D66" w:rsidRPr="00715D66">
              <w:rPr>
                <w:color w:val="000000"/>
                <w:sz w:val="18"/>
                <w:szCs w:val="18"/>
              </w:rPr>
              <w:t>consorciação</w:t>
            </w:r>
            <w:r w:rsidRPr="00715D66">
              <w:rPr>
                <w:color w:val="000000"/>
                <w:sz w:val="18"/>
                <w:szCs w:val="18"/>
              </w:rPr>
              <w:t>, a cobertura morta (mulching), a agrossilvicultura e o controlo da erosão baseado nos ecossistemas, entre outras. Estas medidas sao propostas para todos os distritos.</w:t>
            </w:r>
          </w:p>
          <w:p w14:paraId="61F0E528" w14:textId="77777777" w:rsidR="00F56702" w:rsidRPr="00715D66" w:rsidRDefault="001B2301">
            <w:pPr>
              <w:jc w:val="left"/>
              <w:rPr>
                <w:color w:val="000000"/>
                <w:sz w:val="18"/>
                <w:szCs w:val="18"/>
              </w:rPr>
            </w:pPr>
            <w:r w:rsidRPr="00715D66">
              <w:rPr>
                <w:i/>
                <w:color w:val="000000"/>
                <w:sz w:val="18"/>
                <w:szCs w:val="18"/>
                <w:u w:val="single"/>
              </w:rPr>
              <w:t>[Refletido no Resultado 1.1]</w:t>
            </w:r>
          </w:p>
        </w:tc>
      </w:tr>
      <w:tr w:rsidR="00F56702" w:rsidRPr="00715D66" w14:paraId="084F0476"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5843A728" w14:textId="77777777" w:rsidR="00F56702" w:rsidRPr="00715D66" w:rsidRDefault="001B2301">
            <w:pPr>
              <w:jc w:val="left"/>
              <w:rPr>
                <w:color w:val="000000"/>
                <w:sz w:val="18"/>
                <w:szCs w:val="18"/>
              </w:rPr>
            </w:pPr>
            <w:r w:rsidRPr="00715D66">
              <w:rPr>
                <w:color w:val="000000"/>
                <w:sz w:val="18"/>
                <w:szCs w:val="18"/>
              </w:rPr>
              <w:t>Incentivar as comunidades a cultivar culturas tolerantes à seca e, quando aplicável, diversificar a produção</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3670835F" w14:textId="77777777" w:rsidR="00F56702" w:rsidRPr="00715D66" w:rsidRDefault="001B2301">
            <w:pPr>
              <w:jc w:val="left"/>
              <w:rPr>
                <w:color w:val="000000"/>
                <w:sz w:val="18"/>
                <w:szCs w:val="18"/>
              </w:rPr>
            </w:pPr>
            <w:r w:rsidRPr="00715D66">
              <w:rPr>
                <w:color w:val="000000"/>
                <w:sz w:val="18"/>
                <w:szCs w:val="18"/>
              </w:rPr>
              <w:t>LAP de Vilankulo (2015), LAP de Moamba (2014) e LAP de Guijá (2014), LAP de Angoche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156CA530" w14:textId="77777777" w:rsidR="00F56702" w:rsidRPr="00715D66" w:rsidRDefault="001B2301">
            <w:pPr>
              <w:jc w:val="left"/>
              <w:rPr>
                <w:color w:val="000000"/>
                <w:sz w:val="18"/>
                <w:szCs w:val="18"/>
              </w:rPr>
            </w:pPr>
            <w:r w:rsidRPr="00715D66">
              <w:rPr>
                <w:color w:val="000000"/>
                <w:sz w:val="18"/>
                <w:szCs w:val="18"/>
              </w:rPr>
              <w:t>Alguns dos maiores desafios para o setor agrícola em Moçambique são a exposição, vulnerabilidade e suscetibilidade do país a um clima altamente variável, bem como aos riscos induzidos pelo clima, particularmente secas e inundações (Banco Mundial, 2019). Por isso, é importante incentivar a população local a adotar práticas de cultivo tolerantes aos efeitos do clima. É importante que sementes melhoradas e material vegetativo</w:t>
            </w:r>
            <w:r w:rsidRPr="007D35BA">
              <w:rPr>
                <w:color w:val="000000"/>
                <w:sz w:val="18"/>
                <w:szCs w:val="18"/>
              </w:rPr>
              <w:t xml:space="preserve"> sejam disponibilizadas a nível local, de acordo com as necessidades e condições </w:t>
            </w:r>
            <w:r w:rsidRPr="007D35BA">
              <w:rPr>
                <w:color w:val="000000"/>
                <w:sz w:val="18"/>
                <w:szCs w:val="18"/>
              </w:rPr>
              <w:lastRenderedPageBreak/>
              <w:t xml:space="preserve">locais. Esta medida é proposta para todos os distritos, combinada com a diversificação de culturas, também dependendo das condições locais. </w:t>
            </w:r>
          </w:p>
          <w:p w14:paraId="0409D578" w14:textId="77777777" w:rsidR="00F56702" w:rsidRPr="00715D66" w:rsidRDefault="001B2301">
            <w:pPr>
              <w:jc w:val="left"/>
              <w:rPr>
                <w:i/>
                <w:color w:val="000000"/>
                <w:sz w:val="18"/>
                <w:szCs w:val="18"/>
                <w:u w:val="single"/>
              </w:rPr>
            </w:pPr>
            <w:r w:rsidRPr="00715D66">
              <w:rPr>
                <w:i/>
                <w:color w:val="000000"/>
                <w:sz w:val="18"/>
                <w:szCs w:val="18"/>
                <w:u w:val="single"/>
              </w:rPr>
              <w:t>[Refletido no Resultado 1.2]</w:t>
            </w:r>
          </w:p>
        </w:tc>
      </w:tr>
      <w:tr w:rsidR="00F56702" w:rsidRPr="00715D66" w14:paraId="46AC8B2C"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5A6AC841" w14:textId="77777777" w:rsidR="00F56702" w:rsidRPr="00715D66" w:rsidRDefault="001B2301">
            <w:pPr>
              <w:jc w:val="left"/>
              <w:rPr>
                <w:color w:val="000000"/>
                <w:sz w:val="18"/>
                <w:szCs w:val="18"/>
              </w:rPr>
            </w:pPr>
            <w:r w:rsidRPr="00715D66">
              <w:rPr>
                <w:color w:val="000000"/>
                <w:sz w:val="18"/>
                <w:szCs w:val="18"/>
              </w:rPr>
              <w:lastRenderedPageBreak/>
              <w:t xml:space="preserve">Reforçar a resiliência dos ecossistemas através de uma gestão do uso da terra adaptada às alterações climáticas </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4D9157F4" w14:textId="77777777" w:rsidR="00F56702" w:rsidRPr="00715D66" w:rsidRDefault="001B2301">
            <w:pPr>
              <w:jc w:val="left"/>
              <w:rPr>
                <w:color w:val="000000"/>
                <w:sz w:val="18"/>
                <w:szCs w:val="18"/>
              </w:rPr>
            </w:pPr>
            <w:r w:rsidRPr="00715D66">
              <w:rPr>
                <w:color w:val="000000"/>
                <w:sz w:val="18"/>
                <w:szCs w:val="18"/>
              </w:rPr>
              <w:t>LAP de Machanga (2015) e LAP de Guijá (2014), LAP de Moamba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5BE80C86" w14:textId="77777777" w:rsidR="00F56702" w:rsidRPr="00715D66" w:rsidRDefault="001B2301">
            <w:pPr>
              <w:jc w:val="left"/>
              <w:rPr>
                <w:color w:val="000000"/>
                <w:sz w:val="18"/>
                <w:szCs w:val="18"/>
              </w:rPr>
            </w:pPr>
            <w:r w:rsidRPr="00715D66">
              <w:rPr>
                <w:color w:val="000000"/>
                <w:sz w:val="18"/>
                <w:szCs w:val="18"/>
              </w:rPr>
              <w:t xml:space="preserve">A aplicação de práticas de gestão do uso da terra que aumentam a resiliência dos ecossistemas e a sua capacidade de prestar serviços às pessoas é uma medida de adaptação útil e rentável, com múltiplos benefícios, entre os quais a conservação da biodiversidade. As medidas podem incluir a criação, reabilitação e reforço de comités comunitários de gestão dos recursos naturais, florestas comunitárias, delimitação de reservas florestais e aplicação de regras de acesso impostas pela comunidade. Em articulação com estas, as medidas podem ser complementadas pelo reforço das capacidades em matéria de utilização sustentável dos recursos florestais e marinhos (dependendo do distrito), pela criação de santuários geridos pela comunidade e períodos de defeso para a pesca e a caça, pela promoção da apicultura e pela divulgação de fogões melhorados para cozinhar. Esta medida é proposta para todos os distritos.  </w:t>
            </w:r>
          </w:p>
          <w:p w14:paraId="70354532" w14:textId="77777777" w:rsidR="00F56702" w:rsidRPr="00715D66" w:rsidRDefault="001B2301">
            <w:pPr>
              <w:jc w:val="left"/>
              <w:rPr>
                <w:color w:val="000000"/>
                <w:sz w:val="18"/>
                <w:szCs w:val="18"/>
              </w:rPr>
            </w:pPr>
            <w:r w:rsidRPr="00715D66">
              <w:rPr>
                <w:i/>
                <w:color w:val="000000"/>
                <w:sz w:val="18"/>
                <w:szCs w:val="18"/>
                <w:u w:val="single"/>
              </w:rPr>
              <w:t>[Refletido no Resultado 1.1]</w:t>
            </w:r>
          </w:p>
        </w:tc>
      </w:tr>
      <w:tr w:rsidR="00F56702" w:rsidRPr="00715D66" w14:paraId="66E739AC" w14:textId="77777777">
        <w:trPr>
          <w:trHeight w:val="149"/>
        </w:trPr>
        <w:tc>
          <w:tcPr>
            <w:tcW w:w="9639" w:type="dxa"/>
            <w:gridSpan w:val="3"/>
            <w:tcBorders>
              <w:top w:val="nil"/>
              <w:left w:val="single" w:sz="8" w:space="0" w:color="000000"/>
              <w:bottom w:val="single" w:sz="8" w:space="0" w:color="000000"/>
              <w:right w:val="single" w:sz="8" w:space="0" w:color="000000"/>
            </w:tcBorders>
            <w:shd w:val="clear" w:color="auto" w:fill="A8D08D"/>
            <w:tcMar>
              <w:top w:w="0" w:type="dxa"/>
              <w:left w:w="70" w:type="dxa"/>
              <w:bottom w:w="0" w:type="dxa"/>
              <w:right w:w="70" w:type="dxa"/>
            </w:tcMar>
            <w:vAlign w:val="center"/>
          </w:tcPr>
          <w:p w14:paraId="6463E223" w14:textId="77777777" w:rsidR="00F56702" w:rsidRPr="00715D66" w:rsidRDefault="001B2301">
            <w:pPr>
              <w:keepNext/>
              <w:jc w:val="left"/>
              <w:rPr>
                <w:b/>
                <w:color w:val="000000"/>
                <w:sz w:val="18"/>
                <w:szCs w:val="18"/>
              </w:rPr>
            </w:pPr>
            <w:r w:rsidRPr="00715D66">
              <w:rPr>
                <w:b/>
                <w:color w:val="000000"/>
                <w:sz w:val="18"/>
                <w:szCs w:val="18"/>
              </w:rPr>
              <w:t>Atividades de capacitação e formação como medidas de adaptação</w:t>
            </w:r>
          </w:p>
        </w:tc>
      </w:tr>
      <w:tr w:rsidR="00F56702" w:rsidRPr="00715D66" w14:paraId="06DBA2B0"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4F9C56F9" w14:textId="77777777" w:rsidR="00F56702" w:rsidRPr="00715D66" w:rsidRDefault="001B2301">
            <w:pPr>
              <w:jc w:val="left"/>
              <w:rPr>
                <w:color w:val="000000"/>
                <w:sz w:val="18"/>
                <w:szCs w:val="18"/>
              </w:rPr>
            </w:pPr>
            <w:r w:rsidRPr="00715D66">
              <w:rPr>
                <w:color w:val="000000"/>
                <w:sz w:val="18"/>
                <w:szCs w:val="18"/>
              </w:rPr>
              <w:t xml:space="preserve">Educação ambiental visando a adoção e integração de medidas de adaptação, controle da poluição difusa, erosão e resíduos </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3BC15FFB" w14:textId="77777777" w:rsidR="00F56702" w:rsidRPr="00715D66" w:rsidRDefault="001B2301">
            <w:pPr>
              <w:jc w:val="left"/>
              <w:rPr>
                <w:color w:val="000000"/>
                <w:sz w:val="18"/>
                <w:szCs w:val="18"/>
              </w:rPr>
            </w:pPr>
            <w:r w:rsidRPr="00715D66">
              <w:rPr>
                <w:color w:val="000000"/>
                <w:sz w:val="18"/>
                <w:szCs w:val="18"/>
              </w:rPr>
              <w:t>LAP Moamba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048BEBA4" w14:textId="77777777" w:rsidR="00F56702" w:rsidRPr="00715D66" w:rsidRDefault="001B2301">
            <w:pPr>
              <w:jc w:val="left"/>
              <w:rPr>
                <w:color w:val="000000"/>
                <w:sz w:val="18"/>
                <w:szCs w:val="18"/>
              </w:rPr>
            </w:pPr>
            <w:r w:rsidRPr="00715D66">
              <w:rPr>
                <w:color w:val="000000"/>
                <w:sz w:val="18"/>
                <w:szCs w:val="18"/>
              </w:rPr>
              <w:t>As emissões de gases com efeito de estufa de Moçambique estão estimadas em 66,72 megatoneladas de CO2 equivalente (MtCO2e), incluindo as emissões provenientes da alteração do uso do solo e do setor florestal. O setor agrícola é o segundo maior contribuinte (27%), principalmente através da queima da savana para a produção agrícola e da fermentação entérica de gás metano e estrume deixado nas pastagens para a criação de gado (BUR, 2020). Além disso, os setores da agricultura e da gestão florestal têm o potencial mais importante para a implementação de medidas integradas inteligentes em termos climáticos (desde a redução de resíduos, passando pela redução da lavoura, medidas de conservação da água e do solo, até à diversificação das culturas e à divulgação de sementes rtolerantes às alterações climáticas). Há uma necessidade urgente de divulgar técnicas específicas, trabalhando lado a lado com a população local por meio de abordagens participativas de extensão rural que abracem a inovação. A medida proposta concentra-se na educação ambiental adaptada às realidades locais em Moçambique</w:t>
            </w:r>
            <w:r w:rsidRPr="007D35BA">
              <w:rPr>
                <w:color w:val="000000"/>
                <w:sz w:val="18"/>
                <w:szCs w:val="18"/>
              </w:rPr>
              <w:t>. Esta medida é proposta para os distritos de Angoche, Moamba e Machanga.</w:t>
            </w:r>
          </w:p>
        </w:tc>
      </w:tr>
      <w:tr w:rsidR="00F56702" w:rsidRPr="00715D66" w14:paraId="07F0A687"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32FCDE94" w14:textId="77777777" w:rsidR="00F56702" w:rsidRPr="007D35BA" w:rsidRDefault="001B2301">
            <w:pPr>
              <w:keepNext/>
              <w:jc w:val="left"/>
              <w:rPr>
                <w:color w:val="000000"/>
                <w:sz w:val="18"/>
                <w:szCs w:val="18"/>
              </w:rPr>
            </w:pPr>
            <w:r w:rsidRPr="00715D66">
              <w:rPr>
                <w:color w:val="000000"/>
                <w:sz w:val="18"/>
                <w:szCs w:val="18"/>
              </w:rPr>
              <w:t>Desenvolvimento e divulgação de planos de contingência para a gestão de catástrofes</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29F3A6CA" w14:textId="77777777" w:rsidR="00F56702" w:rsidRPr="00715D66" w:rsidRDefault="001B2301">
            <w:pPr>
              <w:keepNext/>
              <w:jc w:val="left"/>
              <w:rPr>
                <w:color w:val="000000"/>
                <w:sz w:val="18"/>
                <w:szCs w:val="18"/>
              </w:rPr>
            </w:pPr>
            <w:r w:rsidRPr="00715D66">
              <w:rPr>
                <w:color w:val="000000"/>
                <w:sz w:val="18"/>
                <w:szCs w:val="18"/>
              </w:rPr>
              <w:t>LAP de Vilankulo (2015) LAP de Moamba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035250C1" w14:textId="77777777" w:rsidR="00F56702" w:rsidRPr="00715D66" w:rsidRDefault="001B2301">
            <w:pPr>
              <w:keepNext/>
              <w:jc w:val="left"/>
              <w:rPr>
                <w:color w:val="000000"/>
                <w:sz w:val="18"/>
                <w:szCs w:val="18"/>
              </w:rPr>
            </w:pPr>
            <w:r w:rsidRPr="00715D66">
              <w:rPr>
                <w:color w:val="000000"/>
                <w:sz w:val="18"/>
                <w:szCs w:val="18"/>
              </w:rPr>
              <w:t xml:space="preserve">Desenvolvimento e implementação de abordagens inovadoras de adaptação baseadas na comunidade. Propõe-se o desenvolvimento de planos de contingência para os distritos de Angoche, Moamba, Guijá e Machanga. Propõe-se o aumento da capacidade de adaptação das pessoas vulneráveis em todos os distritos. </w:t>
            </w:r>
          </w:p>
        </w:tc>
      </w:tr>
      <w:tr w:rsidR="00F56702" w:rsidRPr="00715D66" w14:paraId="677AB992"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3631352E" w14:textId="77777777" w:rsidR="00F56702" w:rsidRPr="00715D66" w:rsidRDefault="001B2301">
            <w:pPr>
              <w:jc w:val="left"/>
              <w:rPr>
                <w:color w:val="000000"/>
                <w:sz w:val="18"/>
                <w:szCs w:val="18"/>
              </w:rPr>
            </w:pPr>
            <w:r w:rsidRPr="00715D66">
              <w:rPr>
                <w:color w:val="000000"/>
                <w:sz w:val="18"/>
                <w:szCs w:val="18"/>
              </w:rPr>
              <w:t>Sistemas de Aviso previo (ciclones, inundações, secas, pragas)</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18D1EFA9" w14:textId="77777777" w:rsidR="00F56702" w:rsidRPr="00715D66" w:rsidRDefault="001B2301">
            <w:pPr>
              <w:jc w:val="left"/>
              <w:rPr>
                <w:color w:val="000000"/>
                <w:sz w:val="18"/>
                <w:szCs w:val="18"/>
              </w:rPr>
            </w:pPr>
            <w:r w:rsidRPr="00715D66">
              <w:rPr>
                <w:color w:val="000000"/>
                <w:sz w:val="18"/>
                <w:szCs w:val="18"/>
              </w:rPr>
              <w:t>LAP de Machanga (2015) e LAP de Angoche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48E3D54D" w14:textId="47C1E9AC" w:rsidR="00F56702" w:rsidRPr="007D35BA" w:rsidRDefault="001B2301">
            <w:pPr>
              <w:jc w:val="left"/>
              <w:rPr>
                <w:color w:val="000000"/>
                <w:sz w:val="18"/>
                <w:szCs w:val="18"/>
              </w:rPr>
            </w:pPr>
            <w:bookmarkStart w:id="49" w:name="_34u2uiv608tp" w:colFirst="0" w:colLast="0"/>
            <w:bookmarkEnd w:id="49"/>
            <w:r w:rsidRPr="00715D66">
              <w:rPr>
                <w:color w:val="000000"/>
                <w:sz w:val="18"/>
                <w:szCs w:val="18"/>
              </w:rPr>
              <w:t>A fragilidade do</w:t>
            </w:r>
            <w:r w:rsidR="00056ADE" w:rsidRPr="007D35BA">
              <w:rPr>
                <w:color w:val="000000"/>
                <w:sz w:val="18"/>
                <w:szCs w:val="18"/>
              </w:rPr>
              <w:t xml:space="preserve"> </w:t>
            </w:r>
            <w:r w:rsidRPr="00715D66">
              <w:rPr>
                <w:color w:val="000000"/>
                <w:sz w:val="18"/>
                <w:szCs w:val="18"/>
              </w:rPr>
              <w:t xml:space="preserve">sistema nacional de aviso </w:t>
            </w:r>
            <w:r w:rsidR="00056ADE" w:rsidRPr="007D35BA">
              <w:rPr>
                <w:color w:val="000000"/>
                <w:sz w:val="18"/>
                <w:szCs w:val="18"/>
              </w:rPr>
              <w:t>prévio</w:t>
            </w:r>
            <w:r w:rsidRPr="00715D66">
              <w:rPr>
                <w:color w:val="000000"/>
                <w:sz w:val="18"/>
                <w:szCs w:val="18"/>
              </w:rPr>
              <w:t xml:space="preserve"> contribuiu para o impacto negativo dos desastres, especialmente nas zonas rurais, onde há falta de informação e infraestruturas climáticas para partilhar informações sobre eventos extremos. Neste caso, diferentes elementos podem ser associados aos sistemas de aviso prévio tais como: mensagens de texto, rádios comunitárias, </w:t>
            </w:r>
            <w:r w:rsidR="00056ADE" w:rsidRPr="007D35BA">
              <w:rPr>
                <w:color w:val="000000"/>
                <w:sz w:val="18"/>
                <w:szCs w:val="18"/>
              </w:rPr>
              <w:t>colimites</w:t>
            </w:r>
            <w:r w:rsidRPr="00715D66">
              <w:rPr>
                <w:color w:val="000000"/>
                <w:sz w:val="18"/>
                <w:szCs w:val="18"/>
              </w:rPr>
              <w:t xml:space="preserve"> locais de </w:t>
            </w:r>
            <w:r w:rsidR="00056ADE" w:rsidRPr="007D35BA">
              <w:rPr>
                <w:color w:val="000000"/>
                <w:sz w:val="18"/>
                <w:szCs w:val="18"/>
              </w:rPr>
              <w:t>gestão</w:t>
            </w:r>
            <w:r w:rsidRPr="00715D66">
              <w:rPr>
                <w:color w:val="000000"/>
                <w:sz w:val="18"/>
                <w:szCs w:val="18"/>
              </w:rPr>
              <w:t xml:space="preserve"> de riscos, sirenes,</w:t>
            </w:r>
            <w:r w:rsidR="00056ADE" w:rsidRPr="007D35BA">
              <w:rPr>
                <w:color w:val="000000"/>
                <w:sz w:val="18"/>
                <w:szCs w:val="18"/>
              </w:rPr>
              <w:t xml:space="preserve"> </w:t>
            </w:r>
            <w:r w:rsidR="00715D66" w:rsidRPr="00715D66">
              <w:rPr>
                <w:color w:val="000000"/>
                <w:sz w:val="18"/>
                <w:szCs w:val="18"/>
              </w:rPr>
              <w:t>avisos meteorológicos</w:t>
            </w:r>
            <w:r w:rsidRPr="00715D66">
              <w:rPr>
                <w:color w:val="000000"/>
                <w:sz w:val="18"/>
                <w:szCs w:val="18"/>
              </w:rPr>
              <w:t>, radares, aplicações, estudos para identificar ameaças e vulnerabilidades, entre outros (UNISDR, 2017). Esta medida é proposta para os distritos de Angoche, Moamba e Machanga.</w:t>
            </w:r>
          </w:p>
        </w:tc>
      </w:tr>
      <w:tr w:rsidR="00F56702" w:rsidRPr="00715D66" w14:paraId="20807B2A"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6A2E04A2" w14:textId="77777777" w:rsidR="00F56702" w:rsidRPr="00715D66" w:rsidRDefault="001B2301">
            <w:pPr>
              <w:jc w:val="left"/>
              <w:rPr>
                <w:color w:val="000000"/>
                <w:sz w:val="18"/>
                <w:szCs w:val="18"/>
              </w:rPr>
            </w:pPr>
            <w:r w:rsidRPr="00715D66">
              <w:rPr>
                <w:color w:val="000000"/>
                <w:sz w:val="18"/>
                <w:szCs w:val="18"/>
              </w:rPr>
              <w:t>Coordenação entre governos em todos os níveis</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02749897" w14:textId="77777777" w:rsidR="00F56702" w:rsidRPr="00715D66" w:rsidRDefault="001B2301">
            <w:pPr>
              <w:jc w:val="left"/>
              <w:rPr>
                <w:color w:val="000000"/>
                <w:sz w:val="18"/>
                <w:szCs w:val="18"/>
              </w:rPr>
            </w:pPr>
            <w:r w:rsidRPr="00715D66">
              <w:rPr>
                <w:color w:val="000000"/>
                <w:sz w:val="18"/>
                <w:szCs w:val="18"/>
              </w:rPr>
              <w:t>LAP Guijá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4E0E953F" w14:textId="77777777" w:rsidR="00F56702" w:rsidRPr="00715D66" w:rsidRDefault="001B2301">
            <w:pPr>
              <w:jc w:val="left"/>
              <w:rPr>
                <w:color w:val="000000"/>
                <w:sz w:val="18"/>
                <w:szCs w:val="18"/>
              </w:rPr>
            </w:pPr>
            <w:r w:rsidRPr="00715D66">
              <w:rPr>
                <w:color w:val="000000"/>
                <w:sz w:val="18"/>
                <w:szCs w:val="18"/>
              </w:rPr>
              <w:t>A coordenação entre políticas e programas em todos os níveis do governo de Moçambique ajuda a orientar as atividades. A fragilidade dos instrumentos de coordenação entre os poderes é um grande obstáculo às ações de redução do risco de desastres. Portanto, são necessárias boas estruturas de gestão em todos os níveis do governo para minimizar os impactos e priorizar o bem-estar da sociedade. Esta medida é proposta para os distritos de Angoche, Moamba, Vilankulo e Machanga.</w:t>
            </w:r>
          </w:p>
        </w:tc>
      </w:tr>
      <w:tr w:rsidR="00F56702" w:rsidRPr="00715D66" w14:paraId="62BB53A0"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7C01CC9A" w14:textId="77777777" w:rsidR="00F56702" w:rsidRPr="00715D66" w:rsidRDefault="001B2301">
            <w:pPr>
              <w:jc w:val="left"/>
              <w:rPr>
                <w:color w:val="000000"/>
                <w:sz w:val="18"/>
                <w:szCs w:val="18"/>
              </w:rPr>
            </w:pPr>
            <w:r w:rsidRPr="00715D66">
              <w:rPr>
                <w:color w:val="000000"/>
                <w:sz w:val="18"/>
                <w:szCs w:val="18"/>
              </w:rPr>
              <w:lastRenderedPageBreak/>
              <w:t>Comissão de gestão de riscos «estruturais» em cada distrito (ou seja, criar ou melhorar estas comissões)</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6C1321AF" w14:textId="77777777" w:rsidR="00F56702" w:rsidRPr="00715D66" w:rsidRDefault="001B2301">
            <w:pPr>
              <w:jc w:val="left"/>
              <w:rPr>
                <w:color w:val="000000"/>
                <w:sz w:val="18"/>
                <w:szCs w:val="18"/>
              </w:rPr>
            </w:pPr>
            <w:r w:rsidRPr="00715D66">
              <w:rPr>
                <w:color w:val="000000"/>
                <w:sz w:val="18"/>
                <w:szCs w:val="18"/>
              </w:rPr>
              <w:t>LAP de Vilankulo (2015) e LAP de Guijá (2014)</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35002C96" w14:textId="77777777" w:rsidR="00F56702" w:rsidRPr="00715D66" w:rsidRDefault="001B2301">
            <w:pPr>
              <w:jc w:val="left"/>
              <w:rPr>
                <w:color w:val="000000"/>
                <w:sz w:val="18"/>
                <w:szCs w:val="18"/>
              </w:rPr>
            </w:pPr>
            <w:r w:rsidRPr="00715D66">
              <w:rPr>
                <w:color w:val="000000"/>
                <w:sz w:val="18"/>
                <w:szCs w:val="18"/>
              </w:rPr>
              <w:t xml:space="preserve">Melhorar a estrutura e o equipamento destes comités de </w:t>
            </w:r>
            <w:r w:rsidRPr="00715D66">
              <w:rPr>
                <w:sz w:val="18"/>
                <w:szCs w:val="18"/>
              </w:rPr>
              <w:t>gestão</w:t>
            </w:r>
            <w:r w:rsidRPr="00715D66">
              <w:rPr>
                <w:color w:val="000000"/>
                <w:sz w:val="18"/>
                <w:szCs w:val="18"/>
              </w:rPr>
              <w:t xml:space="preserve"> de </w:t>
            </w:r>
            <w:r w:rsidRPr="00715D66">
              <w:rPr>
                <w:sz w:val="18"/>
                <w:szCs w:val="18"/>
              </w:rPr>
              <w:t>riscos</w:t>
            </w:r>
            <w:r w:rsidRPr="007D35BA">
              <w:rPr>
                <w:color w:val="000000"/>
                <w:sz w:val="18"/>
                <w:szCs w:val="18"/>
              </w:rPr>
              <w:t xml:space="preserve"> com </w:t>
            </w:r>
            <w:r w:rsidRPr="00715D66">
              <w:rPr>
                <w:sz w:val="18"/>
                <w:szCs w:val="18"/>
              </w:rPr>
              <w:t>capacitação e fortalecimento dos recursos humanos</w:t>
            </w:r>
            <w:r w:rsidRPr="007D35BA">
              <w:rPr>
                <w:sz w:val="18"/>
                <w:szCs w:val="18"/>
              </w:rPr>
              <w:t xml:space="preserve"> em </w:t>
            </w:r>
            <w:r w:rsidRPr="007D35BA">
              <w:rPr>
                <w:color w:val="000000"/>
                <w:sz w:val="18"/>
                <w:szCs w:val="18"/>
              </w:rPr>
              <w:t xml:space="preserve">conhecimentos </w:t>
            </w:r>
            <w:r w:rsidRPr="00715D66">
              <w:rPr>
                <w:sz w:val="18"/>
                <w:szCs w:val="18"/>
              </w:rPr>
              <w:t xml:space="preserve">de </w:t>
            </w:r>
            <w:r w:rsidRPr="00715D66">
              <w:rPr>
                <w:color w:val="000000"/>
                <w:sz w:val="18"/>
                <w:szCs w:val="18"/>
              </w:rPr>
              <w:t xml:space="preserve">gestão de riscos, estudos de vulnerabilidade, mapeamento de locais de risco e outras atividades necessárias para desenvolver comités prontos para agir em operações de prevenção, mitigação e resposta a catástrofes. Para tal, podem ser úteis parcerias </w:t>
            </w:r>
            <w:r w:rsidRPr="00715D66">
              <w:rPr>
                <w:sz w:val="18"/>
                <w:szCs w:val="18"/>
              </w:rPr>
              <w:t xml:space="preserve">público - </w:t>
            </w:r>
            <w:r w:rsidRPr="00715D66">
              <w:rPr>
                <w:color w:val="000000"/>
                <w:sz w:val="18"/>
                <w:szCs w:val="18"/>
              </w:rPr>
              <w:t>privadas ou mesmo a procura de voluntários que possam trabalhar nestas atividades. Esta medida é proposta para os distritos de Angoche, Moamba e Machanga.</w:t>
            </w:r>
          </w:p>
        </w:tc>
      </w:tr>
      <w:tr w:rsidR="00F56702" w:rsidRPr="00715D66" w14:paraId="69581B53" w14:textId="77777777">
        <w:trPr>
          <w:trHeight w:val="866"/>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478418DC" w14:textId="77777777" w:rsidR="00F56702" w:rsidRPr="00715D66" w:rsidRDefault="001B2301">
            <w:pPr>
              <w:jc w:val="left"/>
              <w:rPr>
                <w:color w:val="000000"/>
                <w:sz w:val="18"/>
                <w:szCs w:val="18"/>
              </w:rPr>
            </w:pPr>
            <w:r w:rsidRPr="00715D66">
              <w:rPr>
                <w:color w:val="000000"/>
                <w:sz w:val="18"/>
                <w:szCs w:val="18"/>
              </w:rPr>
              <w:t xml:space="preserve">Formação de extensionistas em </w:t>
            </w:r>
            <w:r w:rsidRPr="00715D66">
              <w:rPr>
                <w:sz w:val="18"/>
                <w:szCs w:val="18"/>
              </w:rPr>
              <w:t>mudanças</w:t>
            </w:r>
            <w:r w:rsidRPr="00715D66">
              <w:rPr>
                <w:color w:val="000000"/>
                <w:sz w:val="18"/>
                <w:szCs w:val="18"/>
              </w:rPr>
              <w:t xml:space="preserve"> climática </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31BA93CD" w14:textId="77777777" w:rsidR="00F56702" w:rsidRPr="00715D66" w:rsidRDefault="001B2301">
            <w:pPr>
              <w:jc w:val="left"/>
              <w:rPr>
                <w:color w:val="000000"/>
                <w:sz w:val="18"/>
                <w:szCs w:val="18"/>
              </w:rPr>
            </w:pPr>
            <w:r w:rsidRPr="00715D66">
              <w:rPr>
                <w:color w:val="000000"/>
                <w:sz w:val="18"/>
                <w:szCs w:val="18"/>
              </w:rPr>
              <w:t>Nova medida</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5DC4FE2E" w14:textId="1B300C08" w:rsidR="00F56702" w:rsidRPr="00715D66" w:rsidRDefault="001B2301">
            <w:pPr>
              <w:jc w:val="left"/>
              <w:rPr>
                <w:color w:val="000000"/>
                <w:sz w:val="18"/>
                <w:szCs w:val="18"/>
              </w:rPr>
            </w:pPr>
            <w:r w:rsidRPr="00715D66">
              <w:rPr>
                <w:color w:val="000000"/>
                <w:sz w:val="18"/>
                <w:szCs w:val="18"/>
              </w:rPr>
              <w:t xml:space="preserve">Como mencionado, os serviços de extensão não têm conhecimento </w:t>
            </w:r>
            <w:r w:rsidR="00056ADE" w:rsidRPr="00715D66">
              <w:rPr>
                <w:sz w:val="18"/>
                <w:szCs w:val="18"/>
              </w:rPr>
              <w:t>suficiente</w:t>
            </w:r>
            <w:r w:rsidR="00056ADE" w:rsidRPr="00715D66">
              <w:rPr>
                <w:color w:val="000000"/>
                <w:sz w:val="18"/>
                <w:szCs w:val="18"/>
              </w:rPr>
              <w:t xml:space="preserve"> sobre</w:t>
            </w:r>
            <w:r w:rsidRPr="00715D66">
              <w:rPr>
                <w:color w:val="000000"/>
                <w:sz w:val="18"/>
                <w:szCs w:val="18"/>
              </w:rPr>
              <w:t xml:space="preserve"> técnicas de adaptação às alterações climáticas. Existe uma necessid</w:t>
            </w:r>
            <w:r w:rsidRPr="00715D66">
              <w:rPr>
                <w:sz w:val="18"/>
                <w:szCs w:val="18"/>
              </w:rPr>
              <w:t xml:space="preserve">ade constante de formação e capacitação dos extensionistas em material de mudanças climáticas. </w:t>
            </w:r>
            <w:r w:rsidRPr="00715D66">
              <w:rPr>
                <w:color w:val="000000"/>
                <w:sz w:val="18"/>
                <w:szCs w:val="18"/>
              </w:rPr>
              <w:t>Esta medida é sugerida para todos os distritos.</w:t>
            </w:r>
          </w:p>
        </w:tc>
      </w:tr>
      <w:tr w:rsidR="00F56702" w:rsidRPr="00715D66" w14:paraId="53BB94FD" w14:textId="77777777">
        <w:trPr>
          <w:trHeight w:val="20"/>
        </w:trPr>
        <w:tc>
          <w:tcPr>
            <w:tcW w:w="1985" w:type="dxa"/>
            <w:tcBorders>
              <w:top w:val="nil"/>
              <w:left w:val="single" w:sz="8" w:space="0" w:color="000000"/>
              <w:bottom w:val="single" w:sz="8" w:space="0" w:color="000000"/>
              <w:right w:val="single" w:sz="8" w:space="0" w:color="000000"/>
            </w:tcBorders>
            <w:tcMar>
              <w:top w:w="0" w:type="dxa"/>
              <w:left w:w="70" w:type="dxa"/>
              <w:bottom w:w="0" w:type="dxa"/>
              <w:right w:w="70" w:type="dxa"/>
            </w:tcMar>
            <w:vAlign w:val="center"/>
          </w:tcPr>
          <w:p w14:paraId="741D3F94" w14:textId="77777777" w:rsidR="00F56702" w:rsidRPr="00715D66" w:rsidRDefault="001B2301">
            <w:pPr>
              <w:jc w:val="left"/>
              <w:rPr>
                <w:color w:val="000000"/>
                <w:sz w:val="18"/>
                <w:szCs w:val="18"/>
              </w:rPr>
            </w:pPr>
            <w:r w:rsidRPr="00715D66">
              <w:rPr>
                <w:color w:val="000000"/>
                <w:sz w:val="18"/>
                <w:szCs w:val="18"/>
              </w:rPr>
              <w:t>Incentivar a utilização de plataformas e  aplicações das telefonias móveis</w:t>
            </w:r>
          </w:p>
        </w:tc>
        <w:tc>
          <w:tcPr>
            <w:tcW w:w="1701" w:type="dxa"/>
            <w:tcBorders>
              <w:top w:val="nil"/>
              <w:left w:val="nil"/>
              <w:bottom w:val="single" w:sz="8" w:space="0" w:color="000000"/>
              <w:right w:val="single" w:sz="8" w:space="0" w:color="000000"/>
            </w:tcBorders>
            <w:tcMar>
              <w:top w:w="0" w:type="dxa"/>
              <w:left w:w="70" w:type="dxa"/>
              <w:bottom w:w="0" w:type="dxa"/>
              <w:right w:w="70" w:type="dxa"/>
            </w:tcMar>
            <w:vAlign w:val="center"/>
          </w:tcPr>
          <w:p w14:paraId="211CF758" w14:textId="77777777" w:rsidR="00F56702" w:rsidRPr="00715D66" w:rsidRDefault="001B2301">
            <w:pPr>
              <w:jc w:val="left"/>
              <w:rPr>
                <w:color w:val="000000"/>
                <w:sz w:val="18"/>
                <w:szCs w:val="18"/>
              </w:rPr>
            </w:pPr>
            <w:r w:rsidRPr="00715D66">
              <w:rPr>
                <w:color w:val="000000"/>
                <w:sz w:val="18"/>
                <w:szCs w:val="18"/>
              </w:rPr>
              <w:t>Nova medida</w:t>
            </w:r>
          </w:p>
        </w:tc>
        <w:tc>
          <w:tcPr>
            <w:tcW w:w="5953" w:type="dxa"/>
            <w:tcBorders>
              <w:top w:val="nil"/>
              <w:left w:val="nil"/>
              <w:bottom w:val="single" w:sz="8" w:space="0" w:color="000000"/>
              <w:right w:val="single" w:sz="8" w:space="0" w:color="000000"/>
            </w:tcBorders>
            <w:tcMar>
              <w:top w:w="0" w:type="dxa"/>
              <w:left w:w="70" w:type="dxa"/>
              <w:bottom w:w="0" w:type="dxa"/>
              <w:right w:w="70" w:type="dxa"/>
            </w:tcMar>
          </w:tcPr>
          <w:p w14:paraId="6F49B811" w14:textId="042EF320" w:rsidR="00F56702" w:rsidRPr="00715D66" w:rsidRDefault="001B2301">
            <w:pPr>
              <w:jc w:val="left"/>
              <w:rPr>
                <w:sz w:val="18"/>
                <w:szCs w:val="18"/>
              </w:rPr>
            </w:pPr>
            <w:r w:rsidRPr="00715D66">
              <w:rPr>
                <w:sz w:val="18"/>
                <w:szCs w:val="18"/>
              </w:rPr>
              <w:t xml:space="preserve">Incentivar o uso das </w:t>
            </w:r>
            <w:r w:rsidRPr="00715D66">
              <w:rPr>
                <w:color w:val="000000"/>
                <w:sz w:val="18"/>
                <w:szCs w:val="18"/>
              </w:rPr>
              <w:t xml:space="preserve">aplicações e plataformas existentes nas telefonias </w:t>
            </w:r>
            <w:r w:rsidRPr="00715D66">
              <w:rPr>
                <w:sz w:val="18"/>
                <w:szCs w:val="18"/>
              </w:rPr>
              <w:t>móveis</w:t>
            </w:r>
            <w:r w:rsidRPr="00715D66">
              <w:rPr>
                <w:color w:val="000000"/>
                <w:sz w:val="18"/>
                <w:szCs w:val="18"/>
              </w:rPr>
              <w:t xml:space="preserve"> para monitorização interativa de inundações, ciclones e secas.  </w:t>
            </w:r>
            <w:r w:rsidR="00970946" w:rsidRPr="00715D66">
              <w:rPr>
                <w:color w:val="000000"/>
                <w:sz w:val="18"/>
                <w:szCs w:val="18"/>
              </w:rPr>
              <w:t>Informação</w:t>
            </w:r>
            <w:r w:rsidRPr="00715D66">
              <w:rPr>
                <w:color w:val="000000"/>
                <w:sz w:val="18"/>
                <w:szCs w:val="18"/>
              </w:rPr>
              <w:t xml:space="preserve"> sobre </w:t>
            </w:r>
            <w:r w:rsidRPr="00715D66">
              <w:rPr>
                <w:sz w:val="18"/>
                <w:szCs w:val="18"/>
              </w:rPr>
              <w:t>preços</w:t>
            </w:r>
            <w:r w:rsidRPr="00715D66">
              <w:rPr>
                <w:color w:val="000000"/>
                <w:sz w:val="18"/>
                <w:szCs w:val="18"/>
              </w:rPr>
              <w:t xml:space="preserve"> dos principais p</w:t>
            </w:r>
            <w:r w:rsidRPr="00715D66">
              <w:rPr>
                <w:sz w:val="18"/>
                <w:szCs w:val="18"/>
              </w:rPr>
              <w:t>rodutos e mercados.</w:t>
            </w:r>
          </w:p>
          <w:p w14:paraId="7A2760DA" w14:textId="77777777" w:rsidR="00F56702" w:rsidRPr="00715D66" w:rsidRDefault="001B2301">
            <w:pPr>
              <w:jc w:val="left"/>
              <w:rPr>
                <w:color w:val="000000"/>
                <w:sz w:val="18"/>
                <w:szCs w:val="18"/>
              </w:rPr>
            </w:pPr>
            <w:r w:rsidRPr="00715D66">
              <w:rPr>
                <w:sz w:val="18"/>
                <w:szCs w:val="18"/>
              </w:rPr>
              <w:t xml:space="preserve"> Esta medida é proposta para todos os distritos.</w:t>
            </w:r>
          </w:p>
        </w:tc>
      </w:tr>
    </w:tbl>
    <w:p w14:paraId="5E4F893F" w14:textId="77777777" w:rsidR="00F56702" w:rsidRPr="00715D66" w:rsidRDefault="001B2301">
      <w:pPr>
        <w:pBdr>
          <w:left w:val="single" w:sz="4" w:space="4" w:color="000000"/>
        </w:pBdr>
        <w:ind w:left="142" w:right="146"/>
        <w:rPr>
          <w:sz w:val="15"/>
          <w:szCs w:val="15"/>
        </w:rPr>
      </w:pPr>
      <w:r w:rsidRPr="00715D66">
        <w:rPr>
          <w:sz w:val="15"/>
          <w:szCs w:val="15"/>
          <w:u w:val="single"/>
        </w:rPr>
        <w:t>Fonte</w:t>
      </w:r>
      <w:r w:rsidRPr="00715D66">
        <w:rPr>
          <w:sz w:val="15"/>
          <w:szCs w:val="15"/>
        </w:rPr>
        <w:t xml:space="preserve">: Baseado no Relatório da Equipa PPG (2020, atualizado em outubro de 2022): </w:t>
      </w:r>
      <w:r w:rsidRPr="00715D66">
        <w:rPr>
          <w:i/>
          <w:sz w:val="15"/>
          <w:szCs w:val="15"/>
        </w:rPr>
        <w:t xml:space="preserve">«Avaliação da vulnerabilidade ao risco climático», </w:t>
      </w:r>
      <w:r w:rsidRPr="00715D66">
        <w:rPr>
          <w:sz w:val="15"/>
          <w:szCs w:val="15"/>
        </w:rPr>
        <w:t xml:space="preserve">elaborado por: Adriana Leiras (PUC HANDS), Raissa Bravo (PUC HANDS), Brenda de Oliveira (PUC HANDS), Fabíola Negreiros (PUC HANDS), Dick van den Bergh (Sunnyside Waters, Portugal), Revisão: Fabiana Issler (EBD Global Optimum) e David Sumares (EBD Global Optimum). Consulte o </w:t>
      </w:r>
      <w:r>
        <w:fldChar w:fldCharType="begin"/>
      </w:r>
      <w:r>
        <w:instrText>HYPERLINK \l "_yogk1ao37dlb" \h</w:instrText>
      </w:r>
      <w:r>
        <w:fldChar w:fldCharType="separate"/>
      </w:r>
      <w:r w:rsidRPr="007D35BA">
        <w:rPr>
          <w:color w:val="0000FF"/>
          <w:sz w:val="15"/>
          <w:szCs w:val="15"/>
          <w:u w:val="single"/>
        </w:rPr>
        <w:t>Anexo 19.1</w:t>
      </w:r>
      <w:r>
        <w:fldChar w:fldCharType="end"/>
      </w:r>
      <w:r w:rsidRPr="007D35BA">
        <w:rPr>
          <w:sz w:val="15"/>
          <w:szCs w:val="15"/>
        </w:rPr>
        <w:t xml:space="preserve"> para obter o relatório.</w:t>
      </w:r>
    </w:p>
    <w:p w14:paraId="2C511FD6" w14:textId="77777777" w:rsidR="00F56702" w:rsidRPr="00715D66" w:rsidRDefault="00F56702"/>
    <w:p w14:paraId="3F3F2870" w14:textId="77777777" w:rsidR="00F56702" w:rsidRPr="00715D66" w:rsidRDefault="001B2301">
      <w:r w:rsidRPr="00715D66">
        <w:t>O aumento do acesso das comunidades locais ao financiamento para adaptação é uma estratégia central do projecto para diminuir a sua vulnerabilidade climática e melhorar a sua resiliência. Portanto, outro aspecto fundamental da estratégia de fortalecimento dos meios de subsistência do projeto está relacionado ao desenvolvimento de cadeias de valor rurais adaptadas ao clima em cada distrito. Durante o PPG, foi realizada uma avaliação consultiva e com foco em gênero e das cadeias de valor nos distritos prioritários.</w:t>
      </w:r>
      <w:r w:rsidRPr="007D35BA">
        <w:rPr>
          <w:vertAlign w:val="superscript"/>
        </w:rPr>
        <w:footnoteReference w:id="56"/>
      </w:r>
      <w:r w:rsidRPr="007D35BA">
        <w:t xml:space="preserve"> Este e outros estudos do PPG forneceram as evidências, os dados, a justificativa completa e as recomendações relativas à escolha das medidas de adaptação nos distritos-alvo, incluindo aquelas resumidas em Tabela2 . </w:t>
      </w:r>
    </w:p>
    <w:p w14:paraId="74FF2667" w14:textId="77777777" w:rsidR="00F56702" w:rsidRPr="00715D66" w:rsidRDefault="00F56702"/>
    <w:p w14:paraId="7B7135D3" w14:textId="77777777" w:rsidR="00F56702" w:rsidRPr="00715D66" w:rsidRDefault="001B2301">
      <w:r w:rsidRPr="00715D66">
        <w:t xml:space="preserve">Espera-se que a estratégia proposta para o projeto conduza à consolidação de um </w:t>
      </w:r>
      <w:r w:rsidRPr="00715D66">
        <w:rPr>
          <w:b/>
        </w:rPr>
        <w:t>Plano de Ação de Adaptação</w:t>
      </w:r>
      <w:r w:rsidRPr="00715D66">
        <w:t xml:space="preserve"> dinâmico </w:t>
      </w:r>
      <w:r w:rsidRPr="00715D66">
        <w:rPr>
          <w:b/>
        </w:rPr>
        <w:t>a nível distrital</w:t>
      </w:r>
      <w:r w:rsidRPr="00715D66">
        <w:t xml:space="preserve">, a ser integrado no PDD. Este plano deverá ser executado através do PESOD anual, com o objetivo de apoiar a implementação das medidas de adaptação do LAP e garantir o impacto da adaptação através do reforço da resiliência dos meios de subsistência locais. Os Planos de Acção de Adaptação definirão um conjunto de medidas com benefícios que se reforçam mutuamente e que podem ser selecionadas de acordo com a combinação de fundos disponíveis a nível distrital, incluindo investimentos governamentais (OGE), programas de assistência ao desenvolvimento e fontes de financiamento climático (incluindo este projeto). Em particular, o projeto garantirá que a seleção das intervenções prioritárias possa considerar efetivamente a dimensão de género e a vulnerabilidade adicional das mulheres e de outros segmentos da população em cada local (por exemplo, crianças, idosos, jovens, pessoas com deficiência, doentes e desempregados, etc.). A redução do risco de desastres (DRR) também será devidamente incorporada no Plano de Acção de Adaptação a nível distrital. O principal objetivo destes Planos de Acção é tornar os LAP implementáveis – e não substituí-los. </w:t>
      </w:r>
    </w:p>
    <w:p w14:paraId="412ADBF5" w14:textId="77777777" w:rsidR="00F56702" w:rsidRPr="00715D66" w:rsidRDefault="00F56702"/>
    <w:p w14:paraId="24452D08" w14:textId="77777777" w:rsidR="00F56702" w:rsidRPr="00715D66" w:rsidRDefault="001B2301">
      <w:r w:rsidRPr="00715D66">
        <w:t xml:space="preserve">Será dada especial atenção à forma como as medidas selecionadas dos LAP serão: (1) dinamicamente priorizadas de acordo com um exercício de classificação descrito na metodologia dos LAP e (2) melhor integradas nas ferramentas de planeamento distrital (PDD e PESOD). A metodologia para integrar os LAP nos PDD e PESOD está descrita no </w:t>
      </w:r>
      <w:r>
        <w:fldChar w:fldCharType="begin"/>
      </w:r>
      <w:r>
        <w:instrText>HYPERLINK \l "_mfi9cuit6v2v" \h</w:instrText>
      </w:r>
      <w:r>
        <w:fldChar w:fldCharType="separate"/>
      </w:r>
      <w:r w:rsidRPr="00715D66">
        <w:rPr>
          <w:color w:val="0000FF"/>
          <w:u w:val="single"/>
        </w:rPr>
        <w:t>Anexo 21.1</w:t>
      </w:r>
      <w:r>
        <w:fldChar w:fldCharType="end"/>
      </w:r>
      <w:r w:rsidRPr="007D35BA">
        <w:t xml:space="preserve"> e foi também concebida para garantir o envolvimento efetivo dos Conselhos Consultivos existentes nos diferentes níveis administrativos em Moçambique. Em conjunto, espera-se que uma abordagem participativa e iteractiva à adaptação e ao planeamento integrado do desenvolvimento conduza a uma maior apropriação por parte</w:t>
      </w:r>
      <w:r w:rsidRPr="00715D66">
        <w:t xml:space="preserve"> das partes interessadas a nível distrital, bem como a uma integração reforçada da perspetiva de género e mais eficaz dos princípios socioambientais nos planos. Esses princípios incluem, por exemplo, «Não deixar ninguém para trás», «Igualdade do género e empoderamento das mulheres», «Responsabilidade», «Conservação da biodiversidade e </w:t>
      </w:r>
      <w:r w:rsidRPr="00715D66">
        <w:lastRenderedPageBreak/>
        <w:t xml:space="preserve">gestão sustentável dos recursos naturais», entre outros princípios relevantes. A promoção destes princípios através dos LAP será alcançada através do envolvimento ativo dos grupos vulneráveis e afetados, incluindo as mulheres, nos processos de tomada de decisão locais. </w:t>
      </w:r>
    </w:p>
    <w:p w14:paraId="0CDD5C62" w14:textId="77777777" w:rsidR="00F56702" w:rsidRPr="00715D66" w:rsidRDefault="00F56702"/>
    <w:p w14:paraId="232DD23A" w14:textId="77777777" w:rsidR="00F56702" w:rsidRPr="00715D66" w:rsidRDefault="001B2301">
      <w:r w:rsidRPr="00715D66">
        <w:t>O projeto apoiará também o planeamento da adaptação a nível provincial, em particular através da integração da adaptação às alterações climáticas e da redução do risco de catástrofes nos planos de desenvolvimento provincial e do desenvolvimento de LAP a nível distrital em dois distritos adicionais. Para os novos LAP, o projeto adaptará a metodologia desenvolvida pelo MEF para integrar considerações relativas à redução do risco de catástrofes e à adaptação nos planos.</w:t>
      </w:r>
      <w:r w:rsidRPr="007D35BA">
        <w:t xml:space="preserve"> Isto é particularmente importante, tendo em conta o calendário das revisões dos PDD e o actual nível de financiamento e execução dos LAP em todo o país. Durante a implementação do projeto, será apoia</w:t>
      </w:r>
      <w:r w:rsidRPr="00715D66">
        <w:t>do o aperfeiçoamento da atual metodologia de desenvolvimento dos LAP, com vista a acelerar a replicação da metodologia aperfeiçoada e a implementação dos LAP em todo o país.</w:t>
      </w:r>
    </w:p>
    <w:p w14:paraId="2FE6BE82" w14:textId="77777777" w:rsidR="00F56702" w:rsidRPr="00715D66" w:rsidRDefault="00F56702"/>
    <w:p w14:paraId="422746FC" w14:textId="77777777" w:rsidR="00F56702" w:rsidRPr="00715D66" w:rsidRDefault="001B2301">
      <w:r w:rsidRPr="00715D66">
        <w:t xml:space="preserve">Agentes nacionais, funcionários governamentais e partes interessadas da comunidade local, muitos dos quais organizados através de associações locais, estarão envolvidos no planeamento e execução das atividades do projecto, contribuindo assim para o reforço das suas capacidades através de uma abordagem de aprendizagem prática. Este aspecto do projeto é transversal à sua estratégia geral e às duas componentes. </w:t>
      </w:r>
    </w:p>
    <w:p w14:paraId="77DB0F81" w14:textId="77777777" w:rsidR="00F56702" w:rsidRPr="00715D66" w:rsidRDefault="00F56702">
      <w:pPr>
        <w:rPr>
          <w:color w:val="FF00FF"/>
        </w:rPr>
      </w:pPr>
    </w:p>
    <w:p w14:paraId="29EEBF87" w14:textId="77777777" w:rsidR="00F56702" w:rsidRPr="00715D66" w:rsidRDefault="001B2301">
      <w:r w:rsidRPr="00715D66">
        <w:t xml:space="preserve">Para reforçar a capacidade distrital e provincial de planeamento da adaptação às alterações climáticas, o projecto incluirá programas específicos de formação e reforço das capacidades dos funcionários provinciais e distritais em matéria de mobilização de recursos, diferentes tipos de medidas de adaptação e sua integração nas ferramentas de planeamento e orçamentos provinciais e distritais. Mais especificamente, a nível distrital, será dada especial atenção à formação das equipas técnicas distritais e dos Conselhos Consultivos (que representam as comunidades). Uma vez que estas estruturas incluem geralmente poucas mulheres, o projeto inclui no seu </w:t>
      </w:r>
      <w:r>
        <w:fldChar w:fldCharType="begin"/>
      </w:r>
      <w:r>
        <w:instrText>HYPERLINK \l "_4khoshkgtk5o" \h</w:instrText>
      </w:r>
      <w:r>
        <w:fldChar w:fldCharType="separate"/>
      </w:r>
      <w:r w:rsidRPr="00715D66">
        <w:rPr>
          <w:i/>
          <w:color w:val="000000"/>
          <w:u w:val="single"/>
        </w:rPr>
        <w:t>Plano de Acção para a Igualdade de Género</w:t>
      </w:r>
      <w:r>
        <w:fldChar w:fldCharType="end"/>
      </w:r>
      <w:r w:rsidRPr="007D35BA">
        <w:t xml:space="preserve"> algumas recomendações para ajudar a aumentar a participação das mulheres nas equipas técnicas distritais e nos Conselhos Consultivos. </w:t>
      </w:r>
    </w:p>
    <w:p w14:paraId="473654AA" w14:textId="77777777" w:rsidR="00F56702" w:rsidRPr="00715D66" w:rsidRDefault="00F56702"/>
    <w:p w14:paraId="0A5AE78F" w14:textId="77777777" w:rsidR="00F56702" w:rsidRPr="00715D66" w:rsidRDefault="001B2301">
      <w:r w:rsidRPr="00715D66">
        <w:t>A estratégia de capacitação do projeto aplica o desenvolvimento de capacidades com base na comunidade através de abordagens participativas à extensão rural, juntamente com ações para reforçar a organização social da produção local ao nível da aldeia (subdistrito). Estas serão especialmente direcionadas para competências práticas em Gestão Sustentável da Terra (GST), Agricultura Inteligente em Clima (AIC), RRD e acesso ao financiamento.</w:t>
      </w:r>
      <w:r w:rsidRPr="007D35BA">
        <w:t xml:space="preserve"> Exercícios práticos no terreno, utilizando observação directa, discussão e tomada de decisões informadas sobre o clima, incentivam a aprendizagem pela</w:t>
      </w:r>
      <w:r w:rsidRPr="00715D66">
        <w:t xml:space="preserve"> prática. Está a ser abordada uma gama crescente de tópicos técnicos e outros assuntos importantes para o grupo, tais como competências empresariais básicas, nutrição e papéis de género. </w:t>
      </w:r>
    </w:p>
    <w:p w14:paraId="5C721EB5" w14:textId="77777777" w:rsidR="00F56702" w:rsidRPr="00715D66" w:rsidRDefault="00F56702"/>
    <w:p w14:paraId="2110E3B7" w14:textId="77777777" w:rsidR="00F56702" w:rsidRPr="00715D66" w:rsidRDefault="001B2301">
      <w:r w:rsidRPr="00715D66">
        <w:t>Por fim, o projeto terá um forte enfoque no monitoramento, avaliação e gestão do conhecimento, a fim de garantir que as contribuições do projeto para os benefícios de adaptação locais, nacionais e globais sejam monitoradas e avaliadas durante a sua implementação. O monitoramento das medidas de adaptação será realizado por uma equipa multissetorial dentro da MAAP, em colaboração funcionários provinciais e distritais, bem como membros da comunidade. Recomenda-se não apenas monitorar o processo de aquisição relacionado à implementação das medidas de adaptação, mas também capacitar os membros da comunidade e os funcionários distritais nos procedimentos de aquisição. O monitoramento também deve ocorrer após a implementação das medidas, e os membros da comunidade devem ser responsáveis pelo monitoramento da manutenção e utilização das medidas estruturais e ter os meios para realizá-lo e relatar os resultados. Ferramentas e sistemas adequados serão desenvolvidos pela equipa do projecto e, em particular, as lições aprendidas com as ferramentas de monitoramento e avaliação serão utilizadas para melhorar a gestão adaptativa do projeto durante a sua implementação. Atividades relacionadas também contribuirão para ampliar os resultados do projecto e para a replicação da abordagem proposta.</w:t>
      </w:r>
    </w:p>
    <w:p w14:paraId="1FFCB4C8" w14:textId="77777777" w:rsidR="00F56702" w:rsidRPr="00715D66" w:rsidRDefault="001B2301">
      <w:pPr>
        <w:pStyle w:val="Heading3"/>
      </w:pPr>
      <w:bookmarkStart w:id="50" w:name="_Toc207815364"/>
      <w:r w:rsidRPr="00715D66">
        <w:t>Teoria da mudança subjacente à estratégia do projeto</w:t>
      </w:r>
      <w:bookmarkEnd w:id="50"/>
      <w:r w:rsidRPr="00715D66">
        <w:t xml:space="preserve"> </w:t>
      </w:r>
    </w:p>
    <w:p w14:paraId="3CB01334" w14:textId="77777777" w:rsidR="00F56702" w:rsidRPr="00715D66" w:rsidRDefault="001B2301">
      <w:r w:rsidRPr="00715D66">
        <w:t xml:space="preserve">O projecto adota uma abordagem de remoção de barreiras para abordar o principal problema climático do projeto, que pode ser resumido como altos níveis de vulnerabilidade e exposição a riscos naturais causados pelo clima. Um  </w:t>
      </w:r>
      <w:r w:rsidRPr="00715D66">
        <w:lastRenderedPageBreak/>
        <w:t xml:space="preserve">LAP localizado no sul de Moçambique é vulnerável e exposto às alterações climáticas. Devido ao contexto de desenvolvimento do país, a capacidade nacional de adaptação enfrenta limitações. </w:t>
      </w:r>
    </w:p>
    <w:p w14:paraId="49DD94B9" w14:textId="77777777" w:rsidR="00F56702" w:rsidRPr="00715D66" w:rsidRDefault="00F56702"/>
    <w:p w14:paraId="549F4716" w14:textId="1D4A515F" w:rsidR="00F56702" w:rsidRPr="00715D66" w:rsidRDefault="001B2301">
      <w:r w:rsidRPr="00715D66">
        <w:t>O objetivo do projecto centra-se no reforço da resiliência das comunidades locais em Moçambique aos impactos das alterações climáticas.</w:t>
      </w:r>
      <w:r w:rsidRPr="007D35BA">
        <w:t xml:space="preserve"> Os Planos Locais de Adaptação (PAL) são o principal veículo para proporcionar benefícios de adaptação ao nível das comunidades, em particular através de meios de subsistência diversificados e resilientes às alter</w:t>
      </w:r>
      <w:r w:rsidRPr="00715D66">
        <w:t xml:space="preserve">ações climáticas, do planeamento da adaptação local e do financiamento. A estratégia do projeto prevê dois resultados principais que abordam os obstáculos do projeto da forma apresentada em Figura 11. </w:t>
      </w:r>
    </w:p>
    <w:p w14:paraId="7D76F493" w14:textId="77777777" w:rsidR="00F56702" w:rsidRPr="00715D66" w:rsidRDefault="00F56702"/>
    <w:p w14:paraId="5791A695" w14:textId="77777777" w:rsidR="00F56702" w:rsidRPr="00715D66" w:rsidRDefault="001B2301">
      <w:r w:rsidRPr="00715D66">
        <w:t>Seguem-se os principais pressupostos subjacentes à Teoria da Mudança (TOC) do projeto:</w:t>
      </w:r>
    </w:p>
    <w:p w14:paraId="09B093A6" w14:textId="77777777" w:rsidR="00F56702" w:rsidRPr="00715D66" w:rsidRDefault="001B2301">
      <w:pPr>
        <w:numPr>
          <w:ilvl w:val="0"/>
          <w:numId w:val="14"/>
        </w:numPr>
        <w:pBdr>
          <w:top w:val="nil"/>
          <w:left w:val="nil"/>
          <w:bottom w:val="nil"/>
          <w:right w:val="nil"/>
          <w:between w:val="nil"/>
        </w:pBdr>
        <w:rPr>
          <w:color w:val="000000"/>
        </w:rPr>
      </w:pPr>
      <w:r w:rsidRPr="00715D66">
        <w:rPr>
          <w:color w:val="000000"/>
        </w:rPr>
        <w:t>As partes interessadas serão efetivamente envolvidas e cooperarão com a equipa do projeto no fornecimento de dados.</w:t>
      </w:r>
    </w:p>
    <w:p w14:paraId="561D01E6" w14:textId="77777777" w:rsidR="00F56702" w:rsidRPr="00715D66" w:rsidRDefault="001B2301">
      <w:pPr>
        <w:numPr>
          <w:ilvl w:val="0"/>
          <w:numId w:val="14"/>
        </w:numPr>
        <w:pBdr>
          <w:top w:val="nil"/>
          <w:left w:val="nil"/>
          <w:bottom w:val="nil"/>
          <w:right w:val="nil"/>
          <w:between w:val="nil"/>
        </w:pBdr>
        <w:rPr>
          <w:color w:val="000000"/>
        </w:rPr>
      </w:pPr>
      <w:r w:rsidRPr="00715D66">
        <w:rPr>
          <w:color w:val="000000"/>
        </w:rPr>
        <w:t>As partes interessadas têm clareza sobre os seus papéis no projecto.</w:t>
      </w:r>
    </w:p>
    <w:p w14:paraId="31DEB00B" w14:textId="77777777" w:rsidR="00F56702" w:rsidRPr="00715D66" w:rsidRDefault="001B2301">
      <w:pPr>
        <w:numPr>
          <w:ilvl w:val="0"/>
          <w:numId w:val="14"/>
        </w:numPr>
        <w:pBdr>
          <w:top w:val="nil"/>
          <w:left w:val="nil"/>
          <w:bottom w:val="nil"/>
          <w:right w:val="nil"/>
          <w:between w:val="nil"/>
        </w:pBdr>
        <w:rPr>
          <w:color w:val="000000"/>
        </w:rPr>
      </w:pPr>
      <w:r w:rsidRPr="00715D66">
        <w:rPr>
          <w:color w:val="000000"/>
        </w:rPr>
        <w:t>As mudanças institucionais não terão um efeito disruptivo na implementação do projeto.</w:t>
      </w:r>
    </w:p>
    <w:p w14:paraId="47146785" w14:textId="77777777" w:rsidR="00F56702" w:rsidRPr="00715D66" w:rsidRDefault="001B2301">
      <w:pPr>
        <w:numPr>
          <w:ilvl w:val="0"/>
          <w:numId w:val="14"/>
        </w:numPr>
        <w:pBdr>
          <w:top w:val="nil"/>
          <w:left w:val="nil"/>
          <w:bottom w:val="nil"/>
          <w:right w:val="nil"/>
          <w:between w:val="nil"/>
        </w:pBdr>
        <w:rPr>
          <w:color w:val="000000"/>
        </w:rPr>
      </w:pPr>
      <w:r w:rsidRPr="00715D66">
        <w:rPr>
          <w:color w:val="000000"/>
        </w:rPr>
        <w:t>A coordenação entre as agências de implementação e execução é fluida.</w:t>
      </w:r>
    </w:p>
    <w:p w14:paraId="74D424C4" w14:textId="77777777" w:rsidR="00F56702" w:rsidRPr="00715D66" w:rsidRDefault="001B2301">
      <w:pPr>
        <w:numPr>
          <w:ilvl w:val="0"/>
          <w:numId w:val="14"/>
        </w:numPr>
        <w:pBdr>
          <w:top w:val="nil"/>
          <w:left w:val="nil"/>
          <w:bottom w:val="nil"/>
          <w:right w:val="nil"/>
          <w:between w:val="nil"/>
        </w:pBdr>
        <w:rPr>
          <w:color w:val="000000"/>
        </w:rPr>
      </w:pPr>
      <w:r w:rsidRPr="00715D66">
        <w:rPr>
          <w:color w:val="000000"/>
        </w:rPr>
        <w:t>As limitações sistémicas das capacidades institucionais e humanas nos ministérios relevantes não irão prejudicar a implementação do projeto.</w:t>
      </w:r>
    </w:p>
    <w:p w14:paraId="0993700A" w14:textId="77777777" w:rsidR="00F56702" w:rsidRPr="00715D66" w:rsidRDefault="001B2301">
      <w:pPr>
        <w:numPr>
          <w:ilvl w:val="0"/>
          <w:numId w:val="14"/>
        </w:numPr>
        <w:pBdr>
          <w:top w:val="nil"/>
          <w:left w:val="nil"/>
          <w:bottom w:val="nil"/>
          <w:right w:val="nil"/>
          <w:between w:val="nil"/>
        </w:pBdr>
        <w:rPr>
          <w:color w:val="000000"/>
        </w:rPr>
      </w:pPr>
      <w:r w:rsidRPr="00715D66">
        <w:rPr>
          <w:color w:val="000000"/>
        </w:rPr>
        <w:t>As comunidades adotarão eficazmente práticas resilientes e medidas de reforço.</w:t>
      </w:r>
    </w:p>
    <w:p w14:paraId="783DD46B" w14:textId="77777777" w:rsidR="00F56702" w:rsidRPr="00715D66" w:rsidRDefault="001B2301">
      <w:pPr>
        <w:pBdr>
          <w:top w:val="nil"/>
          <w:left w:val="nil"/>
          <w:bottom w:val="nil"/>
          <w:right w:val="nil"/>
          <w:between w:val="nil"/>
        </w:pBdr>
        <w:ind w:left="810"/>
        <w:rPr>
          <w:color w:val="000000"/>
          <w:shd w:val="clear" w:color="auto" w:fill="FF9900"/>
        </w:rPr>
      </w:pPr>
      <w:r w:rsidRPr="00715D66">
        <w:rPr>
          <w:color w:val="000000"/>
          <w:shd w:val="clear" w:color="auto" w:fill="FF9900"/>
        </w:rPr>
        <w:t xml:space="preserve"> </w:t>
      </w:r>
    </w:p>
    <w:p w14:paraId="770B1430" w14:textId="47206168" w:rsidR="00F56702" w:rsidRPr="00715D66" w:rsidRDefault="001B2301">
      <w:pPr>
        <w:numPr>
          <w:ilvl w:val="0"/>
          <w:numId w:val="14"/>
        </w:numPr>
        <w:pBdr>
          <w:top w:val="nil"/>
          <w:left w:val="nil"/>
          <w:bottom w:val="nil"/>
          <w:right w:val="nil"/>
          <w:between w:val="nil"/>
        </w:pBdr>
        <w:rPr>
          <w:color w:val="000000"/>
        </w:rPr>
      </w:pPr>
      <w:r w:rsidRPr="00715D66">
        <w:rPr>
          <w:color w:val="000000"/>
        </w:rPr>
        <w:t xml:space="preserve">A instabilidade política </w:t>
      </w:r>
      <w:r w:rsidRPr="00715D66">
        <w:t xml:space="preserve">na </w:t>
      </w:r>
      <w:r w:rsidR="00056ADE" w:rsidRPr="00715D66">
        <w:t>província</w:t>
      </w:r>
      <w:r w:rsidRPr="00715D66">
        <w:t xml:space="preserve"> de Cabo Delgado, </w:t>
      </w:r>
      <w:r w:rsidRPr="00715D66">
        <w:rPr>
          <w:color w:val="000000"/>
        </w:rPr>
        <w:t>não afetará as operações do projecto.</w:t>
      </w:r>
    </w:p>
    <w:p w14:paraId="7F12776F" w14:textId="77777777" w:rsidR="00F56702" w:rsidRPr="00715D66" w:rsidRDefault="00F56702"/>
    <w:p w14:paraId="027CE33A" w14:textId="77777777" w:rsidR="00F56702" w:rsidRPr="007D35BA" w:rsidRDefault="001B2301">
      <w:pPr>
        <w:keepNext/>
        <w:pBdr>
          <w:top w:val="nil"/>
          <w:left w:val="nil"/>
          <w:bottom w:val="nil"/>
          <w:right w:val="nil"/>
          <w:between w:val="nil"/>
        </w:pBdr>
        <w:spacing w:before="120" w:after="60"/>
        <w:jc w:val="center"/>
        <w:rPr>
          <w:b/>
          <w:i/>
          <w:color w:val="000000"/>
        </w:rPr>
      </w:pPr>
      <w:bookmarkStart w:id="51" w:name="_t3vdx19uqio5" w:colFirst="0" w:colLast="0"/>
      <w:bookmarkEnd w:id="51"/>
      <w:r w:rsidRPr="00715D66">
        <w:rPr>
          <w:b/>
          <w:i/>
          <w:color w:val="000000"/>
        </w:rPr>
        <w:t>Figura 11 . Teoria da Mudança (TOC), incluindo os componentes técnicos do projecto (1 e 2)</w:t>
      </w:r>
      <w:r w:rsidRPr="007D35BA">
        <w:rPr>
          <w:b/>
          <w:i/>
          <w:color w:val="000000"/>
          <w:vertAlign w:val="superscript"/>
        </w:rPr>
        <w:footnoteReference w:id="57"/>
      </w:r>
    </w:p>
    <w:p w14:paraId="0C25CBF7" w14:textId="77777777" w:rsidR="00F56702" w:rsidRPr="00715D66" w:rsidRDefault="00F56702"/>
    <w:p w14:paraId="210E7670" w14:textId="77777777" w:rsidR="00F56702" w:rsidRPr="00715D66" w:rsidRDefault="001B2301">
      <w:pPr>
        <w:jc w:val="center"/>
        <w:rPr>
          <w:i/>
        </w:rPr>
      </w:pPr>
      <w:r w:rsidRPr="00715D66">
        <w:rPr>
          <w:i/>
        </w:rPr>
        <w:t>[Consulte a figura resumida na página seguinte]</w:t>
      </w:r>
    </w:p>
    <w:p w14:paraId="42E25788" w14:textId="77777777" w:rsidR="00F56702" w:rsidRPr="00715D66" w:rsidRDefault="00F56702">
      <w:pPr>
        <w:sectPr w:rsidR="00F56702" w:rsidRPr="00715D66">
          <w:pgSz w:w="12240" w:h="15840"/>
          <w:pgMar w:top="1440" w:right="1440" w:bottom="1440" w:left="1440" w:header="720" w:footer="432" w:gutter="0"/>
          <w:cols w:space="720"/>
        </w:sectPr>
      </w:pPr>
    </w:p>
    <w:p w14:paraId="0044D77C" w14:textId="77777777" w:rsidR="00F56702" w:rsidRPr="007D35BA" w:rsidRDefault="001B2301">
      <w:pPr>
        <w:sectPr w:rsidR="00F56702" w:rsidRPr="007D35BA">
          <w:pgSz w:w="15840" w:h="12240" w:orient="landscape"/>
          <w:pgMar w:top="1440" w:right="1440" w:bottom="1440" w:left="1440" w:header="720" w:footer="432" w:gutter="0"/>
          <w:cols w:space="720"/>
        </w:sectPr>
      </w:pPr>
      <w:r w:rsidRPr="007D35BA">
        <w:rPr>
          <w:noProof/>
        </w:rPr>
        <w:lastRenderedPageBreak/>
        <w:drawing>
          <wp:inline distT="0" distB="0" distL="0" distR="0" wp14:anchorId="6BB27E2B" wp14:editId="399F191B">
            <wp:extent cx="8229600" cy="5697367"/>
            <wp:effectExtent l="0" t="0" r="0" b="0"/>
            <wp:docPr id="85" name="image35.jpg" descr="A diagram of a diagram&#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5.jpg" descr="A diagram of a diagram&#10;&#10;Description automatically generated with medium confidence"/>
                    <pic:cNvPicPr preferRelativeResize="0"/>
                  </pic:nvPicPr>
                  <pic:blipFill>
                    <a:blip r:embed="rId25"/>
                    <a:srcRect/>
                    <a:stretch>
                      <a:fillRect/>
                    </a:stretch>
                  </pic:blipFill>
                  <pic:spPr>
                    <a:xfrm>
                      <a:off x="0" y="0"/>
                      <a:ext cx="8229600" cy="5697367"/>
                    </a:xfrm>
                    <a:prstGeom prst="rect">
                      <a:avLst/>
                    </a:prstGeom>
                    <a:ln/>
                  </pic:spPr>
                </pic:pic>
              </a:graphicData>
            </a:graphic>
          </wp:inline>
        </w:drawing>
      </w:r>
    </w:p>
    <w:p w14:paraId="6C0B6E63" w14:textId="77777777" w:rsidR="00F56702" w:rsidRPr="00715D66" w:rsidRDefault="001B2301">
      <w:pPr>
        <w:pStyle w:val="Heading2"/>
        <w:rPr>
          <w:sz w:val="20"/>
          <w:szCs w:val="20"/>
        </w:rPr>
      </w:pPr>
      <w:bookmarkStart w:id="52" w:name="_Toc207815365"/>
      <w:r w:rsidRPr="007D35BA">
        <w:lastRenderedPageBreak/>
        <w:t>2) Locais do projeto</w:t>
      </w:r>
      <w:bookmarkEnd w:id="52"/>
    </w:p>
    <w:p w14:paraId="0D96AA9B" w14:textId="77777777" w:rsidR="00F56702" w:rsidRPr="00715D66" w:rsidRDefault="001B2301">
      <w:pPr>
        <w:pStyle w:val="Heading3"/>
      </w:pPr>
      <w:bookmarkStart w:id="53" w:name="_Toc207815366"/>
      <w:r w:rsidRPr="00715D66">
        <w:t>Visão geral introdutória dos locais do projeto</w:t>
      </w:r>
      <w:bookmarkEnd w:id="53"/>
    </w:p>
    <w:p w14:paraId="681BA7B1" w14:textId="4045BFF4" w:rsidR="00F56702" w:rsidRPr="00715D66" w:rsidRDefault="001B2301">
      <w:r w:rsidRPr="00715D66">
        <w:t>A implementação do LAP será apoiada pelo projecto em cinco distritos</w:t>
      </w:r>
      <w:r w:rsidR="00C970CB" w:rsidRPr="00715D66">
        <w:t>,</w:t>
      </w:r>
      <w:r w:rsidRPr="00715D66">
        <w:t xml:space="preserve"> com possibilidade de exten</w:t>
      </w:r>
      <w:r w:rsidR="00C970CB" w:rsidRPr="00715D66">
        <w:t>ão</w:t>
      </w:r>
      <w:r w:rsidRPr="00715D66">
        <w:t xml:space="preserve"> para sete distritos em todo o Moçambique</w:t>
      </w:r>
      <w:r w:rsidR="00C970CB" w:rsidRPr="00715D66">
        <w:t>,</w:t>
      </w:r>
      <w:r w:rsidRPr="00715D66">
        <w:t xml:space="preserve"> e também será prestado apoio para avançar o planeamento da adaptação a nível provincial. A seleção dos locais é resultado da priorização do governo com base em critérios de vulnerabilidade e uma longa lista de propostas que foram apresentadas na fase do PIF. </w:t>
      </w:r>
    </w:p>
    <w:p w14:paraId="07FD11AA" w14:textId="77777777" w:rsidR="00F56702" w:rsidRPr="00715D66" w:rsidRDefault="00F56702"/>
    <w:p w14:paraId="129B4A80" w14:textId="77777777" w:rsidR="00F56702" w:rsidRPr="00715D66" w:rsidRDefault="001B2301">
      <w:r w:rsidRPr="00715D66">
        <w:t>A seleção foi baseada nos seguintes critérios:</w:t>
      </w:r>
    </w:p>
    <w:p w14:paraId="6A85DCA0" w14:textId="77777777" w:rsidR="00F56702" w:rsidRPr="00715D66" w:rsidRDefault="001B2301">
      <w:r w:rsidRPr="00715D66">
        <w:t xml:space="preserve">• LAP elaborado e aprovado pela Administração Distrital </w:t>
      </w:r>
    </w:p>
    <w:p w14:paraId="2C6DD4F2" w14:textId="77777777" w:rsidR="00F56702" w:rsidRPr="00715D66" w:rsidRDefault="001B2301">
      <w:r w:rsidRPr="00715D66">
        <w:t>• Perfil de vulnerabilidade climática</w:t>
      </w:r>
    </w:p>
    <w:p w14:paraId="0C8F1432" w14:textId="77777777" w:rsidR="00F56702" w:rsidRPr="00715D66" w:rsidRDefault="001B2301">
      <w:r w:rsidRPr="00715D66">
        <w:t xml:space="preserve">• Concentração geográfica dos locais selecionados, a fim de: </w:t>
      </w:r>
    </w:p>
    <w:p w14:paraId="68067231" w14:textId="77777777" w:rsidR="00F56702" w:rsidRPr="00715D66" w:rsidRDefault="001B2301">
      <w:pPr>
        <w:numPr>
          <w:ilvl w:val="1"/>
          <w:numId w:val="91"/>
        </w:numPr>
        <w:pBdr>
          <w:top w:val="nil"/>
          <w:left w:val="nil"/>
          <w:bottom w:val="nil"/>
          <w:right w:val="nil"/>
          <w:between w:val="nil"/>
        </w:pBdr>
        <w:ind w:left="851"/>
        <w:rPr>
          <w:color w:val="000000"/>
        </w:rPr>
      </w:pPr>
      <w:r w:rsidRPr="00715D66">
        <w:rPr>
          <w:color w:val="000000"/>
        </w:rPr>
        <w:t>Aumentar a eficiência da gestão</w:t>
      </w:r>
    </w:p>
    <w:p w14:paraId="5A57AC33" w14:textId="77777777" w:rsidR="00F56702" w:rsidRPr="00715D66" w:rsidRDefault="001B2301">
      <w:pPr>
        <w:numPr>
          <w:ilvl w:val="1"/>
          <w:numId w:val="91"/>
        </w:numPr>
        <w:pBdr>
          <w:top w:val="nil"/>
          <w:left w:val="nil"/>
          <w:bottom w:val="nil"/>
          <w:right w:val="nil"/>
          <w:between w:val="nil"/>
        </w:pBdr>
        <w:ind w:left="851"/>
        <w:rPr>
          <w:color w:val="000000"/>
        </w:rPr>
      </w:pPr>
      <w:r w:rsidRPr="00715D66">
        <w:rPr>
          <w:color w:val="000000"/>
        </w:rPr>
        <w:t xml:space="preserve">Facilitar o monitoramento </w:t>
      </w:r>
    </w:p>
    <w:p w14:paraId="7075F7AB" w14:textId="77777777" w:rsidR="00F56702" w:rsidRPr="00715D66" w:rsidRDefault="001B2301">
      <w:pPr>
        <w:numPr>
          <w:ilvl w:val="1"/>
          <w:numId w:val="91"/>
        </w:numPr>
        <w:pBdr>
          <w:top w:val="nil"/>
          <w:left w:val="nil"/>
          <w:bottom w:val="nil"/>
          <w:right w:val="nil"/>
          <w:between w:val="nil"/>
        </w:pBdr>
        <w:ind w:left="851"/>
        <w:rPr>
          <w:color w:val="000000"/>
        </w:rPr>
      </w:pPr>
      <w:r w:rsidRPr="00715D66">
        <w:rPr>
          <w:color w:val="000000"/>
        </w:rPr>
        <w:t xml:space="preserve">Facilitar a troca de experiências entre comunidades </w:t>
      </w:r>
    </w:p>
    <w:p w14:paraId="78AB3E79" w14:textId="77777777" w:rsidR="00F56702" w:rsidRPr="00715D66" w:rsidRDefault="001B2301">
      <w:r w:rsidRPr="007D35BA">
        <w:t>• Áreas com intervenções anteriores ou actuais do PNUD e MAAP, de modo a capitalizar experiências anteriores, lições aprendidas e potenciais parcerias.</w:t>
      </w:r>
    </w:p>
    <w:p w14:paraId="5C88A2C3" w14:textId="77777777" w:rsidR="00F56702" w:rsidRPr="00715D66" w:rsidRDefault="00F56702">
      <w:pPr>
        <w:ind w:firstLine="720"/>
      </w:pPr>
    </w:p>
    <w:p w14:paraId="00D907F5" w14:textId="77777777" w:rsidR="00F56702" w:rsidRPr="00715D66" w:rsidRDefault="001B2301">
      <w:pPr>
        <w:rPr>
          <w:color w:val="000000"/>
        </w:rPr>
      </w:pPr>
      <w:r w:rsidRPr="00715D66">
        <w:t>A seleção final dos locais aqui apresentada foi validada pelas partes interessadas do PPG durante os workshops de lançamento e validação do PPG.</w:t>
      </w:r>
    </w:p>
    <w:p w14:paraId="2112F1CF" w14:textId="77777777" w:rsidR="00F56702" w:rsidRPr="00715D66" w:rsidRDefault="00F56702">
      <w:pPr>
        <w:rPr>
          <w:color w:val="000000"/>
        </w:rPr>
      </w:pPr>
    </w:p>
    <w:p w14:paraId="6ED367B1" w14:textId="77777777" w:rsidR="00F56702" w:rsidRPr="00715D66" w:rsidRDefault="001B2301">
      <w:r w:rsidRPr="00715D66">
        <w:t xml:space="preserve">No início do PPG, foram selecionados </w:t>
      </w:r>
      <w:r w:rsidRPr="00715D66">
        <w:rPr>
          <w:b/>
        </w:rPr>
        <w:t>cinco distritos prioritários</w:t>
      </w:r>
      <w:r w:rsidRPr="00715D66">
        <w:t xml:space="preserve">, que foram objeto de estudos de base aprofundados durante o PPG. São os seguintes (nas respetivas províncias): </w:t>
      </w:r>
      <w:r w:rsidRPr="00715D66">
        <w:rPr>
          <w:b/>
        </w:rPr>
        <w:t xml:space="preserve">Angoche </w:t>
      </w:r>
      <w:r w:rsidRPr="00715D66">
        <w:t xml:space="preserve">(Nampula), </w:t>
      </w:r>
      <w:r w:rsidRPr="00715D66">
        <w:rPr>
          <w:b/>
        </w:rPr>
        <w:t xml:space="preserve">Machanga </w:t>
      </w:r>
      <w:r w:rsidRPr="00715D66">
        <w:t xml:space="preserve">(Sofala), </w:t>
      </w:r>
      <w:r w:rsidRPr="00715D66">
        <w:rPr>
          <w:b/>
        </w:rPr>
        <w:t xml:space="preserve">Vilankulo </w:t>
      </w:r>
      <w:r w:rsidRPr="00715D66">
        <w:t xml:space="preserve">(Inhambane), </w:t>
      </w:r>
      <w:r w:rsidRPr="00715D66">
        <w:rPr>
          <w:b/>
        </w:rPr>
        <w:t xml:space="preserve">Guijá </w:t>
      </w:r>
      <w:r w:rsidRPr="00715D66">
        <w:t xml:space="preserve">(Gaza) e </w:t>
      </w:r>
      <w:r w:rsidRPr="00715D66">
        <w:rPr>
          <w:b/>
        </w:rPr>
        <w:t xml:space="preserve">Moamba </w:t>
      </w:r>
      <w:r w:rsidRPr="00715D66">
        <w:t xml:space="preserve">(Maputo). </w:t>
      </w:r>
      <w:r w:rsidRPr="007D35BA">
        <w:rPr>
          <w:vertAlign w:val="superscript"/>
        </w:rPr>
        <w:footnoteReference w:id="58"/>
      </w:r>
      <w:r w:rsidRPr="007D35BA">
        <w:t>A Figura 12 mostra mapas com as províncias e distritos prioritários e os índices de vulnerabilidad</w:t>
      </w:r>
      <w:r w:rsidRPr="00715D66">
        <w:t xml:space="preserve">e relativa destes últimos, calculados durante o PPG.  </w:t>
      </w:r>
    </w:p>
    <w:p w14:paraId="3F3DE04F" w14:textId="77777777" w:rsidR="00F56702" w:rsidRPr="00715D66" w:rsidRDefault="00F56702"/>
    <w:p w14:paraId="43D30141" w14:textId="4EE1C011" w:rsidR="00F56702" w:rsidRPr="00715D66" w:rsidRDefault="001B2301">
      <w:r w:rsidRPr="00715D66">
        <w:rPr>
          <w:color w:val="000000"/>
        </w:rPr>
        <w:t xml:space="preserve">Os distritos adicionais serão selecionados a partir de uma longa lista que foi aprovada pelo Governo de Moçambique desde a fase do PIF (consulte a </w:t>
      </w:r>
      <w:r w:rsidRPr="00715D66">
        <w:t xml:space="preserve">secção </w:t>
      </w:r>
      <w:hyperlink w:anchor="_lt2eysnazbh9">
        <w:r w:rsidRPr="00715D66">
          <w:rPr>
            <w:color w:val="0000FF"/>
            <w:u w:val="single"/>
          </w:rPr>
          <w:t>«Justificação para a seleção das províncias e distritos prioritários»</w:t>
        </w:r>
      </w:hyperlink>
      <w:r w:rsidRPr="007D35BA">
        <w:rPr>
          <w:color w:val="000000"/>
        </w:rPr>
        <w:t xml:space="preserve"> mais adiante). </w:t>
      </w:r>
      <w:r w:rsidRPr="00715D66">
        <w:t xml:space="preserve">As consultas exaustivas a nível distrital durante o PPG abrangeram os cinco distritos prioritários e incluíram visitas a várias localidades. As autoridades provinciais estiveram presentes no dia dos workshops locais e participaram </w:t>
      </w:r>
      <w:r w:rsidR="00C970CB" w:rsidRPr="00715D66">
        <w:t>d</w:t>
      </w:r>
      <w:r w:rsidRPr="00715D66">
        <w:t>o projeto como partes interessadas relevantes.</w:t>
      </w:r>
    </w:p>
    <w:p w14:paraId="10E3EA31" w14:textId="77777777" w:rsidR="00F56702" w:rsidRPr="00715D66" w:rsidRDefault="00F56702">
      <w:pPr>
        <w:rPr>
          <w:color w:val="000000"/>
        </w:rPr>
      </w:pPr>
    </w:p>
    <w:p w14:paraId="129C0989" w14:textId="77777777" w:rsidR="00F56702" w:rsidRPr="00715D66" w:rsidRDefault="001B2301">
      <w:r w:rsidRPr="00715D66">
        <w:t xml:space="preserve">Os cinco distritos prioritários são, dos mais vulneráveis em Moçambique ( Figura12 ). Três dos distritos (Angoche, Machanga e Vilankulo) são costeiros e sofrem ciclones com intervalos irregulares. Angoche, no norte, e Machanga, no centro do país, são muito vulneráveis, e remotos, por exemplo, Angoche tem uma densidade populacional muito elevada (especialmente na ilha de Angoche). Juntamente com a pobreza e as condições geográficas, estes são factores que contribuem para aumentar a vulnerabilidade das pessoas. Moamba e Guijá situam-se em zonas semiáridas com pouca precipitação e sofrem regularmente de secas. Partes dos outros três distritos também são propensas a secas. Guijá e Machanga tem particularmente o risco de inundações, uma vez que os assentamentos estão localizados em zonas adjacentes a grandes rios transfronteiriços. As consultas comunitárias realizadas no âmbito do desenvolvimento do LAP (2014-2018) e durante a fase do PPG demonstraram que a população local já está a sentir os efeitos das alterações climáticas como uma dificuldade adicional à agricultura de subsistência, à pesca e a outras atividades de subsistência. (Ver </w:t>
      </w:r>
      <w:r>
        <w:fldChar w:fldCharType="begin"/>
      </w:r>
      <w:r>
        <w:instrText>HYPERLINK \l "_ylu8i0bdloqe" \h</w:instrText>
      </w:r>
      <w:r>
        <w:fldChar w:fldCharType="separate"/>
      </w:r>
      <w:r w:rsidRPr="00715D66">
        <w:rPr>
          <w:color w:val="0000FF"/>
          <w:u w:val="single"/>
        </w:rPr>
        <w:t>anexo 19.3</w:t>
      </w:r>
      <w:r>
        <w:fldChar w:fldCharType="end"/>
      </w:r>
      <w:r w:rsidRPr="007D35BA">
        <w:t xml:space="preserve"> e </w:t>
      </w:r>
      <w:hyperlink w:anchor="_mol734ozj2v6">
        <w:r w:rsidRPr="00715D66">
          <w:rPr>
            <w:color w:val="0000FF"/>
            <w:u w:val="single"/>
          </w:rPr>
          <w:t>anexo 20.</w:t>
        </w:r>
      </w:hyperlink>
      <w:r w:rsidRPr="007D35BA">
        <w:t xml:space="preserve">) </w:t>
      </w:r>
    </w:p>
    <w:p w14:paraId="072674EF" w14:textId="77777777" w:rsidR="00F56702" w:rsidRPr="00715D66" w:rsidRDefault="00F56702"/>
    <w:p w14:paraId="6960B616" w14:textId="77777777" w:rsidR="00F56702" w:rsidRPr="00715D66" w:rsidRDefault="001B2301">
      <w:r w:rsidRPr="00715D66">
        <w:rPr>
          <w:color w:val="000000"/>
        </w:rPr>
        <w:t xml:space="preserve">Além disso, as </w:t>
      </w:r>
      <w:r w:rsidRPr="00715D66">
        <w:rPr>
          <w:b/>
        </w:rPr>
        <w:t>províncias de Maputo, Sofala e Inhambane</w:t>
      </w:r>
      <w:r w:rsidRPr="007D35BA">
        <w:rPr>
          <w:b/>
        </w:rPr>
        <w:t xml:space="preserve"> </w:t>
      </w:r>
      <w:r w:rsidRPr="00715D66">
        <w:t xml:space="preserve">foram propostas durante o PPG como metas indicativas para o desenvolvimento de Planos Provinciais de Adaptação. A escolha das províncias foi inicialmente aprovada pelo </w:t>
      </w:r>
      <w:r w:rsidRPr="00715D66">
        <w:lastRenderedPageBreak/>
        <w:t xml:space="preserve">Governo de Moçambique, mas poderá ser ajustada durante a implementação, de acordo com possíveis evoluções no contexto nacional. </w:t>
      </w:r>
    </w:p>
    <w:p w14:paraId="3E364BD9" w14:textId="77777777" w:rsidR="00F56702" w:rsidRPr="00715D66" w:rsidRDefault="00F56702"/>
    <w:p w14:paraId="4408A637" w14:textId="77777777" w:rsidR="00F56702" w:rsidRPr="007D35BA" w:rsidRDefault="001B2301">
      <w:pPr>
        <w:keepNext/>
        <w:pBdr>
          <w:top w:val="nil"/>
          <w:left w:val="nil"/>
          <w:bottom w:val="nil"/>
          <w:right w:val="nil"/>
          <w:between w:val="nil"/>
        </w:pBdr>
        <w:spacing w:before="120" w:after="60"/>
        <w:jc w:val="center"/>
        <w:rPr>
          <w:b/>
          <w:i/>
          <w:color w:val="000000"/>
        </w:rPr>
      </w:pPr>
      <w:bookmarkStart w:id="54" w:name="_e3uvtc65znsq" w:colFirst="0" w:colLast="0"/>
      <w:bookmarkEnd w:id="54"/>
      <w:r w:rsidRPr="00715D66">
        <w:rPr>
          <w:b/>
          <w:i/>
          <w:color w:val="000000"/>
        </w:rPr>
        <w:t>Figura 12 . Locais em destaque: 5 distritos e 3 províncias e os índices relativos de vulnerabilidade climática ao nível distrital ( ).</w:t>
      </w:r>
      <w:r w:rsidRPr="007D35BA">
        <w:rPr>
          <w:b/>
          <w:i/>
          <w:color w:val="000000"/>
          <w:vertAlign w:val="superscript"/>
        </w:rPr>
        <w:footnoteReference w:id="59"/>
      </w:r>
    </w:p>
    <w:tbl>
      <w:tblPr>
        <w:tblStyle w:val="ab"/>
        <w:tblW w:w="98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9"/>
      </w:tblGrid>
      <w:tr w:rsidR="00F56702" w:rsidRPr="00715D66" w14:paraId="37AF7C75" w14:textId="77777777" w:rsidTr="00E6414A">
        <w:trPr>
          <w:trHeight w:val="5212"/>
        </w:trPr>
        <w:tc>
          <w:tcPr>
            <w:tcW w:w="9879" w:type="dxa"/>
          </w:tcPr>
          <w:p w14:paraId="3F5D2C1B" w14:textId="06FFD0BE" w:rsidR="00F56702" w:rsidRPr="00715D66" w:rsidRDefault="00F56702"/>
          <w:p w14:paraId="1ADD526A" w14:textId="45923081" w:rsidR="00E6414A" w:rsidRPr="007D35BA" w:rsidRDefault="00E6414A">
            <w:r w:rsidRPr="007D35BA">
              <w:rPr>
                <w:noProof/>
              </w:rPr>
              <w:drawing>
                <wp:inline distT="0" distB="0" distL="0" distR="0" wp14:anchorId="5A39FEA1" wp14:editId="727115A0">
                  <wp:extent cx="5949880" cy="419354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61316" cy="4201600"/>
                          </a:xfrm>
                          <a:prstGeom prst="rect">
                            <a:avLst/>
                          </a:prstGeom>
                          <a:noFill/>
                        </pic:spPr>
                      </pic:pic>
                    </a:graphicData>
                  </a:graphic>
                </wp:inline>
              </w:drawing>
            </w:r>
          </w:p>
        </w:tc>
      </w:tr>
      <w:tr w:rsidR="00F56702" w:rsidRPr="00715D66" w14:paraId="41ED242F" w14:textId="77777777" w:rsidTr="00E6414A">
        <w:trPr>
          <w:trHeight w:val="1265"/>
        </w:trPr>
        <w:tc>
          <w:tcPr>
            <w:tcW w:w="9879" w:type="dxa"/>
          </w:tcPr>
          <w:p w14:paraId="62466713" w14:textId="77777777" w:rsidR="00F56702" w:rsidRPr="00715D66" w:rsidRDefault="001B2301">
            <w:r w:rsidRPr="00715D66">
              <w:rPr>
                <w:color w:val="000000"/>
                <w:sz w:val="16"/>
                <w:szCs w:val="16"/>
                <w:u w:val="single"/>
              </w:rPr>
              <w:t>Fonte</w:t>
            </w:r>
            <w:r w:rsidRPr="00715D66">
              <w:rPr>
                <w:color w:val="000000"/>
                <w:sz w:val="16"/>
                <w:szCs w:val="16"/>
              </w:rPr>
              <w:t xml:space="preserve">: Estudo PUC HAND 2020 PPG no Anexo 19.1. </w:t>
            </w:r>
            <w:r w:rsidRPr="00715D66">
              <w:rPr>
                <w:color w:val="000000"/>
                <w:sz w:val="16"/>
                <w:szCs w:val="16"/>
                <w:u w:val="single"/>
              </w:rPr>
              <w:t>Nota</w:t>
            </w:r>
            <w:r w:rsidRPr="00715D66">
              <w:rPr>
                <w:color w:val="000000"/>
                <w:sz w:val="16"/>
                <w:szCs w:val="16"/>
              </w:rPr>
              <w:t xml:space="preserve">: A metodologia para avaliar a vulnerabilidade num grupo de locais é sempre </w:t>
            </w:r>
            <w:r w:rsidRPr="00715D66">
              <w:rPr>
                <w:color w:val="000000"/>
                <w:sz w:val="16"/>
                <w:szCs w:val="16"/>
                <w:u w:val="single"/>
              </w:rPr>
              <w:t>relativa</w:t>
            </w:r>
            <w:r w:rsidRPr="00715D66">
              <w:rPr>
                <w:color w:val="000000"/>
                <w:sz w:val="16"/>
                <w:szCs w:val="16"/>
              </w:rPr>
              <w:t xml:space="preserve">. Os gradientes de cor verde a vermelho servem apenas para ilustrar a comparação. Os índices devem ser comparados verticalmente entre si, tendo em conta que «seca», «inundação» e «ciclone» são as diferentes facetas da vulnerabilidade climática que foram priorizadas na análise. Moamba tem os índices mais baixos em relação a Angoche, que tem os mais altos. Como a cor predominante para Angoche é vermelha e para Moamba é verde, isso não significa que Moamba não seja vulnerável, mas que, comparativamente, Angoche é mais vulnerável do que Moamba dentro do grupo de cinco distritos. </w:t>
            </w:r>
            <w:r w:rsidRPr="00715D66">
              <w:rPr>
                <w:sz w:val="16"/>
                <w:szCs w:val="16"/>
              </w:rPr>
              <w:t xml:space="preserve">Ver também </w:t>
            </w:r>
            <w:r>
              <w:fldChar w:fldCharType="begin"/>
            </w:r>
            <w:r>
              <w:instrText>HYPERLINK \l "_ppsieqjwp9ox" \h</w:instrText>
            </w:r>
            <w:r>
              <w:fldChar w:fldCharType="separate"/>
            </w:r>
            <w:r w:rsidRPr="00715D66">
              <w:rPr>
                <w:color w:val="0000FF"/>
                <w:sz w:val="16"/>
                <w:szCs w:val="16"/>
                <w:u w:val="single"/>
              </w:rPr>
              <w:t>o Anexo 3</w:t>
            </w:r>
            <w:r>
              <w:fldChar w:fldCharType="end"/>
            </w:r>
            <w:r w:rsidRPr="007D35BA">
              <w:rPr>
                <w:sz w:val="16"/>
                <w:szCs w:val="16"/>
              </w:rPr>
              <w:t xml:space="preserve"> para a cobertura completa e georreferenciada do projeto.</w:t>
            </w:r>
          </w:p>
        </w:tc>
      </w:tr>
    </w:tbl>
    <w:p w14:paraId="41920893" w14:textId="77777777" w:rsidR="00F56702" w:rsidRPr="00715D66" w:rsidRDefault="00F56702"/>
    <w:p w14:paraId="1A5FBFA7" w14:textId="77777777" w:rsidR="00F56702" w:rsidRPr="00715D66" w:rsidRDefault="00F56702"/>
    <w:p w14:paraId="664831BF" w14:textId="77777777" w:rsidR="00F56702" w:rsidRPr="00715D66" w:rsidRDefault="001B2301">
      <w:r w:rsidRPr="00715D66">
        <w:t xml:space="preserve">Os estudos de base realizados durante o PPG centraram-se em locais e ao nível das localidades. Incluíram uma </w:t>
      </w:r>
      <w:r w:rsidRPr="00715D66">
        <w:rPr>
          <w:b/>
        </w:rPr>
        <w:t xml:space="preserve">avaliação </w:t>
      </w:r>
      <w:r w:rsidRPr="00715D66">
        <w:t xml:space="preserve">detalhada </w:t>
      </w:r>
      <w:r w:rsidRPr="00715D66">
        <w:rPr>
          <w:b/>
        </w:rPr>
        <w:t xml:space="preserve">dos riscos climáticos, da vulnerabilidade e dos riscos </w:t>
      </w:r>
      <w:r w:rsidRPr="00715D66">
        <w:t xml:space="preserve">(apresentada nos </w:t>
      </w:r>
      <w:r>
        <w:fldChar w:fldCharType="begin"/>
      </w:r>
      <w:r>
        <w:instrText>HYPERLINK \l "_yogk1ao37dlb" \h</w:instrText>
      </w:r>
      <w:r>
        <w:fldChar w:fldCharType="separate"/>
      </w:r>
      <w:r w:rsidRPr="00715D66">
        <w:rPr>
          <w:color w:val="0000FF"/>
          <w:u w:val="single"/>
        </w:rPr>
        <w:t>anexos 19.1</w:t>
      </w:r>
      <w:r>
        <w:fldChar w:fldCharType="end"/>
      </w:r>
      <w:r w:rsidRPr="007D35BA">
        <w:t xml:space="preserve"> e</w:t>
      </w:r>
      <w:hyperlink w:anchor="_zdp5n7jwvaxz">
        <w:r w:rsidRPr="00715D66">
          <w:rPr>
            <w:color w:val="0000FF"/>
            <w:u w:val="single"/>
          </w:rPr>
          <w:t xml:space="preserve"> 19.5</w:t>
        </w:r>
      </w:hyperlink>
      <w:r w:rsidRPr="007D35BA">
        <w:t xml:space="preserve">) e uma </w:t>
      </w:r>
      <w:r w:rsidRPr="00715D66">
        <w:rPr>
          <w:b/>
        </w:rPr>
        <w:t xml:space="preserve">análise da cadeia de valor específica do local </w:t>
      </w:r>
      <w:r w:rsidRPr="00715D66">
        <w:t>(</w:t>
      </w:r>
      <w:hyperlink w:anchor="_m7d2k6nrvq4x">
        <w:r w:rsidRPr="00715D66">
          <w:rPr>
            <w:color w:val="0000FF"/>
            <w:u w:val="single"/>
          </w:rPr>
          <w:t>anexo 19.2</w:t>
        </w:r>
      </w:hyperlink>
      <w:r w:rsidRPr="007D35BA">
        <w:t>)</w:t>
      </w:r>
      <w:r w:rsidRPr="00715D66">
        <w:t xml:space="preserve">. Além disso, durante o PPG, foram realizadas </w:t>
      </w:r>
      <w:r w:rsidRPr="00715D66">
        <w:rPr>
          <w:b/>
        </w:rPr>
        <w:t xml:space="preserve">consultas e envolvimento </w:t>
      </w:r>
      <w:r w:rsidRPr="00715D66">
        <w:t xml:space="preserve">aprofundados </w:t>
      </w:r>
      <w:r w:rsidRPr="00715D66">
        <w:rPr>
          <w:b/>
        </w:rPr>
        <w:t xml:space="preserve">com as partes interessadas, sensíveis às questões de género, </w:t>
      </w:r>
      <w:r w:rsidRPr="00715D66">
        <w:t>nos cinco distritos prioritários (</w:t>
      </w:r>
      <w:r>
        <w:fldChar w:fldCharType="begin"/>
      </w:r>
      <w:r>
        <w:instrText>HYPERLINK \l "_ylu8i0bdloqe" \h</w:instrText>
      </w:r>
      <w:r>
        <w:fldChar w:fldCharType="separate"/>
      </w:r>
      <w:r w:rsidRPr="00715D66">
        <w:rPr>
          <w:color w:val="0000FF"/>
          <w:u w:val="single"/>
        </w:rPr>
        <w:t>Anexos 19.3</w:t>
      </w:r>
      <w:r>
        <w:fldChar w:fldCharType="end"/>
      </w:r>
      <w:r w:rsidRPr="007D35BA">
        <w:t xml:space="preserve"> e</w:t>
      </w:r>
      <w:hyperlink w:anchor="_dcjjwdg3px5q">
        <w:r w:rsidRPr="00715D66">
          <w:rPr>
            <w:color w:val="0000FF"/>
            <w:u w:val="single"/>
          </w:rPr>
          <w:t xml:space="preserve"> 19.4)</w:t>
        </w:r>
      </w:hyperlink>
      <w:r w:rsidRPr="007D35BA">
        <w:t xml:space="preserve">. Mais importante ainda, os estudos PPG acima mencionados foram </w:t>
      </w:r>
      <w:r w:rsidRPr="007D35BA">
        <w:rPr>
          <w:b/>
          <w:u w:val="single"/>
        </w:rPr>
        <w:lastRenderedPageBreak/>
        <w:t xml:space="preserve">reduzidos </w:t>
      </w:r>
      <w:r w:rsidRPr="00715D66">
        <w:rPr>
          <w:b/>
        </w:rPr>
        <w:t xml:space="preserve">ao nível das localidades e aldeias dentro de cada um dos cinco distritos prioritários, </w:t>
      </w:r>
      <w:r w:rsidRPr="00715D66">
        <w:t xml:space="preserve">tornando-os únicos e diretamente úteis para o projeto. </w:t>
      </w:r>
    </w:p>
    <w:p w14:paraId="7AA9628C" w14:textId="77777777" w:rsidR="00F56702" w:rsidRPr="00715D66" w:rsidRDefault="00F56702"/>
    <w:p w14:paraId="4F367FDB" w14:textId="5A4F4BE7" w:rsidR="00F56702" w:rsidRPr="00715D66" w:rsidRDefault="001B2301">
      <w:pPr>
        <w:rPr>
          <w:b/>
          <w:color w:val="000000"/>
        </w:rPr>
      </w:pPr>
      <w:r w:rsidRPr="00715D66">
        <w:rPr>
          <w:b/>
          <w:color w:val="000000"/>
        </w:rPr>
        <w:t xml:space="preserve">A avaliação dos riscos climáticos, da vulnerabilidade e do risco </w:t>
      </w:r>
      <w:r w:rsidRPr="00715D66">
        <w:rPr>
          <w:color w:val="000000"/>
        </w:rPr>
        <w:t xml:space="preserve">realizada durante o PPG é aqui referida como «estudo PUC HANDS 2020 PPG». Os seus métodos combinaram pesquisa documental e análise de dados, incluindo cartografia e a composição de </w:t>
      </w:r>
      <w:r w:rsidRPr="00715D66">
        <w:rPr>
          <w:b/>
          <w:color w:val="000000"/>
        </w:rPr>
        <w:t xml:space="preserve">gráficos pontuais </w:t>
      </w:r>
      <w:r w:rsidRPr="00715D66">
        <w:rPr>
          <w:color w:val="000000"/>
        </w:rPr>
        <w:t xml:space="preserve">estruturados de «fácil leitura» (um exemplo está incluído </w:t>
      </w:r>
      <w:r w:rsidR="00E6414A" w:rsidRPr="00715D66">
        <w:rPr>
          <w:color w:val="000000"/>
        </w:rPr>
        <w:t>na</w:t>
      </w:r>
      <w:r w:rsidRPr="00715D66">
        <w:t xml:space="preserve"> Figura</w:t>
      </w:r>
      <w:r w:rsidR="00E6414A" w:rsidRPr="00715D66">
        <w:t xml:space="preserve"> </w:t>
      </w:r>
      <w:r w:rsidRPr="00715D66">
        <w:t>15</w:t>
      </w:r>
      <w:r w:rsidRPr="00715D66">
        <w:rPr>
          <w:color w:val="000000"/>
        </w:rPr>
        <w:t xml:space="preserve">). O estudo PUC HANDS 2020 PPG gerou </w:t>
      </w:r>
      <w:r w:rsidRPr="00715D66">
        <w:rPr>
          <w:b/>
          <w:color w:val="000000"/>
        </w:rPr>
        <w:t>dados primários únicos para o projeto</w:t>
      </w:r>
      <w:r w:rsidRPr="00715D66">
        <w:rPr>
          <w:color w:val="000000"/>
        </w:rPr>
        <w:t xml:space="preserve">, compondo </w:t>
      </w:r>
      <w:r w:rsidRPr="00715D66">
        <w:rPr>
          <w:b/>
          <w:color w:val="000000"/>
        </w:rPr>
        <w:t xml:space="preserve">indicadores reduzidos para avaliar a </w:t>
      </w:r>
      <w:r w:rsidRPr="00715D66">
        <w:rPr>
          <w:b/>
          <w:color w:val="000000"/>
          <w:u w:val="single"/>
        </w:rPr>
        <w:t xml:space="preserve">vulnerabilidade </w:t>
      </w:r>
      <w:r w:rsidRPr="00715D66">
        <w:rPr>
          <w:b/>
          <w:color w:val="000000"/>
        </w:rPr>
        <w:t xml:space="preserve">e </w:t>
      </w:r>
      <w:r w:rsidRPr="00715D66">
        <w:rPr>
          <w:b/>
          <w:color w:val="000000"/>
          <w:u w:val="single"/>
        </w:rPr>
        <w:t xml:space="preserve">o risco </w:t>
      </w:r>
      <w:r w:rsidRPr="00715D66">
        <w:rPr>
          <w:b/>
          <w:color w:val="000000"/>
        </w:rPr>
        <w:t xml:space="preserve">nos locais e localidades do projeto, </w:t>
      </w:r>
      <w:r w:rsidRPr="00715D66">
        <w:rPr>
          <w:color w:val="000000"/>
        </w:rPr>
        <w:t>com o seguinte âmbito:</w:t>
      </w:r>
    </w:p>
    <w:p w14:paraId="78D3DD15" w14:textId="77777777" w:rsidR="00F56702" w:rsidRPr="00715D66" w:rsidRDefault="00F56702">
      <w:pPr>
        <w:rPr>
          <w:b/>
          <w:color w:val="000000"/>
        </w:rPr>
      </w:pPr>
    </w:p>
    <w:p w14:paraId="72D55760" w14:textId="2F1FC572" w:rsidR="00F56702" w:rsidRPr="00715D66" w:rsidRDefault="001B2301">
      <w:pPr>
        <w:numPr>
          <w:ilvl w:val="0"/>
          <w:numId w:val="85"/>
        </w:numPr>
        <w:pBdr>
          <w:top w:val="nil"/>
          <w:left w:val="nil"/>
          <w:bottom w:val="nil"/>
          <w:right w:val="nil"/>
          <w:between w:val="nil"/>
        </w:pBdr>
      </w:pPr>
      <w:r w:rsidRPr="00715D66">
        <w:rPr>
          <w:b/>
          <w:i/>
          <w:color w:val="000000"/>
          <w:u w:val="single"/>
        </w:rPr>
        <w:t>Ao nível dos distritos</w:t>
      </w:r>
      <w:r w:rsidRPr="00715D66">
        <w:rPr>
          <w:color w:val="000000"/>
        </w:rPr>
        <w:t xml:space="preserve">, foram produzidos índices de vulnerabilidade. O resultado final é apresentado </w:t>
      </w:r>
      <w:r w:rsidR="00E6414A" w:rsidRPr="00715D66">
        <w:rPr>
          <w:color w:val="000000"/>
        </w:rPr>
        <w:t>na</w:t>
      </w:r>
      <w:r w:rsidRPr="00715D66">
        <w:rPr>
          <w:color w:val="000000"/>
        </w:rPr>
        <w:t xml:space="preserve"> Figura 12 , </w:t>
      </w:r>
      <w:r w:rsidRPr="00715D66">
        <w:t>respectivamente</w:t>
      </w:r>
      <w:r w:rsidRPr="00715D66">
        <w:rPr>
          <w:color w:val="000000"/>
        </w:rPr>
        <w:t xml:space="preserve"> para os riscos de seca, inundações e ciclones. Além disso, o impacto dos riscos, a vulnerabilidade local e o risco climático também foram avaliados por distrito utilizando uma escala de três pontos. Isto é ilustrado em Figura 13 [A], que abrange os riscos; Figura 13 [B], que abrange a avaliação da vulnerabilidade; e Figura13 [C], que abrange o risco climático avaliado; e </w:t>
      </w:r>
    </w:p>
    <w:p w14:paraId="7D85FBAD" w14:textId="77777777" w:rsidR="00F56702" w:rsidRPr="00715D66" w:rsidRDefault="00F56702">
      <w:pPr>
        <w:pBdr>
          <w:top w:val="nil"/>
          <w:left w:val="nil"/>
          <w:bottom w:val="nil"/>
          <w:right w:val="nil"/>
          <w:between w:val="nil"/>
        </w:pBdr>
        <w:ind w:left="720"/>
        <w:rPr>
          <w:color w:val="000000"/>
        </w:rPr>
      </w:pPr>
    </w:p>
    <w:p w14:paraId="18151B27" w14:textId="77777777" w:rsidR="00F56702" w:rsidRPr="00715D66" w:rsidRDefault="001B2301">
      <w:pPr>
        <w:numPr>
          <w:ilvl w:val="0"/>
          <w:numId w:val="85"/>
        </w:numPr>
        <w:pBdr>
          <w:top w:val="nil"/>
          <w:left w:val="nil"/>
          <w:bottom w:val="nil"/>
          <w:right w:val="nil"/>
          <w:between w:val="nil"/>
        </w:pBdr>
      </w:pPr>
      <w:r w:rsidRPr="00715D66">
        <w:rPr>
          <w:b/>
          <w:i/>
          <w:color w:val="000000"/>
          <w:u w:val="single"/>
        </w:rPr>
        <w:t>Ao nível das localidades e aldeias dentro dos distritos em foco</w:t>
      </w:r>
      <w:r w:rsidRPr="00715D66">
        <w:rPr>
          <w:color w:val="000000"/>
        </w:rPr>
        <w:t xml:space="preserve">, também foram realizadas avaliações detalhadas da vulnerabilidade, com foco principal nos desastres induzidos pelo clima (consulte a seção </w:t>
      </w:r>
      <w:r>
        <w:fldChar w:fldCharType="begin"/>
      </w:r>
      <w:r>
        <w:instrText>HYPERLINK \l "_vqcafifyj95h" \h</w:instrText>
      </w:r>
      <w:r>
        <w:fldChar w:fldCharType="separate"/>
      </w:r>
      <w:r w:rsidRPr="00715D66">
        <w:rPr>
          <w:color w:val="0000FF"/>
          <w:u w:val="single"/>
        </w:rPr>
        <w:t>«Seleção de aldeias prioritárias»</w:t>
      </w:r>
      <w:r>
        <w:fldChar w:fldCharType="end"/>
      </w:r>
      <w:r w:rsidRPr="007D35BA">
        <w:rPr>
          <w:color w:val="000000"/>
        </w:rPr>
        <w:t xml:space="preserve"> mais adiante para obter informações sobre a metodologia). </w:t>
      </w:r>
    </w:p>
    <w:p w14:paraId="7CBF7205" w14:textId="77777777" w:rsidR="00F56702" w:rsidRPr="00715D66" w:rsidRDefault="00F56702">
      <w:pPr>
        <w:rPr>
          <w:color w:val="000000"/>
        </w:rPr>
      </w:pPr>
    </w:p>
    <w:p w14:paraId="57861543" w14:textId="77777777" w:rsidR="00F56702" w:rsidRPr="00715D66" w:rsidRDefault="001B2301">
      <w:pPr>
        <w:rPr>
          <w:color w:val="000000"/>
        </w:rPr>
      </w:pPr>
      <w:r w:rsidRPr="00715D66">
        <w:rPr>
          <w:b/>
          <w:color w:val="000000"/>
        </w:rPr>
        <w:t xml:space="preserve">Os principais indicadores utilizados para gerar dados primários através do Estudo PUC HANDS 2020 PPG </w:t>
      </w:r>
      <w:r w:rsidRPr="00715D66">
        <w:rPr>
          <w:color w:val="000000"/>
        </w:rPr>
        <w:t xml:space="preserve">foram os seguintes: </w:t>
      </w:r>
    </w:p>
    <w:p w14:paraId="4DEA9776" w14:textId="77777777" w:rsidR="00F56702" w:rsidRPr="00715D66" w:rsidRDefault="001B2301">
      <w:pPr>
        <w:numPr>
          <w:ilvl w:val="0"/>
          <w:numId w:val="72"/>
        </w:numPr>
        <w:pBdr>
          <w:top w:val="nil"/>
          <w:left w:val="nil"/>
          <w:bottom w:val="nil"/>
          <w:right w:val="nil"/>
          <w:between w:val="nil"/>
        </w:pBdr>
        <w:rPr>
          <w:i/>
          <w:color w:val="000000"/>
        </w:rPr>
      </w:pPr>
      <w:r w:rsidRPr="00715D66">
        <w:rPr>
          <w:i/>
          <w:color w:val="000000"/>
        </w:rPr>
        <w:t xml:space="preserve">Concentração de mulheres e crianças como chefes de família; </w:t>
      </w:r>
    </w:p>
    <w:p w14:paraId="3BC167D4" w14:textId="77777777" w:rsidR="00F56702" w:rsidRPr="00715D66" w:rsidRDefault="001B2301">
      <w:pPr>
        <w:numPr>
          <w:ilvl w:val="0"/>
          <w:numId w:val="72"/>
        </w:numPr>
        <w:pBdr>
          <w:top w:val="nil"/>
          <w:left w:val="nil"/>
          <w:bottom w:val="nil"/>
          <w:right w:val="nil"/>
          <w:between w:val="nil"/>
        </w:pBdr>
        <w:rPr>
          <w:i/>
          <w:color w:val="000000"/>
        </w:rPr>
      </w:pPr>
      <w:r w:rsidRPr="00715D66">
        <w:rPr>
          <w:i/>
          <w:color w:val="000000"/>
        </w:rPr>
        <w:t xml:space="preserve">Situação crítica de saúde; </w:t>
      </w:r>
    </w:p>
    <w:p w14:paraId="05B90151" w14:textId="77777777" w:rsidR="00F56702" w:rsidRPr="00715D66" w:rsidRDefault="001B2301">
      <w:pPr>
        <w:numPr>
          <w:ilvl w:val="0"/>
          <w:numId w:val="72"/>
        </w:numPr>
        <w:pBdr>
          <w:top w:val="nil"/>
          <w:left w:val="nil"/>
          <w:bottom w:val="nil"/>
          <w:right w:val="nil"/>
          <w:between w:val="nil"/>
        </w:pBdr>
        <w:rPr>
          <w:i/>
          <w:color w:val="000000"/>
        </w:rPr>
      </w:pPr>
      <w:r w:rsidRPr="00715D66">
        <w:rPr>
          <w:i/>
          <w:color w:val="000000"/>
        </w:rPr>
        <w:t xml:space="preserve">Acesso crítico à água potável; </w:t>
      </w:r>
    </w:p>
    <w:p w14:paraId="257436FA" w14:textId="77777777" w:rsidR="00F56702" w:rsidRPr="00715D66" w:rsidRDefault="001B2301">
      <w:pPr>
        <w:numPr>
          <w:ilvl w:val="0"/>
          <w:numId w:val="72"/>
        </w:numPr>
        <w:pBdr>
          <w:top w:val="nil"/>
          <w:left w:val="nil"/>
          <w:bottom w:val="nil"/>
          <w:right w:val="nil"/>
          <w:between w:val="nil"/>
        </w:pBdr>
        <w:rPr>
          <w:i/>
          <w:color w:val="000000"/>
        </w:rPr>
      </w:pPr>
      <w:r w:rsidRPr="00715D66">
        <w:rPr>
          <w:i/>
          <w:color w:val="000000"/>
        </w:rPr>
        <w:t xml:space="preserve">Grau de isolamento; situação crítica de acesso a serviços sociais básicos; </w:t>
      </w:r>
    </w:p>
    <w:p w14:paraId="766DD149" w14:textId="77777777" w:rsidR="00F56702" w:rsidRPr="00715D66" w:rsidRDefault="001B2301">
      <w:pPr>
        <w:numPr>
          <w:ilvl w:val="0"/>
          <w:numId w:val="72"/>
        </w:numPr>
        <w:pBdr>
          <w:top w:val="nil"/>
          <w:left w:val="nil"/>
          <w:bottom w:val="nil"/>
          <w:right w:val="nil"/>
          <w:between w:val="nil"/>
        </w:pBdr>
        <w:rPr>
          <w:i/>
          <w:color w:val="000000"/>
        </w:rPr>
      </w:pPr>
      <w:r w:rsidRPr="00715D66">
        <w:rPr>
          <w:i/>
          <w:color w:val="000000"/>
        </w:rPr>
        <w:t xml:space="preserve">Idosos em situação de abandono; </w:t>
      </w:r>
    </w:p>
    <w:p w14:paraId="6E02CDC2" w14:textId="77777777" w:rsidR="00F56702" w:rsidRPr="00715D66" w:rsidRDefault="001B2301">
      <w:pPr>
        <w:numPr>
          <w:ilvl w:val="0"/>
          <w:numId w:val="72"/>
        </w:numPr>
        <w:pBdr>
          <w:top w:val="nil"/>
          <w:left w:val="nil"/>
          <w:bottom w:val="nil"/>
          <w:right w:val="nil"/>
          <w:between w:val="nil"/>
        </w:pBdr>
        <w:rPr>
          <w:i/>
          <w:color w:val="000000"/>
        </w:rPr>
      </w:pPr>
      <w:r w:rsidRPr="00715D66">
        <w:rPr>
          <w:i/>
          <w:color w:val="000000"/>
        </w:rPr>
        <w:t xml:space="preserve">Desflorestação devido ao corte excessivo de árvores para produção de carvão vegetal ou consumo próprio de lenha, </w:t>
      </w:r>
    </w:p>
    <w:p w14:paraId="7C9C8F92" w14:textId="18F44851" w:rsidR="00F56702" w:rsidRPr="00715D66" w:rsidRDefault="001B2301">
      <w:pPr>
        <w:numPr>
          <w:ilvl w:val="0"/>
          <w:numId w:val="72"/>
        </w:numPr>
        <w:pBdr>
          <w:top w:val="nil"/>
          <w:left w:val="nil"/>
          <w:bottom w:val="nil"/>
          <w:right w:val="nil"/>
          <w:between w:val="nil"/>
        </w:pBdr>
        <w:rPr>
          <w:i/>
          <w:color w:val="000000"/>
        </w:rPr>
      </w:pPr>
      <w:r w:rsidRPr="00715D66">
        <w:rPr>
          <w:i/>
          <w:color w:val="000000"/>
        </w:rPr>
        <w:t>Elementos de vulnerabilidade e risco de desastres relacionados a perigos, que</w:t>
      </w:r>
      <w:r w:rsidR="00E6414A" w:rsidRPr="00715D66">
        <w:rPr>
          <w:i/>
          <w:color w:val="000000"/>
        </w:rPr>
        <w:t>,</w:t>
      </w:r>
      <w:r w:rsidRPr="00715D66">
        <w:rPr>
          <w:i/>
          <w:color w:val="000000"/>
        </w:rPr>
        <w:t xml:space="preserve"> por sua vez</w:t>
      </w:r>
      <w:r w:rsidR="00E6414A" w:rsidRPr="00715D66">
        <w:rPr>
          <w:i/>
          <w:color w:val="000000"/>
        </w:rPr>
        <w:t>,</w:t>
      </w:r>
      <w:r w:rsidRPr="00715D66">
        <w:rPr>
          <w:i/>
          <w:color w:val="000000"/>
        </w:rPr>
        <w:t xml:space="preserve"> incluíram os seguintes indicadores, que também foram objeto de uma análise em escala reduzida:  </w:t>
      </w:r>
    </w:p>
    <w:p w14:paraId="1D3CDD3C" w14:textId="77777777" w:rsidR="00F56702" w:rsidRPr="00715D66" w:rsidRDefault="001B2301">
      <w:pPr>
        <w:numPr>
          <w:ilvl w:val="1"/>
          <w:numId w:val="72"/>
        </w:numPr>
        <w:pBdr>
          <w:top w:val="nil"/>
          <w:left w:val="nil"/>
          <w:bottom w:val="nil"/>
          <w:right w:val="nil"/>
          <w:between w:val="nil"/>
        </w:pBdr>
        <w:rPr>
          <w:i/>
          <w:color w:val="000000"/>
        </w:rPr>
      </w:pPr>
      <w:r w:rsidRPr="00715D66">
        <w:rPr>
          <w:i/>
          <w:color w:val="000000"/>
        </w:rPr>
        <w:t xml:space="preserve">Secas; </w:t>
      </w:r>
    </w:p>
    <w:p w14:paraId="430010C0" w14:textId="77777777" w:rsidR="00F56702" w:rsidRPr="00715D66" w:rsidRDefault="001B2301">
      <w:pPr>
        <w:numPr>
          <w:ilvl w:val="1"/>
          <w:numId w:val="72"/>
        </w:numPr>
        <w:pBdr>
          <w:top w:val="nil"/>
          <w:left w:val="nil"/>
          <w:bottom w:val="nil"/>
          <w:right w:val="nil"/>
          <w:between w:val="nil"/>
        </w:pBdr>
        <w:rPr>
          <w:i/>
          <w:color w:val="000000"/>
        </w:rPr>
      </w:pPr>
      <w:r w:rsidRPr="00715D66">
        <w:rPr>
          <w:i/>
          <w:color w:val="000000"/>
        </w:rPr>
        <w:t xml:space="preserve">Tempestades/ciclones; </w:t>
      </w:r>
    </w:p>
    <w:p w14:paraId="748F7A4D" w14:textId="77777777" w:rsidR="00F56702" w:rsidRPr="00715D66" w:rsidRDefault="001B2301">
      <w:pPr>
        <w:numPr>
          <w:ilvl w:val="1"/>
          <w:numId w:val="72"/>
        </w:numPr>
        <w:pBdr>
          <w:top w:val="nil"/>
          <w:left w:val="nil"/>
          <w:bottom w:val="nil"/>
          <w:right w:val="nil"/>
          <w:between w:val="nil"/>
        </w:pBdr>
        <w:rPr>
          <w:i/>
          <w:color w:val="000000"/>
        </w:rPr>
      </w:pPr>
      <w:r w:rsidRPr="00715D66">
        <w:rPr>
          <w:i/>
          <w:color w:val="000000"/>
        </w:rPr>
        <w:t>Inundações, que incluíam dois subitens: casas inundadas e campos agrícolas inundados.</w:t>
      </w:r>
    </w:p>
    <w:p w14:paraId="3F53D309" w14:textId="77777777" w:rsidR="00F56702" w:rsidRPr="00715D66" w:rsidRDefault="00F56702"/>
    <w:p w14:paraId="0DD3CBE0" w14:textId="77777777" w:rsidR="00F56702" w:rsidRPr="00715D66" w:rsidRDefault="001B2301">
      <w:r w:rsidRPr="00715D66">
        <w:rPr>
          <w:b/>
        </w:rPr>
        <w:t xml:space="preserve">O Estudo das Cadeias de Valor do PPG (Sensível ao Género) </w:t>
      </w:r>
      <w:r w:rsidRPr="00715D66">
        <w:t>centrou especificamente a análise nos seguintes elementos, contextualizados para cada distrito e cada cadeia de valor potencial, e incluindo, sempre que relevante e disponível, informações ao nível da localidade/aldeia recolhidas durante as missões de campo do PPG (portanto, também dados primários):</w:t>
      </w:r>
    </w:p>
    <w:p w14:paraId="11410E6B"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Principais cadeias de valor</w:t>
      </w:r>
      <w:r w:rsidRPr="00715D66">
        <w:rPr>
          <w:i/>
          <w:color w:val="000000"/>
        </w:rPr>
        <w:tab/>
      </w:r>
    </w:p>
    <w:p w14:paraId="07D2E1A3"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Localidade</w:t>
      </w:r>
    </w:p>
    <w:p w14:paraId="4026D79F"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Capacidade real</w:t>
      </w:r>
    </w:p>
    <w:p w14:paraId="2D2ACB73"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Capacidade de produção potencial</w:t>
      </w:r>
    </w:p>
    <w:p w14:paraId="5DCBC8B4"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Objetivo principal da produção</w:t>
      </w:r>
    </w:p>
    <w:p w14:paraId="6DDF77A1"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Mercado (alvo)</w:t>
      </w:r>
    </w:p>
    <w:p w14:paraId="30FD5E50"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Desafios</w:t>
      </w:r>
    </w:p>
    <w:p w14:paraId="0318029A" w14:textId="77777777" w:rsidR="00F56702" w:rsidRPr="00715D66" w:rsidRDefault="001B2301">
      <w:pPr>
        <w:numPr>
          <w:ilvl w:val="0"/>
          <w:numId w:val="84"/>
        </w:numPr>
        <w:pBdr>
          <w:top w:val="nil"/>
          <w:left w:val="nil"/>
          <w:bottom w:val="nil"/>
          <w:right w:val="nil"/>
          <w:between w:val="nil"/>
        </w:pBdr>
        <w:rPr>
          <w:i/>
          <w:color w:val="000000"/>
        </w:rPr>
      </w:pPr>
      <w:r w:rsidRPr="00715D66">
        <w:rPr>
          <w:i/>
          <w:color w:val="000000"/>
        </w:rPr>
        <w:t>Estratégias de desenvolvimento</w:t>
      </w:r>
    </w:p>
    <w:p w14:paraId="4B2871C3" w14:textId="77777777" w:rsidR="00F56702" w:rsidRPr="00715D66" w:rsidRDefault="00F56702"/>
    <w:p w14:paraId="69A118EF" w14:textId="77777777" w:rsidR="00F56702" w:rsidRPr="00715D66" w:rsidRDefault="001B2301">
      <w:r w:rsidRPr="00715D66">
        <w:t xml:space="preserve">A análise da cadeia de valor do PPG resultou </w:t>
      </w:r>
      <w:r w:rsidRPr="00715D66">
        <w:rPr>
          <w:b/>
        </w:rPr>
        <w:t>numa série de matrizes estruturadas</w:t>
      </w:r>
      <w:r w:rsidRPr="00715D66">
        <w:t xml:space="preserve">, que podem ser facilmente compostas numa base de dados, abrangendo os tópicos acima </w:t>
      </w:r>
      <w:r w:rsidRPr="00715D66">
        <w:rPr>
          <w:i/>
        </w:rPr>
        <w:t xml:space="preserve">referidos por distrito </w:t>
      </w:r>
      <w:r w:rsidRPr="00715D66">
        <w:t xml:space="preserve">e </w:t>
      </w:r>
      <w:r w:rsidRPr="00715D66">
        <w:rPr>
          <w:i/>
        </w:rPr>
        <w:t>por cadeia de valor relevante</w:t>
      </w:r>
      <w:r w:rsidRPr="00715D66">
        <w:t xml:space="preserve">. Para os dois últimos tópicos («desafios» e «estratégias de desenvolvimento»), a análise das cadeias de valor foi qualitativa, mas estruturada, e incluiu vários tópicos, validados pelas partes interessadas locais. </w:t>
      </w:r>
    </w:p>
    <w:p w14:paraId="64468A86" w14:textId="77777777" w:rsidR="00F56702" w:rsidRPr="00715D66" w:rsidRDefault="00F56702"/>
    <w:p w14:paraId="013D20A2" w14:textId="70E668CC" w:rsidR="00F56702" w:rsidRPr="00715D66" w:rsidRDefault="001B2301">
      <w:r w:rsidRPr="00715D66">
        <w:rPr>
          <w:b/>
        </w:rPr>
        <w:lastRenderedPageBreak/>
        <w:t xml:space="preserve">As informações específicas de género </w:t>
      </w:r>
      <w:r w:rsidRPr="00715D66">
        <w:t xml:space="preserve">foram cuidadosamente incluídas nos dados. A análise qualitativa da cadeia de valor complementou os dados quantitativos pré-existentes dos distritos, incluindo, quando disponíveis, dados sobre a produção agrícola, </w:t>
      </w:r>
      <w:r w:rsidR="00E6414A" w:rsidRPr="00715D66">
        <w:t>pecuária</w:t>
      </w:r>
      <w:r w:rsidRPr="00715D66">
        <w:t xml:space="preserve"> e pesqueira, bem como outros indicadores de desenvolvimento rural. </w:t>
      </w:r>
    </w:p>
    <w:p w14:paraId="2119942F" w14:textId="77777777" w:rsidR="00F56702" w:rsidRPr="00715D66" w:rsidRDefault="00F56702"/>
    <w:p w14:paraId="6D56A4CA" w14:textId="77777777" w:rsidR="00F56702" w:rsidRPr="00715D66" w:rsidRDefault="001B2301">
      <w:pPr>
        <w:rPr>
          <w:color w:val="000000"/>
        </w:rPr>
      </w:pPr>
      <w:r w:rsidRPr="00715D66">
        <w:t xml:space="preserve">Além disso, o Estudo das Cadeias de Valor do PPG centrou-se nas condições ao nível distrital e nos mercados potenciais para os produtos locais num panorama mais alargado, bem como na participação das mulheres e dos homens nas cadeias de valor rurais. </w:t>
      </w:r>
      <w:r w:rsidRPr="00715D66">
        <w:rPr>
          <w:color w:val="000000"/>
        </w:rPr>
        <w:t xml:space="preserve">Os números que se seguem apresentam </w:t>
      </w:r>
      <w:r w:rsidRPr="00715D66">
        <w:rPr>
          <w:b/>
          <w:color w:val="000000"/>
        </w:rPr>
        <w:t xml:space="preserve">uma comparação horizontal dos cinco distritos </w:t>
      </w:r>
      <w:r w:rsidRPr="00715D66">
        <w:rPr>
          <w:color w:val="000000"/>
        </w:rPr>
        <w:t xml:space="preserve">de acordo com a sua demografia, características agroecológicas e do solo, atividades económicas, </w:t>
      </w:r>
      <w:r w:rsidRPr="00715D66">
        <w:t>aspectos</w:t>
      </w:r>
      <w:r w:rsidRPr="00715D66">
        <w:rPr>
          <w:color w:val="000000"/>
        </w:rPr>
        <w:t xml:space="preserve"> favoráveis e desafios para o desenvolvimento de cadeias de valor importantes para os meios de subsistência dos distritos.  </w:t>
      </w:r>
    </w:p>
    <w:p w14:paraId="2FFCDD4C" w14:textId="77777777" w:rsidR="00F56702" w:rsidRPr="00715D66" w:rsidRDefault="00F56702">
      <w:pPr>
        <w:rPr>
          <w:color w:val="000000"/>
        </w:rPr>
      </w:pPr>
    </w:p>
    <w:p w14:paraId="12C26AE1" w14:textId="77777777" w:rsidR="00F56702" w:rsidRPr="00715D66" w:rsidRDefault="001B2301">
      <w:pPr>
        <w:sectPr w:rsidR="00F56702" w:rsidRPr="00715D66">
          <w:pgSz w:w="12240" w:h="15840"/>
          <w:pgMar w:top="1440" w:right="1440" w:bottom="1440" w:left="1440" w:header="720" w:footer="432" w:gutter="0"/>
          <w:cols w:space="720"/>
        </w:sectPr>
      </w:pPr>
      <w:r w:rsidRPr="00715D66">
        <w:t xml:space="preserve">A combinação dos estudos do PPG sobre Cadeias de Valor e do PUC HANDS sobre Vulnerabilidade e Risco Climático a nível distrital, por um lado, e os resultados das consultas a nível local durante o PPG, por outro lado, permitiram elaborar uma lista indicativa de </w:t>
      </w:r>
      <w:r w:rsidRPr="00715D66">
        <w:rPr>
          <w:b/>
        </w:rPr>
        <w:t>«aldeias prioritárias»</w:t>
      </w:r>
      <w:r w:rsidRPr="00715D66">
        <w:t xml:space="preserve">, nas quais o projeto deverá centrar-se durante a sua implementação (ver gráfico de pontos no anexo 19).  </w:t>
      </w:r>
    </w:p>
    <w:p w14:paraId="478AEB0A" w14:textId="77777777" w:rsidR="00F56702" w:rsidRPr="007D35BA" w:rsidRDefault="001B2301">
      <w:pPr>
        <w:keepNext/>
        <w:pBdr>
          <w:top w:val="nil"/>
          <w:left w:val="nil"/>
          <w:bottom w:val="nil"/>
          <w:right w:val="nil"/>
          <w:between w:val="nil"/>
        </w:pBdr>
        <w:spacing w:before="120" w:after="60"/>
        <w:jc w:val="center"/>
        <w:rPr>
          <w:b/>
          <w:i/>
          <w:color w:val="000000"/>
        </w:rPr>
      </w:pPr>
      <w:bookmarkStart w:id="55" w:name="_o4vlq2trymjq" w:colFirst="0" w:colLast="0"/>
      <w:bookmarkEnd w:id="55"/>
      <w:r w:rsidRPr="00715D66">
        <w:rPr>
          <w:b/>
          <w:i/>
          <w:color w:val="000000"/>
        </w:rPr>
        <w:lastRenderedPageBreak/>
        <w:t xml:space="preserve">Figura13 . Moçambique: os cinco distritos prioritários e os seus respetivos riscos climáticos, vulnerabilidade e risco </w:t>
      </w:r>
      <w:r w:rsidRPr="007D35BA">
        <w:rPr>
          <w:b/>
          <w:i/>
          <w:color w:val="000000"/>
          <w:vertAlign w:val="superscript"/>
        </w:rPr>
        <w:footnoteReference w:id="60"/>
      </w:r>
    </w:p>
    <w:tbl>
      <w:tblPr>
        <w:tblStyle w:val="ac"/>
        <w:tblW w:w="12768" w:type="dxa"/>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00" w:firstRow="0" w:lastRow="0" w:firstColumn="0" w:lastColumn="0" w:noHBand="0" w:noVBand="1"/>
      </w:tblPr>
      <w:tblGrid>
        <w:gridCol w:w="12768"/>
      </w:tblGrid>
      <w:tr w:rsidR="00F56702" w:rsidRPr="00715D66" w14:paraId="2419693B" w14:textId="77777777">
        <w:trPr>
          <w:trHeight w:val="4727"/>
        </w:trPr>
        <w:tc>
          <w:tcPr>
            <w:tcW w:w="12768" w:type="dxa"/>
          </w:tcPr>
          <w:p w14:paraId="3767CC67" w14:textId="77777777" w:rsidR="00F56702" w:rsidRPr="007D35BA" w:rsidRDefault="001B2301">
            <w:pPr>
              <w:spacing w:before="10" w:after="10"/>
              <w:jc w:val="center"/>
              <w:rPr>
                <w:rFonts w:ascii="Arial Black" w:eastAsia="Arial Black" w:hAnsi="Arial Black" w:cs="Arial Black"/>
                <w:color w:val="000000"/>
              </w:rPr>
            </w:pPr>
            <w:r w:rsidRPr="007D35BA">
              <w:rPr>
                <w:rFonts w:ascii="Arial Black" w:eastAsia="Arial Black" w:hAnsi="Arial Black" w:cs="Arial Black"/>
                <w:noProof/>
              </w:rPr>
              <w:drawing>
                <wp:inline distT="0" distB="0" distL="0" distR="0" wp14:anchorId="66DD217A" wp14:editId="4C5A29E0">
                  <wp:extent cx="7920000" cy="3867293"/>
                  <wp:effectExtent l="0" t="0" r="0" b="0"/>
                  <wp:docPr id="87" name="image33.jpg" descr="A collage of maps of different types of wa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3.jpg" descr="A collage of maps of different types of water&#10;&#10;Description automatically generated"/>
                          <pic:cNvPicPr preferRelativeResize="0"/>
                        </pic:nvPicPr>
                        <pic:blipFill>
                          <a:blip r:embed="rId27"/>
                          <a:srcRect l="-7"/>
                          <a:stretch>
                            <a:fillRect/>
                          </a:stretch>
                        </pic:blipFill>
                        <pic:spPr>
                          <a:xfrm>
                            <a:off x="0" y="0"/>
                            <a:ext cx="7920000" cy="3867293"/>
                          </a:xfrm>
                          <a:prstGeom prst="rect">
                            <a:avLst/>
                          </a:prstGeom>
                          <a:ln/>
                        </pic:spPr>
                      </pic:pic>
                    </a:graphicData>
                  </a:graphic>
                </wp:inline>
              </w:drawing>
            </w:r>
          </w:p>
        </w:tc>
      </w:tr>
      <w:tr w:rsidR="00F56702" w:rsidRPr="00715D66" w14:paraId="1DFA60CA" w14:textId="77777777">
        <w:trPr>
          <w:trHeight w:val="824"/>
        </w:trPr>
        <w:tc>
          <w:tcPr>
            <w:tcW w:w="12768" w:type="dxa"/>
          </w:tcPr>
          <w:p w14:paraId="7DE6BFCA" w14:textId="77777777" w:rsidR="00F56702" w:rsidRPr="00715D66" w:rsidRDefault="001B2301">
            <w:pPr>
              <w:jc w:val="center"/>
              <w:rPr>
                <w:b/>
                <w:color w:val="000000"/>
                <w:sz w:val="22"/>
                <w:szCs w:val="22"/>
              </w:rPr>
            </w:pPr>
            <w:r w:rsidRPr="00715D66">
              <w:rPr>
                <w:b/>
                <w:color w:val="000000"/>
                <w:sz w:val="22"/>
                <w:szCs w:val="22"/>
              </w:rPr>
              <w:t>[A] PERIGOS</w:t>
            </w:r>
          </w:p>
          <w:p w14:paraId="1858B3E7" w14:textId="77777777" w:rsidR="00F56702" w:rsidRPr="00715D66" w:rsidRDefault="001B2301">
            <w:pPr>
              <w:spacing w:before="10" w:after="10"/>
              <w:jc w:val="center"/>
              <w:rPr>
                <w:rFonts w:ascii="Arial Black" w:eastAsia="Arial Black" w:hAnsi="Arial Black" w:cs="Arial Black"/>
              </w:rPr>
            </w:pPr>
            <w:r w:rsidRPr="00715D66">
              <w:rPr>
                <w:color w:val="000000"/>
                <w:sz w:val="18"/>
                <w:szCs w:val="18"/>
              </w:rPr>
              <w:t>De acordo com o Departamento de Gestão de Riscos e Desastres (2016), um risco é um fenómeno, substância, atividade humana ou condição perigosa que pode causar perda de vidas, ferimentos ou outros impactos na saúde, danos à propriedade, perda de meios de subsistência e serviços, perturbações sociais e económicas ou danos ambientais. A fim de manter o estudo focado, os riscos prioritários incluíram secas, inundações e ciclones em cada distrito.</w:t>
            </w:r>
          </w:p>
        </w:tc>
      </w:tr>
      <w:tr w:rsidR="00F56702" w:rsidRPr="00715D66" w14:paraId="5DCFD8ED" w14:textId="77777777">
        <w:trPr>
          <w:trHeight w:val="4681"/>
        </w:trPr>
        <w:tc>
          <w:tcPr>
            <w:tcW w:w="12768" w:type="dxa"/>
          </w:tcPr>
          <w:p w14:paraId="295FDDE1" w14:textId="77777777" w:rsidR="00F56702" w:rsidRPr="007D35BA" w:rsidRDefault="001B2301">
            <w:pPr>
              <w:spacing w:before="10" w:after="10"/>
              <w:jc w:val="center"/>
              <w:rPr>
                <w:rFonts w:ascii="Arial Black" w:eastAsia="Arial Black" w:hAnsi="Arial Black" w:cs="Arial Black"/>
                <w:color w:val="000000"/>
              </w:rPr>
            </w:pPr>
            <w:r w:rsidRPr="007D35BA">
              <w:rPr>
                <w:rFonts w:ascii="Arial Black" w:eastAsia="Arial Black" w:hAnsi="Arial Black" w:cs="Arial Black"/>
                <w:noProof/>
              </w:rPr>
              <w:lastRenderedPageBreak/>
              <w:drawing>
                <wp:inline distT="0" distB="0" distL="0" distR="0" wp14:anchorId="3A054713" wp14:editId="77846F6D">
                  <wp:extent cx="7920000" cy="3836463"/>
                  <wp:effectExtent l="0" t="0" r="0" b="0"/>
                  <wp:docPr id="88" name="image30.jpg" descr="A collage of maps of different region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0.jpg" descr="A collage of maps of different regions&#10;&#10;Description automatically generated"/>
                          <pic:cNvPicPr preferRelativeResize="0"/>
                        </pic:nvPicPr>
                        <pic:blipFill>
                          <a:blip r:embed="rId28"/>
                          <a:srcRect/>
                          <a:stretch>
                            <a:fillRect/>
                          </a:stretch>
                        </pic:blipFill>
                        <pic:spPr>
                          <a:xfrm>
                            <a:off x="0" y="0"/>
                            <a:ext cx="7920000" cy="3836463"/>
                          </a:xfrm>
                          <a:prstGeom prst="rect">
                            <a:avLst/>
                          </a:prstGeom>
                          <a:ln/>
                        </pic:spPr>
                      </pic:pic>
                    </a:graphicData>
                  </a:graphic>
                </wp:inline>
              </w:drawing>
            </w:r>
          </w:p>
        </w:tc>
      </w:tr>
      <w:tr w:rsidR="00F56702" w:rsidRPr="00715D66" w14:paraId="5D6D3C07" w14:textId="77777777">
        <w:trPr>
          <w:trHeight w:val="812"/>
        </w:trPr>
        <w:tc>
          <w:tcPr>
            <w:tcW w:w="12768" w:type="dxa"/>
          </w:tcPr>
          <w:p w14:paraId="09C1F449" w14:textId="77777777" w:rsidR="00F56702" w:rsidRPr="00715D66" w:rsidRDefault="001B2301">
            <w:pPr>
              <w:jc w:val="center"/>
              <w:rPr>
                <w:b/>
                <w:color w:val="000000"/>
                <w:sz w:val="22"/>
                <w:szCs w:val="22"/>
              </w:rPr>
            </w:pPr>
            <w:r w:rsidRPr="00715D66">
              <w:rPr>
                <w:b/>
                <w:color w:val="000000"/>
                <w:sz w:val="22"/>
                <w:szCs w:val="22"/>
              </w:rPr>
              <w:t>[B] VULNERABILIDADE</w:t>
            </w:r>
          </w:p>
          <w:p w14:paraId="70C5557B" w14:textId="77777777" w:rsidR="00F56702" w:rsidRPr="00715D66" w:rsidRDefault="001B2301">
            <w:pPr>
              <w:spacing w:before="10" w:after="10"/>
              <w:jc w:val="center"/>
              <w:rPr>
                <w:rFonts w:ascii="Arial Black" w:eastAsia="Arial Black" w:hAnsi="Arial Black" w:cs="Arial Black"/>
              </w:rPr>
            </w:pPr>
            <w:r w:rsidRPr="00715D66">
              <w:rPr>
                <w:color w:val="000000"/>
                <w:sz w:val="18"/>
                <w:szCs w:val="18"/>
              </w:rPr>
              <w:t>A vulnerabilidade é a circunstância de uma comunidade, sistema ou ativo que o torna suscetível aos efeitos prejudiciais de um perigo. Baseia-se na premissa de que diferentes grupos dentro de uma sociedade podem ter o mesmo nível de exposição a um perigo, mas que essa exposição pode ter consequências variadas para cada um desses grupos (PNUD, 2007).</w:t>
            </w:r>
          </w:p>
        </w:tc>
      </w:tr>
      <w:tr w:rsidR="00F56702" w:rsidRPr="00715D66" w14:paraId="4721FFD2" w14:textId="77777777">
        <w:trPr>
          <w:trHeight w:val="5253"/>
        </w:trPr>
        <w:tc>
          <w:tcPr>
            <w:tcW w:w="12768" w:type="dxa"/>
          </w:tcPr>
          <w:p w14:paraId="42A4CB8F" w14:textId="77777777" w:rsidR="00F56702" w:rsidRPr="007D35BA" w:rsidRDefault="001B2301">
            <w:pPr>
              <w:spacing w:before="10" w:after="10"/>
              <w:jc w:val="center"/>
              <w:rPr>
                <w:rFonts w:ascii="Arial Black" w:eastAsia="Arial Black" w:hAnsi="Arial Black" w:cs="Arial Black"/>
                <w:color w:val="000000"/>
              </w:rPr>
            </w:pPr>
            <w:r w:rsidRPr="007D35BA">
              <w:rPr>
                <w:rFonts w:ascii="Arial Black" w:eastAsia="Arial Black" w:hAnsi="Arial Black" w:cs="Arial Black"/>
                <w:noProof/>
              </w:rPr>
              <w:lastRenderedPageBreak/>
              <w:drawing>
                <wp:inline distT="0" distB="0" distL="0" distR="0" wp14:anchorId="2EB3AC66" wp14:editId="3DE98C03">
                  <wp:extent cx="7975598" cy="4296422"/>
                  <wp:effectExtent l="0" t="0" r="0" b="0"/>
                  <wp:docPr id="89" name="image38.jpg" descr="A collage of maps of climate risk&#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8.jpg" descr="A collage of maps of climate risk&#10;&#10;Description automatically generated"/>
                          <pic:cNvPicPr preferRelativeResize="0"/>
                        </pic:nvPicPr>
                        <pic:blipFill>
                          <a:blip r:embed="rId29"/>
                          <a:srcRect l="-1249" t="64" b="9973"/>
                          <a:stretch>
                            <a:fillRect/>
                          </a:stretch>
                        </pic:blipFill>
                        <pic:spPr>
                          <a:xfrm>
                            <a:off x="0" y="0"/>
                            <a:ext cx="7975598" cy="4296422"/>
                          </a:xfrm>
                          <a:prstGeom prst="rect">
                            <a:avLst/>
                          </a:prstGeom>
                          <a:ln/>
                        </pic:spPr>
                      </pic:pic>
                    </a:graphicData>
                  </a:graphic>
                </wp:inline>
              </w:drawing>
            </w:r>
          </w:p>
        </w:tc>
      </w:tr>
      <w:tr w:rsidR="00F56702" w:rsidRPr="00715D66" w14:paraId="29A8E24C" w14:textId="77777777">
        <w:trPr>
          <w:trHeight w:val="824"/>
        </w:trPr>
        <w:tc>
          <w:tcPr>
            <w:tcW w:w="12768" w:type="dxa"/>
          </w:tcPr>
          <w:p w14:paraId="7E5FF114" w14:textId="77777777" w:rsidR="00F56702" w:rsidRPr="00715D66" w:rsidRDefault="001B2301">
            <w:pPr>
              <w:jc w:val="center"/>
              <w:rPr>
                <w:b/>
                <w:color w:val="000000"/>
                <w:sz w:val="22"/>
                <w:szCs w:val="22"/>
              </w:rPr>
            </w:pPr>
            <w:r w:rsidRPr="00715D66">
              <w:rPr>
                <w:b/>
                <w:color w:val="000000"/>
                <w:sz w:val="22"/>
                <w:szCs w:val="22"/>
              </w:rPr>
              <w:t>[C] RISCO</w:t>
            </w:r>
          </w:p>
          <w:p w14:paraId="41B08BA5" w14:textId="77777777" w:rsidR="00F56702" w:rsidRPr="00715D66" w:rsidRDefault="001B2301">
            <w:pPr>
              <w:spacing w:before="10" w:after="10"/>
              <w:jc w:val="center"/>
              <w:rPr>
                <w:color w:val="000000"/>
                <w:sz w:val="18"/>
                <w:szCs w:val="18"/>
              </w:rPr>
            </w:pPr>
            <w:r w:rsidRPr="00715D66">
              <w:rPr>
                <w:color w:val="000000"/>
                <w:sz w:val="18"/>
                <w:szCs w:val="18"/>
              </w:rPr>
              <w:t>O risco climático aqui é a probabilidade de que a população e os seus bens materiais sofram consequências prejudiciais ou perdas, tais como ferimentos, mortes, danos materiais, interrupção de atividades devido ao impacto de eventos adversos. Além disso, o desastre é um risco que se materializou, e a sua intensidade depende das condições de vulnerabilidade em interação com os riscos. (CEMADEN, 2016).</w:t>
            </w:r>
          </w:p>
          <w:p w14:paraId="2CEA0AB1" w14:textId="77777777" w:rsidR="00F56702" w:rsidRPr="00715D66" w:rsidRDefault="00F56702">
            <w:pPr>
              <w:spacing w:before="10" w:after="10"/>
              <w:jc w:val="center"/>
              <w:rPr>
                <w:rFonts w:ascii="Arial Black" w:eastAsia="Arial Black" w:hAnsi="Arial Black" w:cs="Arial Black"/>
              </w:rPr>
            </w:pPr>
          </w:p>
        </w:tc>
      </w:tr>
      <w:tr w:rsidR="00F56702" w:rsidRPr="00715D66" w14:paraId="0C12039C" w14:textId="77777777">
        <w:trPr>
          <w:trHeight w:val="194"/>
        </w:trPr>
        <w:tc>
          <w:tcPr>
            <w:tcW w:w="12768" w:type="dxa"/>
          </w:tcPr>
          <w:p w14:paraId="4EFE47B6" w14:textId="77777777" w:rsidR="00F56702" w:rsidRPr="00715D66" w:rsidRDefault="001B2301">
            <w:pPr>
              <w:rPr>
                <w:b/>
                <w:color w:val="000000"/>
                <w:sz w:val="18"/>
                <w:szCs w:val="18"/>
              </w:rPr>
            </w:pPr>
            <w:r w:rsidRPr="00715D66">
              <w:rPr>
                <w:sz w:val="18"/>
                <w:szCs w:val="18"/>
                <w:u w:val="single"/>
              </w:rPr>
              <w:t>Fonte</w:t>
            </w:r>
            <w:r w:rsidRPr="00715D66">
              <w:rPr>
                <w:sz w:val="18"/>
                <w:szCs w:val="18"/>
              </w:rPr>
              <w:t xml:space="preserve">: [A] Programa Mundial de Alimentação (2017); [B] e [C] PUC HAND 2020 Estudo PPG no </w:t>
            </w:r>
            <w:r>
              <w:fldChar w:fldCharType="begin"/>
            </w:r>
            <w:r>
              <w:instrText>HYPERLINK \l "_yogk1ao37dlb" \h</w:instrText>
            </w:r>
            <w:r>
              <w:fldChar w:fldCharType="separate"/>
            </w:r>
            <w:r w:rsidRPr="00715D66">
              <w:rPr>
                <w:color w:val="0000FF"/>
                <w:sz w:val="18"/>
                <w:szCs w:val="18"/>
                <w:u w:val="single"/>
              </w:rPr>
              <w:t>Anexo 19.1</w:t>
            </w:r>
            <w:r>
              <w:fldChar w:fldCharType="end"/>
            </w:r>
            <w:r w:rsidRPr="007D35BA">
              <w:rPr>
                <w:sz w:val="18"/>
                <w:szCs w:val="18"/>
              </w:rPr>
              <w:t xml:space="preserve"> (onde as referências citadas estão listadas).</w:t>
            </w:r>
          </w:p>
        </w:tc>
      </w:tr>
    </w:tbl>
    <w:p w14:paraId="2A214021" w14:textId="77777777" w:rsidR="00F56702" w:rsidRPr="00715D66" w:rsidRDefault="00F56702">
      <w:pPr>
        <w:rPr>
          <w:color w:val="000000"/>
        </w:rPr>
      </w:pPr>
    </w:p>
    <w:p w14:paraId="58A5FE44" w14:textId="77777777" w:rsidR="00F56702" w:rsidRPr="00715D66" w:rsidRDefault="00F56702"/>
    <w:p w14:paraId="73184D18" w14:textId="77777777" w:rsidR="00F56702" w:rsidRPr="00715D66" w:rsidRDefault="00F56702"/>
    <w:p w14:paraId="06527C1F" w14:textId="77777777" w:rsidR="00F56702" w:rsidRPr="00715D66" w:rsidRDefault="001B2301">
      <w:pPr>
        <w:keepNext/>
        <w:pBdr>
          <w:top w:val="nil"/>
          <w:left w:val="nil"/>
          <w:bottom w:val="nil"/>
          <w:right w:val="nil"/>
          <w:between w:val="nil"/>
        </w:pBdr>
        <w:spacing w:before="120" w:after="60"/>
        <w:jc w:val="center"/>
        <w:rPr>
          <w:b/>
          <w:i/>
          <w:color w:val="000000"/>
        </w:rPr>
      </w:pPr>
      <w:bookmarkStart w:id="56" w:name="_l13z62rmkndv" w:colFirst="0" w:colLast="0"/>
      <w:bookmarkEnd w:id="56"/>
      <w:r w:rsidRPr="00715D66">
        <w:rPr>
          <w:b/>
          <w:i/>
          <w:color w:val="000000"/>
        </w:rPr>
        <w:lastRenderedPageBreak/>
        <w:t>Tabela3 . Caracterização dos distritos selecionados</w:t>
      </w:r>
    </w:p>
    <w:tbl>
      <w:tblPr>
        <w:tblStyle w:val="ad"/>
        <w:tblW w:w="13351"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71"/>
        <w:gridCol w:w="2217"/>
        <w:gridCol w:w="2217"/>
        <w:gridCol w:w="2216"/>
        <w:gridCol w:w="2216"/>
        <w:gridCol w:w="2214"/>
      </w:tblGrid>
      <w:tr w:rsidR="00F56702" w:rsidRPr="00715D66" w14:paraId="48EC6924" w14:textId="77777777">
        <w:trPr>
          <w:trHeight w:val="213"/>
          <w:tblHeader/>
        </w:trPr>
        <w:tc>
          <w:tcPr>
            <w:tcW w:w="2271" w:type="dxa"/>
            <w:tcBorders>
              <w:bottom w:val="single" w:sz="4" w:space="0" w:color="000000"/>
            </w:tcBorders>
            <w:shd w:val="clear" w:color="auto" w:fill="000000"/>
          </w:tcPr>
          <w:p w14:paraId="2570620B" w14:textId="77777777" w:rsidR="00F56702" w:rsidRPr="00715D66" w:rsidRDefault="001B2301">
            <w:pPr>
              <w:jc w:val="left"/>
              <w:rPr>
                <w:b/>
                <w:color w:val="FFFFFF"/>
              </w:rPr>
            </w:pPr>
            <w:r w:rsidRPr="00715D66">
              <w:rPr>
                <w:b/>
                <w:color w:val="FFFFFF"/>
              </w:rPr>
              <w:t>Distritos</w:t>
            </w:r>
          </w:p>
        </w:tc>
        <w:tc>
          <w:tcPr>
            <w:tcW w:w="2217" w:type="dxa"/>
            <w:shd w:val="clear" w:color="auto" w:fill="000000"/>
          </w:tcPr>
          <w:p w14:paraId="636DFCFC" w14:textId="77777777" w:rsidR="00F56702" w:rsidRPr="00715D66" w:rsidRDefault="001B2301">
            <w:pPr>
              <w:jc w:val="center"/>
              <w:rPr>
                <w:b/>
                <w:color w:val="FFFFFF"/>
              </w:rPr>
            </w:pPr>
            <w:r w:rsidRPr="00715D66">
              <w:rPr>
                <w:b/>
                <w:color w:val="FFFFFF"/>
              </w:rPr>
              <w:t>Angoche</w:t>
            </w:r>
          </w:p>
        </w:tc>
        <w:tc>
          <w:tcPr>
            <w:tcW w:w="2217" w:type="dxa"/>
            <w:shd w:val="clear" w:color="auto" w:fill="000000"/>
          </w:tcPr>
          <w:p w14:paraId="0D8F4A35" w14:textId="77777777" w:rsidR="00F56702" w:rsidRPr="00715D66" w:rsidRDefault="001B2301">
            <w:pPr>
              <w:jc w:val="center"/>
              <w:rPr>
                <w:b/>
                <w:color w:val="FFFFFF"/>
              </w:rPr>
            </w:pPr>
            <w:r w:rsidRPr="00715D66">
              <w:rPr>
                <w:b/>
                <w:color w:val="FFFFFF"/>
              </w:rPr>
              <w:t>Machanga</w:t>
            </w:r>
          </w:p>
        </w:tc>
        <w:tc>
          <w:tcPr>
            <w:tcW w:w="2216" w:type="dxa"/>
            <w:shd w:val="clear" w:color="auto" w:fill="000000"/>
          </w:tcPr>
          <w:p w14:paraId="4D1E93FE" w14:textId="77777777" w:rsidR="00F56702" w:rsidRPr="00715D66" w:rsidRDefault="001B2301">
            <w:pPr>
              <w:jc w:val="center"/>
              <w:rPr>
                <w:b/>
                <w:color w:val="FFFFFF"/>
              </w:rPr>
            </w:pPr>
            <w:r w:rsidRPr="00715D66">
              <w:rPr>
                <w:b/>
                <w:color w:val="FFFFFF"/>
              </w:rPr>
              <w:t>Vilankulos</w:t>
            </w:r>
          </w:p>
        </w:tc>
        <w:tc>
          <w:tcPr>
            <w:tcW w:w="2216" w:type="dxa"/>
            <w:shd w:val="clear" w:color="auto" w:fill="000000"/>
          </w:tcPr>
          <w:p w14:paraId="29204EB7" w14:textId="77777777" w:rsidR="00F56702" w:rsidRPr="00715D66" w:rsidRDefault="001B2301">
            <w:pPr>
              <w:jc w:val="center"/>
              <w:rPr>
                <w:b/>
                <w:color w:val="FFFFFF"/>
              </w:rPr>
            </w:pPr>
            <w:r w:rsidRPr="00715D66">
              <w:rPr>
                <w:b/>
                <w:color w:val="FFFFFF"/>
              </w:rPr>
              <w:t>Guijá</w:t>
            </w:r>
          </w:p>
        </w:tc>
        <w:tc>
          <w:tcPr>
            <w:tcW w:w="2214" w:type="dxa"/>
            <w:shd w:val="clear" w:color="auto" w:fill="000000"/>
          </w:tcPr>
          <w:p w14:paraId="57789B58" w14:textId="77777777" w:rsidR="00F56702" w:rsidRPr="00715D66" w:rsidRDefault="001B2301">
            <w:pPr>
              <w:jc w:val="center"/>
              <w:rPr>
                <w:b/>
                <w:color w:val="FFFFFF"/>
              </w:rPr>
            </w:pPr>
            <w:r w:rsidRPr="00715D66">
              <w:rPr>
                <w:b/>
                <w:color w:val="FFFFFF"/>
              </w:rPr>
              <w:t>Moamba</w:t>
            </w:r>
          </w:p>
        </w:tc>
      </w:tr>
      <w:tr w:rsidR="00F56702" w:rsidRPr="00715D66" w14:paraId="3E9498A0" w14:textId="77777777">
        <w:trPr>
          <w:trHeight w:val="360"/>
        </w:trPr>
        <w:tc>
          <w:tcPr>
            <w:tcW w:w="2271" w:type="dxa"/>
            <w:tcBorders>
              <w:top w:val="single" w:sz="4" w:space="0" w:color="000000"/>
              <w:bottom w:val="single" w:sz="4" w:space="0" w:color="000000"/>
            </w:tcBorders>
            <w:shd w:val="clear" w:color="auto" w:fill="A0E2E5"/>
          </w:tcPr>
          <w:p w14:paraId="308A72AE" w14:textId="77777777" w:rsidR="00F56702" w:rsidRPr="00715D66" w:rsidRDefault="001B2301">
            <w:pPr>
              <w:jc w:val="left"/>
              <w:rPr>
                <w:b/>
                <w:sz w:val="16"/>
                <w:szCs w:val="16"/>
              </w:rPr>
            </w:pPr>
            <w:r w:rsidRPr="00715D66">
              <w:rPr>
                <w:b/>
                <w:sz w:val="16"/>
                <w:szCs w:val="16"/>
              </w:rPr>
              <w:t xml:space="preserve">Demografia </w:t>
            </w:r>
          </w:p>
        </w:tc>
        <w:tc>
          <w:tcPr>
            <w:tcW w:w="2217" w:type="dxa"/>
            <w:shd w:val="clear" w:color="auto" w:fill="DFF5F6"/>
          </w:tcPr>
          <w:p w14:paraId="4A5E4691" w14:textId="77777777" w:rsidR="00F56702" w:rsidRPr="00715D66" w:rsidRDefault="001B2301">
            <w:pPr>
              <w:pBdr>
                <w:top w:val="nil"/>
                <w:left w:val="nil"/>
                <w:bottom w:val="nil"/>
                <w:right w:val="nil"/>
                <w:between w:val="nil"/>
              </w:pBdr>
              <w:jc w:val="center"/>
              <w:rPr>
                <w:b/>
                <w:color w:val="000000"/>
                <w:sz w:val="17"/>
                <w:szCs w:val="17"/>
              </w:rPr>
            </w:pPr>
            <w:r w:rsidRPr="00715D66">
              <w:rPr>
                <w:b/>
                <w:color w:val="000000"/>
                <w:sz w:val="17"/>
                <w:szCs w:val="17"/>
              </w:rPr>
              <w:t>347 176 habitantes, (178 724 mulheres) (51%) em 2017</w:t>
            </w:r>
          </w:p>
        </w:tc>
        <w:tc>
          <w:tcPr>
            <w:tcW w:w="2217" w:type="dxa"/>
            <w:shd w:val="clear" w:color="auto" w:fill="DFF5F6"/>
          </w:tcPr>
          <w:p w14:paraId="1DC5FBD9" w14:textId="77777777" w:rsidR="00F56702" w:rsidRPr="00715D66" w:rsidRDefault="001B2301">
            <w:pPr>
              <w:pBdr>
                <w:top w:val="nil"/>
                <w:left w:val="nil"/>
                <w:bottom w:val="nil"/>
                <w:right w:val="nil"/>
                <w:between w:val="nil"/>
              </w:pBdr>
              <w:jc w:val="center"/>
              <w:rPr>
                <w:b/>
                <w:color w:val="000000"/>
                <w:sz w:val="17"/>
                <w:szCs w:val="17"/>
              </w:rPr>
            </w:pPr>
            <w:r w:rsidRPr="00715D66">
              <w:rPr>
                <w:b/>
                <w:color w:val="000000"/>
                <w:sz w:val="17"/>
                <w:szCs w:val="17"/>
              </w:rPr>
              <w:t>55 848 habitantes, (30 043 mulheres) (54%) em 2017</w:t>
            </w:r>
          </w:p>
        </w:tc>
        <w:tc>
          <w:tcPr>
            <w:tcW w:w="2216" w:type="dxa"/>
            <w:shd w:val="clear" w:color="auto" w:fill="DFF5F6"/>
          </w:tcPr>
          <w:p w14:paraId="4F5B7F22" w14:textId="77777777" w:rsidR="00F56702" w:rsidRPr="00715D66" w:rsidRDefault="001B2301">
            <w:pPr>
              <w:pBdr>
                <w:top w:val="nil"/>
                <w:left w:val="nil"/>
                <w:bottom w:val="nil"/>
                <w:right w:val="nil"/>
                <w:between w:val="nil"/>
              </w:pBdr>
              <w:jc w:val="center"/>
              <w:rPr>
                <w:b/>
                <w:color w:val="000000"/>
                <w:sz w:val="17"/>
                <w:szCs w:val="17"/>
              </w:rPr>
            </w:pPr>
            <w:r w:rsidRPr="00715D66">
              <w:rPr>
                <w:b/>
                <w:color w:val="000000"/>
                <w:sz w:val="17"/>
                <w:szCs w:val="17"/>
              </w:rPr>
              <w:t>151 709 habitantes, (81 465 mulheres) (54%) em 2017</w:t>
            </w:r>
          </w:p>
        </w:tc>
        <w:tc>
          <w:tcPr>
            <w:tcW w:w="2216" w:type="dxa"/>
            <w:shd w:val="clear" w:color="auto" w:fill="DFF5F6"/>
          </w:tcPr>
          <w:p w14:paraId="04292A40" w14:textId="77777777" w:rsidR="00F56702" w:rsidRPr="00715D66" w:rsidRDefault="001B2301">
            <w:pPr>
              <w:pBdr>
                <w:top w:val="nil"/>
                <w:left w:val="nil"/>
                <w:bottom w:val="nil"/>
                <w:right w:val="nil"/>
                <w:between w:val="nil"/>
              </w:pBdr>
              <w:jc w:val="center"/>
              <w:rPr>
                <w:b/>
                <w:color w:val="000000"/>
                <w:sz w:val="17"/>
                <w:szCs w:val="17"/>
              </w:rPr>
            </w:pPr>
            <w:r w:rsidRPr="00715D66">
              <w:rPr>
                <w:b/>
                <w:color w:val="000000"/>
                <w:sz w:val="17"/>
                <w:szCs w:val="17"/>
              </w:rPr>
              <w:t>89 996 habitantes (49 977 mulheres) (56%) em 2017</w:t>
            </w:r>
          </w:p>
        </w:tc>
        <w:tc>
          <w:tcPr>
            <w:tcW w:w="2214" w:type="dxa"/>
            <w:shd w:val="clear" w:color="auto" w:fill="DFF5F6"/>
          </w:tcPr>
          <w:p w14:paraId="3A468622" w14:textId="77777777" w:rsidR="00F56702" w:rsidRPr="00715D66" w:rsidRDefault="001B2301">
            <w:pPr>
              <w:pBdr>
                <w:top w:val="nil"/>
                <w:left w:val="nil"/>
                <w:bottom w:val="nil"/>
                <w:right w:val="nil"/>
                <w:between w:val="nil"/>
              </w:pBdr>
              <w:jc w:val="center"/>
              <w:rPr>
                <w:b/>
                <w:color w:val="000000"/>
                <w:sz w:val="17"/>
                <w:szCs w:val="17"/>
              </w:rPr>
            </w:pPr>
            <w:r w:rsidRPr="00715D66">
              <w:rPr>
                <w:b/>
                <w:color w:val="000000"/>
                <w:sz w:val="17"/>
                <w:szCs w:val="17"/>
              </w:rPr>
              <w:t>88 583 habitantes (46 132 mulheres) (52%) em 2017</w:t>
            </w:r>
          </w:p>
        </w:tc>
      </w:tr>
      <w:tr w:rsidR="00F56702" w:rsidRPr="00715D66" w14:paraId="2DE13731" w14:textId="77777777">
        <w:trPr>
          <w:trHeight w:val="493"/>
        </w:trPr>
        <w:tc>
          <w:tcPr>
            <w:tcW w:w="2271" w:type="dxa"/>
            <w:tcBorders>
              <w:top w:val="single" w:sz="4" w:space="0" w:color="000000"/>
              <w:bottom w:val="single" w:sz="4" w:space="0" w:color="000000"/>
            </w:tcBorders>
            <w:shd w:val="clear" w:color="auto" w:fill="A0E2E5"/>
          </w:tcPr>
          <w:p w14:paraId="65AFF688" w14:textId="77777777" w:rsidR="00F56702" w:rsidRPr="00715D66" w:rsidRDefault="001B2301">
            <w:pPr>
              <w:jc w:val="left"/>
              <w:rPr>
                <w:b/>
                <w:sz w:val="16"/>
                <w:szCs w:val="16"/>
              </w:rPr>
            </w:pPr>
            <w:r w:rsidRPr="00715D66">
              <w:rPr>
                <w:b/>
                <w:sz w:val="16"/>
                <w:szCs w:val="16"/>
              </w:rPr>
              <w:t>% de famílias chefiadas por mulheres nos distritos (2017)</w:t>
            </w:r>
          </w:p>
        </w:tc>
        <w:tc>
          <w:tcPr>
            <w:tcW w:w="2217" w:type="dxa"/>
          </w:tcPr>
          <w:p w14:paraId="2A91B964" w14:textId="77777777" w:rsidR="00F56702" w:rsidRPr="00715D66" w:rsidRDefault="001B2301">
            <w:pPr>
              <w:pBdr>
                <w:top w:val="nil"/>
                <w:left w:val="nil"/>
                <w:bottom w:val="nil"/>
                <w:right w:val="nil"/>
                <w:between w:val="nil"/>
              </w:pBdr>
              <w:jc w:val="center"/>
              <w:rPr>
                <w:color w:val="000000"/>
                <w:sz w:val="17"/>
                <w:szCs w:val="17"/>
              </w:rPr>
            </w:pPr>
            <w:r w:rsidRPr="00715D66">
              <w:rPr>
                <w:color w:val="000000"/>
                <w:sz w:val="17"/>
                <w:szCs w:val="17"/>
              </w:rPr>
              <w:t>29</w:t>
            </w:r>
          </w:p>
        </w:tc>
        <w:tc>
          <w:tcPr>
            <w:tcW w:w="2217" w:type="dxa"/>
          </w:tcPr>
          <w:p w14:paraId="33820014" w14:textId="77777777" w:rsidR="00F56702" w:rsidRPr="00715D66" w:rsidRDefault="001B2301">
            <w:pPr>
              <w:jc w:val="center"/>
              <w:rPr>
                <w:sz w:val="17"/>
                <w:szCs w:val="17"/>
              </w:rPr>
            </w:pPr>
            <w:r w:rsidRPr="00715D66">
              <w:rPr>
                <w:sz w:val="17"/>
                <w:szCs w:val="17"/>
              </w:rPr>
              <w:t>45</w:t>
            </w:r>
          </w:p>
        </w:tc>
        <w:tc>
          <w:tcPr>
            <w:tcW w:w="2216" w:type="dxa"/>
          </w:tcPr>
          <w:p w14:paraId="1D49D570" w14:textId="77777777" w:rsidR="00F56702" w:rsidRPr="00715D66" w:rsidRDefault="001B2301">
            <w:pPr>
              <w:jc w:val="center"/>
              <w:rPr>
                <w:sz w:val="17"/>
                <w:szCs w:val="17"/>
              </w:rPr>
            </w:pPr>
            <w:r w:rsidRPr="00715D66">
              <w:rPr>
                <w:sz w:val="17"/>
                <w:szCs w:val="17"/>
              </w:rPr>
              <w:t>41</w:t>
            </w:r>
          </w:p>
        </w:tc>
        <w:tc>
          <w:tcPr>
            <w:tcW w:w="2216" w:type="dxa"/>
          </w:tcPr>
          <w:p w14:paraId="348DD8D2" w14:textId="77777777" w:rsidR="00F56702" w:rsidRPr="00715D66" w:rsidRDefault="001B2301">
            <w:pPr>
              <w:jc w:val="center"/>
              <w:rPr>
                <w:sz w:val="17"/>
                <w:szCs w:val="17"/>
              </w:rPr>
            </w:pPr>
            <w:r w:rsidRPr="00715D66">
              <w:rPr>
                <w:sz w:val="17"/>
                <w:szCs w:val="17"/>
              </w:rPr>
              <w:t>53</w:t>
            </w:r>
          </w:p>
        </w:tc>
        <w:tc>
          <w:tcPr>
            <w:tcW w:w="2214" w:type="dxa"/>
          </w:tcPr>
          <w:p w14:paraId="40C3AD6E" w14:textId="77777777" w:rsidR="00F56702" w:rsidRPr="00715D66" w:rsidRDefault="001B2301">
            <w:pPr>
              <w:jc w:val="center"/>
              <w:rPr>
                <w:sz w:val="17"/>
                <w:szCs w:val="17"/>
              </w:rPr>
            </w:pPr>
            <w:r w:rsidRPr="00715D66">
              <w:rPr>
                <w:sz w:val="17"/>
                <w:szCs w:val="17"/>
              </w:rPr>
              <w:t>36</w:t>
            </w:r>
          </w:p>
        </w:tc>
      </w:tr>
      <w:tr w:rsidR="00F56702" w:rsidRPr="00715D66" w14:paraId="2D35EE9C" w14:textId="77777777">
        <w:trPr>
          <w:trHeight w:val="319"/>
        </w:trPr>
        <w:tc>
          <w:tcPr>
            <w:tcW w:w="2271" w:type="dxa"/>
            <w:tcBorders>
              <w:top w:val="single" w:sz="4" w:space="0" w:color="000000"/>
              <w:bottom w:val="single" w:sz="4" w:space="0" w:color="000000"/>
            </w:tcBorders>
            <w:shd w:val="clear" w:color="auto" w:fill="A0E2E5"/>
          </w:tcPr>
          <w:p w14:paraId="340F31A9" w14:textId="77777777" w:rsidR="00F56702" w:rsidRPr="00715D66" w:rsidRDefault="001B2301">
            <w:pPr>
              <w:jc w:val="left"/>
              <w:rPr>
                <w:b/>
                <w:sz w:val="16"/>
                <w:szCs w:val="16"/>
              </w:rPr>
            </w:pPr>
            <w:r w:rsidRPr="00715D66">
              <w:rPr>
                <w:b/>
                <w:sz w:val="16"/>
                <w:szCs w:val="16"/>
              </w:rPr>
              <w:t>% de cobertura do abastecimento de água (2018)</w:t>
            </w:r>
          </w:p>
        </w:tc>
        <w:tc>
          <w:tcPr>
            <w:tcW w:w="2217" w:type="dxa"/>
          </w:tcPr>
          <w:p w14:paraId="45F0F896" w14:textId="77777777" w:rsidR="00F56702" w:rsidRPr="00715D66" w:rsidRDefault="001B2301">
            <w:pPr>
              <w:jc w:val="center"/>
            </w:pPr>
            <w:r w:rsidRPr="00715D66">
              <w:rPr>
                <w:sz w:val="17"/>
                <w:szCs w:val="17"/>
              </w:rPr>
              <w:t>43</w:t>
            </w:r>
          </w:p>
        </w:tc>
        <w:tc>
          <w:tcPr>
            <w:tcW w:w="2217" w:type="dxa"/>
          </w:tcPr>
          <w:p w14:paraId="487D6450" w14:textId="77777777" w:rsidR="00F56702" w:rsidRPr="00715D66" w:rsidRDefault="001B2301">
            <w:pPr>
              <w:jc w:val="center"/>
              <w:rPr>
                <w:sz w:val="17"/>
                <w:szCs w:val="17"/>
              </w:rPr>
            </w:pPr>
            <w:r w:rsidRPr="00715D66">
              <w:rPr>
                <w:sz w:val="17"/>
                <w:szCs w:val="17"/>
              </w:rPr>
              <w:t>60</w:t>
            </w:r>
          </w:p>
        </w:tc>
        <w:tc>
          <w:tcPr>
            <w:tcW w:w="2216" w:type="dxa"/>
          </w:tcPr>
          <w:p w14:paraId="0D7E3864" w14:textId="77777777" w:rsidR="00F56702" w:rsidRPr="00715D66" w:rsidRDefault="001B2301">
            <w:pPr>
              <w:jc w:val="center"/>
              <w:rPr>
                <w:sz w:val="17"/>
                <w:szCs w:val="17"/>
              </w:rPr>
            </w:pPr>
            <w:r w:rsidRPr="00715D66">
              <w:rPr>
                <w:sz w:val="17"/>
                <w:szCs w:val="17"/>
              </w:rPr>
              <w:t>72</w:t>
            </w:r>
          </w:p>
        </w:tc>
        <w:tc>
          <w:tcPr>
            <w:tcW w:w="2216" w:type="dxa"/>
          </w:tcPr>
          <w:p w14:paraId="3E461A50" w14:textId="77777777" w:rsidR="00F56702" w:rsidRPr="00715D66" w:rsidRDefault="001B2301">
            <w:pPr>
              <w:jc w:val="center"/>
              <w:rPr>
                <w:sz w:val="17"/>
                <w:szCs w:val="17"/>
              </w:rPr>
            </w:pPr>
            <w:r w:rsidRPr="00715D66">
              <w:rPr>
                <w:sz w:val="17"/>
                <w:szCs w:val="17"/>
              </w:rPr>
              <w:t>36% (2017)</w:t>
            </w:r>
          </w:p>
        </w:tc>
        <w:tc>
          <w:tcPr>
            <w:tcW w:w="2214" w:type="dxa"/>
          </w:tcPr>
          <w:p w14:paraId="226C3B91" w14:textId="77777777" w:rsidR="00F56702" w:rsidRPr="00715D66" w:rsidRDefault="001B2301">
            <w:pPr>
              <w:jc w:val="center"/>
              <w:rPr>
                <w:sz w:val="17"/>
                <w:szCs w:val="17"/>
              </w:rPr>
            </w:pPr>
            <w:r w:rsidRPr="00715D66">
              <w:rPr>
                <w:sz w:val="17"/>
                <w:szCs w:val="17"/>
              </w:rPr>
              <w:t>69</w:t>
            </w:r>
          </w:p>
        </w:tc>
      </w:tr>
      <w:tr w:rsidR="00F56702" w:rsidRPr="00715D66" w14:paraId="525EBDB0" w14:textId="77777777">
        <w:trPr>
          <w:trHeight w:val="480"/>
        </w:trPr>
        <w:tc>
          <w:tcPr>
            <w:tcW w:w="2271" w:type="dxa"/>
            <w:tcBorders>
              <w:top w:val="single" w:sz="4" w:space="0" w:color="000000"/>
              <w:bottom w:val="single" w:sz="4" w:space="0" w:color="000000"/>
            </w:tcBorders>
            <w:shd w:val="clear" w:color="auto" w:fill="A0E2E5"/>
          </w:tcPr>
          <w:p w14:paraId="090FB4B6" w14:textId="77777777" w:rsidR="00F56702" w:rsidRPr="00715D66" w:rsidRDefault="001B2301">
            <w:pPr>
              <w:jc w:val="left"/>
              <w:rPr>
                <w:b/>
                <w:sz w:val="16"/>
                <w:szCs w:val="16"/>
              </w:rPr>
            </w:pPr>
            <w:r w:rsidRPr="00715D66">
              <w:rPr>
                <w:b/>
                <w:sz w:val="16"/>
                <w:szCs w:val="16"/>
              </w:rPr>
              <w:t>Número de pessoas a receber tratamento para o VIH (2018)</w:t>
            </w:r>
          </w:p>
        </w:tc>
        <w:tc>
          <w:tcPr>
            <w:tcW w:w="2217" w:type="dxa"/>
          </w:tcPr>
          <w:p w14:paraId="3A945C05" w14:textId="77777777" w:rsidR="00F56702" w:rsidRPr="00715D66" w:rsidRDefault="001B2301">
            <w:pPr>
              <w:jc w:val="center"/>
              <w:rPr>
                <w:color w:val="000000"/>
              </w:rPr>
            </w:pPr>
            <w:r w:rsidRPr="00715D66">
              <w:rPr>
                <w:sz w:val="17"/>
                <w:szCs w:val="17"/>
              </w:rPr>
              <w:t>4.491</w:t>
            </w:r>
          </w:p>
        </w:tc>
        <w:tc>
          <w:tcPr>
            <w:tcW w:w="2217" w:type="dxa"/>
          </w:tcPr>
          <w:p w14:paraId="689B049B" w14:textId="77777777" w:rsidR="00F56702" w:rsidRPr="00715D66" w:rsidRDefault="001B2301">
            <w:pPr>
              <w:jc w:val="center"/>
              <w:rPr>
                <w:sz w:val="17"/>
                <w:szCs w:val="17"/>
              </w:rPr>
            </w:pPr>
            <w:r w:rsidRPr="00715D66">
              <w:rPr>
                <w:sz w:val="17"/>
                <w:szCs w:val="17"/>
              </w:rPr>
              <w:t xml:space="preserve">3.211 </w:t>
            </w:r>
          </w:p>
        </w:tc>
        <w:tc>
          <w:tcPr>
            <w:tcW w:w="2216" w:type="dxa"/>
          </w:tcPr>
          <w:p w14:paraId="1E0C9184" w14:textId="77777777" w:rsidR="00F56702" w:rsidRPr="00715D66" w:rsidRDefault="001B2301">
            <w:pPr>
              <w:jc w:val="center"/>
              <w:rPr>
                <w:sz w:val="17"/>
                <w:szCs w:val="17"/>
              </w:rPr>
            </w:pPr>
            <w:r w:rsidRPr="00715D66">
              <w:rPr>
                <w:sz w:val="17"/>
                <w:szCs w:val="17"/>
              </w:rPr>
              <w:t>10 261</w:t>
            </w:r>
          </w:p>
        </w:tc>
        <w:tc>
          <w:tcPr>
            <w:tcW w:w="2216" w:type="dxa"/>
          </w:tcPr>
          <w:p w14:paraId="63373B4F" w14:textId="77777777" w:rsidR="00F56702" w:rsidRPr="00715D66" w:rsidRDefault="001B2301">
            <w:pPr>
              <w:jc w:val="center"/>
              <w:rPr>
                <w:sz w:val="17"/>
                <w:szCs w:val="17"/>
              </w:rPr>
            </w:pPr>
            <w:r w:rsidRPr="00715D66">
              <w:rPr>
                <w:sz w:val="17"/>
                <w:szCs w:val="17"/>
              </w:rPr>
              <w:t xml:space="preserve">11 237 </w:t>
            </w:r>
          </w:p>
        </w:tc>
        <w:tc>
          <w:tcPr>
            <w:tcW w:w="2214" w:type="dxa"/>
          </w:tcPr>
          <w:p w14:paraId="58EB350B" w14:textId="77777777" w:rsidR="00F56702" w:rsidRPr="00715D66" w:rsidRDefault="001B2301">
            <w:pPr>
              <w:jc w:val="center"/>
              <w:rPr>
                <w:sz w:val="17"/>
                <w:szCs w:val="17"/>
              </w:rPr>
            </w:pPr>
            <w:r w:rsidRPr="00715D66">
              <w:rPr>
                <w:sz w:val="17"/>
                <w:szCs w:val="17"/>
              </w:rPr>
              <w:t>7.082</w:t>
            </w:r>
          </w:p>
        </w:tc>
      </w:tr>
      <w:tr w:rsidR="00F56702" w:rsidRPr="00715D66" w14:paraId="2CAD480D" w14:textId="77777777">
        <w:trPr>
          <w:trHeight w:val="2765"/>
        </w:trPr>
        <w:tc>
          <w:tcPr>
            <w:tcW w:w="2271" w:type="dxa"/>
            <w:tcBorders>
              <w:top w:val="single" w:sz="4" w:space="0" w:color="000000"/>
              <w:bottom w:val="single" w:sz="4" w:space="0" w:color="000000"/>
            </w:tcBorders>
            <w:shd w:val="clear" w:color="auto" w:fill="A0E2E5"/>
          </w:tcPr>
          <w:p w14:paraId="179FE8D9" w14:textId="77777777" w:rsidR="00F56702" w:rsidRPr="00715D66" w:rsidRDefault="001B2301">
            <w:pPr>
              <w:jc w:val="left"/>
              <w:rPr>
                <w:b/>
                <w:sz w:val="16"/>
                <w:szCs w:val="16"/>
              </w:rPr>
            </w:pPr>
            <w:r w:rsidRPr="00715D66">
              <w:rPr>
                <w:b/>
                <w:sz w:val="16"/>
                <w:szCs w:val="16"/>
              </w:rPr>
              <w:t>Áreas agroecológicas / Características</w:t>
            </w:r>
          </w:p>
        </w:tc>
        <w:tc>
          <w:tcPr>
            <w:tcW w:w="2217" w:type="dxa"/>
          </w:tcPr>
          <w:p w14:paraId="6CB4937D"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O clima é tropical húmido, com duas estações: uma chuvosa e quente, de novembro a abril, e outra seca e menos quente, que vai de maio a outubro. A temperatura média anual é de 25,8 °C e a precipitação média é de 1200 mm.</w:t>
            </w:r>
          </w:p>
          <w:p w14:paraId="668B0743" w14:textId="77777777" w:rsidR="00F56702" w:rsidRPr="00715D66" w:rsidRDefault="00F56702">
            <w:pPr>
              <w:jc w:val="left"/>
              <w:rPr>
                <w:sz w:val="17"/>
                <w:szCs w:val="17"/>
              </w:rPr>
            </w:pPr>
          </w:p>
        </w:tc>
        <w:tc>
          <w:tcPr>
            <w:tcW w:w="2217" w:type="dxa"/>
          </w:tcPr>
          <w:p w14:paraId="7EA2820F" w14:textId="77777777" w:rsidR="00F56702" w:rsidRPr="00715D66" w:rsidRDefault="001B2301">
            <w:pPr>
              <w:jc w:val="left"/>
              <w:rPr>
                <w:sz w:val="17"/>
                <w:szCs w:val="17"/>
              </w:rPr>
            </w:pPr>
            <w:r w:rsidRPr="00715D66">
              <w:rPr>
                <w:sz w:val="17"/>
                <w:szCs w:val="17"/>
              </w:rPr>
              <w:t>Clima tropical chuvoso de savana, também influenciado por um clima estepário seco, com inverno seco. A temperatura média anual é de 23,4 °C</w:t>
            </w:r>
          </w:p>
          <w:p w14:paraId="3B6468CB" w14:textId="77777777" w:rsidR="00F56702" w:rsidRPr="00715D66" w:rsidRDefault="001B2301">
            <w:pPr>
              <w:jc w:val="left"/>
              <w:rPr>
                <w:sz w:val="17"/>
                <w:szCs w:val="17"/>
              </w:rPr>
            </w:pPr>
            <w:r w:rsidRPr="00715D66">
              <w:rPr>
                <w:sz w:val="17"/>
                <w:szCs w:val="17"/>
              </w:rPr>
              <w:t>A precipitação média anual é da ordem de 870 a 880 mm. A distribuição das chuvas ao longo do ano é irregular devido às influências climáticas</w:t>
            </w:r>
          </w:p>
        </w:tc>
        <w:tc>
          <w:tcPr>
            <w:tcW w:w="2216" w:type="dxa"/>
          </w:tcPr>
          <w:p w14:paraId="16150A97" w14:textId="77777777" w:rsidR="00F56702" w:rsidRPr="00715D66" w:rsidRDefault="001B2301">
            <w:pPr>
              <w:jc w:val="left"/>
              <w:rPr>
                <w:sz w:val="17"/>
                <w:szCs w:val="17"/>
              </w:rPr>
            </w:pPr>
            <w:r w:rsidRPr="00715D66">
              <w:rPr>
                <w:sz w:val="17"/>
                <w:szCs w:val="17"/>
              </w:rPr>
              <w:t>Tem um clima tropical húmido ao longo da costa e seco no interior.</w:t>
            </w:r>
          </w:p>
          <w:p w14:paraId="40440A56" w14:textId="77777777" w:rsidR="00F56702" w:rsidRPr="00715D66" w:rsidRDefault="001B2301">
            <w:pPr>
              <w:jc w:val="left"/>
              <w:rPr>
                <w:sz w:val="17"/>
                <w:szCs w:val="17"/>
              </w:rPr>
            </w:pPr>
            <w:r w:rsidRPr="00715D66">
              <w:rPr>
                <w:sz w:val="17"/>
                <w:szCs w:val="17"/>
              </w:rPr>
              <w:t>Ao longo do ano, tem duas estações: de outubro a março é fresco ou seco e de abril a setembro é quente.</w:t>
            </w:r>
          </w:p>
          <w:p w14:paraId="0D4D6A06" w14:textId="77777777" w:rsidR="00F56702" w:rsidRPr="00715D66" w:rsidRDefault="001B2301">
            <w:pPr>
              <w:jc w:val="left"/>
              <w:rPr>
                <w:sz w:val="17"/>
                <w:szCs w:val="17"/>
              </w:rPr>
            </w:pPr>
            <w:r w:rsidRPr="00715D66">
              <w:rPr>
                <w:sz w:val="17"/>
                <w:szCs w:val="17"/>
              </w:rPr>
              <w:t>As temperaturas médias rondam os 18 °C e os 33 °C.</w:t>
            </w:r>
          </w:p>
          <w:p w14:paraId="6DE9276B" w14:textId="77777777" w:rsidR="00F56702" w:rsidRPr="00715D66" w:rsidRDefault="001B2301">
            <w:pPr>
              <w:jc w:val="left"/>
              <w:rPr>
                <w:sz w:val="17"/>
                <w:szCs w:val="17"/>
              </w:rPr>
            </w:pPr>
            <w:r w:rsidRPr="00715D66">
              <w:rPr>
                <w:sz w:val="17"/>
                <w:szCs w:val="17"/>
              </w:rPr>
              <w:t>A precipitação média anual (outubro a março) é de 1500 mm, com maior incidência nos meses de fevereiro e março.</w:t>
            </w:r>
          </w:p>
          <w:p w14:paraId="249A1967" w14:textId="77777777" w:rsidR="00F56702" w:rsidRPr="00715D66" w:rsidRDefault="00F56702">
            <w:pPr>
              <w:jc w:val="left"/>
              <w:rPr>
                <w:sz w:val="17"/>
                <w:szCs w:val="17"/>
              </w:rPr>
            </w:pPr>
          </w:p>
        </w:tc>
        <w:tc>
          <w:tcPr>
            <w:tcW w:w="2216" w:type="dxa"/>
          </w:tcPr>
          <w:p w14:paraId="46CD3CB0" w14:textId="77777777" w:rsidR="00F56702" w:rsidRPr="00715D66" w:rsidRDefault="001B2301">
            <w:pPr>
              <w:jc w:val="left"/>
              <w:rPr>
                <w:sz w:val="17"/>
                <w:szCs w:val="17"/>
              </w:rPr>
            </w:pPr>
            <w:r w:rsidRPr="00715D66">
              <w:rPr>
                <w:sz w:val="17"/>
                <w:szCs w:val="17"/>
              </w:rPr>
              <w:t>Clima semiárido seco, com temperatura média anual entre 24 e 26 °C.</w:t>
            </w:r>
          </w:p>
          <w:p w14:paraId="4A9E1596" w14:textId="77777777" w:rsidR="00F56702" w:rsidRPr="00715D66" w:rsidRDefault="001B2301">
            <w:pPr>
              <w:jc w:val="left"/>
              <w:rPr>
                <w:sz w:val="17"/>
                <w:szCs w:val="17"/>
              </w:rPr>
            </w:pPr>
            <w:r w:rsidRPr="00715D66">
              <w:rPr>
                <w:sz w:val="17"/>
                <w:szCs w:val="17"/>
              </w:rPr>
              <w:t>Caracteriza-se por precipitações baixas e irregulares, cuja média anual varia entre 400 mm e 600 mm.</w:t>
            </w:r>
          </w:p>
        </w:tc>
        <w:tc>
          <w:tcPr>
            <w:tcW w:w="2214" w:type="dxa"/>
          </w:tcPr>
          <w:p w14:paraId="2DAEF9AE" w14:textId="57DBF007" w:rsidR="00F56702" w:rsidRPr="00715D66" w:rsidRDefault="001B2301">
            <w:pPr>
              <w:jc w:val="left"/>
              <w:rPr>
                <w:sz w:val="17"/>
                <w:szCs w:val="17"/>
              </w:rPr>
            </w:pPr>
            <w:r w:rsidRPr="00715D66">
              <w:rPr>
                <w:sz w:val="17"/>
                <w:szCs w:val="17"/>
              </w:rPr>
              <w:t xml:space="preserve">Clima semiárido seco. Temperatura média anual entre 23 °C e 24 °C. Duas estações, </w:t>
            </w:r>
            <w:r w:rsidR="00970946" w:rsidRPr="00715D66">
              <w:rPr>
                <w:sz w:val="17"/>
                <w:szCs w:val="17"/>
              </w:rPr>
              <w:t>um quente</w:t>
            </w:r>
            <w:r w:rsidRPr="00715D66">
              <w:rPr>
                <w:sz w:val="17"/>
                <w:szCs w:val="17"/>
              </w:rPr>
              <w:t xml:space="preserve"> com temperaturas mais elevadas e chuvas intensas de outubro a março e outra fria, que se estende de abril a setembro. A precipitação média é de cerca de 571 mm, com incidência entre dezembro e fevereiro.</w:t>
            </w:r>
          </w:p>
        </w:tc>
      </w:tr>
      <w:tr w:rsidR="00F56702" w:rsidRPr="00715D66" w14:paraId="77690D14" w14:textId="77777777">
        <w:trPr>
          <w:trHeight w:val="1843"/>
        </w:trPr>
        <w:tc>
          <w:tcPr>
            <w:tcW w:w="2271" w:type="dxa"/>
            <w:tcBorders>
              <w:top w:val="single" w:sz="4" w:space="0" w:color="000000"/>
              <w:bottom w:val="single" w:sz="4" w:space="0" w:color="000000"/>
            </w:tcBorders>
            <w:shd w:val="clear" w:color="auto" w:fill="A0E2E5"/>
          </w:tcPr>
          <w:p w14:paraId="0EB1EB46" w14:textId="77777777" w:rsidR="00F56702" w:rsidRPr="00715D66" w:rsidRDefault="001B2301">
            <w:pPr>
              <w:jc w:val="left"/>
              <w:rPr>
                <w:b/>
                <w:sz w:val="16"/>
                <w:szCs w:val="16"/>
              </w:rPr>
            </w:pPr>
            <w:r w:rsidRPr="00715D66">
              <w:rPr>
                <w:b/>
                <w:sz w:val="16"/>
                <w:szCs w:val="16"/>
              </w:rPr>
              <w:t>Tipologia do solo</w:t>
            </w:r>
          </w:p>
        </w:tc>
        <w:tc>
          <w:tcPr>
            <w:tcW w:w="2217" w:type="dxa"/>
          </w:tcPr>
          <w:p w14:paraId="5A9B9A05"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Na área, os solos nas terras mais altas são predominantemente arenosos. Na zona intermédia em direção ao oceano, os solos são formados sobre rochas de origem vulcânica, incluindo afloramentos graníticos. Nas planícies costeiras, os solos são predominantemente arenosos e na ilha de Angoche</w:t>
            </w:r>
          </w:p>
        </w:tc>
        <w:tc>
          <w:tcPr>
            <w:tcW w:w="2217" w:type="dxa"/>
          </w:tcPr>
          <w:p w14:paraId="1E70977F"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Os solos da região banhada pela bacia do Save são arenosos, com planícies extensas; no interior, as texturas são argilo-limosas-arenosas, amarelo-acastanhadas, com superfície arenosa, parte delas com certa acidez e salinidade.</w:t>
            </w:r>
          </w:p>
        </w:tc>
        <w:tc>
          <w:tcPr>
            <w:tcW w:w="2216" w:type="dxa"/>
          </w:tcPr>
          <w:p w14:paraId="6070A945" w14:textId="77777777" w:rsidR="00F56702" w:rsidRPr="00715D66" w:rsidRDefault="001B2301">
            <w:pPr>
              <w:jc w:val="left"/>
              <w:rPr>
                <w:sz w:val="17"/>
                <w:szCs w:val="17"/>
              </w:rPr>
            </w:pPr>
            <w:r w:rsidRPr="00715D66">
              <w:rPr>
                <w:sz w:val="17"/>
                <w:szCs w:val="17"/>
              </w:rPr>
              <w:t>Predominam os solos das dunas costeiras, com cobertura arenosa (dunas interiores), e no interior são argilosos, avermelhados e de elevada fertilidade.</w:t>
            </w:r>
          </w:p>
          <w:p w14:paraId="5D1A9681" w14:textId="77777777" w:rsidR="00F56702" w:rsidRPr="00715D66" w:rsidRDefault="00F56702">
            <w:pPr>
              <w:jc w:val="left"/>
              <w:rPr>
                <w:sz w:val="17"/>
                <w:szCs w:val="17"/>
              </w:rPr>
            </w:pPr>
          </w:p>
          <w:p w14:paraId="600CB5EB" w14:textId="77777777" w:rsidR="00F56702" w:rsidRPr="00715D66" w:rsidRDefault="00F56702">
            <w:pPr>
              <w:jc w:val="left"/>
              <w:rPr>
                <w:sz w:val="17"/>
                <w:szCs w:val="17"/>
              </w:rPr>
            </w:pPr>
          </w:p>
          <w:p w14:paraId="62ABD727" w14:textId="77777777" w:rsidR="00F56702" w:rsidRPr="00715D66" w:rsidRDefault="00F56702">
            <w:pPr>
              <w:pBdr>
                <w:top w:val="nil"/>
                <w:left w:val="nil"/>
                <w:bottom w:val="nil"/>
                <w:right w:val="nil"/>
                <w:between w:val="nil"/>
              </w:pBdr>
              <w:jc w:val="left"/>
              <w:rPr>
                <w:color w:val="000000"/>
                <w:sz w:val="17"/>
                <w:szCs w:val="17"/>
              </w:rPr>
            </w:pPr>
          </w:p>
        </w:tc>
        <w:tc>
          <w:tcPr>
            <w:tcW w:w="2216" w:type="dxa"/>
          </w:tcPr>
          <w:p w14:paraId="7569EAC0"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Os solos do distrito são quase argilosos aluviais com cobertura arenosa de espessura variável (mananga). Os solos aluviais ocorrem ao longo do rio Limpopo e são caracterizados por um relevo de planície.</w:t>
            </w:r>
          </w:p>
        </w:tc>
        <w:tc>
          <w:tcPr>
            <w:tcW w:w="2214" w:type="dxa"/>
          </w:tcPr>
          <w:p w14:paraId="7B5FC40E"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Os solos dos vales do Incomáti e Sábiè são aluviais e têm fertilidade média a alta, com boa aptidão agrícola.</w:t>
            </w:r>
          </w:p>
          <w:p w14:paraId="23F1341D"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Predominam os solos vermelhos, pedocálicos, castanhos, hidromórficos e aluviais.</w:t>
            </w:r>
          </w:p>
        </w:tc>
      </w:tr>
      <w:tr w:rsidR="00F56702" w:rsidRPr="00715D66" w14:paraId="1E6108A3" w14:textId="77777777">
        <w:trPr>
          <w:trHeight w:val="1095"/>
        </w:trPr>
        <w:tc>
          <w:tcPr>
            <w:tcW w:w="2271" w:type="dxa"/>
            <w:tcBorders>
              <w:top w:val="single" w:sz="4" w:space="0" w:color="000000"/>
              <w:bottom w:val="single" w:sz="4" w:space="0" w:color="000000"/>
            </w:tcBorders>
            <w:shd w:val="clear" w:color="auto" w:fill="A0E2E5"/>
          </w:tcPr>
          <w:p w14:paraId="1427C296" w14:textId="77777777" w:rsidR="00F56702" w:rsidRPr="00715D66" w:rsidRDefault="001B2301">
            <w:pPr>
              <w:jc w:val="left"/>
              <w:rPr>
                <w:b/>
                <w:sz w:val="16"/>
                <w:szCs w:val="16"/>
              </w:rPr>
            </w:pPr>
            <w:r w:rsidRPr="00715D66">
              <w:rPr>
                <w:b/>
                <w:sz w:val="16"/>
                <w:szCs w:val="16"/>
              </w:rPr>
              <w:lastRenderedPageBreak/>
              <w:t>Atividades económicas</w:t>
            </w:r>
          </w:p>
        </w:tc>
        <w:tc>
          <w:tcPr>
            <w:tcW w:w="2217" w:type="dxa"/>
          </w:tcPr>
          <w:p w14:paraId="5460B3F5" w14:textId="77777777" w:rsidR="00F56702" w:rsidRPr="00715D66" w:rsidRDefault="001B2301">
            <w:pPr>
              <w:jc w:val="left"/>
              <w:rPr>
                <w:sz w:val="17"/>
                <w:szCs w:val="17"/>
              </w:rPr>
            </w:pPr>
            <w:r w:rsidRPr="00715D66">
              <w:rPr>
                <w:sz w:val="17"/>
                <w:szCs w:val="17"/>
              </w:rPr>
              <w:t>Pesca</w:t>
            </w:r>
          </w:p>
          <w:p w14:paraId="1CE49213" w14:textId="77777777" w:rsidR="00F56702" w:rsidRPr="00715D66" w:rsidRDefault="001B2301">
            <w:pPr>
              <w:jc w:val="left"/>
              <w:rPr>
                <w:sz w:val="17"/>
                <w:szCs w:val="17"/>
              </w:rPr>
            </w:pPr>
            <w:r w:rsidRPr="00715D66">
              <w:rPr>
                <w:sz w:val="17"/>
                <w:szCs w:val="17"/>
              </w:rPr>
              <w:t>Agricultura (culturas alimentares e de rendimento)</w:t>
            </w:r>
          </w:p>
          <w:p w14:paraId="07C4B51A" w14:textId="77777777" w:rsidR="00F56702" w:rsidRPr="00715D66" w:rsidRDefault="001B2301">
            <w:pPr>
              <w:jc w:val="left"/>
              <w:rPr>
                <w:sz w:val="17"/>
                <w:szCs w:val="17"/>
              </w:rPr>
            </w:pPr>
            <w:r w:rsidRPr="00715D66">
              <w:rPr>
                <w:sz w:val="17"/>
                <w:szCs w:val="17"/>
              </w:rPr>
              <w:t>Pecuária</w:t>
            </w:r>
          </w:p>
          <w:p w14:paraId="206463E4" w14:textId="77777777" w:rsidR="00F56702" w:rsidRPr="00715D66" w:rsidRDefault="001B2301">
            <w:pPr>
              <w:jc w:val="left"/>
              <w:rPr>
                <w:sz w:val="17"/>
                <w:szCs w:val="17"/>
              </w:rPr>
            </w:pPr>
            <w:r w:rsidRPr="00715D66">
              <w:rPr>
                <w:sz w:val="17"/>
                <w:szCs w:val="17"/>
              </w:rPr>
              <w:t>Comércio formal e informal</w:t>
            </w:r>
          </w:p>
          <w:p w14:paraId="4658D335" w14:textId="77777777" w:rsidR="00F56702" w:rsidRPr="00715D66" w:rsidRDefault="001B2301">
            <w:pPr>
              <w:jc w:val="left"/>
              <w:rPr>
                <w:sz w:val="17"/>
                <w:szCs w:val="17"/>
              </w:rPr>
            </w:pPr>
            <w:r w:rsidRPr="00715D66">
              <w:rPr>
                <w:sz w:val="17"/>
                <w:szCs w:val="17"/>
              </w:rPr>
              <w:t>Indústria (transformação de produtos agrícolas, florestais e da pesca)</w:t>
            </w:r>
          </w:p>
          <w:p w14:paraId="58AB66A1" w14:textId="77777777" w:rsidR="00F56702" w:rsidRPr="00715D66" w:rsidRDefault="00F56702">
            <w:pPr>
              <w:jc w:val="left"/>
              <w:rPr>
                <w:sz w:val="17"/>
                <w:szCs w:val="17"/>
              </w:rPr>
            </w:pPr>
          </w:p>
          <w:p w14:paraId="428D082D" w14:textId="77777777" w:rsidR="00F56702" w:rsidRPr="00715D66" w:rsidRDefault="001B2301">
            <w:pPr>
              <w:jc w:val="left"/>
              <w:rPr>
                <w:sz w:val="17"/>
                <w:szCs w:val="17"/>
              </w:rPr>
            </w:pPr>
            <w:r w:rsidRPr="00715D66">
              <w:rPr>
                <w:b/>
                <w:sz w:val="17"/>
                <w:szCs w:val="17"/>
              </w:rPr>
              <w:t>Mercado principal</w:t>
            </w:r>
            <w:r w:rsidRPr="00715D66">
              <w:rPr>
                <w:sz w:val="17"/>
                <w:szCs w:val="17"/>
              </w:rPr>
              <w:t>: cidade de Nampula</w:t>
            </w:r>
          </w:p>
        </w:tc>
        <w:tc>
          <w:tcPr>
            <w:tcW w:w="2217" w:type="dxa"/>
          </w:tcPr>
          <w:p w14:paraId="377F9072" w14:textId="77777777" w:rsidR="00F56702" w:rsidRPr="00715D66" w:rsidRDefault="001B2301">
            <w:pPr>
              <w:jc w:val="left"/>
              <w:rPr>
                <w:sz w:val="17"/>
                <w:szCs w:val="17"/>
              </w:rPr>
            </w:pPr>
            <w:r w:rsidRPr="00715D66">
              <w:rPr>
                <w:sz w:val="17"/>
                <w:szCs w:val="17"/>
              </w:rPr>
              <w:t>Pesca</w:t>
            </w:r>
          </w:p>
          <w:p w14:paraId="33D5470C" w14:textId="77777777" w:rsidR="00F56702" w:rsidRPr="00715D66" w:rsidRDefault="001B2301">
            <w:pPr>
              <w:jc w:val="left"/>
              <w:rPr>
                <w:sz w:val="17"/>
                <w:szCs w:val="17"/>
              </w:rPr>
            </w:pPr>
            <w:r w:rsidRPr="00715D66">
              <w:rPr>
                <w:sz w:val="17"/>
                <w:szCs w:val="17"/>
              </w:rPr>
              <w:t>Pecuária</w:t>
            </w:r>
          </w:p>
          <w:p w14:paraId="181364D7" w14:textId="77777777" w:rsidR="00F56702" w:rsidRPr="00715D66" w:rsidRDefault="001B2301">
            <w:pPr>
              <w:jc w:val="left"/>
              <w:rPr>
                <w:sz w:val="17"/>
                <w:szCs w:val="17"/>
              </w:rPr>
            </w:pPr>
            <w:r w:rsidRPr="00715D66">
              <w:rPr>
                <w:sz w:val="17"/>
                <w:szCs w:val="17"/>
              </w:rPr>
              <w:t>Agricultura</w:t>
            </w:r>
          </w:p>
          <w:p w14:paraId="3B10388A" w14:textId="77777777" w:rsidR="00F56702" w:rsidRPr="00715D66" w:rsidRDefault="001B2301">
            <w:pPr>
              <w:jc w:val="left"/>
              <w:rPr>
                <w:sz w:val="17"/>
                <w:szCs w:val="17"/>
              </w:rPr>
            </w:pPr>
            <w:r w:rsidRPr="00715D66">
              <w:rPr>
                <w:sz w:val="17"/>
                <w:szCs w:val="17"/>
              </w:rPr>
              <w:t>Exploração florestal, produção de lenha e carvão</w:t>
            </w:r>
          </w:p>
          <w:p w14:paraId="7855D4F4" w14:textId="77777777" w:rsidR="00F56702" w:rsidRPr="00715D66" w:rsidRDefault="001B2301">
            <w:pPr>
              <w:jc w:val="left"/>
              <w:rPr>
                <w:sz w:val="17"/>
                <w:szCs w:val="17"/>
              </w:rPr>
            </w:pPr>
            <w:r w:rsidRPr="00715D66">
              <w:rPr>
                <w:sz w:val="17"/>
                <w:szCs w:val="17"/>
              </w:rPr>
              <w:t>Extração de sal</w:t>
            </w:r>
          </w:p>
          <w:p w14:paraId="0FD79825" w14:textId="77777777" w:rsidR="00F56702" w:rsidRPr="00715D66" w:rsidRDefault="001B2301">
            <w:pPr>
              <w:jc w:val="left"/>
              <w:rPr>
                <w:sz w:val="17"/>
                <w:szCs w:val="17"/>
              </w:rPr>
            </w:pPr>
            <w:r w:rsidRPr="00715D66">
              <w:rPr>
                <w:sz w:val="17"/>
                <w:szCs w:val="17"/>
              </w:rPr>
              <w:t>Comércio formal e informal</w:t>
            </w:r>
          </w:p>
          <w:p w14:paraId="5CF46E86" w14:textId="77777777" w:rsidR="00F56702" w:rsidRPr="00715D66" w:rsidRDefault="00F56702">
            <w:pPr>
              <w:jc w:val="left"/>
              <w:rPr>
                <w:sz w:val="17"/>
                <w:szCs w:val="17"/>
              </w:rPr>
            </w:pPr>
          </w:p>
          <w:p w14:paraId="2840F587" w14:textId="77777777" w:rsidR="00F56702" w:rsidRPr="00715D66" w:rsidRDefault="00F56702">
            <w:pPr>
              <w:jc w:val="left"/>
              <w:rPr>
                <w:sz w:val="17"/>
                <w:szCs w:val="17"/>
              </w:rPr>
            </w:pPr>
          </w:p>
          <w:p w14:paraId="5F1816A1" w14:textId="77777777" w:rsidR="00F56702" w:rsidRPr="00715D66" w:rsidRDefault="001B2301">
            <w:pPr>
              <w:jc w:val="left"/>
              <w:rPr>
                <w:sz w:val="17"/>
                <w:szCs w:val="17"/>
              </w:rPr>
            </w:pPr>
            <w:r w:rsidRPr="00715D66">
              <w:rPr>
                <w:b/>
                <w:sz w:val="17"/>
                <w:szCs w:val="17"/>
              </w:rPr>
              <w:t xml:space="preserve">Mercado principal: </w:t>
            </w:r>
            <w:r w:rsidRPr="00715D66">
              <w:rPr>
                <w:sz w:val="17"/>
                <w:szCs w:val="17"/>
              </w:rPr>
              <w:t>Cidade de Maputo, Beira, Chimoio, Zimbábue</w:t>
            </w:r>
          </w:p>
        </w:tc>
        <w:tc>
          <w:tcPr>
            <w:tcW w:w="2216" w:type="dxa"/>
          </w:tcPr>
          <w:p w14:paraId="3A290F7B" w14:textId="77777777" w:rsidR="00F56702" w:rsidRPr="00715D66" w:rsidRDefault="001B2301">
            <w:pPr>
              <w:jc w:val="left"/>
              <w:rPr>
                <w:sz w:val="17"/>
                <w:szCs w:val="17"/>
              </w:rPr>
            </w:pPr>
            <w:r w:rsidRPr="00715D66">
              <w:rPr>
                <w:sz w:val="17"/>
                <w:szCs w:val="17"/>
              </w:rPr>
              <w:t>Turismo costeiro</w:t>
            </w:r>
          </w:p>
          <w:p w14:paraId="5443B83A" w14:textId="77777777" w:rsidR="00F56702" w:rsidRPr="00715D66" w:rsidRDefault="001B2301">
            <w:pPr>
              <w:jc w:val="left"/>
              <w:rPr>
                <w:sz w:val="17"/>
                <w:szCs w:val="17"/>
              </w:rPr>
            </w:pPr>
            <w:r w:rsidRPr="00715D66">
              <w:rPr>
                <w:sz w:val="17"/>
                <w:szCs w:val="17"/>
              </w:rPr>
              <w:t>Pesca</w:t>
            </w:r>
          </w:p>
          <w:p w14:paraId="44FF5B0B" w14:textId="77777777" w:rsidR="00F56702" w:rsidRPr="00715D66" w:rsidRDefault="001B2301">
            <w:pPr>
              <w:jc w:val="left"/>
              <w:rPr>
                <w:sz w:val="17"/>
                <w:szCs w:val="17"/>
              </w:rPr>
            </w:pPr>
            <w:r w:rsidRPr="00715D66">
              <w:rPr>
                <w:sz w:val="17"/>
                <w:szCs w:val="17"/>
              </w:rPr>
              <w:t>Pecuária</w:t>
            </w:r>
          </w:p>
          <w:p w14:paraId="135483E6" w14:textId="77777777" w:rsidR="00F56702" w:rsidRPr="00715D66" w:rsidRDefault="001B2301">
            <w:pPr>
              <w:jc w:val="left"/>
              <w:rPr>
                <w:sz w:val="17"/>
                <w:szCs w:val="17"/>
              </w:rPr>
            </w:pPr>
            <w:r w:rsidRPr="00715D66">
              <w:rPr>
                <w:sz w:val="17"/>
                <w:szCs w:val="17"/>
              </w:rPr>
              <w:t>Agricultura</w:t>
            </w:r>
          </w:p>
          <w:p w14:paraId="2C54CC4C" w14:textId="77777777" w:rsidR="00F56702" w:rsidRPr="00715D66" w:rsidRDefault="001B2301">
            <w:pPr>
              <w:jc w:val="left"/>
              <w:rPr>
                <w:sz w:val="17"/>
                <w:szCs w:val="17"/>
              </w:rPr>
            </w:pPr>
            <w:r w:rsidRPr="00715D66">
              <w:rPr>
                <w:sz w:val="17"/>
                <w:szCs w:val="17"/>
              </w:rPr>
              <w:t>Caça</w:t>
            </w:r>
          </w:p>
          <w:p w14:paraId="4C2E4CDC" w14:textId="77777777" w:rsidR="00F56702" w:rsidRPr="00715D66" w:rsidRDefault="001B2301">
            <w:pPr>
              <w:jc w:val="left"/>
              <w:rPr>
                <w:sz w:val="17"/>
                <w:szCs w:val="17"/>
              </w:rPr>
            </w:pPr>
            <w:r w:rsidRPr="00715D66">
              <w:rPr>
                <w:sz w:val="17"/>
                <w:szCs w:val="17"/>
              </w:rPr>
              <w:t>Exploração florestal, produção de lenha e carvão</w:t>
            </w:r>
          </w:p>
          <w:p w14:paraId="2747782E" w14:textId="77777777" w:rsidR="00F56702" w:rsidRPr="00715D66" w:rsidRDefault="001B2301">
            <w:pPr>
              <w:jc w:val="left"/>
              <w:rPr>
                <w:sz w:val="17"/>
                <w:szCs w:val="17"/>
              </w:rPr>
            </w:pPr>
            <w:r w:rsidRPr="00715D66">
              <w:rPr>
                <w:sz w:val="17"/>
                <w:szCs w:val="17"/>
              </w:rPr>
              <w:t>Comércio formal e informal</w:t>
            </w:r>
          </w:p>
          <w:p w14:paraId="7BDA3188" w14:textId="77777777" w:rsidR="00F56702" w:rsidRPr="00715D66" w:rsidRDefault="00F56702">
            <w:pPr>
              <w:jc w:val="left"/>
              <w:rPr>
                <w:sz w:val="17"/>
                <w:szCs w:val="17"/>
              </w:rPr>
            </w:pPr>
          </w:p>
          <w:p w14:paraId="7CAB30C7" w14:textId="77777777" w:rsidR="00F56702" w:rsidRPr="00715D66" w:rsidRDefault="001B2301">
            <w:pPr>
              <w:jc w:val="left"/>
              <w:rPr>
                <w:sz w:val="17"/>
                <w:szCs w:val="17"/>
              </w:rPr>
            </w:pPr>
            <w:r w:rsidRPr="00715D66">
              <w:rPr>
                <w:b/>
                <w:sz w:val="17"/>
                <w:szCs w:val="17"/>
              </w:rPr>
              <w:t xml:space="preserve">Mercado principal </w:t>
            </w:r>
            <w:r w:rsidRPr="00715D66">
              <w:rPr>
                <w:sz w:val="17"/>
                <w:szCs w:val="17"/>
              </w:rPr>
              <w:t>Cidade de Beira e Maputo, interior (Vilankulo)</w:t>
            </w:r>
          </w:p>
        </w:tc>
        <w:tc>
          <w:tcPr>
            <w:tcW w:w="2216" w:type="dxa"/>
          </w:tcPr>
          <w:p w14:paraId="4E7B4498" w14:textId="77777777" w:rsidR="00F56702" w:rsidRPr="00715D66" w:rsidRDefault="001B2301">
            <w:pPr>
              <w:jc w:val="left"/>
              <w:rPr>
                <w:sz w:val="17"/>
                <w:szCs w:val="17"/>
              </w:rPr>
            </w:pPr>
            <w:r w:rsidRPr="00715D66">
              <w:rPr>
                <w:sz w:val="17"/>
                <w:szCs w:val="17"/>
              </w:rPr>
              <w:t>Agricultura</w:t>
            </w:r>
          </w:p>
          <w:p w14:paraId="6A035043" w14:textId="77777777" w:rsidR="00F56702" w:rsidRPr="00715D66" w:rsidRDefault="001B2301">
            <w:pPr>
              <w:jc w:val="left"/>
              <w:rPr>
                <w:sz w:val="17"/>
                <w:szCs w:val="17"/>
              </w:rPr>
            </w:pPr>
            <w:r w:rsidRPr="00715D66">
              <w:rPr>
                <w:sz w:val="17"/>
                <w:szCs w:val="17"/>
              </w:rPr>
              <w:t>Pecuária</w:t>
            </w:r>
          </w:p>
          <w:p w14:paraId="1C2AFA67" w14:textId="77777777" w:rsidR="00F56702" w:rsidRPr="00715D66" w:rsidRDefault="001B2301">
            <w:pPr>
              <w:jc w:val="left"/>
              <w:rPr>
                <w:sz w:val="17"/>
                <w:szCs w:val="17"/>
              </w:rPr>
            </w:pPr>
            <w:r w:rsidRPr="00715D66">
              <w:rPr>
                <w:sz w:val="17"/>
                <w:szCs w:val="17"/>
              </w:rPr>
              <w:t>Pesca artesanal (lagoas)</w:t>
            </w:r>
          </w:p>
          <w:p w14:paraId="37D4EFA6" w14:textId="77777777" w:rsidR="00F56702" w:rsidRPr="00715D66" w:rsidRDefault="001B2301">
            <w:pPr>
              <w:jc w:val="left"/>
              <w:rPr>
                <w:sz w:val="17"/>
                <w:szCs w:val="17"/>
              </w:rPr>
            </w:pPr>
            <w:r w:rsidRPr="00715D66">
              <w:rPr>
                <w:sz w:val="17"/>
                <w:szCs w:val="17"/>
              </w:rPr>
              <w:t>Exploração dos recursos florestais e da vida selvagem</w:t>
            </w:r>
          </w:p>
          <w:p w14:paraId="7EFA8FEA" w14:textId="77777777" w:rsidR="00F56702" w:rsidRPr="00715D66" w:rsidRDefault="001B2301">
            <w:pPr>
              <w:jc w:val="left"/>
              <w:rPr>
                <w:sz w:val="17"/>
                <w:szCs w:val="17"/>
              </w:rPr>
            </w:pPr>
            <w:r w:rsidRPr="00715D66">
              <w:rPr>
                <w:sz w:val="17"/>
                <w:szCs w:val="17"/>
              </w:rPr>
              <w:t>Comércio formal e informal</w:t>
            </w:r>
          </w:p>
          <w:p w14:paraId="6D6FF153" w14:textId="77777777" w:rsidR="00F56702" w:rsidRPr="00715D66" w:rsidRDefault="00F56702">
            <w:pPr>
              <w:jc w:val="left"/>
              <w:rPr>
                <w:sz w:val="17"/>
                <w:szCs w:val="17"/>
              </w:rPr>
            </w:pPr>
          </w:p>
          <w:p w14:paraId="7A89FDF3" w14:textId="77777777" w:rsidR="00F56702" w:rsidRPr="00715D66" w:rsidRDefault="00F56702">
            <w:pPr>
              <w:jc w:val="left"/>
              <w:rPr>
                <w:sz w:val="17"/>
                <w:szCs w:val="17"/>
              </w:rPr>
            </w:pPr>
          </w:p>
          <w:p w14:paraId="1AE05CC6" w14:textId="77777777" w:rsidR="00F56702" w:rsidRPr="00715D66" w:rsidRDefault="001B2301">
            <w:pPr>
              <w:jc w:val="left"/>
              <w:rPr>
                <w:sz w:val="17"/>
                <w:szCs w:val="17"/>
              </w:rPr>
            </w:pPr>
            <w:r w:rsidRPr="00715D66">
              <w:rPr>
                <w:b/>
                <w:sz w:val="17"/>
                <w:szCs w:val="17"/>
              </w:rPr>
              <w:t xml:space="preserve">Mercado principal: </w:t>
            </w:r>
            <w:r w:rsidRPr="00715D66">
              <w:rPr>
                <w:sz w:val="17"/>
                <w:szCs w:val="17"/>
              </w:rPr>
              <w:t>Cidade de Maputo e Chokwe e Xai-Xai</w:t>
            </w:r>
          </w:p>
        </w:tc>
        <w:tc>
          <w:tcPr>
            <w:tcW w:w="2214" w:type="dxa"/>
          </w:tcPr>
          <w:p w14:paraId="2C53D765" w14:textId="77777777" w:rsidR="00F56702" w:rsidRPr="00715D66" w:rsidRDefault="001B2301">
            <w:pPr>
              <w:jc w:val="left"/>
              <w:rPr>
                <w:sz w:val="17"/>
                <w:szCs w:val="17"/>
              </w:rPr>
            </w:pPr>
            <w:r w:rsidRPr="00715D66">
              <w:rPr>
                <w:sz w:val="17"/>
                <w:szCs w:val="17"/>
              </w:rPr>
              <w:t>Agricultura (horticultura)</w:t>
            </w:r>
          </w:p>
          <w:p w14:paraId="277B11C3" w14:textId="77777777" w:rsidR="00F56702" w:rsidRPr="00715D66" w:rsidRDefault="001B2301">
            <w:pPr>
              <w:jc w:val="left"/>
              <w:rPr>
                <w:sz w:val="17"/>
                <w:szCs w:val="17"/>
              </w:rPr>
            </w:pPr>
            <w:r w:rsidRPr="00715D66">
              <w:rPr>
                <w:sz w:val="17"/>
                <w:szCs w:val="17"/>
              </w:rPr>
              <w:t>Pecuária</w:t>
            </w:r>
          </w:p>
          <w:p w14:paraId="37653809" w14:textId="77777777" w:rsidR="00F56702" w:rsidRPr="00715D66" w:rsidRDefault="001B2301">
            <w:pPr>
              <w:jc w:val="left"/>
              <w:rPr>
                <w:sz w:val="17"/>
                <w:szCs w:val="17"/>
              </w:rPr>
            </w:pPr>
            <w:r w:rsidRPr="00715D66">
              <w:rPr>
                <w:sz w:val="17"/>
                <w:szCs w:val="17"/>
              </w:rPr>
              <w:t xml:space="preserve">Pesca artesanal em barragens </w:t>
            </w:r>
          </w:p>
          <w:p w14:paraId="41239513" w14:textId="77777777" w:rsidR="00F56702" w:rsidRPr="00715D66" w:rsidRDefault="001B2301">
            <w:pPr>
              <w:jc w:val="left"/>
              <w:rPr>
                <w:sz w:val="17"/>
                <w:szCs w:val="17"/>
              </w:rPr>
            </w:pPr>
            <w:r w:rsidRPr="00715D66">
              <w:rPr>
                <w:sz w:val="17"/>
                <w:szCs w:val="17"/>
              </w:rPr>
              <w:t>Exploração de recursos florestais e minerais</w:t>
            </w:r>
          </w:p>
          <w:p w14:paraId="0D1AD1A6" w14:textId="77777777" w:rsidR="00F56702" w:rsidRPr="00715D66" w:rsidRDefault="001B2301">
            <w:pPr>
              <w:jc w:val="left"/>
              <w:rPr>
                <w:sz w:val="17"/>
                <w:szCs w:val="17"/>
              </w:rPr>
            </w:pPr>
            <w:r w:rsidRPr="00715D66">
              <w:rPr>
                <w:sz w:val="17"/>
                <w:szCs w:val="17"/>
              </w:rPr>
              <w:t>Comércio formal e informal</w:t>
            </w:r>
          </w:p>
          <w:p w14:paraId="58E97551" w14:textId="77777777" w:rsidR="00F56702" w:rsidRPr="00715D66" w:rsidRDefault="00F56702">
            <w:pPr>
              <w:jc w:val="left"/>
              <w:rPr>
                <w:sz w:val="17"/>
                <w:szCs w:val="17"/>
              </w:rPr>
            </w:pPr>
          </w:p>
          <w:p w14:paraId="0F467E1E" w14:textId="77777777" w:rsidR="00F56702" w:rsidRPr="00715D66" w:rsidRDefault="001B2301">
            <w:pPr>
              <w:jc w:val="left"/>
              <w:rPr>
                <w:sz w:val="17"/>
                <w:szCs w:val="17"/>
              </w:rPr>
            </w:pPr>
            <w:r w:rsidRPr="00715D66">
              <w:rPr>
                <w:b/>
                <w:sz w:val="17"/>
                <w:szCs w:val="17"/>
              </w:rPr>
              <w:t xml:space="preserve">Mercado principal: </w:t>
            </w:r>
            <w:r w:rsidRPr="00715D66">
              <w:rPr>
                <w:sz w:val="17"/>
                <w:szCs w:val="17"/>
              </w:rPr>
              <w:t xml:space="preserve">Cidade de Maputo, </w:t>
            </w:r>
          </w:p>
        </w:tc>
      </w:tr>
      <w:tr w:rsidR="00F56702" w:rsidRPr="00715D66" w14:paraId="614C2650" w14:textId="77777777">
        <w:trPr>
          <w:trHeight w:val="2645"/>
        </w:trPr>
        <w:tc>
          <w:tcPr>
            <w:tcW w:w="2271" w:type="dxa"/>
            <w:tcBorders>
              <w:top w:val="single" w:sz="4" w:space="0" w:color="000000"/>
              <w:bottom w:val="single" w:sz="4" w:space="0" w:color="000000"/>
            </w:tcBorders>
            <w:shd w:val="clear" w:color="auto" w:fill="A0E2E5"/>
          </w:tcPr>
          <w:p w14:paraId="0B95107D" w14:textId="77777777" w:rsidR="00F56702" w:rsidRPr="00715D66" w:rsidRDefault="001B2301">
            <w:pPr>
              <w:jc w:val="left"/>
              <w:rPr>
                <w:b/>
                <w:sz w:val="17"/>
                <w:szCs w:val="17"/>
              </w:rPr>
            </w:pPr>
            <w:r w:rsidRPr="00715D66">
              <w:rPr>
                <w:b/>
                <w:sz w:val="17"/>
                <w:szCs w:val="17"/>
              </w:rPr>
              <w:t>Aspectos favoráveis para o potencial desenvolvimento de cadeias de valor</w:t>
            </w:r>
          </w:p>
        </w:tc>
        <w:tc>
          <w:tcPr>
            <w:tcW w:w="2217" w:type="dxa"/>
          </w:tcPr>
          <w:p w14:paraId="70A63285"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Ao longo do canal de Moçambique, rico em recursos marinhos, adequado para atividades turísticas e pesqueiras;</w:t>
            </w:r>
          </w:p>
          <w:p w14:paraId="32ED117A"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Solos férteis, pastagens e lagoas (agricultura e pecuária);</w:t>
            </w:r>
          </w:p>
          <w:p w14:paraId="4BC44438"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Recursos florestais e zonas de conservação;</w:t>
            </w:r>
          </w:p>
          <w:p w14:paraId="4379FC73"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Recursos minerais (areias pesadas);</w:t>
            </w:r>
          </w:p>
          <w:p w14:paraId="39D69507"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Indústrias transformadoras (peixe, madeira e produtos agrícolas).</w:t>
            </w:r>
          </w:p>
        </w:tc>
        <w:tc>
          <w:tcPr>
            <w:tcW w:w="2217" w:type="dxa"/>
          </w:tcPr>
          <w:p w14:paraId="782011CB" w14:textId="77777777" w:rsidR="00F56702" w:rsidRPr="00715D66" w:rsidRDefault="001B2301">
            <w:pPr>
              <w:jc w:val="left"/>
              <w:rPr>
                <w:sz w:val="17"/>
                <w:szCs w:val="17"/>
              </w:rPr>
            </w:pPr>
            <w:r w:rsidRPr="00715D66">
              <w:rPr>
                <w:sz w:val="17"/>
                <w:szCs w:val="17"/>
              </w:rPr>
              <w:t>Perto da estrada nacional N1;</w:t>
            </w:r>
          </w:p>
          <w:p w14:paraId="01579A4D" w14:textId="77777777" w:rsidR="00F56702" w:rsidRPr="00715D66" w:rsidRDefault="001B2301">
            <w:pPr>
              <w:jc w:val="left"/>
              <w:rPr>
                <w:sz w:val="17"/>
                <w:szCs w:val="17"/>
              </w:rPr>
            </w:pPr>
            <w:r w:rsidRPr="00715D66">
              <w:rPr>
                <w:sz w:val="17"/>
                <w:szCs w:val="17"/>
              </w:rPr>
              <w:t>Grande extensão da costa e também do rio Save, criando potencial para a pesca, o turismo e a agricultura;</w:t>
            </w:r>
          </w:p>
          <w:p w14:paraId="18C731B3" w14:textId="77777777" w:rsidR="00F56702" w:rsidRPr="00715D66" w:rsidRDefault="001B2301">
            <w:pPr>
              <w:jc w:val="left"/>
              <w:rPr>
                <w:sz w:val="17"/>
                <w:szCs w:val="17"/>
              </w:rPr>
            </w:pPr>
            <w:r w:rsidRPr="00715D66">
              <w:rPr>
                <w:sz w:val="17"/>
                <w:szCs w:val="17"/>
              </w:rPr>
              <w:t>Capacidade de produção e extração de sal;</w:t>
            </w:r>
          </w:p>
          <w:p w14:paraId="2CCA5C92" w14:textId="77777777" w:rsidR="00F56702" w:rsidRPr="00715D66" w:rsidRDefault="001B2301">
            <w:pPr>
              <w:jc w:val="left"/>
              <w:rPr>
                <w:sz w:val="17"/>
                <w:szCs w:val="17"/>
              </w:rPr>
            </w:pPr>
            <w:r w:rsidRPr="00715D66">
              <w:rPr>
                <w:sz w:val="17"/>
                <w:szCs w:val="17"/>
              </w:rPr>
              <w:t>Pecuária (potencial para criação de gado bovino, caprino e avícola);</w:t>
            </w:r>
          </w:p>
          <w:p w14:paraId="6A4E2963"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Floresta</w:t>
            </w:r>
          </w:p>
          <w:p w14:paraId="5396A314"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Floresta interior e concessão de caça</w:t>
            </w:r>
          </w:p>
        </w:tc>
        <w:tc>
          <w:tcPr>
            <w:tcW w:w="2216" w:type="dxa"/>
          </w:tcPr>
          <w:p w14:paraId="54FB0BD5" w14:textId="77777777" w:rsidR="00F56702" w:rsidRPr="00715D66" w:rsidRDefault="001B2301">
            <w:pPr>
              <w:jc w:val="left"/>
              <w:rPr>
                <w:sz w:val="17"/>
                <w:szCs w:val="17"/>
              </w:rPr>
            </w:pPr>
            <w:r w:rsidRPr="00715D66">
              <w:rPr>
                <w:sz w:val="17"/>
                <w:szCs w:val="17"/>
              </w:rPr>
              <w:t>Na costa, local turístico por excelência e rico em recursos marinhos;</w:t>
            </w:r>
          </w:p>
          <w:p w14:paraId="3E01D4DA" w14:textId="77777777" w:rsidR="00F56702" w:rsidRPr="00715D66" w:rsidRDefault="001B2301">
            <w:pPr>
              <w:jc w:val="left"/>
              <w:rPr>
                <w:sz w:val="17"/>
                <w:szCs w:val="17"/>
              </w:rPr>
            </w:pPr>
            <w:r w:rsidRPr="00715D66">
              <w:rPr>
                <w:sz w:val="17"/>
                <w:szCs w:val="17"/>
              </w:rPr>
              <w:t>Faz parte do corredor de desenvolvimento ao longo da estrada nacional N1;</w:t>
            </w:r>
          </w:p>
          <w:p w14:paraId="674F8D4E" w14:textId="77777777" w:rsidR="00F56702" w:rsidRPr="00715D66" w:rsidRDefault="001B2301">
            <w:pPr>
              <w:jc w:val="left"/>
              <w:rPr>
                <w:sz w:val="17"/>
                <w:szCs w:val="17"/>
              </w:rPr>
            </w:pPr>
            <w:r w:rsidRPr="00715D66">
              <w:rPr>
                <w:sz w:val="17"/>
                <w:szCs w:val="17"/>
              </w:rPr>
              <w:t>Possui solos férteis e lagoas que favorecem a prática da agricultura e da pecuária.</w:t>
            </w:r>
          </w:p>
          <w:p w14:paraId="71ECC891" w14:textId="77777777" w:rsidR="00F56702" w:rsidRPr="00715D66" w:rsidRDefault="001B2301">
            <w:pPr>
              <w:jc w:val="left"/>
              <w:rPr>
                <w:sz w:val="17"/>
                <w:szCs w:val="17"/>
              </w:rPr>
            </w:pPr>
            <w:r w:rsidRPr="00715D66">
              <w:rPr>
                <w:sz w:val="17"/>
                <w:szCs w:val="17"/>
              </w:rPr>
              <w:t>Possui uma vasta área de conservação de recursos marinhos e naturais</w:t>
            </w:r>
          </w:p>
          <w:p w14:paraId="23D75DB6" w14:textId="77777777" w:rsidR="00F56702" w:rsidRPr="00715D66" w:rsidRDefault="001B2301">
            <w:pPr>
              <w:jc w:val="left"/>
              <w:rPr>
                <w:sz w:val="17"/>
                <w:szCs w:val="17"/>
              </w:rPr>
            </w:pPr>
            <w:r w:rsidRPr="00715D66">
              <w:rPr>
                <w:sz w:val="17"/>
                <w:szCs w:val="17"/>
              </w:rPr>
              <w:t>Florestas interiores com espécies animais e vegetais.</w:t>
            </w:r>
          </w:p>
        </w:tc>
        <w:tc>
          <w:tcPr>
            <w:tcW w:w="2216" w:type="dxa"/>
          </w:tcPr>
          <w:p w14:paraId="1832CC7C" w14:textId="77777777" w:rsidR="00F56702" w:rsidRPr="00715D66" w:rsidRDefault="001B2301">
            <w:pPr>
              <w:jc w:val="left"/>
              <w:rPr>
                <w:sz w:val="17"/>
                <w:szCs w:val="17"/>
              </w:rPr>
            </w:pPr>
            <w:r w:rsidRPr="00715D66">
              <w:rPr>
                <w:sz w:val="17"/>
                <w:szCs w:val="17"/>
              </w:rPr>
              <w:t>Está situada nas margens do rio Limpopo, criando condições de fácil acesso à água para a agricultura, pecuária e pesca;</w:t>
            </w:r>
          </w:p>
          <w:p w14:paraId="6FDB81D1" w14:textId="77777777" w:rsidR="00F56702" w:rsidRPr="00715D66" w:rsidRDefault="001B2301">
            <w:pPr>
              <w:jc w:val="left"/>
              <w:rPr>
                <w:sz w:val="17"/>
                <w:szCs w:val="17"/>
              </w:rPr>
            </w:pPr>
            <w:r w:rsidRPr="00715D66">
              <w:rPr>
                <w:sz w:val="17"/>
                <w:szCs w:val="17"/>
              </w:rPr>
              <w:t>Solos férteis ao longo das margens do rio/planícies aluviais;</w:t>
            </w:r>
          </w:p>
          <w:p w14:paraId="531027C9" w14:textId="77777777" w:rsidR="00F56702" w:rsidRPr="00715D66" w:rsidRDefault="001B2301">
            <w:pPr>
              <w:jc w:val="left"/>
              <w:rPr>
                <w:sz w:val="17"/>
                <w:szCs w:val="17"/>
              </w:rPr>
            </w:pPr>
            <w:r w:rsidRPr="00715D66">
              <w:rPr>
                <w:sz w:val="17"/>
                <w:szCs w:val="17"/>
              </w:rPr>
              <w:t>Recursos florestais;</w:t>
            </w:r>
          </w:p>
          <w:p w14:paraId="2DD32369" w14:textId="77777777" w:rsidR="00F56702" w:rsidRPr="00715D66" w:rsidRDefault="001B2301">
            <w:pPr>
              <w:jc w:val="left"/>
              <w:rPr>
                <w:sz w:val="17"/>
                <w:szCs w:val="17"/>
              </w:rPr>
            </w:pPr>
            <w:r w:rsidRPr="00715D66">
              <w:rPr>
                <w:sz w:val="17"/>
                <w:szCs w:val="17"/>
              </w:rPr>
              <w:t>Fácil acesso à capital provincial e à capital do país.</w:t>
            </w:r>
          </w:p>
        </w:tc>
        <w:tc>
          <w:tcPr>
            <w:tcW w:w="2214" w:type="dxa"/>
          </w:tcPr>
          <w:p w14:paraId="1802415F"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Região definida pelo corredor de desenvolvimento de Maputo e faz fronteira com a África do Sul;</w:t>
            </w:r>
          </w:p>
          <w:p w14:paraId="2992A544"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Potencial para a prática da agricultura e pecuária mecanizada;</w:t>
            </w:r>
          </w:p>
          <w:p w14:paraId="79DAEDAD"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Existência de recursos minerais (inerte e pedra para construção civil)</w:t>
            </w:r>
          </w:p>
          <w:p w14:paraId="5EDD0D17" w14:textId="77777777" w:rsidR="00F56702" w:rsidRPr="00715D66" w:rsidRDefault="001B2301">
            <w:pPr>
              <w:pBdr>
                <w:top w:val="nil"/>
                <w:left w:val="nil"/>
                <w:bottom w:val="nil"/>
                <w:right w:val="nil"/>
                <w:between w:val="nil"/>
              </w:pBdr>
              <w:jc w:val="left"/>
              <w:rPr>
                <w:color w:val="000000"/>
                <w:sz w:val="17"/>
                <w:szCs w:val="17"/>
              </w:rPr>
            </w:pPr>
            <w:r w:rsidRPr="00715D66">
              <w:rPr>
                <w:color w:val="000000"/>
                <w:sz w:val="17"/>
                <w:szCs w:val="17"/>
              </w:rPr>
              <w:t>Possui algumas florestas</w:t>
            </w:r>
          </w:p>
        </w:tc>
      </w:tr>
      <w:tr w:rsidR="00F56702" w:rsidRPr="00715D66" w14:paraId="0988DA68" w14:textId="77777777">
        <w:trPr>
          <w:trHeight w:val="2765"/>
        </w:trPr>
        <w:tc>
          <w:tcPr>
            <w:tcW w:w="2271" w:type="dxa"/>
            <w:tcBorders>
              <w:top w:val="single" w:sz="4" w:space="0" w:color="000000"/>
            </w:tcBorders>
            <w:shd w:val="clear" w:color="auto" w:fill="A0E2E5"/>
          </w:tcPr>
          <w:p w14:paraId="4166A7AD" w14:textId="77777777" w:rsidR="00F56702" w:rsidRPr="00715D66" w:rsidRDefault="001B2301">
            <w:pPr>
              <w:jc w:val="left"/>
              <w:rPr>
                <w:b/>
                <w:sz w:val="17"/>
                <w:szCs w:val="17"/>
              </w:rPr>
            </w:pPr>
            <w:r w:rsidRPr="00715D66">
              <w:rPr>
                <w:b/>
                <w:sz w:val="17"/>
                <w:szCs w:val="17"/>
              </w:rPr>
              <w:t>Desafios para o desenvolvimento de cadeias de valor</w:t>
            </w:r>
          </w:p>
        </w:tc>
        <w:tc>
          <w:tcPr>
            <w:tcW w:w="2217" w:type="dxa"/>
          </w:tcPr>
          <w:p w14:paraId="1A3B5ECF" w14:textId="77777777" w:rsidR="00F56702" w:rsidRPr="00715D66" w:rsidRDefault="001B2301">
            <w:pPr>
              <w:jc w:val="left"/>
              <w:rPr>
                <w:sz w:val="17"/>
                <w:szCs w:val="17"/>
              </w:rPr>
            </w:pPr>
            <w:r w:rsidRPr="00715D66">
              <w:rPr>
                <w:sz w:val="17"/>
                <w:szCs w:val="17"/>
              </w:rPr>
              <w:t>- Vias de acesso e infraestruturas precárias</w:t>
            </w:r>
          </w:p>
        </w:tc>
        <w:tc>
          <w:tcPr>
            <w:tcW w:w="2217" w:type="dxa"/>
          </w:tcPr>
          <w:p w14:paraId="72B0DF32" w14:textId="77777777" w:rsidR="00F56702" w:rsidRPr="00715D66" w:rsidRDefault="001B2301">
            <w:pPr>
              <w:jc w:val="left"/>
              <w:rPr>
                <w:sz w:val="17"/>
                <w:szCs w:val="17"/>
              </w:rPr>
            </w:pPr>
            <w:r w:rsidRPr="00715D66">
              <w:rPr>
                <w:sz w:val="17"/>
                <w:szCs w:val="17"/>
              </w:rPr>
              <w:t xml:space="preserve">- Falta de boas estradas de acesso </w:t>
            </w:r>
          </w:p>
          <w:p w14:paraId="066F839E" w14:textId="77777777" w:rsidR="00F56702" w:rsidRPr="00715D66" w:rsidRDefault="001B2301">
            <w:pPr>
              <w:jc w:val="left"/>
              <w:rPr>
                <w:sz w:val="17"/>
                <w:szCs w:val="17"/>
              </w:rPr>
            </w:pPr>
            <w:r w:rsidRPr="00715D66">
              <w:rPr>
                <w:sz w:val="17"/>
                <w:szCs w:val="17"/>
              </w:rPr>
              <w:t xml:space="preserve">- Fornecimento irregular de energia </w:t>
            </w:r>
          </w:p>
          <w:p w14:paraId="7F190103" w14:textId="77777777" w:rsidR="00F56702" w:rsidRPr="00715D66" w:rsidRDefault="001B2301">
            <w:pPr>
              <w:jc w:val="left"/>
              <w:rPr>
                <w:sz w:val="17"/>
                <w:szCs w:val="17"/>
              </w:rPr>
            </w:pPr>
            <w:r w:rsidRPr="00715D66">
              <w:rPr>
                <w:sz w:val="17"/>
                <w:szCs w:val="17"/>
              </w:rPr>
              <w:t>- Falta de infraestruturas e sistemas de captação e conservação de água</w:t>
            </w:r>
          </w:p>
          <w:p w14:paraId="7D48CE44" w14:textId="77777777" w:rsidR="00F56702" w:rsidRPr="00715D66" w:rsidRDefault="001B2301">
            <w:pPr>
              <w:jc w:val="left"/>
              <w:rPr>
                <w:sz w:val="17"/>
                <w:szCs w:val="17"/>
              </w:rPr>
            </w:pPr>
            <w:r w:rsidRPr="00715D66">
              <w:rPr>
                <w:sz w:val="17"/>
                <w:szCs w:val="17"/>
              </w:rPr>
              <w:t>- Utilização de sistemas rudimentares para a pesca</w:t>
            </w:r>
          </w:p>
          <w:p w14:paraId="6D1E0268" w14:textId="77777777" w:rsidR="00F56702" w:rsidRPr="00715D66" w:rsidRDefault="001B2301">
            <w:pPr>
              <w:jc w:val="left"/>
              <w:rPr>
                <w:sz w:val="17"/>
                <w:szCs w:val="17"/>
              </w:rPr>
            </w:pPr>
            <w:r w:rsidRPr="00715D66">
              <w:rPr>
                <w:sz w:val="17"/>
                <w:szCs w:val="17"/>
              </w:rPr>
              <w:t>- Capacidade insuficiente de processamento e armazenamento do pescado</w:t>
            </w:r>
          </w:p>
          <w:p w14:paraId="334F4BCA" w14:textId="77777777" w:rsidR="00F56702" w:rsidRPr="00715D66" w:rsidRDefault="001B2301">
            <w:pPr>
              <w:jc w:val="left"/>
              <w:rPr>
                <w:sz w:val="17"/>
                <w:szCs w:val="17"/>
              </w:rPr>
            </w:pPr>
            <w:r w:rsidRPr="00715D66">
              <w:rPr>
                <w:sz w:val="17"/>
                <w:szCs w:val="17"/>
              </w:rPr>
              <w:t>- A erosão associada à subida do nível do mar está a provocar a redução da zona costeira.</w:t>
            </w:r>
          </w:p>
          <w:p w14:paraId="041B4F8A" w14:textId="77777777" w:rsidR="00F56702" w:rsidRPr="00715D66" w:rsidRDefault="001B2301">
            <w:pPr>
              <w:jc w:val="left"/>
              <w:rPr>
                <w:sz w:val="17"/>
                <w:szCs w:val="17"/>
              </w:rPr>
            </w:pPr>
            <w:r w:rsidRPr="00715D66">
              <w:rPr>
                <w:sz w:val="17"/>
                <w:szCs w:val="17"/>
              </w:rPr>
              <w:lastRenderedPageBreak/>
              <w:t xml:space="preserve">- Conflitos entre agricultores e proprietários de gado </w:t>
            </w:r>
          </w:p>
          <w:p w14:paraId="26C71BBB" w14:textId="77777777" w:rsidR="00F56702" w:rsidRPr="00715D66" w:rsidRDefault="001B2301">
            <w:pPr>
              <w:jc w:val="left"/>
              <w:rPr>
                <w:sz w:val="17"/>
                <w:szCs w:val="17"/>
              </w:rPr>
            </w:pPr>
            <w:r w:rsidRPr="00715D66">
              <w:rPr>
                <w:sz w:val="17"/>
                <w:szCs w:val="17"/>
              </w:rPr>
              <w:t>- Conflitos homem e animal</w:t>
            </w:r>
          </w:p>
        </w:tc>
        <w:tc>
          <w:tcPr>
            <w:tcW w:w="2216" w:type="dxa"/>
          </w:tcPr>
          <w:p w14:paraId="3F7F8A0F" w14:textId="77777777" w:rsidR="00F56702" w:rsidRPr="00715D66" w:rsidRDefault="001B2301">
            <w:pPr>
              <w:jc w:val="left"/>
              <w:rPr>
                <w:sz w:val="17"/>
                <w:szCs w:val="17"/>
              </w:rPr>
            </w:pPr>
            <w:r w:rsidRPr="00715D66">
              <w:rPr>
                <w:sz w:val="17"/>
                <w:szCs w:val="17"/>
              </w:rPr>
              <w:lastRenderedPageBreak/>
              <w:t>- Grande dependência da pesca, utilização de sistemas rudimentares</w:t>
            </w:r>
          </w:p>
          <w:p w14:paraId="1AE032F9" w14:textId="77777777" w:rsidR="00F56702" w:rsidRPr="00715D66" w:rsidRDefault="001B2301">
            <w:pPr>
              <w:jc w:val="left"/>
              <w:rPr>
                <w:sz w:val="17"/>
                <w:szCs w:val="17"/>
              </w:rPr>
            </w:pPr>
            <w:r w:rsidRPr="00715D66">
              <w:rPr>
                <w:sz w:val="17"/>
                <w:szCs w:val="17"/>
              </w:rPr>
              <w:t>- Capacidade insuficiente de processamento e armazenamento do pescado</w:t>
            </w:r>
          </w:p>
          <w:p w14:paraId="261045E9" w14:textId="77777777" w:rsidR="00F56702" w:rsidRPr="00715D66" w:rsidRDefault="001B2301">
            <w:pPr>
              <w:jc w:val="left"/>
              <w:rPr>
                <w:sz w:val="17"/>
                <w:szCs w:val="17"/>
              </w:rPr>
            </w:pPr>
            <w:r w:rsidRPr="00715D66">
              <w:rPr>
                <w:sz w:val="17"/>
                <w:szCs w:val="17"/>
              </w:rPr>
              <w:t>Falta de infraestruturas para captação e conservação da água</w:t>
            </w:r>
          </w:p>
        </w:tc>
        <w:tc>
          <w:tcPr>
            <w:tcW w:w="2216" w:type="dxa"/>
          </w:tcPr>
          <w:p w14:paraId="5956D21C" w14:textId="77777777" w:rsidR="00F56702" w:rsidRPr="00715D66" w:rsidRDefault="001B2301">
            <w:pPr>
              <w:jc w:val="left"/>
              <w:rPr>
                <w:sz w:val="17"/>
                <w:szCs w:val="17"/>
              </w:rPr>
            </w:pPr>
            <w:r w:rsidRPr="00715D66">
              <w:rPr>
                <w:sz w:val="17"/>
                <w:szCs w:val="17"/>
              </w:rPr>
              <w:t>- Ausência de sistemas de captação e armazenamento de água dos rios</w:t>
            </w:r>
          </w:p>
          <w:p w14:paraId="72C76D89" w14:textId="77777777" w:rsidR="00F56702" w:rsidRPr="00715D66" w:rsidRDefault="001B2301">
            <w:pPr>
              <w:jc w:val="left"/>
              <w:rPr>
                <w:sz w:val="17"/>
                <w:szCs w:val="17"/>
              </w:rPr>
            </w:pPr>
            <w:r w:rsidRPr="00715D66">
              <w:rPr>
                <w:sz w:val="17"/>
                <w:szCs w:val="17"/>
              </w:rPr>
              <w:t>- Exploração desenfreada dos recursos florestais para a produção de lenha e carvão</w:t>
            </w:r>
          </w:p>
          <w:p w14:paraId="67C21A27" w14:textId="77777777" w:rsidR="00F56702" w:rsidRPr="00715D66" w:rsidRDefault="001B2301">
            <w:pPr>
              <w:jc w:val="left"/>
              <w:rPr>
                <w:sz w:val="17"/>
                <w:szCs w:val="17"/>
              </w:rPr>
            </w:pPr>
            <w:r w:rsidRPr="00715D66">
              <w:rPr>
                <w:sz w:val="17"/>
                <w:szCs w:val="17"/>
              </w:rPr>
              <w:t>- Ausência de indústria de transformação e conservação (produtos agrícolas e pecuários)</w:t>
            </w:r>
          </w:p>
          <w:p w14:paraId="1C722DE6" w14:textId="77777777" w:rsidR="00F56702" w:rsidRPr="00715D66" w:rsidRDefault="00F56702">
            <w:pPr>
              <w:jc w:val="left"/>
              <w:rPr>
                <w:sz w:val="17"/>
                <w:szCs w:val="17"/>
              </w:rPr>
            </w:pPr>
          </w:p>
        </w:tc>
        <w:tc>
          <w:tcPr>
            <w:tcW w:w="2214" w:type="dxa"/>
          </w:tcPr>
          <w:p w14:paraId="6357A153" w14:textId="77777777" w:rsidR="00F56702" w:rsidRPr="00715D66" w:rsidRDefault="001B2301">
            <w:pPr>
              <w:jc w:val="left"/>
              <w:rPr>
                <w:sz w:val="17"/>
                <w:szCs w:val="17"/>
              </w:rPr>
            </w:pPr>
            <w:r w:rsidRPr="00715D66">
              <w:rPr>
                <w:sz w:val="17"/>
                <w:szCs w:val="17"/>
              </w:rPr>
              <w:t>- Falta de infraestruturas e sistemas de captação e conservação de água</w:t>
            </w:r>
          </w:p>
          <w:p w14:paraId="33D4E603" w14:textId="77777777" w:rsidR="00F56702" w:rsidRPr="00715D66" w:rsidRDefault="001B2301">
            <w:pPr>
              <w:jc w:val="left"/>
              <w:rPr>
                <w:sz w:val="17"/>
                <w:szCs w:val="17"/>
              </w:rPr>
            </w:pPr>
            <w:r w:rsidRPr="00715D66">
              <w:rPr>
                <w:sz w:val="17"/>
                <w:szCs w:val="17"/>
              </w:rPr>
              <w:t>- Ausência de uma indústria de transformação de produtos agrícolas e pecuários</w:t>
            </w:r>
          </w:p>
        </w:tc>
      </w:tr>
    </w:tbl>
    <w:p w14:paraId="622F8F09" w14:textId="77777777" w:rsidR="00F56702" w:rsidRPr="00715D66" w:rsidRDefault="001B2301">
      <w:pPr>
        <w:rPr>
          <w:sz w:val="17"/>
          <w:szCs w:val="17"/>
        </w:rPr>
      </w:pPr>
      <w:r w:rsidRPr="00715D66">
        <w:rPr>
          <w:sz w:val="17"/>
          <w:szCs w:val="17"/>
          <w:u w:val="single"/>
        </w:rPr>
        <w:t>Notas</w:t>
      </w:r>
      <w:r w:rsidRPr="00715D66">
        <w:rPr>
          <w:sz w:val="17"/>
          <w:szCs w:val="17"/>
        </w:rPr>
        <w:t>:</w:t>
      </w:r>
    </w:p>
    <w:p w14:paraId="558F4281" w14:textId="77777777" w:rsidR="00F56702" w:rsidRPr="00715D66" w:rsidRDefault="001B2301">
      <w:pPr>
        <w:rPr>
          <w:sz w:val="17"/>
          <w:szCs w:val="17"/>
        </w:rPr>
      </w:pPr>
      <w:r w:rsidRPr="00715D66">
        <w:rPr>
          <w:sz w:val="17"/>
          <w:szCs w:val="17"/>
        </w:rPr>
        <w:t>[a] Várias hipóteses e cálculos. [b] As estimativas da população-alvo proposta (que são indicativas) basearam-se no número médio de pessoas por agregado familiar a nível provincial, de acordo com o Censo de 2017, da seguinte forma: Angoche 4,14; Guijá 4,56; Machanga 4,73; Moamba 4,16; Vilankulo 4,18.</w:t>
      </w:r>
    </w:p>
    <w:p w14:paraId="73F740D4" w14:textId="77777777" w:rsidR="00F56702" w:rsidRPr="00715D66" w:rsidRDefault="00F56702">
      <w:pPr>
        <w:rPr>
          <w:sz w:val="17"/>
          <w:szCs w:val="17"/>
        </w:rPr>
      </w:pPr>
    </w:p>
    <w:p w14:paraId="6F7EE96B" w14:textId="77777777" w:rsidR="00F56702" w:rsidRPr="007D35BA" w:rsidRDefault="001B2301">
      <w:pPr>
        <w:ind w:left="1134" w:right="713"/>
        <w:jc w:val="center"/>
        <w:rPr>
          <w:i/>
          <w:color w:val="000000"/>
        </w:rPr>
        <w:sectPr w:rsidR="00F56702" w:rsidRPr="007D35BA">
          <w:pgSz w:w="15840" w:h="12240" w:orient="landscape"/>
          <w:pgMar w:top="1440" w:right="1440" w:bottom="1440" w:left="1440" w:header="720" w:footer="432" w:gutter="0"/>
          <w:cols w:space="720"/>
        </w:sectPr>
      </w:pPr>
      <w:r w:rsidRPr="00715D66">
        <w:rPr>
          <w:i/>
          <w:color w:val="000000"/>
        </w:rPr>
        <w:t>// Uma descrição mais detalhada dos distritos é apresentada nos relatórios técnicos incluídos nos anexos</w:t>
      </w:r>
      <w:r>
        <w:fldChar w:fldCharType="begin"/>
      </w:r>
      <w:r>
        <w:instrText>HYPERLINK \l "_yogk1ao37dlb" \h</w:instrText>
      </w:r>
      <w:r>
        <w:fldChar w:fldCharType="separate"/>
      </w:r>
      <w:r w:rsidRPr="007D35BA">
        <w:rPr>
          <w:i/>
          <w:color w:val="0000FF"/>
          <w:u w:val="single"/>
        </w:rPr>
        <w:t xml:space="preserve"> 19.1</w:t>
      </w:r>
      <w:r>
        <w:fldChar w:fldCharType="end"/>
      </w:r>
      <w:r w:rsidRPr="007D35BA">
        <w:rPr>
          <w:i/>
          <w:color w:val="000000"/>
        </w:rPr>
        <w:t>,</w:t>
      </w:r>
      <w:hyperlink w:anchor="_m7d2k6nrvq4x">
        <w:r w:rsidRPr="007D35BA">
          <w:rPr>
            <w:i/>
            <w:color w:val="0000FF"/>
            <w:u w:val="single"/>
          </w:rPr>
          <w:t xml:space="preserve"> 19.2</w:t>
        </w:r>
      </w:hyperlink>
      <w:r w:rsidRPr="007D35BA">
        <w:rPr>
          <w:i/>
          <w:color w:val="000000"/>
        </w:rPr>
        <w:t xml:space="preserve"> e</w:t>
      </w:r>
      <w:hyperlink w:anchor="_mol734ozj2v6">
        <w:r w:rsidRPr="007D35BA">
          <w:rPr>
            <w:i/>
            <w:color w:val="0000FF"/>
            <w:u w:val="single"/>
          </w:rPr>
          <w:t xml:space="preserve"> 20</w:t>
        </w:r>
      </w:hyperlink>
      <w:r w:rsidRPr="007D35BA">
        <w:rPr>
          <w:i/>
          <w:color w:val="000000"/>
        </w:rPr>
        <w:t>. //</w:t>
      </w:r>
    </w:p>
    <w:p w14:paraId="72CD96FE" w14:textId="77777777" w:rsidR="00F56702" w:rsidRPr="00715D66" w:rsidRDefault="001B2301">
      <w:pPr>
        <w:pStyle w:val="Heading3"/>
      </w:pPr>
      <w:bookmarkStart w:id="57" w:name="_Toc207815367"/>
      <w:r w:rsidRPr="00715D66">
        <w:lastRenderedPageBreak/>
        <w:t>Governança distrital em Moçambique</w:t>
      </w:r>
      <w:bookmarkEnd w:id="57"/>
    </w:p>
    <w:p w14:paraId="5426887B" w14:textId="4C1BCFAE" w:rsidR="00F56702" w:rsidRPr="00715D66" w:rsidRDefault="001B2301">
      <w:pPr>
        <w:spacing w:before="240" w:after="240"/>
      </w:pPr>
      <w:r w:rsidRPr="00715D66">
        <w:t xml:space="preserve">O governo local em Moçambique é composto por três níveis principais: províncias, municípios nas cidades e vilas e distritos. Com exceção da cidade de Maputo, capital do país, que também tem estatuto provincial, as divisões </w:t>
      </w:r>
      <w:r w:rsidR="00970946">
        <w:t>locais</w:t>
      </w:r>
      <w:r w:rsidRPr="00715D66">
        <w:t xml:space="preserve"> incluem 11 províncias (nível administrativo 1), que compreendem 154 distritos (nível administrativo 2), abrangendo distritos rurais e urbanos. Os distritos urbanos são também municípios. Os distritos estão divididos em 415 postos administrativos (nível administrativo 3). Estes estão, por sua vez, divididos em pelo menos 1149 localidades (nível administrativo 4), provavelmente mais, sendo de salientar que o mapeamento oficial do nível administrativo 4 em Moçambique ainda é «incompleto». Num processo de descentralização gradual, foram criados municípios autónomos (67 municípios autárquicos), além da cidade de Maputo, que tem um estatuto especial, sendo a capital.</w:t>
      </w:r>
    </w:p>
    <w:p w14:paraId="654EBA69" w14:textId="77777777" w:rsidR="00F56702" w:rsidRPr="00715D66" w:rsidRDefault="001B2301">
      <w:r w:rsidRPr="00715D66">
        <w:t>.</w:t>
      </w:r>
    </w:p>
    <w:p w14:paraId="18524549" w14:textId="77777777" w:rsidR="00F56702" w:rsidRPr="00715D66" w:rsidRDefault="00F56702"/>
    <w:p w14:paraId="2738ADA7" w14:textId="1C40525C" w:rsidR="00F56702" w:rsidRPr="00715D66" w:rsidRDefault="001B2301">
      <w:r w:rsidRPr="00715D66">
        <w:t xml:space="preserve">Um distrito pode ter entre </w:t>
      </w:r>
      <w:r w:rsidRPr="00715D66">
        <w:rPr>
          <w:b/>
        </w:rPr>
        <w:t>3 a 10 (ou mais) postos administrativos</w:t>
      </w:r>
      <w:r w:rsidRPr="00715D66">
        <w:t xml:space="preserve">, dependendo da sua extensão e população. Cada posto administrativo é subdividido em </w:t>
      </w:r>
      <w:r w:rsidRPr="00715D66">
        <w:rPr>
          <w:b/>
        </w:rPr>
        <w:t>localidades</w:t>
      </w:r>
      <w:r w:rsidRPr="00715D66">
        <w:t xml:space="preserve">, que por sua vez podem englobar várias </w:t>
      </w:r>
      <w:r w:rsidRPr="00715D66">
        <w:rPr>
          <w:b/>
        </w:rPr>
        <w:t>aldeias</w:t>
      </w:r>
      <w:r w:rsidRPr="00715D66">
        <w:t xml:space="preserve">. Em termos de participação comunitária, existem </w:t>
      </w:r>
      <w:r w:rsidRPr="00715D66">
        <w:rPr>
          <w:b/>
        </w:rPr>
        <w:t>Conselhos Consultivos</w:t>
      </w:r>
      <w:r w:rsidRPr="00715D66">
        <w:t xml:space="preserve"> em todos os níveis formais da administração distrital: </w:t>
      </w:r>
      <w:r w:rsidRPr="00715D66">
        <w:rPr>
          <w:b/>
        </w:rPr>
        <w:t>distrito (CCD)</w:t>
      </w:r>
      <w:r w:rsidRPr="00715D66">
        <w:t xml:space="preserve">, </w:t>
      </w:r>
      <w:r w:rsidRPr="00715D66">
        <w:rPr>
          <w:b/>
        </w:rPr>
        <w:t>posto administrativo (CCPA)</w:t>
      </w:r>
      <w:r w:rsidRPr="00715D66">
        <w:t xml:space="preserve"> e </w:t>
      </w:r>
      <w:r w:rsidRPr="00715D66">
        <w:rPr>
          <w:b/>
        </w:rPr>
        <w:t>localidade (fóruns locais ou comités de desenvolvimento)</w:t>
      </w:r>
      <w:r w:rsidRPr="00715D66">
        <w:t xml:space="preserve">. Em algumas comunidades, sobretudo ao nível de aldeia, podem existir fóruns informais ou reuniões comunitárias que funcionam como conselhos de base. O termo </w:t>
      </w:r>
      <w:r w:rsidRPr="00715D66">
        <w:rPr>
          <w:b/>
        </w:rPr>
        <w:t>«povoação»</w:t>
      </w:r>
      <w:r w:rsidRPr="00715D66">
        <w:t xml:space="preserve"> é usado em alguns contextos para designar núcleos populacionais em crescimento urbano, mas localmente pode também referir-se a pequenas comunidades ou aldeias mais </w:t>
      </w:r>
      <w:r w:rsidR="00970946" w:rsidRPr="00715D66">
        <w:t>remotas.</w:t>
      </w:r>
    </w:p>
    <w:p w14:paraId="446AB8FC" w14:textId="77777777" w:rsidR="00F56702" w:rsidRPr="00715D66" w:rsidRDefault="00F56702"/>
    <w:p w14:paraId="4D4762CE" w14:textId="77777777" w:rsidR="00F56702" w:rsidRPr="007D35BA" w:rsidRDefault="001B2301">
      <w:r w:rsidRPr="00715D66">
        <w:t>O distrito é liderado por um administrador nomeado e a administração está organizada em quatro serviços:</w:t>
      </w:r>
      <w:r w:rsidRPr="007D35BA">
        <w:rPr>
          <w:vertAlign w:val="superscript"/>
        </w:rPr>
        <w:footnoteReference w:id="61"/>
      </w:r>
    </w:p>
    <w:p w14:paraId="46A648B6" w14:textId="77777777" w:rsidR="00F56702" w:rsidRPr="00715D66" w:rsidRDefault="001B2301">
      <w:pPr>
        <w:numPr>
          <w:ilvl w:val="0"/>
          <w:numId w:val="25"/>
        </w:numPr>
        <w:pBdr>
          <w:top w:val="nil"/>
          <w:left w:val="nil"/>
          <w:bottom w:val="nil"/>
          <w:right w:val="nil"/>
          <w:between w:val="nil"/>
        </w:pBdr>
        <w:rPr>
          <w:color w:val="000000"/>
        </w:rPr>
      </w:pPr>
      <w:r w:rsidRPr="00715D66">
        <w:rPr>
          <w:color w:val="000000"/>
        </w:rPr>
        <w:t>SDAE – Serviços Distritais de Actividades Económicas (incluindo agricultura e, em algumas áreas, também pesca);</w:t>
      </w:r>
    </w:p>
    <w:p w14:paraId="744039B8" w14:textId="77777777" w:rsidR="00F56702" w:rsidRPr="00715D66" w:rsidRDefault="001B2301">
      <w:pPr>
        <w:numPr>
          <w:ilvl w:val="0"/>
          <w:numId w:val="25"/>
        </w:numPr>
        <w:pBdr>
          <w:top w:val="nil"/>
          <w:left w:val="nil"/>
          <w:bottom w:val="nil"/>
          <w:right w:val="nil"/>
          <w:between w:val="nil"/>
        </w:pBdr>
        <w:rPr>
          <w:color w:val="000000"/>
        </w:rPr>
      </w:pPr>
      <w:r w:rsidRPr="00715D66">
        <w:rPr>
          <w:color w:val="000000"/>
        </w:rPr>
        <w:t>SDPI – Serviços Distritais de Planeamento e Infraestruturas (Serviços Distritais de Planeamento e Infraestruturas (incluindo ambiente);</w:t>
      </w:r>
    </w:p>
    <w:p w14:paraId="5EF32C3F" w14:textId="77777777" w:rsidR="00F56702" w:rsidRPr="00715D66" w:rsidRDefault="001B2301">
      <w:pPr>
        <w:numPr>
          <w:ilvl w:val="0"/>
          <w:numId w:val="25"/>
        </w:numPr>
        <w:pBdr>
          <w:top w:val="nil"/>
          <w:left w:val="nil"/>
          <w:bottom w:val="nil"/>
          <w:right w:val="nil"/>
          <w:between w:val="nil"/>
        </w:pBdr>
        <w:rPr>
          <w:color w:val="000000"/>
        </w:rPr>
      </w:pPr>
      <w:r w:rsidRPr="00715D66">
        <w:rPr>
          <w:color w:val="000000"/>
        </w:rPr>
        <w:t>SDSMAS – Serviços Distritais de Saúde, Mulher e Acção Social;</w:t>
      </w:r>
    </w:p>
    <w:p w14:paraId="31F55603" w14:textId="77777777" w:rsidR="00F56702" w:rsidRPr="00715D66" w:rsidRDefault="001B2301">
      <w:pPr>
        <w:numPr>
          <w:ilvl w:val="0"/>
          <w:numId w:val="25"/>
        </w:numPr>
        <w:pBdr>
          <w:top w:val="nil"/>
          <w:left w:val="nil"/>
          <w:bottom w:val="nil"/>
          <w:right w:val="nil"/>
          <w:between w:val="nil"/>
        </w:pBdr>
        <w:rPr>
          <w:color w:val="000000"/>
        </w:rPr>
      </w:pPr>
      <w:r w:rsidRPr="00715D66">
        <w:rPr>
          <w:color w:val="000000"/>
        </w:rPr>
        <w:t>SDEJT – Serviços Distritais de Educação, Juventude e Tecnologia.</w:t>
      </w:r>
    </w:p>
    <w:p w14:paraId="2BF184DC" w14:textId="77777777" w:rsidR="00F56702" w:rsidRPr="00715D66" w:rsidRDefault="00F56702"/>
    <w:p w14:paraId="6B82C89B" w14:textId="77777777" w:rsidR="00F56702" w:rsidRPr="00715D66" w:rsidRDefault="001B2301">
      <w:r w:rsidRPr="00715D66">
        <w:t xml:space="preserve">A Equipa de Planificação Distrital é composta por pessoal de planeamento dos diferentes serviços distritais. As reuniões do governo distrital constituem um fórum para o planeamento, coordenação e monitorização das atividades distritais. </w:t>
      </w:r>
    </w:p>
    <w:p w14:paraId="1356D69A" w14:textId="77777777" w:rsidR="00F56702" w:rsidRPr="00715D66" w:rsidRDefault="00F56702"/>
    <w:p w14:paraId="057381D4" w14:textId="524F57C3" w:rsidR="00F56702" w:rsidRPr="00715D66" w:rsidRDefault="001B2301">
      <w:r w:rsidRPr="00715D66">
        <w:t xml:space="preserve">Os membros do conselho consultivo distrital são eleitos a cada cinco anos, ao nível da aldeia, para representar a comunidade ao nível distrital. Além da representação geográfica, os membros dos conselhos consultivos também representam os seguintes grupos: líderes locais, mulheres, jovens, líderes empresariais locais, pessoas com deficiência e organizações da sociedade civil. Um conselho consultivo ao nível local tem cerca de 20 membros. Os membros do cargo administrativo são eleitos na localidade e o conselho distrital é eleito pelos conselhos dos cargos administrativos. Pelo menos 30% dos membros devem ser mulheres e 30% devem ser jovens. Em Moçambique, considera-se jovem até </w:t>
      </w:r>
      <w:r w:rsidR="004C094D" w:rsidRPr="00715D66">
        <w:t>o</w:t>
      </w:r>
      <w:r w:rsidRPr="00715D66">
        <w:t xml:space="preserve">s 35 anos. A maioria dos membros «jovens» são homens entre os 25 e os 35 anos. Como os conselhos também incluem o chefe administrativo da localidade e do posto administrativo, em alguns casos, os jovens são representados por um jovem chefe da localidade. </w:t>
      </w:r>
    </w:p>
    <w:p w14:paraId="3B48581D" w14:textId="77777777" w:rsidR="00F56702" w:rsidRPr="007D35BA" w:rsidRDefault="00F56702"/>
    <w:p w14:paraId="61692FEB" w14:textId="77777777" w:rsidR="00F56702" w:rsidRPr="00715D66" w:rsidRDefault="001B2301">
      <w:r w:rsidRPr="00715D66">
        <w:t xml:space="preserve">Os conselhos consultivos devem reunir-se pelo menos duas vezes por ano. O presidente do conselho consultivo distrital é o administrador distrital. Nos níveis inferiores, é o chefe do posto administrativo ou da localidade, respetivamente. A primeira sessão, que se realiza no final do ano/início do ano, é normalmente dedicada à avaliação da implementação do plano distrital do ano anterior. A reunião de julho/agosto tem como objetivo avaliar os </w:t>
      </w:r>
      <w:r w:rsidRPr="00715D66">
        <w:lastRenderedPageBreak/>
        <w:t xml:space="preserve">primeiros seis meses e planear o ano seguinte. O plano é denominado PESOD – </w:t>
      </w:r>
      <w:r w:rsidRPr="00715D66">
        <w:rPr>
          <w:i/>
        </w:rPr>
        <w:t>Plano Económico e Social e Orçamento Distrital</w:t>
      </w:r>
      <w:r w:rsidRPr="00715D66">
        <w:t>. O plano é apresentado ao governo provincial e, em seguida, enviado à Assembleia Nacional para decisão final no final do ano (como parte do plano e orçamento total do governo). Normalmente, o plano é mais abrangente do que o orçamento e, por isso, quando o plano revisto volta ao distrito, precisa de ser revisto. Existem relatórios trimestrais, semestrais e anuais do PESOD.</w:t>
      </w:r>
    </w:p>
    <w:p w14:paraId="1B602CFB" w14:textId="77777777" w:rsidR="00F56702" w:rsidRPr="00715D66" w:rsidRDefault="00F56702"/>
    <w:p w14:paraId="53AA4E28" w14:textId="77777777" w:rsidR="00F56702" w:rsidRPr="00715D66" w:rsidRDefault="001B2301">
      <w:r w:rsidRPr="00715D66">
        <w:t xml:space="preserve">O PESOD baseia-se no plano estratégico de desenvolvimento (o plano distrital PDD), que é elaborado de dez em dez anos e se baseia na consulta da comunidade. Prevê-se que os </w:t>
      </w:r>
      <w:r w:rsidRPr="00715D66">
        <w:rPr>
          <w:b/>
        </w:rPr>
        <w:t xml:space="preserve">LAP </w:t>
      </w:r>
      <w:r w:rsidRPr="00715D66">
        <w:t xml:space="preserve">sejam integrados no PDD, tendo em conta as novas necessidades da comunidade através do PESOD. </w:t>
      </w:r>
    </w:p>
    <w:p w14:paraId="47853E7B" w14:textId="77777777" w:rsidR="00F56702" w:rsidRPr="00715D66" w:rsidRDefault="00F56702"/>
    <w:p w14:paraId="5DBAC861" w14:textId="77777777" w:rsidR="00F56702" w:rsidRPr="00715D66" w:rsidRDefault="001B2301">
      <w:pPr>
        <w:pStyle w:val="Heading3"/>
      </w:pPr>
      <w:bookmarkStart w:id="58" w:name="_Toc207815368"/>
      <w:r w:rsidRPr="00715D66">
        <w:t>Seleção das aldeias prioritárias</w:t>
      </w:r>
      <w:bookmarkEnd w:id="58"/>
    </w:p>
    <w:p w14:paraId="61A606F4" w14:textId="77777777" w:rsidR="00F56702" w:rsidRPr="00715D66" w:rsidRDefault="001B2301">
      <w:pPr>
        <w:rPr>
          <w:color w:val="000000"/>
        </w:rPr>
      </w:pPr>
      <w:r w:rsidRPr="00715D66">
        <w:rPr>
          <w:color w:val="000000"/>
        </w:rPr>
        <w:t xml:space="preserve">Dentro dos 5 distritos, foram selecionadas uma série de aldeias/localidades (ou </w:t>
      </w:r>
      <w:r w:rsidRPr="00715D66">
        <w:rPr>
          <w:i/>
          <w:color w:val="000000"/>
        </w:rPr>
        <w:t>povoações</w:t>
      </w:r>
      <w:r w:rsidRPr="00715D66">
        <w:rPr>
          <w:color w:val="000000"/>
        </w:rPr>
        <w:t xml:space="preserve">) para uma avaliação rápida dos riscos climáticos, perigos e vulnerabilidade. A priorização das aldeias baseou-se nos seguintes critérios de vulnerabilidade: concentração de famílias chefe de família feminina e infantil, acesso a serviços sociais básicos (água, hospital, escola), grau de isolamento, número de idosos em situação de abandono/vulnerabilidade e incidência de catástrofes climáticas (seca, ventos fortes, ciclones, inundações em casas e </w:t>
      </w:r>
      <w:r w:rsidRPr="00715D66">
        <w:rPr>
          <w:i/>
          <w:color w:val="000000"/>
        </w:rPr>
        <w:t xml:space="preserve">machambas </w:t>
      </w:r>
      <w:r w:rsidRPr="00715D66">
        <w:rPr>
          <w:color w:val="000000"/>
        </w:rPr>
        <w:t xml:space="preserve">(parcelas agrícolas). </w:t>
      </w:r>
    </w:p>
    <w:p w14:paraId="3965B70D" w14:textId="77777777" w:rsidR="00F56702" w:rsidRPr="00715D66" w:rsidRDefault="00F56702">
      <w:pPr>
        <w:rPr>
          <w:color w:val="000000"/>
        </w:rPr>
      </w:pPr>
    </w:p>
    <w:p w14:paraId="0E2C4398" w14:textId="77777777" w:rsidR="00F56702" w:rsidRPr="00715D66" w:rsidRDefault="001B2301">
      <w:pPr>
        <w:rPr>
          <w:color w:val="000000"/>
        </w:rPr>
      </w:pPr>
      <w:r w:rsidRPr="00715D66">
        <w:rPr>
          <w:color w:val="000000"/>
        </w:rPr>
        <w:t>As aldeias foram priorizadas da seguinte forma: i) todas as aldeias foram avaliadas com base nos critérios de vulnerabilidade (e classificadas como baixa, média, alta); ii) foram identificadas as três localidades mais vulneráveis; iii) foram identificadas as três aldeias mais vulneráveis em cada localidade; e iv) foram identificadas três aldeias adicionais especialmente vulneráveis, que poderiam estar localizadas dentro ou fora das localidades mais vulneráveis. Para estas aldeias, foi desenvolvida uma matriz de vulnerabilidade com critérios que foram utilizados durante as entrevistas no terreno. Com base nos resultados das entrevistas e perguntas, todas as aldeias foram classificadas num sistema de classificação simples para riscos e vulnerabilidade relacionados com o clima.</w:t>
      </w:r>
      <w:r w:rsidRPr="00715D66">
        <w:t xml:space="preserve"> Tabela 4</w:t>
      </w:r>
      <w:r w:rsidRPr="00715D66">
        <w:rPr>
          <w:color w:val="000000"/>
        </w:rPr>
        <w:t xml:space="preserve"> apresenta os critérios aplicados na avaliação da vulnerabilidade. </w:t>
      </w:r>
    </w:p>
    <w:p w14:paraId="5329D7D6" w14:textId="77777777" w:rsidR="00F56702" w:rsidRPr="00715D66" w:rsidRDefault="001B2301">
      <w:pPr>
        <w:keepNext/>
        <w:pBdr>
          <w:top w:val="nil"/>
          <w:left w:val="nil"/>
          <w:bottom w:val="nil"/>
          <w:right w:val="nil"/>
          <w:between w:val="nil"/>
        </w:pBdr>
        <w:spacing w:before="120" w:after="60"/>
        <w:jc w:val="center"/>
        <w:rPr>
          <w:i/>
          <w:color w:val="000000"/>
        </w:rPr>
      </w:pPr>
      <w:bookmarkStart w:id="59" w:name="_e9anjdca2vh" w:colFirst="0" w:colLast="0"/>
      <w:bookmarkEnd w:id="59"/>
      <w:r w:rsidRPr="00715D66">
        <w:rPr>
          <w:b/>
          <w:i/>
          <w:color w:val="000000"/>
        </w:rPr>
        <w:t>Tabela4 . Critérios utilizados na Matriz de Vulnerabilidade para priorizar aldeias vulneráveis com as Equipas Técnicas Distritais</w:t>
      </w:r>
    </w:p>
    <w:tbl>
      <w:tblPr>
        <w:tblStyle w:val="ae"/>
        <w:tblW w:w="942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3"/>
        <w:gridCol w:w="1560"/>
        <w:gridCol w:w="1701"/>
        <w:gridCol w:w="1493"/>
      </w:tblGrid>
      <w:tr w:rsidR="00F56702" w:rsidRPr="00715D66" w14:paraId="7ACF3D1E" w14:textId="77777777">
        <w:trPr>
          <w:trHeight w:val="167"/>
          <w:tblHeader/>
        </w:trPr>
        <w:tc>
          <w:tcPr>
            <w:tcW w:w="4673" w:type="dxa"/>
            <w:shd w:val="clear" w:color="auto" w:fill="000000"/>
          </w:tcPr>
          <w:p w14:paraId="074A20BC" w14:textId="77777777" w:rsidR="00F56702" w:rsidRPr="00715D66" w:rsidRDefault="001B2301">
            <w:pPr>
              <w:jc w:val="left"/>
              <w:rPr>
                <w:b/>
                <w:color w:val="FFFFFF"/>
                <w:sz w:val="22"/>
                <w:szCs w:val="22"/>
              </w:rPr>
            </w:pPr>
            <w:r w:rsidRPr="00715D66">
              <w:rPr>
                <w:b/>
                <w:color w:val="FFFFFF"/>
                <w:sz w:val="22"/>
                <w:szCs w:val="22"/>
              </w:rPr>
              <w:t>Critérios</w:t>
            </w:r>
          </w:p>
        </w:tc>
        <w:tc>
          <w:tcPr>
            <w:tcW w:w="1560" w:type="dxa"/>
            <w:shd w:val="clear" w:color="auto" w:fill="000000"/>
          </w:tcPr>
          <w:p w14:paraId="41D686AB" w14:textId="77777777" w:rsidR="00F56702" w:rsidRPr="00715D66" w:rsidRDefault="001B2301">
            <w:pPr>
              <w:jc w:val="left"/>
              <w:rPr>
                <w:b/>
                <w:color w:val="FFFFFF"/>
                <w:sz w:val="22"/>
                <w:szCs w:val="22"/>
              </w:rPr>
            </w:pPr>
            <w:r w:rsidRPr="00715D66">
              <w:rPr>
                <w:b/>
                <w:color w:val="FFFFFF"/>
                <w:sz w:val="22"/>
                <w:szCs w:val="22"/>
              </w:rPr>
              <w:t>Baixa</w:t>
            </w:r>
          </w:p>
        </w:tc>
        <w:tc>
          <w:tcPr>
            <w:tcW w:w="1701" w:type="dxa"/>
            <w:shd w:val="clear" w:color="auto" w:fill="000000"/>
          </w:tcPr>
          <w:p w14:paraId="5DF914B4" w14:textId="77777777" w:rsidR="00F56702" w:rsidRPr="00715D66" w:rsidRDefault="001B2301">
            <w:pPr>
              <w:jc w:val="left"/>
              <w:rPr>
                <w:b/>
                <w:color w:val="FFFFFF"/>
                <w:sz w:val="22"/>
                <w:szCs w:val="22"/>
              </w:rPr>
            </w:pPr>
            <w:r w:rsidRPr="00715D66">
              <w:rPr>
                <w:b/>
                <w:color w:val="FFFFFF"/>
                <w:sz w:val="22"/>
                <w:szCs w:val="22"/>
              </w:rPr>
              <w:t>Média</w:t>
            </w:r>
          </w:p>
        </w:tc>
        <w:tc>
          <w:tcPr>
            <w:tcW w:w="1493" w:type="dxa"/>
            <w:shd w:val="clear" w:color="auto" w:fill="000000"/>
          </w:tcPr>
          <w:p w14:paraId="379C1B47" w14:textId="77777777" w:rsidR="00F56702" w:rsidRPr="00715D66" w:rsidRDefault="001B2301">
            <w:pPr>
              <w:jc w:val="left"/>
              <w:rPr>
                <w:b/>
                <w:color w:val="FFFFFF"/>
                <w:sz w:val="22"/>
                <w:szCs w:val="22"/>
              </w:rPr>
            </w:pPr>
            <w:r w:rsidRPr="00715D66">
              <w:rPr>
                <w:b/>
                <w:color w:val="FFFFFF"/>
                <w:sz w:val="22"/>
                <w:szCs w:val="22"/>
              </w:rPr>
              <w:t>Alta</w:t>
            </w:r>
          </w:p>
        </w:tc>
      </w:tr>
      <w:tr w:rsidR="00F56702" w:rsidRPr="00715D66" w14:paraId="6A8E5F4F" w14:textId="77777777">
        <w:trPr>
          <w:trHeight w:val="293"/>
        </w:trPr>
        <w:tc>
          <w:tcPr>
            <w:tcW w:w="4673" w:type="dxa"/>
          </w:tcPr>
          <w:p w14:paraId="7B68AF4A" w14:textId="77777777" w:rsidR="00F56702" w:rsidRPr="00715D66" w:rsidRDefault="001B2301">
            <w:pPr>
              <w:jc w:val="left"/>
              <w:rPr>
                <w:color w:val="000000"/>
                <w:sz w:val="18"/>
                <w:szCs w:val="18"/>
              </w:rPr>
            </w:pPr>
            <w:r w:rsidRPr="00715D66">
              <w:rPr>
                <w:color w:val="000000"/>
                <w:sz w:val="18"/>
                <w:szCs w:val="18"/>
              </w:rPr>
              <w:t>1. Concentração de famílias chefiadas por mulheres e/ou crianças</w:t>
            </w:r>
          </w:p>
        </w:tc>
        <w:tc>
          <w:tcPr>
            <w:tcW w:w="1560" w:type="dxa"/>
          </w:tcPr>
          <w:p w14:paraId="7A19B2C6" w14:textId="77777777" w:rsidR="00F56702" w:rsidRPr="00715D66" w:rsidRDefault="001B2301">
            <w:pPr>
              <w:jc w:val="left"/>
              <w:rPr>
                <w:i/>
                <w:color w:val="000000"/>
                <w:sz w:val="17"/>
                <w:szCs w:val="17"/>
              </w:rPr>
            </w:pPr>
            <w:r w:rsidRPr="00715D66">
              <w:rPr>
                <w:i/>
                <w:color w:val="000000"/>
                <w:sz w:val="17"/>
                <w:szCs w:val="17"/>
              </w:rPr>
              <w:t>Menos de 30</w:t>
            </w:r>
          </w:p>
        </w:tc>
        <w:tc>
          <w:tcPr>
            <w:tcW w:w="1701" w:type="dxa"/>
          </w:tcPr>
          <w:p w14:paraId="46EC50BD" w14:textId="77777777" w:rsidR="00F56702" w:rsidRPr="00715D66" w:rsidRDefault="001B2301">
            <w:pPr>
              <w:jc w:val="left"/>
              <w:rPr>
                <w:i/>
                <w:color w:val="000000"/>
                <w:sz w:val="17"/>
                <w:szCs w:val="17"/>
              </w:rPr>
            </w:pPr>
            <w:r w:rsidRPr="00715D66">
              <w:rPr>
                <w:i/>
                <w:color w:val="000000"/>
                <w:sz w:val="17"/>
                <w:szCs w:val="17"/>
              </w:rPr>
              <w:t>30 a 50</w:t>
            </w:r>
          </w:p>
        </w:tc>
        <w:tc>
          <w:tcPr>
            <w:tcW w:w="1493" w:type="dxa"/>
          </w:tcPr>
          <w:p w14:paraId="72E23168" w14:textId="77777777" w:rsidR="00F56702" w:rsidRPr="00715D66" w:rsidRDefault="001B2301">
            <w:pPr>
              <w:jc w:val="left"/>
              <w:rPr>
                <w:i/>
                <w:color w:val="000000"/>
                <w:sz w:val="17"/>
                <w:szCs w:val="17"/>
              </w:rPr>
            </w:pPr>
            <w:r w:rsidRPr="00715D66">
              <w:rPr>
                <w:i/>
                <w:color w:val="000000"/>
                <w:sz w:val="17"/>
                <w:szCs w:val="17"/>
              </w:rPr>
              <w:t>Acima de 50%</w:t>
            </w:r>
          </w:p>
        </w:tc>
      </w:tr>
      <w:tr w:rsidR="00F56702" w:rsidRPr="00715D66" w14:paraId="65625C67" w14:textId="77777777">
        <w:trPr>
          <w:trHeight w:val="278"/>
        </w:trPr>
        <w:tc>
          <w:tcPr>
            <w:tcW w:w="4673" w:type="dxa"/>
          </w:tcPr>
          <w:p w14:paraId="72EB55B4" w14:textId="77777777" w:rsidR="00F56702" w:rsidRPr="00715D66" w:rsidRDefault="001B2301">
            <w:pPr>
              <w:jc w:val="left"/>
              <w:rPr>
                <w:color w:val="000000"/>
                <w:sz w:val="18"/>
                <w:szCs w:val="18"/>
              </w:rPr>
            </w:pPr>
            <w:r w:rsidRPr="00715D66">
              <w:rPr>
                <w:color w:val="000000"/>
                <w:sz w:val="18"/>
                <w:szCs w:val="18"/>
              </w:rPr>
              <w:t>2. Situações críticas de saúde (fome crítica, malária, VIH, etc.)</w:t>
            </w:r>
          </w:p>
        </w:tc>
        <w:tc>
          <w:tcPr>
            <w:tcW w:w="1560" w:type="dxa"/>
          </w:tcPr>
          <w:p w14:paraId="4943CBD5" w14:textId="77777777" w:rsidR="00F56702" w:rsidRPr="00715D66" w:rsidRDefault="001B2301">
            <w:pPr>
              <w:jc w:val="left"/>
              <w:rPr>
                <w:i/>
                <w:color w:val="000000"/>
                <w:sz w:val="17"/>
                <w:szCs w:val="17"/>
              </w:rPr>
            </w:pPr>
            <w:r w:rsidRPr="00715D66">
              <w:rPr>
                <w:i/>
                <w:color w:val="000000"/>
                <w:sz w:val="17"/>
                <w:szCs w:val="17"/>
              </w:rPr>
              <w:t>Menos de 10% da população</w:t>
            </w:r>
          </w:p>
        </w:tc>
        <w:tc>
          <w:tcPr>
            <w:tcW w:w="1701" w:type="dxa"/>
          </w:tcPr>
          <w:p w14:paraId="48EF8484" w14:textId="77777777" w:rsidR="00F56702" w:rsidRPr="00715D66" w:rsidRDefault="001B2301">
            <w:pPr>
              <w:jc w:val="left"/>
              <w:rPr>
                <w:i/>
                <w:color w:val="000000"/>
                <w:sz w:val="17"/>
                <w:szCs w:val="17"/>
              </w:rPr>
            </w:pPr>
            <w:r w:rsidRPr="00715D66">
              <w:rPr>
                <w:i/>
                <w:color w:val="000000"/>
                <w:sz w:val="17"/>
                <w:szCs w:val="17"/>
              </w:rPr>
              <w:t>10 a 30% da população</w:t>
            </w:r>
          </w:p>
        </w:tc>
        <w:tc>
          <w:tcPr>
            <w:tcW w:w="1493" w:type="dxa"/>
          </w:tcPr>
          <w:p w14:paraId="27BBA980" w14:textId="77777777" w:rsidR="00F56702" w:rsidRPr="00715D66" w:rsidRDefault="001B2301">
            <w:pPr>
              <w:jc w:val="left"/>
              <w:rPr>
                <w:i/>
                <w:color w:val="000000"/>
                <w:sz w:val="17"/>
                <w:szCs w:val="17"/>
              </w:rPr>
            </w:pPr>
            <w:r w:rsidRPr="00715D66">
              <w:rPr>
                <w:i/>
                <w:color w:val="000000"/>
                <w:sz w:val="17"/>
                <w:szCs w:val="17"/>
              </w:rPr>
              <w:t>Mais de 30% da população</w:t>
            </w:r>
          </w:p>
        </w:tc>
      </w:tr>
      <w:tr w:rsidR="00F56702" w:rsidRPr="00715D66" w14:paraId="7FA201C3" w14:textId="77777777">
        <w:trPr>
          <w:trHeight w:val="278"/>
        </w:trPr>
        <w:tc>
          <w:tcPr>
            <w:tcW w:w="4673" w:type="dxa"/>
          </w:tcPr>
          <w:p w14:paraId="097FD182" w14:textId="77777777" w:rsidR="00F56702" w:rsidRPr="00715D66" w:rsidRDefault="001B2301">
            <w:pPr>
              <w:jc w:val="left"/>
              <w:rPr>
                <w:b/>
                <w:color w:val="000000"/>
                <w:sz w:val="18"/>
                <w:szCs w:val="18"/>
              </w:rPr>
            </w:pPr>
            <w:r w:rsidRPr="00715D66">
              <w:rPr>
                <w:color w:val="000000"/>
                <w:sz w:val="18"/>
                <w:szCs w:val="18"/>
              </w:rPr>
              <w:t>3. Acesso crítico à água potável</w:t>
            </w:r>
          </w:p>
        </w:tc>
        <w:tc>
          <w:tcPr>
            <w:tcW w:w="1560" w:type="dxa"/>
          </w:tcPr>
          <w:p w14:paraId="079525E5" w14:textId="77777777" w:rsidR="00F56702" w:rsidRPr="00715D66" w:rsidRDefault="001B2301">
            <w:pPr>
              <w:jc w:val="left"/>
              <w:rPr>
                <w:i/>
                <w:color w:val="000000"/>
                <w:sz w:val="17"/>
                <w:szCs w:val="17"/>
              </w:rPr>
            </w:pPr>
            <w:r w:rsidRPr="00715D66">
              <w:rPr>
                <w:i/>
                <w:color w:val="000000"/>
                <w:sz w:val="17"/>
                <w:szCs w:val="17"/>
              </w:rPr>
              <w:t xml:space="preserve">Fontes de água potável disponíveis </w:t>
            </w:r>
          </w:p>
        </w:tc>
        <w:tc>
          <w:tcPr>
            <w:tcW w:w="1701" w:type="dxa"/>
          </w:tcPr>
          <w:p w14:paraId="7FDB8878" w14:textId="77777777" w:rsidR="00F56702" w:rsidRPr="00715D66" w:rsidRDefault="001B2301">
            <w:pPr>
              <w:jc w:val="left"/>
              <w:rPr>
                <w:i/>
                <w:color w:val="000000"/>
                <w:sz w:val="17"/>
                <w:szCs w:val="17"/>
              </w:rPr>
            </w:pPr>
            <w:r w:rsidRPr="00715D66">
              <w:rPr>
                <w:i/>
                <w:color w:val="000000"/>
                <w:sz w:val="17"/>
                <w:szCs w:val="17"/>
              </w:rPr>
              <w:t>fontes de água não potável disponíveis</w:t>
            </w:r>
          </w:p>
        </w:tc>
        <w:tc>
          <w:tcPr>
            <w:tcW w:w="1493" w:type="dxa"/>
          </w:tcPr>
          <w:p w14:paraId="240F7256" w14:textId="77777777" w:rsidR="00F56702" w:rsidRPr="00715D66" w:rsidRDefault="001B2301">
            <w:pPr>
              <w:jc w:val="left"/>
              <w:rPr>
                <w:i/>
                <w:color w:val="000000"/>
                <w:sz w:val="17"/>
                <w:szCs w:val="17"/>
              </w:rPr>
            </w:pPr>
            <w:r w:rsidRPr="00715D66">
              <w:rPr>
                <w:i/>
                <w:color w:val="000000"/>
                <w:sz w:val="17"/>
                <w:szCs w:val="17"/>
              </w:rPr>
              <w:t>Falta de fontes de água</w:t>
            </w:r>
          </w:p>
        </w:tc>
      </w:tr>
      <w:tr w:rsidR="00F56702" w:rsidRPr="00715D66" w14:paraId="2985680A" w14:textId="77777777">
        <w:trPr>
          <w:trHeight w:val="278"/>
        </w:trPr>
        <w:tc>
          <w:tcPr>
            <w:tcW w:w="4673" w:type="dxa"/>
          </w:tcPr>
          <w:p w14:paraId="052AA2B5" w14:textId="77777777" w:rsidR="00F56702" w:rsidRPr="00715D66" w:rsidRDefault="001B2301">
            <w:pPr>
              <w:jc w:val="left"/>
              <w:rPr>
                <w:color w:val="000000"/>
                <w:sz w:val="18"/>
                <w:szCs w:val="18"/>
              </w:rPr>
            </w:pPr>
            <w:r w:rsidRPr="00715D66">
              <w:rPr>
                <w:color w:val="000000"/>
                <w:sz w:val="18"/>
                <w:szCs w:val="18"/>
              </w:rPr>
              <w:t>4. Grau de isolamento (distância e acessos viáveis)</w:t>
            </w:r>
          </w:p>
        </w:tc>
        <w:tc>
          <w:tcPr>
            <w:tcW w:w="1560" w:type="dxa"/>
          </w:tcPr>
          <w:p w14:paraId="4FB0BFD0" w14:textId="77777777" w:rsidR="00F56702" w:rsidRPr="00715D66" w:rsidRDefault="001B2301">
            <w:pPr>
              <w:jc w:val="left"/>
              <w:rPr>
                <w:i/>
                <w:color w:val="000000"/>
                <w:sz w:val="17"/>
                <w:szCs w:val="17"/>
              </w:rPr>
            </w:pPr>
            <w:r w:rsidRPr="00715D66">
              <w:rPr>
                <w:i/>
                <w:color w:val="000000"/>
                <w:sz w:val="17"/>
                <w:szCs w:val="17"/>
              </w:rPr>
              <w:t>Acessível durante todo o ano</w:t>
            </w:r>
          </w:p>
        </w:tc>
        <w:tc>
          <w:tcPr>
            <w:tcW w:w="1701" w:type="dxa"/>
          </w:tcPr>
          <w:p w14:paraId="4ABB6208" w14:textId="77777777" w:rsidR="00F56702" w:rsidRPr="00715D66" w:rsidRDefault="001B2301">
            <w:pPr>
              <w:jc w:val="left"/>
              <w:rPr>
                <w:i/>
                <w:color w:val="000000"/>
                <w:sz w:val="17"/>
                <w:szCs w:val="17"/>
              </w:rPr>
            </w:pPr>
            <w:r w:rsidRPr="00715D66">
              <w:rPr>
                <w:i/>
                <w:color w:val="000000"/>
                <w:sz w:val="17"/>
                <w:szCs w:val="17"/>
              </w:rPr>
              <w:t>Acesso difícil durante a estação chuvosa</w:t>
            </w:r>
          </w:p>
        </w:tc>
        <w:tc>
          <w:tcPr>
            <w:tcW w:w="1493" w:type="dxa"/>
          </w:tcPr>
          <w:p w14:paraId="11ACB416" w14:textId="77777777" w:rsidR="00F56702" w:rsidRPr="00715D66" w:rsidRDefault="001B2301">
            <w:pPr>
              <w:jc w:val="left"/>
              <w:rPr>
                <w:i/>
                <w:color w:val="000000"/>
                <w:sz w:val="17"/>
                <w:szCs w:val="17"/>
              </w:rPr>
            </w:pPr>
            <w:r w:rsidRPr="00715D66">
              <w:rPr>
                <w:i/>
                <w:color w:val="000000"/>
                <w:sz w:val="17"/>
                <w:szCs w:val="17"/>
              </w:rPr>
              <w:t>Acesso difícil durante todo o ano</w:t>
            </w:r>
          </w:p>
        </w:tc>
      </w:tr>
      <w:tr w:rsidR="00F56702" w:rsidRPr="00715D66" w14:paraId="735FF02B" w14:textId="77777777">
        <w:trPr>
          <w:trHeight w:val="278"/>
        </w:trPr>
        <w:tc>
          <w:tcPr>
            <w:tcW w:w="4673" w:type="dxa"/>
          </w:tcPr>
          <w:p w14:paraId="7DF51C60" w14:textId="77777777" w:rsidR="00F56702" w:rsidRPr="00715D66" w:rsidRDefault="001B2301">
            <w:pPr>
              <w:jc w:val="left"/>
              <w:rPr>
                <w:b/>
                <w:color w:val="000000"/>
                <w:sz w:val="18"/>
                <w:szCs w:val="18"/>
              </w:rPr>
            </w:pPr>
            <w:r w:rsidRPr="00715D66">
              <w:rPr>
                <w:color w:val="000000"/>
                <w:sz w:val="18"/>
                <w:szCs w:val="18"/>
              </w:rPr>
              <w:t>5. Falta crítica de acesso a serviços sociais básicos</w:t>
            </w:r>
          </w:p>
        </w:tc>
        <w:tc>
          <w:tcPr>
            <w:tcW w:w="1560" w:type="dxa"/>
          </w:tcPr>
          <w:p w14:paraId="3F4E796C" w14:textId="77777777" w:rsidR="00F56702" w:rsidRPr="00715D66" w:rsidRDefault="001B2301">
            <w:pPr>
              <w:jc w:val="left"/>
              <w:rPr>
                <w:i/>
                <w:color w:val="000000"/>
                <w:sz w:val="17"/>
                <w:szCs w:val="17"/>
              </w:rPr>
            </w:pPr>
            <w:r w:rsidRPr="00715D66">
              <w:rPr>
                <w:i/>
                <w:color w:val="000000"/>
                <w:sz w:val="17"/>
                <w:szCs w:val="17"/>
              </w:rPr>
              <w:t>Escola e centro de saúde</w:t>
            </w:r>
          </w:p>
        </w:tc>
        <w:tc>
          <w:tcPr>
            <w:tcW w:w="1701" w:type="dxa"/>
          </w:tcPr>
          <w:p w14:paraId="40950976" w14:textId="77777777" w:rsidR="00F56702" w:rsidRPr="00715D66" w:rsidRDefault="001B2301">
            <w:pPr>
              <w:jc w:val="left"/>
              <w:rPr>
                <w:i/>
                <w:color w:val="000000"/>
                <w:sz w:val="17"/>
                <w:szCs w:val="17"/>
              </w:rPr>
            </w:pPr>
            <w:r w:rsidRPr="00715D66">
              <w:rPr>
                <w:i/>
                <w:color w:val="000000"/>
                <w:sz w:val="17"/>
                <w:szCs w:val="17"/>
              </w:rPr>
              <w:t>Escola, mas sem centro de saúde</w:t>
            </w:r>
          </w:p>
        </w:tc>
        <w:tc>
          <w:tcPr>
            <w:tcW w:w="1493" w:type="dxa"/>
          </w:tcPr>
          <w:p w14:paraId="3098DCEB" w14:textId="77777777" w:rsidR="00F56702" w:rsidRPr="00715D66" w:rsidRDefault="001B2301">
            <w:pPr>
              <w:jc w:val="left"/>
              <w:rPr>
                <w:i/>
                <w:color w:val="000000"/>
                <w:sz w:val="17"/>
                <w:szCs w:val="17"/>
              </w:rPr>
            </w:pPr>
            <w:r w:rsidRPr="00715D66">
              <w:rPr>
                <w:i/>
                <w:color w:val="000000"/>
                <w:sz w:val="17"/>
                <w:szCs w:val="17"/>
              </w:rPr>
              <w:t>Sem escola nem centro de saúde</w:t>
            </w:r>
          </w:p>
        </w:tc>
      </w:tr>
      <w:tr w:rsidR="00F56702" w:rsidRPr="00715D66" w14:paraId="465F8E47" w14:textId="77777777">
        <w:trPr>
          <w:trHeight w:val="278"/>
        </w:trPr>
        <w:tc>
          <w:tcPr>
            <w:tcW w:w="4673" w:type="dxa"/>
          </w:tcPr>
          <w:p w14:paraId="428DA8CB" w14:textId="77777777" w:rsidR="00F56702" w:rsidRPr="00715D66" w:rsidRDefault="001B2301">
            <w:pPr>
              <w:jc w:val="left"/>
              <w:rPr>
                <w:b/>
                <w:color w:val="000000"/>
                <w:sz w:val="18"/>
                <w:szCs w:val="18"/>
              </w:rPr>
            </w:pPr>
            <w:r w:rsidRPr="00715D66">
              <w:rPr>
                <w:color w:val="000000"/>
                <w:sz w:val="18"/>
                <w:szCs w:val="18"/>
              </w:rPr>
              <w:t>6. Idosos abandonados</w:t>
            </w:r>
          </w:p>
        </w:tc>
        <w:tc>
          <w:tcPr>
            <w:tcW w:w="1560" w:type="dxa"/>
          </w:tcPr>
          <w:p w14:paraId="4F91414C" w14:textId="77777777" w:rsidR="00F56702" w:rsidRPr="00715D66" w:rsidRDefault="001B2301">
            <w:pPr>
              <w:jc w:val="left"/>
              <w:rPr>
                <w:i/>
                <w:color w:val="000000"/>
                <w:sz w:val="17"/>
                <w:szCs w:val="17"/>
              </w:rPr>
            </w:pPr>
            <w:r w:rsidRPr="00715D66">
              <w:rPr>
                <w:i/>
                <w:color w:val="000000"/>
                <w:sz w:val="17"/>
                <w:szCs w:val="17"/>
              </w:rPr>
              <w:t>Menos de 5% de idosos negligenciados</w:t>
            </w:r>
          </w:p>
        </w:tc>
        <w:tc>
          <w:tcPr>
            <w:tcW w:w="1701" w:type="dxa"/>
          </w:tcPr>
          <w:p w14:paraId="1282DA60" w14:textId="77777777" w:rsidR="00F56702" w:rsidRPr="00715D66" w:rsidRDefault="001B2301">
            <w:pPr>
              <w:jc w:val="left"/>
              <w:rPr>
                <w:i/>
                <w:color w:val="000000"/>
                <w:sz w:val="17"/>
                <w:szCs w:val="17"/>
              </w:rPr>
            </w:pPr>
            <w:r w:rsidRPr="00715D66">
              <w:rPr>
                <w:i/>
                <w:color w:val="000000"/>
                <w:sz w:val="17"/>
                <w:szCs w:val="17"/>
              </w:rPr>
              <w:t>5 a 10% de idosos negligenciados</w:t>
            </w:r>
          </w:p>
        </w:tc>
        <w:tc>
          <w:tcPr>
            <w:tcW w:w="1493" w:type="dxa"/>
          </w:tcPr>
          <w:p w14:paraId="41005F94" w14:textId="77777777" w:rsidR="00F56702" w:rsidRPr="00715D66" w:rsidRDefault="001B2301">
            <w:pPr>
              <w:jc w:val="left"/>
              <w:rPr>
                <w:i/>
                <w:color w:val="000000"/>
                <w:sz w:val="17"/>
                <w:szCs w:val="17"/>
              </w:rPr>
            </w:pPr>
            <w:r w:rsidRPr="00715D66">
              <w:rPr>
                <w:i/>
                <w:color w:val="000000"/>
                <w:sz w:val="17"/>
                <w:szCs w:val="17"/>
              </w:rPr>
              <w:t>Mais de 10% dos idosos negligenciados</w:t>
            </w:r>
          </w:p>
        </w:tc>
      </w:tr>
      <w:tr w:rsidR="00F56702" w:rsidRPr="00715D66" w14:paraId="1985E8EB" w14:textId="77777777">
        <w:trPr>
          <w:trHeight w:val="218"/>
        </w:trPr>
        <w:tc>
          <w:tcPr>
            <w:tcW w:w="4673" w:type="dxa"/>
          </w:tcPr>
          <w:p w14:paraId="5AE207A4" w14:textId="77777777" w:rsidR="00F56702" w:rsidRPr="00715D66" w:rsidRDefault="001B2301">
            <w:pPr>
              <w:jc w:val="left"/>
              <w:rPr>
                <w:b/>
                <w:color w:val="000000"/>
                <w:sz w:val="18"/>
                <w:szCs w:val="18"/>
              </w:rPr>
            </w:pPr>
            <w:r w:rsidRPr="00715D66">
              <w:rPr>
                <w:color w:val="000000"/>
                <w:sz w:val="18"/>
                <w:szCs w:val="18"/>
              </w:rPr>
              <w:t>7. Eventos climáticos extremos</w:t>
            </w:r>
          </w:p>
        </w:tc>
        <w:tc>
          <w:tcPr>
            <w:tcW w:w="1560" w:type="dxa"/>
          </w:tcPr>
          <w:p w14:paraId="2C4C1438" w14:textId="77777777" w:rsidR="00F56702" w:rsidRPr="00715D66" w:rsidRDefault="00F56702">
            <w:pPr>
              <w:jc w:val="left"/>
              <w:rPr>
                <w:i/>
                <w:color w:val="000000"/>
                <w:sz w:val="17"/>
                <w:szCs w:val="17"/>
              </w:rPr>
            </w:pPr>
          </w:p>
        </w:tc>
        <w:tc>
          <w:tcPr>
            <w:tcW w:w="1701" w:type="dxa"/>
          </w:tcPr>
          <w:p w14:paraId="7DB0628F" w14:textId="77777777" w:rsidR="00F56702" w:rsidRPr="00715D66" w:rsidRDefault="00F56702">
            <w:pPr>
              <w:jc w:val="left"/>
              <w:rPr>
                <w:i/>
                <w:color w:val="000000"/>
                <w:sz w:val="17"/>
                <w:szCs w:val="17"/>
              </w:rPr>
            </w:pPr>
          </w:p>
        </w:tc>
        <w:tc>
          <w:tcPr>
            <w:tcW w:w="1493" w:type="dxa"/>
          </w:tcPr>
          <w:p w14:paraId="72C20D52" w14:textId="77777777" w:rsidR="00F56702" w:rsidRPr="00715D66" w:rsidRDefault="00F56702">
            <w:pPr>
              <w:jc w:val="left"/>
              <w:rPr>
                <w:i/>
                <w:color w:val="000000"/>
                <w:sz w:val="17"/>
                <w:szCs w:val="17"/>
              </w:rPr>
            </w:pPr>
          </w:p>
        </w:tc>
      </w:tr>
      <w:tr w:rsidR="00F56702" w:rsidRPr="00715D66" w14:paraId="0AE12616" w14:textId="77777777">
        <w:trPr>
          <w:trHeight w:val="166"/>
        </w:trPr>
        <w:tc>
          <w:tcPr>
            <w:tcW w:w="4673" w:type="dxa"/>
          </w:tcPr>
          <w:p w14:paraId="41454907" w14:textId="77777777" w:rsidR="00F56702" w:rsidRPr="00715D66" w:rsidRDefault="001B2301">
            <w:pPr>
              <w:jc w:val="left"/>
              <w:rPr>
                <w:b/>
                <w:color w:val="000000"/>
                <w:sz w:val="18"/>
                <w:szCs w:val="18"/>
              </w:rPr>
            </w:pPr>
            <w:r w:rsidRPr="00715D66">
              <w:rPr>
                <w:color w:val="000000"/>
                <w:sz w:val="18"/>
                <w:szCs w:val="18"/>
              </w:rPr>
              <w:t>A - Seca</w:t>
            </w:r>
          </w:p>
        </w:tc>
        <w:tc>
          <w:tcPr>
            <w:tcW w:w="1560" w:type="dxa"/>
          </w:tcPr>
          <w:p w14:paraId="1A0F5A3A" w14:textId="77777777" w:rsidR="00F56702" w:rsidRPr="00715D66" w:rsidRDefault="001B2301">
            <w:pPr>
              <w:jc w:val="left"/>
              <w:rPr>
                <w:i/>
                <w:color w:val="000000"/>
                <w:sz w:val="17"/>
                <w:szCs w:val="17"/>
              </w:rPr>
            </w:pPr>
            <w:r w:rsidRPr="00715D66">
              <w:rPr>
                <w:i/>
                <w:color w:val="000000"/>
                <w:sz w:val="17"/>
                <w:szCs w:val="17"/>
              </w:rPr>
              <w:t>Chuva regular</w:t>
            </w:r>
          </w:p>
        </w:tc>
        <w:tc>
          <w:tcPr>
            <w:tcW w:w="1701" w:type="dxa"/>
          </w:tcPr>
          <w:p w14:paraId="5A051DE3" w14:textId="77777777" w:rsidR="00F56702" w:rsidRPr="00715D66" w:rsidRDefault="001B2301">
            <w:pPr>
              <w:jc w:val="left"/>
              <w:rPr>
                <w:i/>
                <w:color w:val="000000"/>
                <w:sz w:val="17"/>
                <w:szCs w:val="17"/>
              </w:rPr>
            </w:pPr>
            <w:r w:rsidRPr="00715D66">
              <w:rPr>
                <w:i/>
                <w:color w:val="000000"/>
                <w:sz w:val="17"/>
                <w:szCs w:val="17"/>
              </w:rPr>
              <w:t>Chuvas irregulares</w:t>
            </w:r>
          </w:p>
        </w:tc>
        <w:tc>
          <w:tcPr>
            <w:tcW w:w="1493" w:type="dxa"/>
          </w:tcPr>
          <w:p w14:paraId="11587DDC" w14:textId="77777777" w:rsidR="00F56702" w:rsidRPr="00715D66" w:rsidRDefault="001B2301">
            <w:pPr>
              <w:jc w:val="left"/>
              <w:rPr>
                <w:i/>
                <w:color w:val="000000"/>
                <w:sz w:val="17"/>
                <w:szCs w:val="17"/>
              </w:rPr>
            </w:pPr>
            <w:r w:rsidRPr="00715D66">
              <w:rPr>
                <w:i/>
                <w:color w:val="000000"/>
                <w:sz w:val="17"/>
                <w:szCs w:val="17"/>
              </w:rPr>
              <w:t>Falta de chuva</w:t>
            </w:r>
          </w:p>
        </w:tc>
      </w:tr>
      <w:tr w:rsidR="00F56702" w:rsidRPr="00715D66" w14:paraId="2A99B71E" w14:textId="77777777">
        <w:trPr>
          <w:trHeight w:val="170"/>
        </w:trPr>
        <w:tc>
          <w:tcPr>
            <w:tcW w:w="4673" w:type="dxa"/>
          </w:tcPr>
          <w:p w14:paraId="7A7EC034" w14:textId="77777777" w:rsidR="00F56702" w:rsidRPr="00715D66" w:rsidRDefault="001B2301">
            <w:pPr>
              <w:jc w:val="left"/>
              <w:rPr>
                <w:b/>
                <w:color w:val="000000"/>
                <w:sz w:val="18"/>
                <w:szCs w:val="18"/>
              </w:rPr>
            </w:pPr>
            <w:r w:rsidRPr="00715D66">
              <w:rPr>
                <w:color w:val="000000"/>
                <w:sz w:val="18"/>
                <w:szCs w:val="18"/>
              </w:rPr>
              <w:t>B - Ventos fortes/ciclones</w:t>
            </w:r>
          </w:p>
        </w:tc>
        <w:tc>
          <w:tcPr>
            <w:tcW w:w="1560" w:type="dxa"/>
          </w:tcPr>
          <w:p w14:paraId="6BA07D27" w14:textId="77777777" w:rsidR="00F56702" w:rsidRPr="00715D66" w:rsidRDefault="001B2301">
            <w:pPr>
              <w:jc w:val="left"/>
              <w:rPr>
                <w:i/>
                <w:color w:val="000000"/>
                <w:sz w:val="17"/>
                <w:szCs w:val="17"/>
              </w:rPr>
            </w:pPr>
            <w:r w:rsidRPr="00715D66">
              <w:rPr>
                <w:i/>
                <w:color w:val="000000"/>
                <w:sz w:val="17"/>
                <w:szCs w:val="17"/>
              </w:rPr>
              <w:t>Raros</w:t>
            </w:r>
          </w:p>
        </w:tc>
        <w:tc>
          <w:tcPr>
            <w:tcW w:w="1701" w:type="dxa"/>
          </w:tcPr>
          <w:p w14:paraId="06EE4186" w14:textId="77777777" w:rsidR="00F56702" w:rsidRPr="00715D66" w:rsidRDefault="001B2301">
            <w:pPr>
              <w:jc w:val="left"/>
              <w:rPr>
                <w:i/>
                <w:color w:val="000000"/>
                <w:sz w:val="17"/>
                <w:szCs w:val="17"/>
              </w:rPr>
            </w:pPr>
            <w:r w:rsidRPr="00715D66">
              <w:rPr>
                <w:i/>
                <w:color w:val="000000"/>
                <w:sz w:val="17"/>
                <w:szCs w:val="17"/>
              </w:rPr>
              <w:t>Moderada</w:t>
            </w:r>
          </w:p>
        </w:tc>
        <w:tc>
          <w:tcPr>
            <w:tcW w:w="1493" w:type="dxa"/>
          </w:tcPr>
          <w:p w14:paraId="7D546AFF" w14:textId="77777777" w:rsidR="00F56702" w:rsidRPr="00715D66" w:rsidRDefault="001B2301">
            <w:pPr>
              <w:jc w:val="left"/>
              <w:rPr>
                <w:i/>
                <w:color w:val="000000"/>
                <w:sz w:val="17"/>
                <w:szCs w:val="17"/>
              </w:rPr>
            </w:pPr>
            <w:r w:rsidRPr="00715D66">
              <w:rPr>
                <w:i/>
                <w:color w:val="000000"/>
                <w:sz w:val="17"/>
                <w:szCs w:val="17"/>
              </w:rPr>
              <w:t>Todos os anos</w:t>
            </w:r>
          </w:p>
        </w:tc>
      </w:tr>
      <w:tr w:rsidR="00F56702" w:rsidRPr="00715D66" w14:paraId="4216E15F" w14:textId="77777777">
        <w:trPr>
          <w:trHeight w:val="354"/>
        </w:trPr>
        <w:tc>
          <w:tcPr>
            <w:tcW w:w="4673" w:type="dxa"/>
          </w:tcPr>
          <w:p w14:paraId="6612C4C0" w14:textId="77777777" w:rsidR="00F56702" w:rsidRPr="00715D66" w:rsidRDefault="001B2301">
            <w:pPr>
              <w:jc w:val="left"/>
              <w:rPr>
                <w:color w:val="000000"/>
                <w:sz w:val="18"/>
                <w:szCs w:val="18"/>
              </w:rPr>
            </w:pPr>
            <w:r w:rsidRPr="00715D66">
              <w:rPr>
                <w:color w:val="000000"/>
                <w:sz w:val="18"/>
                <w:szCs w:val="18"/>
              </w:rPr>
              <w:t xml:space="preserve">C1 – Inundações - casas inundadas  </w:t>
            </w:r>
          </w:p>
          <w:p w14:paraId="7912E532" w14:textId="77777777" w:rsidR="00F56702" w:rsidRPr="00715D66" w:rsidRDefault="001B2301">
            <w:pPr>
              <w:jc w:val="left"/>
              <w:rPr>
                <w:color w:val="000000"/>
                <w:sz w:val="18"/>
                <w:szCs w:val="18"/>
              </w:rPr>
            </w:pPr>
            <w:r w:rsidRPr="00715D66">
              <w:rPr>
                <w:color w:val="000000"/>
                <w:sz w:val="18"/>
                <w:szCs w:val="18"/>
              </w:rPr>
              <w:t>C2 – Inundações - campos agrícolas inundados</w:t>
            </w:r>
          </w:p>
        </w:tc>
        <w:tc>
          <w:tcPr>
            <w:tcW w:w="1560" w:type="dxa"/>
          </w:tcPr>
          <w:p w14:paraId="64EF9B22" w14:textId="77777777" w:rsidR="00F56702" w:rsidRPr="00715D66" w:rsidRDefault="001B2301">
            <w:pPr>
              <w:jc w:val="left"/>
              <w:rPr>
                <w:i/>
                <w:color w:val="000000"/>
                <w:sz w:val="17"/>
                <w:szCs w:val="17"/>
              </w:rPr>
            </w:pPr>
            <w:r w:rsidRPr="00715D66">
              <w:rPr>
                <w:i/>
                <w:color w:val="000000"/>
                <w:sz w:val="17"/>
                <w:szCs w:val="17"/>
              </w:rPr>
              <w:t>C1 raro</w:t>
            </w:r>
          </w:p>
          <w:p w14:paraId="571F5DD0" w14:textId="77777777" w:rsidR="00F56702" w:rsidRPr="00715D66" w:rsidRDefault="001B2301">
            <w:pPr>
              <w:jc w:val="left"/>
              <w:rPr>
                <w:i/>
                <w:color w:val="000000"/>
                <w:sz w:val="17"/>
                <w:szCs w:val="17"/>
              </w:rPr>
            </w:pPr>
            <w:r w:rsidRPr="00715D66">
              <w:rPr>
                <w:i/>
                <w:color w:val="000000"/>
                <w:sz w:val="17"/>
                <w:szCs w:val="17"/>
              </w:rPr>
              <w:t>C2 raro</w:t>
            </w:r>
          </w:p>
        </w:tc>
        <w:tc>
          <w:tcPr>
            <w:tcW w:w="1701" w:type="dxa"/>
          </w:tcPr>
          <w:p w14:paraId="695ED511" w14:textId="77777777" w:rsidR="00F56702" w:rsidRPr="00715D66" w:rsidRDefault="001B2301">
            <w:pPr>
              <w:jc w:val="left"/>
              <w:rPr>
                <w:i/>
                <w:color w:val="000000"/>
                <w:sz w:val="17"/>
                <w:szCs w:val="17"/>
              </w:rPr>
            </w:pPr>
            <w:r w:rsidRPr="00715D66">
              <w:rPr>
                <w:i/>
                <w:color w:val="000000"/>
                <w:sz w:val="17"/>
                <w:szCs w:val="17"/>
              </w:rPr>
              <w:t>C1 moderado</w:t>
            </w:r>
          </w:p>
          <w:p w14:paraId="7620EB94" w14:textId="77777777" w:rsidR="00F56702" w:rsidRPr="00715D66" w:rsidRDefault="001B2301">
            <w:pPr>
              <w:jc w:val="left"/>
              <w:rPr>
                <w:i/>
                <w:color w:val="000000"/>
                <w:sz w:val="17"/>
                <w:szCs w:val="17"/>
              </w:rPr>
            </w:pPr>
            <w:r w:rsidRPr="00715D66">
              <w:rPr>
                <w:i/>
                <w:color w:val="000000"/>
                <w:sz w:val="17"/>
                <w:szCs w:val="17"/>
              </w:rPr>
              <w:t>C2 moderado</w:t>
            </w:r>
          </w:p>
        </w:tc>
        <w:tc>
          <w:tcPr>
            <w:tcW w:w="1493" w:type="dxa"/>
          </w:tcPr>
          <w:p w14:paraId="67FA7703" w14:textId="77777777" w:rsidR="00F56702" w:rsidRPr="00715D66" w:rsidRDefault="001B2301">
            <w:pPr>
              <w:jc w:val="left"/>
              <w:rPr>
                <w:i/>
                <w:color w:val="000000"/>
                <w:sz w:val="17"/>
                <w:szCs w:val="17"/>
              </w:rPr>
            </w:pPr>
            <w:r w:rsidRPr="00715D66">
              <w:rPr>
                <w:i/>
                <w:color w:val="000000"/>
                <w:sz w:val="17"/>
                <w:szCs w:val="17"/>
              </w:rPr>
              <w:t>C1 – Todos os anos</w:t>
            </w:r>
          </w:p>
          <w:p w14:paraId="0EB49DD0" w14:textId="77777777" w:rsidR="00F56702" w:rsidRPr="00715D66" w:rsidRDefault="001B2301">
            <w:pPr>
              <w:jc w:val="left"/>
              <w:rPr>
                <w:i/>
                <w:color w:val="000000"/>
                <w:sz w:val="17"/>
                <w:szCs w:val="17"/>
              </w:rPr>
            </w:pPr>
            <w:r w:rsidRPr="00715D66">
              <w:rPr>
                <w:i/>
                <w:color w:val="000000"/>
                <w:sz w:val="17"/>
                <w:szCs w:val="17"/>
              </w:rPr>
              <w:t>C2 - Todos os anos</w:t>
            </w:r>
          </w:p>
        </w:tc>
      </w:tr>
    </w:tbl>
    <w:p w14:paraId="02D0C4D2" w14:textId="77777777" w:rsidR="00F56702" w:rsidRPr="00715D66" w:rsidRDefault="00F56702"/>
    <w:p w14:paraId="1E1B4E75" w14:textId="77777777" w:rsidR="00F56702" w:rsidRPr="00715D66" w:rsidRDefault="001B2301">
      <w:pPr>
        <w:rPr>
          <w:color w:val="000000"/>
        </w:rPr>
      </w:pPr>
      <w:r w:rsidRPr="00715D66">
        <w:rPr>
          <w:color w:val="000000"/>
        </w:rPr>
        <w:t xml:space="preserve">O processo de priorização das aldeias evoluiu durante o trabalho de campo. Além disso, o tempo e a disponibilidade das pessoas a serem consultadas também resultaram em abordagens ligeiramente diferentes nos cinco distritos. O </w:t>
      </w:r>
      <w:r w:rsidRPr="00715D66">
        <w:rPr>
          <w:color w:val="000000"/>
        </w:rPr>
        <w:lastRenderedPageBreak/>
        <w:t xml:space="preserve">guia foi desenvolvido durante o trabalho de campo e uma descrição completa da abordagem e dos respectivos resultados está incluída no </w:t>
      </w:r>
      <w:r>
        <w:fldChar w:fldCharType="begin"/>
      </w:r>
      <w:r>
        <w:instrText>HYPERLINK \l "_ylu8i0bdloqe" \h</w:instrText>
      </w:r>
      <w:r>
        <w:fldChar w:fldCharType="separate"/>
      </w:r>
      <w:r w:rsidRPr="00715D66">
        <w:rPr>
          <w:color w:val="0000FF"/>
          <w:u w:val="single"/>
        </w:rPr>
        <w:t>Anexo 19.3: Resultados das consultas comunitárias</w:t>
      </w:r>
      <w:r>
        <w:fldChar w:fldCharType="end"/>
      </w:r>
      <w:r w:rsidRPr="007D35BA">
        <w:rPr>
          <w:color w:val="000000"/>
        </w:rPr>
        <w:t>.</w:t>
      </w:r>
    </w:p>
    <w:p w14:paraId="189DB1C1" w14:textId="77777777" w:rsidR="00F56702" w:rsidRPr="00715D66" w:rsidRDefault="00F56702">
      <w:pPr>
        <w:rPr>
          <w:color w:val="000000"/>
        </w:rPr>
      </w:pPr>
    </w:p>
    <w:p w14:paraId="74B8FC05" w14:textId="48E6C535" w:rsidR="00F56702" w:rsidRPr="00715D66" w:rsidRDefault="001B2301">
      <w:r w:rsidRPr="00715D66">
        <w:t xml:space="preserve">De um modo geral, o processo </w:t>
      </w:r>
      <w:r w:rsidRPr="00715D66">
        <w:rPr>
          <w:color w:val="000000"/>
        </w:rPr>
        <w:t xml:space="preserve">de priorização das aldeias para implementação </w:t>
      </w:r>
      <w:r w:rsidRPr="00715D66">
        <w:t xml:space="preserve">está resumido e ilustrado em Figura 14 através de quatro etapas. Foram necessárias várias outras etapas durante o PPG para concluir e analisar os dados geofísicos e sociais necessários na Tabela 4. Mais importante ainda, a metodologia utilizada durante o PPG e consolidada através do trabalho da PUC HANDS e da EBD Global Optimum é relativamente simples e pode ser facilmente replicada e utilizada por funcionários distritais com alguma formação em SIG e análise climática básica. </w:t>
      </w:r>
    </w:p>
    <w:p w14:paraId="77A953E2" w14:textId="77777777" w:rsidR="00F56702" w:rsidRPr="00715D66" w:rsidRDefault="00F56702"/>
    <w:p w14:paraId="3603FFE9" w14:textId="77777777" w:rsidR="00F56702" w:rsidRPr="007D35BA" w:rsidRDefault="001B2301">
      <w:pPr>
        <w:keepNext/>
        <w:pBdr>
          <w:top w:val="nil"/>
          <w:left w:val="nil"/>
          <w:bottom w:val="nil"/>
          <w:right w:val="nil"/>
          <w:between w:val="nil"/>
        </w:pBdr>
        <w:spacing w:before="120" w:after="60"/>
        <w:jc w:val="center"/>
        <w:rPr>
          <w:b/>
          <w:i/>
          <w:color w:val="000000"/>
        </w:rPr>
      </w:pPr>
      <w:bookmarkStart w:id="60" w:name="_bb1evvn678ye" w:colFirst="0" w:colLast="0"/>
      <w:bookmarkEnd w:id="60"/>
      <w:r w:rsidRPr="00715D66">
        <w:rPr>
          <w:b/>
          <w:i/>
          <w:color w:val="000000"/>
        </w:rPr>
        <w:t>Figura14 . Etapas do exercício envolvido na priorização das aldeias (Angoche como exemplo</w:t>
      </w:r>
      <w:r w:rsidRPr="00715D66">
        <w:rPr>
          <w:b/>
          <w:i/>
          <w:color w:val="000000"/>
          <w:vertAlign w:val="superscript"/>
        </w:rPr>
        <w:t xml:space="preserve">) </w:t>
      </w:r>
      <w:r w:rsidRPr="007D35BA">
        <w:rPr>
          <w:b/>
          <w:i/>
          <w:color w:val="000000"/>
          <w:vertAlign w:val="superscript"/>
        </w:rPr>
        <w:footnoteReference w:id="62"/>
      </w:r>
    </w:p>
    <w:tbl>
      <w:tblPr>
        <w:tblStyle w:val="af"/>
        <w:tblW w:w="9217" w:type="dxa"/>
        <w:tblInd w:w="0" w:type="dxa"/>
        <w:tblBorders>
          <w:top w:val="single" w:sz="4" w:space="0" w:color="D9D9D9"/>
          <w:left w:val="single" w:sz="4" w:space="0" w:color="D9D9D9"/>
          <w:bottom w:val="single" w:sz="4" w:space="0" w:color="D9D9D9"/>
          <w:right w:val="single" w:sz="4" w:space="0" w:color="D9D9D9"/>
          <w:insideH w:val="nil"/>
          <w:insideV w:val="nil"/>
        </w:tblBorders>
        <w:tblLayout w:type="fixed"/>
        <w:tblLook w:val="0400" w:firstRow="0" w:lastRow="0" w:firstColumn="0" w:lastColumn="0" w:noHBand="0" w:noVBand="1"/>
      </w:tblPr>
      <w:tblGrid>
        <w:gridCol w:w="9217"/>
      </w:tblGrid>
      <w:tr w:rsidR="00F56702" w:rsidRPr="00715D66" w14:paraId="1E8EC304" w14:textId="77777777">
        <w:trPr>
          <w:trHeight w:val="2542"/>
        </w:trPr>
        <w:tc>
          <w:tcPr>
            <w:tcW w:w="9217" w:type="dxa"/>
          </w:tcPr>
          <w:p w14:paraId="527D5C65" w14:textId="77777777" w:rsidR="00F56702" w:rsidRPr="007D35BA" w:rsidRDefault="001B2301">
            <w:pPr>
              <w:jc w:val="center"/>
            </w:pPr>
            <w:r w:rsidRPr="007D35BA">
              <w:rPr>
                <w:noProof/>
              </w:rPr>
              <w:drawing>
                <wp:inline distT="0" distB="0" distL="0" distR="0" wp14:anchorId="43AD2974" wp14:editId="651C233A">
                  <wp:extent cx="5345467" cy="3503243"/>
                  <wp:effectExtent l="0" t="0" r="0" b="0"/>
                  <wp:docPr id="90" name="image37.png" descr="A screenshot of a 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7.png" descr="A screenshot of a map&#10;&#10;Description automatically generated"/>
                          <pic:cNvPicPr preferRelativeResize="0"/>
                        </pic:nvPicPr>
                        <pic:blipFill>
                          <a:blip r:embed="rId30"/>
                          <a:srcRect/>
                          <a:stretch>
                            <a:fillRect/>
                          </a:stretch>
                        </pic:blipFill>
                        <pic:spPr>
                          <a:xfrm>
                            <a:off x="0" y="0"/>
                            <a:ext cx="5345467" cy="3503243"/>
                          </a:xfrm>
                          <a:prstGeom prst="rect">
                            <a:avLst/>
                          </a:prstGeom>
                          <a:ln/>
                        </pic:spPr>
                      </pic:pic>
                    </a:graphicData>
                  </a:graphic>
                </wp:inline>
              </w:drawing>
            </w:r>
          </w:p>
          <w:p w14:paraId="2E4E64DC" w14:textId="77777777" w:rsidR="00F56702" w:rsidRPr="007D35BA" w:rsidRDefault="001B2301">
            <w:pPr>
              <w:keepNext/>
              <w:pBdr>
                <w:top w:val="nil"/>
                <w:left w:val="nil"/>
                <w:bottom w:val="nil"/>
                <w:right w:val="nil"/>
                <w:between w:val="nil"/>
              </w:pBdr>
              <w:spacing w:before="120" w:after="60"/>
              <w:jc w:val="center"/>
              <w:rPr>
                <w:b/>
                <w:i/>
                <w:color w:val="000000"/>
              </w:rPr>
            </w:pPr>
            <w:r w:rsidRPr="007D35BA">
              <w:rPr>
                <w:b/>
                <w:i/>
                <w:noProof/>
                <w:color w:val="000000"/>
              </w:rPr>
              <w:drawing>
                <wp:inline distT="0" distB="0" distL="0" distR="0" wp14:anchorId="03804AFB" wp14:editId="6BC929AA">
                  <wp:extent cx="4434442" cy="1957356"/>
                  <wp:effectExtent l="0" t="0" r="0" b="0"/>
                  <wp:docPr id="63" name="image29.png" descr="A map and a map with a blue arrow&#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9.png" descr="A map and a map with a blue arrow&#10;&#10;Description automatically generated"/>
                          <pic:cNvPicPr preferRelativeResize="0"/>
                        </pic:nvPicPr>
                        <pic:blipFill>
                          <a:blip r:embed="rId31"/>
                          <a:srcRect l="-489" r="490"/>
                          <a:stretch>
                            <a:fillRect/>
                          </a:stretch>
                        </pic:blipFill>
                        <pic:spPr>
                          <a:xfrm>
                            <a:off x="0" y="0"/>
                            <a:ext cx="4434442" cy="1957356"/>
                          </a:xfrm>
                          <a:prstGeom prst="rect">
                            <a:avLst/>
                          </a:prstGeom>
                          <a:ln/>
                        </pic:spPr>
                      </pic:pic>
                    </a:graphicData>
                  </a:graphic>
                </wp:inline>
              </w:drawing>
            </w:r>
          </w:p>
          <w:p w14:paraId="1080216B" w14:textId="77777777" w:rsidR="00F56702" w:rsidRPr="00715D66" w:rsidRDefault="001B2301">
            <w:pPr>
              <w:keepNext/>
              <w:pBdr>
                <w:top w:val="nil"/>
                <w:left w:val="nil"/>
                <w:bottom w:val="nil"/>
                <w:right w:val="nil"/>
                <w:between w:val="nil"/>
              </w:pBdr>
              <w:spacing w:before="120" w:after="60"/>
              <w:jc w:val="center"/>
              <w:rPr>
                <w:i/>
                <w:color w:val="000000"/>
              </w:rPr>
            </w:pPr>
            <w:r w:rsidRPr="00715D66">
              <w:rPr>
                <w:i/>
                <w:color w:val="808080"/>
                <w:sz w:val="16"/>
                <w:szCs w:val="16"/>
              </w:rPr>
              <w:t>Consulte a secção «Mapas de risco ao nível do subdistrito» no Anexo 19.1 para obter mais detalhes.</w:t>
            </w:r>
          </w:p>
        </w:tc>
      </w:tr>
    </w:tbl>
    <w:p w14:paraId="65DC2C52" w14:textId="77777777" w:rsidR="00F56702" w:rsidRPr="00715D66" w:rsidRDefault="00F56702"/>
    <w:p w14:paraId="4A9D24A6" w14:textId="77777777" w:rsidR="00F56702" w:rsidRPr="00715D66" w:rsidRDefault="00F56702"/>
    <w:p w14:paraId="0993CC80" w14:textId="77777777" w:rsidR="00F56702" w:rsidRPr="00715D66" w:rsidRDefault="001B2301">
      <w:r w:rsidRPr="00715D66">
        <w:lastRenderedPageBreak/>
        <w:t xml:space="preserve">O resultado final reduzido da análise no estudo PUC HANDS incluiu a compilação de uma série de «gráficos de pontos» para cada um dos distritos em foco, que mostram no eixo X as localidades prioritárias através das etapas em Figura 41 e, no eixo Y, os diferentes parâmetros de Tabela 4 . A Figura 15 mostra uma amostra de gráficos de pontos para Angoche. </w:t>
      </w:r>
    </w:p>
    <w:p w14:paraId="0618F5F6" w14:textId="77777777" w:rsidR="00F56702" w:rsidRPr="00715D66" w:rsidRDefault="00F56702"/>
    <w:p w14:paraId="06A09F55" w14:textId="77777777" w:rsidR="00F56702" w:rsidRPr="007D35BA" w:rsidRDefault="001B2301">
      <w:pPr>
        <w:keepNext/>
        <w:pBdr>
          <w:top w:val="nil"/>
          <w:left w:val="nil"/>
          <w:bottom w:val="nil"/>
          <w:right w:val="nil"/>
          <w:between w:val="nil"/>
        </w:pBdr>
        <w:spacing w:before="120" w:after="60"/>
        <w:jc w:val="center"/>
        <w:rPr>
          <w:b/>
          <w:i/>
          <w:color w:val="000000"/>
        </w:rPr>
      </w:pPr>
      <w:bookmarkStart w:id="61" w:name="_r39pxfisfty9" w:colFirst="0" w:colLast="0"/>
      <w:bookmarkEnd w:id="61"/>
      <w:r w:rsidRPr="00715D66">
        <w:rPr>
          <w:b/>
          <w:i/>
          <w:color w:val="000000"/>
        </w:rPr>
        <w:t>Figura15 . Gráficos de pontos com análise reduzida para Angoche: [A] risco climático e [B] vulnerabilidade</w:t>
      </w:r>
      <w:r w:rsidRPr="007D35BA">
        <w:rPr>
          <w:b/>
          <w:i/>
          <w:color w:val="000000"/>
          <w:vertAlign w:val="superscript"/>
        </w:rPr>
        <w:footnoteReference w:id="63"/>
      </w:r>
    </w:p>
    <w:tbl>
      <w:tblPr>
        <w:tblStyle w:val="af0"/>
        <w:tblW w:w="9918" w:type="dxa"/>
        <w:jc w:val="center"/>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00" w:firstRow="0" w:lastRow="0" w:firstColumn="0" w:lastColumn="0" w:noHBand="0" w:noVBand="1"/>
      </w:tblPr>
      <w:tblGrid>
        <w:gridCol w:w="1224"/>
        <w:gridCol w:w="8694"/>
      </w:tblGrid>
      <w:tr w:rsidR="00F56702" w:rsidRPr="00715D66" w14:paraId="37CFE224" w14:textId="77777777">
        <w:trPr>
          <w:trHeight w:val="2815"/>
          <w:jc w:val="center"/>
        </w:trPr>
        <w:tc>
          <w:tcPr>
            <w:tcW w:w="1224" w:type="dxa"/>
          </w:tcPr>
          <w:p w14:paraId="5B0D45DC" w14:textId="77777777" w:rsidR="00F56702" w:rsidRPr="00715D66" w:rsidRDefault="001B2301">
            <w:pPr>
              <w:jc w:val="right"/>
              <w:rPr>
                <w:color w:val="000000"/>
                <w:sz w:val="24"/>
                <w:szCs w:val="24"/>
              </w:rPr>
            </w:pPr>
            <w:r w:rsidRPr="00715D66">
              <w:rPr>
                <w:color w:val="000000"/>
                <w:sz w:val="24"/>
                <w:szCs w:val="24"/>
              </w:rPr>
              <w:t xml:space="preserve">Gráfico de pontos </w:t>
            </w:r>
          </w:p>
          <w:p w14:paraId="273DFBCA" w14:textId="77777777" w:rsidR="00F56702" w:rsidRPr="00715D66" w:rsidRDefault="001B2301">
            <w:pPr>
              <w:jc w:val="right"/>
              <w:rPr>
                <w:color w:val="000000"/>
                <w:sz w:val="24"/>
                <w:szCs w:val="24"/>
              </w:rPr>
            </w:pPr>
            <w:r w:rsidRPr="00715D66">
              <w:rPr>
                <w:color w:val="000000"/>
                <w:sz w:val="24"/>
                <w:szCs w:val="24"/>
              </w:rPr>
              <w:t>[A]</w:t>
            </w:r>
          </w:p>
          <w:p w14:paraId="0FF13952" w14:textId="77777777" w:rsidR="00F56702" w:rsidRPr="00715D66" w:rsidRDefault="00F56702">
            <w:pPr>
              <w:jc w:val="right"/>
              <w:rPr>
                <w:color w:val="000000"/>
                <w:sz w:val="24"/>
                <w:szCs w:val="24"/>
              </w:rPr>
            </w:pPr>
          </w:p>
          <w:p w14:paraId="3430B676" w14:textId="77777777" w:rsidR="00F56702" w:rsidRPr="00715D66" w:rsidRDefault="001B2301">
            <w:pPr>
              <w:jc w:val="right"/>
              <w:rPr>
                <w:color w:val="000000"/>
                <w:sz w:val="24"/>
                <w:szCs w:val="24"/>
              </w:rPr>
            </w:pPr>
            <w:r w:rsidRPr="00715D66">
              <w:rPr>
                <w:color w:val="000000"/>
                <w:sz w:val="18"/>
                <w:szCs w:val="18"/>
              </w:rPr>
              <w:t xml:space="preserve">Dados primários para </w:t>
            </w:r>
            <w:r w:rsidRPr="00715D66">
              <w:rPr>
                <w:color w:val="000000"/>
                <w:sz w:val="18"/>
                <w:szCs w:val="18"/>
                <w:u w:val="single"/>
              </w:rPr>
              <w:t>risco</w:t>
            </w:r>
            <w:r w:rsidRPr="00715D66">
              <w:rPr>
                <w:color w:val="000000"/>
                <w:sz w:val="18"/>
                <w:szCs w:val="18"/>
              </w:rPr>
              <w:t xml:space="preserve"> climático.</w:t>
            </w:r>
          </w:p>
        </w:tc>
        <w:tc>
          <w:tcPr>
            <w:tcW w:w="8694" w:type="dxa"/>
            <w:vMerge w:val="restart"/>
          </w:tcPr>
          <w:p w14:paraId="4BD4A522" w14:textId="77777777" w:rsidR="00F56702" w:rsidRPr="007D35BA" w:rsidRDefault="001B2301">
            <w:pPr>
              <w:spacing w:before="10" w:after="10"/>
              <w:jc w:val="center"/>
              <w:rPr>
                <w:rFonts w:ascii="Arial Black" w:eastAsia="Arial Black" w:hAnsi="Arial Black" w:cs="Arial Black"/>
                <w:color w:val="000000"/>
              </w:rPr>
            </w:pPr>
            <w:r w:rsidRPr="007D35BA">
              <w:rPr>
                <w:noProof/>
              </w:rPr>
              <w:drawing>
                <wp:inline distT="0" distB="0" distL="0" distR="0" wp14:anchorId="1F505E96" wp14:editId="694975D5">
                  <wp:extent cx="5378477" cy="2036011"/>
                  <wp:effectExtent l="0" t="0" r="0" b="0"/>
                  <wp:docPr id="64" name="image14.png" descr="A chart with many colored dot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png" descr="A chart with many colored dots&#10;&#10;Description automatically generated"/>
                          <pic:cNvPicPr preferRelativeResize="0"/>
                        </pic:nvPicPr>
                        <pic:blipFill>
                          <a:blip r:embed="rId32"/>
                          <a:srcRect l="1104" t="3089" r="3939" b="24024"/>
                          <a:stretch>
                            <a:fillRect/>
                          </a:stretch>
                        </pic:blipFill>
                        <pic:spPr>
                          <a:xfrm>
                            <a:off x="0" y="0"/>
                            <a:ext cx="5378477" cy="2036011"/>
                          </a:xfrm>
                          <a:prstGeom prst="rect">
                            <a:avLst/>
                          </a:prstGeom>
                          <a:ln/>
                        </pic:spPr>
                      </pic:pic>
                    </a:graphicData>
                  </a:graphic>
                </wp:inline>
              </w:drawing>
            </w:r>
          </w:p>
        </w:tc>
      </w:tr>
      <w:tr w:rsidR="00F56702" w:rsidRPr="00715D66" w14:paraId="35F190B8" w14:textId="77777777">
        <w:trPr>
          <w:trHeight w:val="586"/>
          <w:jc w:val="center"/>
        </w:trPr>
        <w:tc>
          <w:tcPr>
            <w:tcW w:w="1224" w:type="dxa"/>
            <w:vMerge w:val="restart"/>
          </w:tcPr>
          <w:p w14:paraId="3D236249" w14:textId="77777777" w:rsidR="00F56702" w:rsidRPr="007D35BA" w:rsidRDefault="001B2301">
            <w:pPr>
              <w:jc w:val="right"/>
              <w:rPr>
                <w:color w:val="000000"/>
                <w:sz w:val="24"/>
                <w:szCs w:val="24"/>
              </w:rPr>
            </w:pPr>
            <w:r w:rsidRPr="007D35BA">
              <w:rPr>
                <w:noProof/>
              </w:rPr>
              <w:drawing>
                <wp:inline distT="0" distB="0" distL="0" distR="0" wp14:anchorId="423A684F" wp14:editId="55C0892C">
                  <wp:extent cx="685790" cy="465919"/>
                  <wp:effectExtent l="0" t="0" r="0" b="0"/>
                  <wp:docPr id="65" name="image7.png" descr="A group of colorful circles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A group of colorful circles with black text&#10;&#10;Description automatically generated"/>
                          <pic:cNvPicPr preferRelativeResize="0"/>
                        </pic:nvPicPr>
                        <pic:blipFill>
                          <a:blip r:embed="rId33"/>
                          <a:srcRect/>
                          <a:stretch>
                            <a:fillRect/>
                          </a:stretch>
                        </pic:blipFill>
                        <pic:spPr>
                          <a:xfrm>
                            <a:off x="0" y="0"/>
                            <a:ext cx="685790" cy="465919"/>
                          </a:xfrm>
                          <a:prstGeom prst="rect">
                            <a:avLst/>
                          </a:prstGeom>
                          <a:ln/>
                        </pic:spPr>
                      </pic:pic>
                    </a:graphicData>
                  </a:graphic>
                </wp:inline>
              </w:drawing>
            </w:r>
          </w:p>
        </w:tc>
        <w:tc>
          <w:tcPr>
            <w:tcW w:w="8694" w:type="dxa"/>
            <w:vMerge/>
          </w:tcPr>
          <w:p w14:paraId="117E50E1" w14:textId="77777777" w:rsidR="00F56702" w:rsidRPr="00715D66" w:rsidRDefault="00F56702">
            <w:pPr>
              <w:widowControl w:val="0"/>
              <w:pBdr>
                <w:top w:val="nil"/>
                <w:left w:val="nil"/>
                <w:bottom w:val="nil"/>
                <w:right w:val="nil"/>
                <w:between w:val="nil"/>
              </w:pBdr>
              <w:spacing w:line="276" w:lineRule="auto"/>
              <w:jc w:val="left"/>
              <w:rPr>
                <w:color w:val="000000"/>
                <w:sz w:val="24"/>
                <w:szCs w:val="24"/>
              </w:rPr>
            </w:pPr>
          </w:p>
        </w:tc>
      </w:tr>
      <w:tr w:rsidR="00F56702" w:rsidRPr="00715D66" w14:paraId="610A85DE" w14:textId="77777777">
        <w:trPr>
          <w:trHeight w:val="488"/>
          <w:jc w:val="center"/>
        </w:trPr>
        <w:tc>
          <w:tcPr>
            <w:tcW w:w="1224" w:type="dxa"/>
            <w:vMerge/>
          </w:tcPr>
          <w:p w14:paraId="0F49B98A" w14:textId="77777777" w:rsidR="00F56702" w:rsidRPr="00715D66" w:rsidRDefault="00F56702">
            <w:pPr>
              <w:widowControl w:val="0"/>
              <w:pBdr>
                <w:top w:val="nil"/>
                <w:left w:val="nil"/>
                <w:bottom w:val="nil"/>
                <w:right w:val="nil"/>
                <w:between w:val="nil"/>
              </w:pBdr>
              <w:spacing w:line="276" w:lineRule="auto"/>
              <w:jc w:val="left"/>
              <w:rPr>
                <w:color w:val="000000"/>
                <w:sz w:val="24"/>
                <w:szCs w:val="24"/>
              </w:rPr>
            </w:pPr>
          </w:p>
        </w:tc>
        <w:tc>
          <w:tcPr>
            <w:tcW w:w="8694" w:type="dxa"/>
            <w:vMerge w:val="restart"/>
          </w:tcPr>
          <w:p w14:paraId="1A5F9CAE" w14:textId="77777777" w:rsidR="00F56702" w:rsidRPr="007D35BA" w:rsidRDefault="001B2301">
            <w:pPr>
              <w:spacing w:before="10" w:after="10"/>
              <w:jc w:val="center"/>
            </w:pPr>
            <w:r w:rsidRPr="007D35BA">
              <w:rPr>
                <w:noProof/>
              </w:rPr>
              <w:drawing>
                <wp:inline distT="0" distB="0" distL="0" distR="0" wp14:anchorId="565B3B18" wp14:editId="04F6E6F5">
                  <wp:extent cx="5513216" cy="1985710"/>
                  <wp:effectExtent l="0" t="0" r="0" b="0"/>
                  <wp:docPr id="66" name="image11.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screenshot of a graph&#10;&#10;Description automatically generated"/>
                          <pic:cNvPicPr preferRelativeResize="0"/>
                        </pic:nvPicPr>
                        <pic:blipFill>
                          <a:blip r:embed="rId34"/>
                          <a:srcRect l="1746" t="1601" r="1746" b="18361"/>
                          <a:stretch>
                            <a:fillRect/>
                          </a:stretch>
                        </pic:blipFill>
                        <pic:spPr>
                          <a:xfrm>
                            <a:off x="0" y="0"/>
                            <a:ext cx="5513216" cy="1985710"/>
                          </a:xfrm>
                          <a:prstGeom prst="rect">
                            <a:avLst/>
                          </a:prstGeom>
                          <a:ln/>
                        </pic:spPr>
                      </pic:pic>
                    </a:graphicData>
                  </a:graphic>
                </wp:inline>
              </w:drawing>
            </w:r>
          </w:p>
        </w:tc>
      </w:tr>
      <w:tr w:rsidR="00F56702" w:rsidRPr="00715D66" w14:paraId="1083B32E" w14:textId="77777777">
        <w:trPr>
          <w:trHeight w:val="2333"/>
          <w:jc w:val="center"/>
        </w:trPr>
        <w:tc>
          <w:tcPr>
            <w:tcW w:w="1224" w:type="dxa"/>
            <w:vAlign w:val="bottom"/>
          </w:tcPr>
          <w:p w14:paraId="6BBE7A80" w14:textId="77777777" w:rsidR="00F56702" w:rsidRPr="00715D66" w:rsidRDefault="001B2301">
            <w:pPr>
              <w:jc w:val="right"/>
              <w:rPr>
                <w:color w:val="000000"/>
                <w:sz w:val="24"/>
                <w:szCs w:val="24"/>
              </w:rPr>
            </w:pPr>
            <w:r w:rsidRPr="00715D66">
              <w:rPr>
                <w:color w:val="000000"/>
                <w:sz w:val="24"/>
                <w:szCs w:val="24"/>
              </w:rPr>
              <w:t xml:space="preserve">Gráfico de pontos </w:t>
            </w:r>
          </w:p>
          <w:p w14:paraId="056E6D13" w14:textId="77777777" w:rsidR="00F56702" w:rsidRPr="00715D66" w:rsidRDefault="001B2301">
            <w:pPr>
              <w:jc w:val="right"/>
              <w:rPr>
                <w:color w:val="000000"/>
                <w:sz w:val="24"/>
                <w:szCs w:val="24"/>
              </w:rPr>
            </w:pPr>
            <w:r w:rsidRPr="00715D66">
              <w:rPr>
                <w:color w:val="000000"/>
                <w:sz w:val="24"/>
                <w:szCs w:val="24"/>
              </w:rPr>
              <w:t>[B]</w:t>
            </w:r>
          </w:p>
          <w:p w14:paraId="785B2D05" w14:textId="77777777" w:rsidR="00F56702" w:rsidRPr="00715D66" w:rsidRDefault="00F56702">
            <w:pPr>
              <w:jc w:val="right"/>
              <w:rPr>
                <w:color w:val="000000"/>
                <w:sz w:val="24"/>
                <w:szCs w:val="24"/>
              </w:rPr>
            </w:pPr>
          </w:p>
          <w:p w14:paraId="5CDAFEB8" w14:textId="77777777" w:rsidR="00F56702" w:rsidRPr="00715D66" w:rsidRDefault="001B2301">
            <w:pPr>
              <w:jc w:val="right"/>
              <w:rPr>
                <w:color w:val="000000"/>
                <w:sz w:val="15"/>
                <w:szCs w:val="15"/>
              </w:rPr>
            </w:pPr>
            <w:r w:rsidRPr="00715D66">
              <w:rPr>
                <w:color w:val="000000"/>
                <w:sz w:val="18"/>
                <w:szCs w:val="18"/>
              </w:rPr>
              <w:t xml:space="preserve">Dados primários para a </w:t>
            </w:r>
            <w:r w:rsidRPr="00715D66">
              <w:rPr>
                <w:color w:val="000000"/>
                <w:sz w:val="18"/>
                <w:szCs w:val="18"/>
                <w:u w:val="single"/>
              </w:rPr>
              <w:t>vulnerabilidade</w:t>
            </w:r>
            <w:r w:rsidRPr="00715D66">
              <w:rPr>
                <w:color w:val="000000"/>
                <w:sz w:val="18"/>
                <w:szCs w:val="18"/>
              </w:rPr>
              <w:t xml:space="preserve"> das localidades </w:t>
            </w:r>
          </w:p>
        </w:tc>
        <w:tc>
          <w:tcPr>
            <w:tcW w:w="8694" w:type="dxa"/>
            <w:vMerge/>
          </w:tcPr>
          <w:p w14:paraId="586AB3E1" w14:textId="77777777" w:rsidR="00F56702" w:rsidRPr="00715D66" w:rsidRDefault="00F56702">
            <w:pPr>
              <w:widowControl w:val="0"/>
              <w:pBdr>
                <w:top w:val="nil"/>
                <w:left w:val="nil"/>
                <w:bottom w:val="nil"/>
                <w:right w:val="nil"/>
                <w:between w:val="nil"/>
              </w:pBdr>
              <w:spacing w:line="276" w:lineRule="auto"/>
              <w:jc w:val="left"/>
              <w:rPr>
                <w:color w:val="000000"/>
                <w:sz w:val="15"/>
                <w:szCs w:val="15"/>
              </w:rPr>
            </w:pPr>
          </w:p>
        </w:tc>
      </w:tr>
      <w:tr w:rsidR="00F56702" w:rsidRPr="00715D66" w14:paraId="1ADD7444" w14:textId="77777777">
        <w:trPr>
          <w:trHeight w:val="176"/>
          <w:jc w:val="center"/>
        </w:trPr>
        <w:tc>
          <w:tcPr>
            <w:tcW w:w="9918" w:type="dxa"/>
            <w:gridSpan w:val="2"/>
          </w:tcPr>
          <w:p w14:paraId="277DA987" w14:textId="77777777" w:rsidR="00F56702" w:rsidRPr="00715D66" w:rsidRDefault="001B2301">
            <w:pPr>
              <w:spacing w:before="10" w:after="10"/>
              <w:jc w:val="center"/>
              <w:rPr>
                <w:sz w:val="16"/>
                <w:szCs w:val="16"/>
              </w:rPr>
            </w:pPr>
            <w:r w:rsidRPr="00715D66">
              <w:rPr>
                <w:sz w:val="16"/>
                <w:szCs w:val="16"/>
                <w:u w:val="single"/>
              </w:rPr>
              <w:t>Fonte</w:t>
            </w:r>
            <w:r w:rsidRPr="00715D66">
              <w:rPr>
                <w:sz w:val="16"/>
                <w:szCs w:val="16"/>
              </w:rPr>
              <w:t>: PUC HAND 2020 Estudo PPG no Anexo 19.1.</w:t>
            </w:r>
          </w:p>
        </w:tc>
      </w:tr>
    </w:tbl>
    <w:p w14:paraId="3CC20E79" w14:textId="77777777" w:rsidR="00F56702" w:rsidRPr="00715D66" w:rsidRDefault="00F56702"/>
    <w:p w14:paraId="7BB21384" w14:textId="07B0387B" w:rsidR="00F56702" w:rsidRPr="00715D66" w:rsidRDefault="001B2301">
      <w:pPr>
        <w:pStyle w:val="Heading3"/>
      </w:pPr>
      <w:bookmarkStart w:id="62" w:name="_Toc207815369"/>
      <w:r w:rsidRPr="00715D66">
        <w:t xml:space="preserve">Justificativa para a seleção das </w:t>
      </w:r>
      <w:r w:rsidR="00970946" w:rsidRPr="00715D66">
        <w:t>províncias e</w:t>
      </w:r>
      <w:r w:rsidRPr="00715D66">
        <w:t xml:space="preserve"> distritos prioritários</w:t>
      </w:r>
      <w:bookmarkEnd w:id="62"/>
    </w:p>
    <w:p w14:paraId="79A3ADCE" w14:textId="77777777" w:rsidR="00F56702" w:rsidRPr="00715D66" w:rsidRDefault="001B2301">
      <w:pPr>
        <w:pBdr>
          <w:top w:val="nil"/>
          <w:left w:val="nil"/>
          <w:bottom w:val="nil"/>
          <w:right w:val="nil"/>
          <w:between w:val="nil"/>
        </w:pBdr>
      </w:pPr>
      <w:r w:rsidRPr="00715D66">
        <w:t xml:space="preserve">As modalidades de implementação do projecto estão alinhadas com o processo de descentralização do país e visam facilitar ao máximo a logística, mantendo uma cobertura geográfica ampla e diversificada (ver </w:t>
      </w:r>
      <w:r>
        <w:fldChar w:fldCharType="begin"/>
      </w:r>
      <w:r>
        <w:instrText>HYPERLINK \l "_ppsieqjwp9ox" \h</w:instrText>
      </w:r>
      <w:r>
        <w:fldChar w:fldCharType="separate"/>
      </w:r>
      <w:r w:rsidRPr="00715D66">
        <w:rPr>
          <w:color w:val="0000FF"/>
          <w:u w:val="single"/>
        </w:rPr>
        <w:t>Anexo 3</w:t>
      </w:r>
      <w:r>
        <w:fldChar w:fldCharType="end"/>
      </w:r>
      <w:r w:rsidRPr="007D35BA">
        <w:t>). Podem ser selecionados e visados pelo projeto até dois dist</w:t>
      </w:r>
      <w:r w:rsidRPr="00715D66">
        <w:t xml:space="preserve">ritos, sendo a selecção atual das províncias prioritárias indicativa. Nesta secção, são apresentados os argumentos lógicos aprovados pelas partes interessadas no projeto.  </w:t>
      </w:r>
    </w:p>
    <w:p w14:paraId="174FA59C" w14:textId="77777777" w:rsidR="00F56702" w:rsidRPr="00715D66" w:rsidRDefault="00F56702">
      <w:pPr>
        <w:pBdr>
          <w:top w:val="nil"/>
          <w:left w:val="nil"/>
          <w:bottom w:val="nil"/>
          <w:right w:val="nil"/>
          <w:between w:val="nil"/>
        </w:pBdr>
      </w:pPr>
    </w:p>
    <w:p w14:paraId="65910931" w14:textId="77777777" w:rsidR="00F56702" w:rsidRPr="00715D66" w:rsidRDefault="001B2301">
      <w:pPr>
        <w:pBdr>
          <w:top w:val="nil"/>
          <w:left w:val="nil"/>
          <w:bottom w:val="nil"/>
          <w:right w:val="nil"/>
          <w:between w:val="nil"/>
        </w:pBdr>
      </w:pPr>
      <w:r w:rsidRPr="00715D66">
        <w:rPr>
          <w:i/>
          <w:u w:val="single"/>
        </w:rPr>
        <w:t xml:space="preserve">Seleção das províncias: </w:t>
      </w:r>
      <w:r w:rsidRPr="00715D66">
        <w:t>A lógica subjacente à seleção das províncias de Inhambane, Maputo e Sofala para a integração da adaptação às alterações climáticas e da redução do risco de catástrofes no planeamento do desenvolvimento provincial tem um argumento de «adequação programática» e parte da ideia de que as intervenções a nível provincial devem ocorrer nas províncias onde se localizam os distritos visados. O argumento é composto pelos seguintes elementos:</w:t>
      </w:r>
    </w:p>
    <w:p w14:paraId="081A8D7F" w14:textId="77777777" w:rsidR="00F56702" w:rsidRPr="00715D66" w:rsidRDefault="001B2301">
      <w:pPr>
        <w:numPr>
          <w:ilvl w:val="0"/>
          <w:numId w:val="87"/>
        </w:numPr>
        <w:pBdr>
          <w:top w:val="nil"/>
          <w:left w:val="nil"/>
          <w:bottom w:val="nil"/>
          <w:right w:val="nil"/>
          <w:between w:val="nil"/>
        </w:pBdr>
        <w:rPr>
          <w:color w:val="000000"/>
        </w:rPr>
      </w:pPr>
      <w:r w:rsidRPr="00715D66">
        <w:rPr>
          <w:color w:val="000000"/>
        </w:rPr>
        <w:t>Não exist</w:t>
      </w:r>
      <w:r w:rsidRPr="00715D66">
        <w:t>iam</w:t>
      </w:r>
      <w:r w:rsidRPr="00715D66">
        <w:rPr>
          <w:color w:val="000000"/>
        </w:rPr>
        <w:t xml:space="preserve"> projetos que apoiem a implementação do LAP nas províncias de Maputo e Sofala. </w:t>
      </w:r>
    </w:p>
    <w:p w14:paraId="7DB2FBCD" w14:textId="77777777" w:rsidR="00F56702" w:rsidRPr="00715D66" w:rsidRDefault="001B2301">
      <w:pPr>
        <w:numPr>
          <w:ilvl w:val="0"/>
          <w:numId w:val="87"/>
        </w:numPr>
        <w:pBdr>
          <w:top w:val="nil"/>
          <w:left w:val="nil"/>
          <w:bottom w:val="nil"/>
          <w:right w:val="nil"/>
          <w:between w:val="nil"/>
        </w:pBdr>
        <w:rPr>
          <w:color w:val="000000"/>
        </w:rPr>
      </w:pPr>
      <w:r w:rsidRPr="00715D66">
        <w:rPr>
          <w:color w:val="000000"/>
        </w:rPr>
        <w:t xml:space="preserve">Todos os distritos da província de Maputo </w:t>
      </w:r>
      <w:r w:rsidRPr="00715D66">
        <w:t>e vários distritos da província de Sofala</w:t>
      </w:r>
      <w:r w:rsidRPr="00715D66">
        <w:rPr>
          <w:color w:val="000000"/>
        </w:rPr>
        <w:t xml:space="preserve"> tinham</w:t>
      </w:r>
      <w:r w:rsidRPr="00715D66">
        <w:t xml:space="preserve"> </w:t>
      </w:r>
      <w:r w:rsidRPr="00715D66">
        <w:rPr>
          <w:color w:val="000000"/>
        </w:rPr>
        <w:t>LAPs aprovados.</w:t>
      </w:r>
    </w:p>
    <w:p w14:paraId="5672F04A" w14:textId="58285546" w:rsidR="00F56702" w:rsidRPr="00715D66" w:rsidRDefault="001B2301">
      <w:pPr>
        <w:numPr>
          <w:ilvl w:val="0"/>
          <w:numId w:val="87"/>
        </w:numPr>
        <w:pBdr>
          <w:top w:val="nil"/>
          <w:left w:val="nil"/>
          <w:bottom w:val="nil"/>
          <w:right w:val="nil"/>
          <w:between w:val="nil"/>
        </w:pBdr>
        <w:rPr>
          <w:color w:val="000000"/>
        </w:rPr>
      </w:pPr>
      <w:r w:rsidRPr="00715D66">
        <w:rPr>
          <w:color w:val="000000"/>
        </w:rPr>
        <w:lastRenderedPageBreak/>
        <w:t>As províncias de Nampula e Gaza beneficiaram</w:t>
      </w:r>
      <w:r w:rsidR="004C094D" w:rsidRPr="00715D66">
        <w:rPr>
          <w:color w:val="000000"/>
        </w:rPr>
        <w:t>-se</w:t>
      </w:r>
      <w:r w:rsidRPr="00715D66">
        <w:rPr>
          <w:color w:val="000000"/>
        </w:rPr>
        <w:t xml:space="preserve"> de outras intervenções financiadas por doadores com objetivos convergentes, como se segue: O projeto MERCIM </w:t>
      </w:r>
      <w:r w:rsidRPr="00715D66">
        <w:t xml:space="preserve">que apoiou o </w:t>
      </w:r>
      <w:r w:rsidRPr="00715D66">
        <w:rPr>
          <w:color w:val="000000"/>
        </w:rPr>
        <w:t xml:space="preserve">planeamento provincial da adaptação a nível provincial em Nampula e </w:t>
      </w:r>
      <w:r w:rsidRPr="00715D66">
        <w:t>Zambézia</w:t>
      </w:r>
      <w:r w:rsidRPr="007D35BA">
        <w:rPr>
          <w:color w:val="000000"/>
          <w:vertAlign w:val="superscript"/>
        </w:rPr>
        <w:footnoteReference w:id="64"/>
      </w:r>
      <w:r w:rsidRPr="007D35BA">
        <w:rPr>
          <w:color w:val="000000"/>
        </w:rPr>
        <w:t xml:space="preserve"> , enquanto o projeto Lo</w:t>
      </w:r>
      <w:r w:rsidRPr="00715D66">
        <w:t>cal</w:t>
      </w:r>
      <w:r w:rsidRPr="00715D66">
        <w:rPr>
          <w:color w:val="000000"/>
        </w:rPr>
        <w:t xml:space="preserve"> </w:t>
      </w:r>
      <w:r w:rsidRPr="00715D66">
        <w:t xml:space="preserve">apoiou </w:t>
      </w:r>
      <w:r w:rsidRPr="00715D66">
        <w:rPr>
          <w:color w:val="000000"/>
        </w:rPr>
        <w:t xml:space="preserve">medidas de adaptação e a implementação dos LAP nas províncias de Gaza e Inhambane. </w:t>
      </w:r>
    </w:p>
    <w:p w14:paraId="12793ACD" w14:textId="77777777" w:rsidR="00F56702" w:rsidRPr="00715D66" w:rsidRDefault="001B2301">
      <w:pPr>
        <w:numPr>
          <w:ilvl w:val="0"/>
          <w:numId w:val="87"/>
        </w:numPr>
        <w:pBdr>
          <w:top w:val="nil"/>
          <w:left w:val="nil"/>
          <w:bottom w:val="nil"/>
          <w:right w:val="nil"/>
          <w:between w:val="nil"/>
        </w:pBdr>
        <w:rPr>
          <w:color w:val="000000"/>
        </w:rPr>
      </w:pPr>
      <w:r w:rsidRPr="00715D66">
        <w:rPr>
          <w:color w:val="000000"/>
        </w:rPr>
        <w:t xml:space="preserve">Em teoria, Nampula e Gaza não </w:t>
      </w:r>
      <w:r w:rsidRPr="00715D66">
        <w:t>precisam</w:t>
      </w:r>
      <w:r w:rsidRPr="00715D66">
        <w:rPr>
          <w:color w:val="000000"/>
        </w:rPr>
        <w:t xml:space="preserve"> do apoio do projeto para avançar com o planeamento da adaptação e podem ser excluídas como províncias prioritárias. </w:t>
      </w:r>
    </w:p>
    <w:p w14:paraId="4FD17DDF" w14:textId="77777777" w:rsidR="00F56702" w:rsidRPr="00715D66" w:rsidRDefault="001B2301">
      <w:pPr>
        <w:numPr>
          <w:ilvl w:val="0"/>
          <w:numId w:val="87"/>
        </w:numPr>
        <w:pBdr>
          <w:top w:val="nil"/>
          <w:left w:val="nil"/>
          <w:bottom w:val="nil"/>
          <w:right w:val="nil"/>
          <w:between w:val="nil"/>
        </w:pBdr>
        <w:rPr>
          <w:color w:val="000000"/>
        </w:rPr>
      </w:pPr>
      <w:r w:rsidRPr="00715D66">
        <w:rPr>
          <w:color w:val="000000"/>
        </w:rPr>
        <w:t xml:space="preserve">Ao mesmo tempo, com o advento da pandemia da COVID-19, as plataformas e metodologias de formação online em massa ganharam terreno, assim como a conectividade de última milha em Moçambique. Se os fundos e as condições o permitirem, Nampula e Gaza (e possivelmente outras províncias) podem potencialmente ser incluídas nas sessões de formação previstas no âmbito da Componente 2 do projeto. </w:t>
      </w:r>
    </w:p>
    <w:p w14:paraId="32D6C514" w14:textId="77777777" w:rsidR="00F56702" w:rsidRPr="00715D66" w:rsidRDefault="00F56702">
      <w:pPr>
        <w:pBdr>
          <w:top w:val="nil"/>
          <w:left w:val="nil"/>
          <w:bottom w:val="nil"/>
          <w:right w:val="nil"/>
          <w:between w:val="nil"/>
        </w:pBdr>
        <w:rPr>
          <w:color w:val="E86155"/>
        </w:rPr>
      </w:pPr>
    </w:p>
    <w:p w14:paraId="74536DC6" w14:textId="77777777" w:rsidR="00F56702" w:rsidRPr="00715D66" w:rsidRDefault="001B2301">
      <w:pPr>
        <w:pBdr>
          <w:top w:val="nil"/>
          <w:left w:val="nil"/>
          <w:bottom w:val="nil"/>
          <w:right w:val="nil"/>
          <w:between w:val="nil"/>
        </w:pBdr>
        <w:rPr>
          <w:u w:val="single"/>
        </w:rPr>
      </w:pPr>
      <w:r w:rsidRPr="00715D66">
        <w:rPr>
          <w:i/>
          <w:u w:val="single"/>
        </w:rPr>
        <w:t xml:space="preserve">Seleção de distritos adicionais: </w:t>
      </w:r>
      <w:r w:rsidRPr="00715D66">
        <w:t>Procurando um alinhamento eficaz com o processo de descentralização do país e visando reduzir os custos relacionados com a logística e a gestão, recomendam-se as seguintes soluções para a implementação do projeto para a seleção de distritos adicionais:</w:t>
      </w:r>
    </w:p>
    <w:p w14:paraId="3FA73925" w14:textId="77777777" w:rsidR="00F56702" w:rsidRPr="00715D66" w:rsidRDefault="001B2301">
      <w:pPr>
        <w:numPr>
          <w:ilvl w:val="0"/>
          <w:numId w:val="41"/>
        </w:numPr>
        <w:pBdr>
          <w:top w:val="nil"/>
          <w:left w:val="nil"/>
          <w:bottom w:val="nil"/>
          <w:right w:val="nil"/>
          <w:between w:val="nil"/>
        </w:pBdr>
      </w:pPr>
      <w:r w:rsidRPr="00715D66">
        <w:t>Recomenda-se a seleção do 6</w:t>
      </w:r>
      <w:r w:rsidRPr="00715D66">
        <w:rPr>
          <w:vertAlign w:val="superscript"/>
        </w:rPr>
        <w:t>.º</w:t>
      </w:r>
      <w:r w:rsidRPr="00715D66">
        <w:t>e 7</w:t>
      </w:r>
      <w:r w:rsidRPr="00715D66">
        <w:rPr>
          <w:vertAlign w:val="superscript"/>
        </w:rPr>
        <w:t>.º</w:t>
      </w:r>
      <w:r w:rsidRPr="00715D66">
        <w:t xml:space="preserve">distritos nas províncias de Maputo e Sofala, onde também haverá apoio ao planeamento da adaptação provincial. </w:t>
      </w:r>
    </w:p>
    <w:p w14:paraId="0D480FCB" w14:textId="77777777" w:rsidR="00F56702" w:rsidRPr="00715D66" w:rsidRDefault="001B2301">
      <w:pPr>
        <w:numPr>
          <w:ilvl w:val="0"/>
          <w:numId w:val="41"/>
        </w:numPr>
        <w:pBdr>
          <w:top w:val="nil"/>
          <w:left w:val="nil"/>
          <w:bottom w:val="nil"/>
          <w:right w:val="nil"/>
          <w:between w:val="nil"/>
        </w:pBdr>
      </w:pPr>
      <w:r w:rsidRPr="00715D66">
        <w:t>Recomenda-se também que os distritos adicionais sejam adjacentes aos distritos já selecionados.</w:t>
      </w:r>
    </w:p>
    <w:p w14:paraId="20929FF0" w14:textId="77777777" w:rsidR="00F56702" w:rsidRPr="00715D66" w:rsidRDefault="001B2301">
      <w:pPr>
        <w:numPr>
          <w:ilvl w:val="0"/>
          <w:numId w:val="41"/>
        </w:numPr>
        <w:pBdr>
          <w:top w:val="nil"/>
          <w:left w:val="nil"/>
          <w:bottom w:val="nil"/>
          <w:right w:val="nil"/>
          <w:between w:val="nil"/>
        </w:pBdr>
      </w:pPr>
      <w:r w:rsidRPr="00715D66">
        <w:t>A criação do gabinete nacional do projeto em Matola (em vez de na cidade de Maputo) garantirá que a equipa do projeto possa interagir mais facilmente com os serviços técnicos na província de Maputo e tenha facilidade de mobilidade de carro para Gaza e Inhambane, para cobrir Guijá e, possivelmente, Vilankulo, com custos de transporte relativamente baixos</w:t>
      </w:r>
      <w:r w:rsidRPr="007D35BA">
        <w:t xml:space="preserve">. </w:t>
      </w:r>
    </w:p>
    <w:p w14:paraId="340E6EB7" w14:textId="77777777" w:rsidR="00F56702" w:rsidRPr="00715D66" w:rsidRDefault="00F56702">
      <w:pPr>
        <w:pBdr>
          <w:top w:val="nil"/>
          <w:left w:val="nil"/>
          <w:bottom w:val="nil"/>
          <w:right w:val="nil"/>
          <w:between w:val="nil"/>
        </w:pBdr>
      </w:pPr>
    </w:p>
    <w:p w14:paraId="28BA229F" w14:textId="77777777" w:rsidR="00F56702" w:rsidRPr="00715D66" w:rsidRDefault="001B2301">
      <w:pPr>
        <w:pBdr>
          <w:top w:val="nil"/>
          <w:left w:val="nil"/>
          <w:bottom w:val="nil"/>
          <w:right w:val="nil"/>
          <w:between w:val="nil"/>
        </w:pBdr>
      </w:pPr>
      <w:r w:rsidRPr="00715D66">
        <w:t>A tabela5 apresenta a distribuição atual dos distritos entre as regiões Sul, Centro e Norte de Moçambique, propondo um conjunto potencial de distritos nas províncias de Maputo (adjacentes ao distrito já selecionado de Moamba) e Sofala (adjacentes ao distrito já selecionado de Machanga).</w:t>
      </w:r>
    </w:p>
    <w:p w14:paraId="07CEF3D3" w14:textId="77777777" w:rsidR="00F56702" w:rsidRPr="00715D66" w:rsidRDefault="00F56702"/>
    <w:p w14:paraId="296C92C3" w14:textId="77777777" w:rsidR="00F56702" w:rsidRPr="00715D66" w:rsidRDefault="001B2301">
      <w:pPr>
        <w:keepNext/>
        <w:pBdr>
          <w:top w:val="nil"/>
          <w:left w:val="nil"/>
          <w:bottom w:val="nil"/>
          <w:right w:val="nil"/>
          <w:between w:val="nil"/>
        </w:pBdr>
        <w:spacing w:before="120" w:after="60"/>
        <w:jc w:val="center"/>
        <w:rPr>
          <w:b/>
          <w:i/>
          <w:color w:val="000000"/>
        </w:rPr>
      </w:pPr>
      <w:bookmarkStart w:id="63" w:name="_xnywpoimhtr6" w:colFirst="0" w:colLast="0"/>
      <w:bookmarkEnd w:id="63"/>
      <w:r w:rsidRPr="00715D66">
        <w:rPr>
          <w:b/>
          <w:i/>
          <w:color w:val="000000"/>
        </w:rPr>
        <w:t>Tabela5 . Distribuição atual e potencial dos distritos visados</w:t>
      </w:r>
    </w:p>
    <w:tbl>
      <w:tblPr>
        <w:tblStyle w:val="af1"/>
        <w:tblW w:w="9534" w:type="dxa"/>
        <w:tblInd w:w="0" w:type="dxa"/>
        <w:tblBorders>
          <w:top w:val="single" w:sz="4" w:space="0" w:color="E6E179"/>
          <w:left w:val="single" w:sz="4" w:space="0" w:color="E6E179"/>
          <w:bottom w:val="single" w:sz="4" w:space="0" w:color="E6E179"/>
          <w:right w:val="single" w:sz="4" w:space="0" w:color="E6E179"/>
          <w:insideH w:val="single" w:sz="4" w:space="0" w:color="E6E179"/>
          <w:insideV w:val="single" w:sz="4" w:space="0" w:color="E6E179"/>
        </w:tblBorders>
        <w:tblLayout w:type="fixed"/>
        <w:tblLook w:val="04A0" w:firstRow="1" w:lastRow="0" w:firstColumn="1" w:lastColumn="0" w:noHBand="0" w:noVBand="1"/>
      </w:tblPr>
      <w:tblGrid>
        <w:gridCol w:w="856"/>
        <w:gridCol w:w="860"/>
        <w:gridCol w:w="2222"/>
        <w:gridCol w:w="2655"/>
        <w:gridCol w:w="2941"/>
      </w:tblGrid>
      <w:tr w:rsidR="00F56702" w:rsidRPr="00715D66" w14:paraId="7019FF56" w14:textId="77777777" w:rsidTr="00F56702">
        <w:trPr>
          <w:cnfStyle w:val="100000000000" w:firstRow="1" w:lastRow="0" w:firstColumn="0" w:lastColumn="0" w:oddVBand="0" w:evenVBand="0" w:oddHBand="0" w:evenHBand="0" w:firstRowFirstColumn="0" w:firstRowLastColumn="0" w:lastRowFirstColumn="0" w:lastRowLastColumn="0"/>
          <w:trHeight w:val="712"/>
          <w:tblHeader/>
        </w:trPr>
        <w:tc>
          <w:tcPr>
            <w:cnfStyle w:val="001000000000" w:firstRow="0" w:lastRow="0" w:firstColumn="1" w:lastColumn="0" w:oddVBand="0" w:evenVBand="0" w:oddHBand="0" w:evenHBand="0" w:firstRowFirstColumn="0" w:firstRowLastColumn="0" w:lastRowFirstColumn="0" w:lastRowLastColumn="0"/>
            <w:tcW w:w="856" w:type="dxa"/>
            <w:tcBorders>
              <w:top w:val="single" w:sz="4" w:space="0" w:color="000000"/>
              <w:left w:val="single" w:sz="4" w:space="0" w:color="000000"/>
              <w:bottom w:val="single" w:sz="4" w:space="0" w:color="000000"/>
              <w:right w:val="single" w:sz="4" w:space="0" w:color="000000"/>
            </w:tcBorders>
          </w:tcPr>
          <w:p w14:paraId="454703A7" w14:textId="77777777" w:rsidR="00F56702" w:rsidRPr="00715D66" w:rsidRDefault="001B2301">
            <w:pPr>
              <w:keepNext/>
              <w:pBdr>
                <w:top w:val="nil"/>
                <w:left w:val="nil"/>
                <w:bottom w:val="nil"/>
                <w:right w:val="nil"/>
                <w:between w:val="nil"/>
              </w:pBdr>
              <w:rPr>
                <w:color w:val="000000"/>
              </w:rPr>
            </w:pPr>
            <w:r w:rsidRPr="00715D66">
              <w:rPr>
                <w:color w:val="000000"/>
              </w:rPr>
              <w:t>Região</w:t>
            </w:r>
          </w:p>
        </w:tc>
        <w:tc>
          <w:tcPr>
            <w:tcW w:w="860" w:type="dxa"/>
            <w:tcBorders>
              <w:top w:val="single" w:sz="4" w:space="0" w:color="000000"/>
              <w:left w:val="single" w:sz="4" w:space="0" w:color="000000"/>
              <w:bottom w:val="single" w:sz="12" w:space="0" w:color="8C1C12"/>
              <w:right w:val="single" w:sz="4" w:space="0" w:color="000000"/>
            </w:tcBorders>
          </w:tcPr>
          <w:p w14:paraId="5063FC14" w14:textId="77777777" w:rsidR="00F56702" w:rsidRPr="00715D66" w:rsidRDefault="001B2301">
            <w:pPr>
              <w:keepNext/>
              <w:pBdr>
                <w:top w:val="nil"/>
                <w:left w:val="nil"/>
                <w:bottom w:val="nil"/>
                <w:right w:val="nil"/>
                <w:between w:val="nil"/>
              </w:pBdr>
              <w:cnfStyle w:val="100000000000" w:firstRow="1" w:lastRow="0" w:firstColumn="0" w:lastColumn="0" w:oddVBand="0" w:evenVBand="0" w:oddHBand="0" w:evenHBand="0" w:firstRowFirstColumn="0" w:firstRowLastColumn="0" w:lastRowFirstColumn="0" w:lastRowLastColumn="0"/>
              <w:rPr>
                <w:color w:val="000000"/>
              </w:rPr>
            </w:pPr>
            <w:r w:rsidRPr="00715D66">
              <w:rPr>
                <w:color w:val="000000"/>
              </w:rPr>
              <w:t>Cont</w:t>
            </w:r>
          </w:p>
        </w:tc>
        <w:tc>
          <w:tcPr>
            <w:tcW w:w="2222" w:type="dxa"/>
            <w:tcBorders>
              <w:top w:val="single" w:sz="4" w:space="0" w:color="000000"/>
              <w:left w:val="single" w:sz="4" w:space="0" w:color="000000"/>
              <w:bottom w:val="single" w:sz="12" w:space="0" w:color="8C1C12"/>
              <w:right w:val="single" w:sz="4" w:space="0" w:color="000000"/>
            </w:tcBorders>
          </w:tcPr>
          <w:p w14:paraId="26CA6003" w14:textId="77777777" w:rsidR="00F56702" w:rsidRPr="00715D66" w:rsidRDefault="001B2301">
            <w:pPr>
              <w:keepNext/>
              <w:pBdr>
                <w:top w:val="nil"/>
                <w:left w:val="nil"/>
                <w:bottom w:val="nil"/>
                <w:right w:val="nil"/>
                <w:between w:val="nil"/>
              </w:pBdr>
              <w:cnfStyle w:val="100000000000" w:firstRow="1" w:lastRow="0" w:firstColumn="0" w:lastColumn="0" w:oddVBand="0" w:evenVBand="0" w:oddHBand="0" w:evenHBand="0" w:firstRowFirstColumn="0" w:firstRowLastColumn="0" w:lastRowFirstColumn="0" w:lastRowLastColumn="0"/>
              <w:rPr>
                <w:color w:val="000000"/>
              </w:rPr>
            </w:pPr>
            <w:r w:rsidRPr="00715D66">
              <w:rPr>
                <w:color w:val="000000"/>
              </w:rPr>
              <w:t>Província</w:t>
            </w:r>
          </w:p>
        </w:tc>
        <w:tc>
          <w:tcPr>
            <w:tcW w:w="2655" w:type="dxa"/>
            <w:tcBorders>
              <w:top w:val="single" w:sz="4" w:space="0" w:color="000000"/>
              <w:left w:val="single" w:sz="4" w:space="0" w:color="000000"/>
              <w:bottom w:val="single" w:sz="12" w:space="0" w:color="8C1C12"/>
              <w:right w:val="single" w:sz="4" w:space="0" w:color="000000"/>
            </w:tcBorders>
          </w:tcPr>
          <w:p w14:paraId="3CD21746" w14:textId="77777777" w:rsidR="00F56702" w:rsidRPr="00715D66" w:rsidRDefault="001B2301">
            <w:pPr>
              <w:keepNext/>
              <w:pBdr>
                <w:top w:val="nil"/>
                <w:left w:val="nil"/>
                <w:bottom w:val="nil"/>
                <w:right w:val="nil"/>
                <w:between w:val="nil"/>
              </w:pBdr>
              <w:cnfStyle w:val="100000000000" w:firstRow="1" w:lastRow="0" w:firstColumn="0" w:lastColumn="0" w:oddVBand="0" w:evenVBand="0" w:oddHBand="0" w:evenHBand="0" w:firstRowFirstColumn="0" w:firstRowLastColumn="0" w:lastRowFirstColumn="0" w:lastRowLastColumn="0"/>
              <w:rPr>
                <w:color w:val="000000"/>
              </w:rPr>
            </w:pPr>
            <w:r w:rsidRPr="00715D66">
              <w:rPr>
                <w:color w:val="000000"/>
              </w:rPr>
              <w:t xml:space="preserve">Distritos prioritários </w:t>
            </w:r>
            <w:r w:rsidRPr="00715D66">
              <w:rPr>
                <w:b w:val="0"/>
                <w:color w:val="000000"/>
              </w:rPr>
              <w:t xml:space="preserve">(atuais, </w:t>
            </w:r>
            <w:r w:rsidRPr="00715D66">
              <w:rPr>
                <w:b w:val="0"/>
                <w:i/>
                <w:color w:val="000000"/>
              </w:rPr>
              <w:t>novos</w:t>
            </w:r>
            <w:r w:rsidRPr="00715D66">
              <w:rPr>
                <w:b w:val="0"/>
                <w:color w:val="000000"/>
              </w:rPr>
              <w:t>)</w:t>
            </w:r>
          </w:p>
        </w:tc>
        <w:tc>
          <w:tcPr>
            <w:tcW w:w="2941" w:type="dxa"/>
            <w:tcBorders>
              <w:top w:val="single" w:sz="4" w:space="0" w:color="000000"/>
              <w:left w:val="single" w:sz="4" w:space="0" w:color="000000"/>
              <w:bottom w:val="single" w:sz="12" w:space="0" w:color="8C1C12"/>
              <w:right w:val="single" w:sz="4" w:space="0" w:color="000000"/>
            </w:tcBorders>
          </w:tcPr>
          <w:p w14:paraId="62D3BD82" w14:textId="77777777" w:rsidR="00F56702" w:rsidRPr="00715D66" w:rsidRDefault="001B2301">
            <w:pPr>
              <w:keepNext/>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color w:val="000000"/>
              </w:rPr>
            </w:pPr>
            <w:r w:rsidRPr="00715D66">
              <w:rPr>
                <w:color w:val="000000"/>
              </w:rPr>
              <w:t>Lista longa de distritos adicionais potenciais para o desenvolvimento do LAP</w:t>
            </w:r>
          </w:p>
        </w:tc>
      </w:tr>
      <w:tr w:rsidR="00F56702" w:rsidRPr="00715D66" w14:paraId="7AA141E6" w14:textId="77777777" w:rsidTr="00F56702">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856" w:type="dxa"/>
            <w:vMerge w:val="restart"/>
            <w:tcBorders>
              <w:top w:val="single" w:sz="4" w:space="0" w:color="000000"/>
              <w:left w:val="single" w:sz="4" w:space="0" w:color="000000"/>
              <w:right w:val="single" w:sz="12" w:space="0" w:color="8C1C12"/>
            </w:tcBorders>
          </w:tcPr>
          <w:p w14:paraId="306581A6" w14:textId="77777777" w:rsidR="00F56702" w:rsidRPr="00715D66" w:rsidRDefault="001B2301">
            <w:pPr>
              <w:keepNext/>
              <w:pBdr>
                <w:top w:val="nil"/>
                <w:left w:val="nil"/>
                <w:bottom w:val="nil"/>
                <w:right w:val="nil"/>
                <w:between w:val="nil"/>
              </w:pBdr>
            </w:pPr>
            <w:r w:rsidRPr="00715D66">
              <w:t>Sul</w:t>
            </w:r>
          </w:p>
        </w:tc>
        <w:tc>
          <w:tcPr>
            <w:tcW w:w="860" w:type="dxa"/>
            <w:tcBorders>
              <w:top w:val="single" w:sz="12" w:space="0" w:color="8C1C12"/>
              <w:left w:val="single" w:sz="12" w:space="0" w:color="8C1C12"/>
              <w:bottom w:val="nil"/>
              <w:right w:val="nil"/>
            </w:tcBorders>
            <w:vAlign w:val="center"/>
          </w:tcPr>
          <w:p w14:paraId="412B9D70"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1</w:t>
            </w:r>
          </w:p>
        </w:tc>
        <w:tc>
          <w:tcPr>
            <w:tcW w:w="2222" w:type="dxa"/>
            <w:tcBorders>
              <w:top w:val="single" w:sz="12" w:space="0" w:color="8C1C12"/>
              <w:left w:val="nil"/>
              <w:bottom w:val="nil"/>
              <w:right w:val="nil"/>
            </w:tcBorders>
            <w:vAlign w:val="center"/>
          </w:tcPr>
          <w:p w14:paraId="4143AD40"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Maputo</w:t>
            </w:r>
          </w:p>
        </w:tc>
        <w:tc>
          <w:tcPr>
            <w:tcW w:w="2655" w:type="dxa"/>
            <w:tcBorders>
              <w:top w:val="single" w:sz="12" w:space="0" w:color="8C1C12"/>
              <w:left w:val="nil"/>
              <w:bottom w:val="nil"/>
              <w:right w:val="nil"/>
            </w:tcBorders>
            <w:vAlign w:val="center"/>
          </w:tcPr>
          <w:p w14:paraId="5C5A48BD"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Moamba</w:t>
            </w:r>
          </w:p>
        </w:tc>
        <w:tc>
          <w:tcPr>
            <w:tcW w:w="2941" w:type="dxa"/>
            <w:vMerge w:val="restart"/>
            <w:tcBorders>
              <w:top w:val="single" w:sz="12" w:space="0" w:color="8C1C12"/>
              <w:left w:val="nil"/>
              <w:bottom w:val="nil"/>
              <w:right w:val="single" w:sz="12" w:space="0" w:color="8C1C12"/>
            </w:tcBorders>
            <w:vAlign w:val="center"/>
          </w:tcPr>
          <w:p w14:paraId="0EA5685C"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 xml:space="preserve">Namaacha, Marracuene e Manhiça são adjacentes a Moamba. </w:t>
            </w:r>
          </w:p>
        </w:tc>
      </w:tr>
      <w:tr w:rsidR="00F56702" w:rsidRPr="00715D66" w14:paraId="130F4B45" w14:textId="77777777" w:rsidTr="00F56702">
        <w:trPr>
          <w:trHeight w:val="365"/>
        </w:trPr>
        <w:tc>
          <w:tcPr>
            <w:cnfStyle w:val="001000000000" w:firstRow="0" w:lastRow="0" w:firstColumn="1" w:lastColumn="0" w:oddVBand="0" w:evenVBand="0" w:oddHBand="0" w:evenHBand="0" w:firstRowFirstColumn="0" w:firstRowLastColumn="0" w:lastRowFirstColumn="0" w:lastRowLastColumn="0"/>
            <w:tcW w:w="856" w:type="dxa"/>
            <w:vMerge/>
            <w:tcBorders>
              <w:top w:val="single" w:sz="4" w:space="0" w:color="000000"/>
              <w:left w:val="single" w:sz="4" w:space="0" w:color="000000"/>
              <w:right w:val="single" w:sz="12" w:space="0" w:color="8C1C12"/>
            </w:tcBorders>
          </w:tcPr>
          <w:p w14:paraId="176A0267" w14:textId="77777777" w:rsidR="00F56702" w:rsidRPr="00715D66" w:rsidRDefault="00F56702">
            <w:pPr>
              <w:widowControl w:val="0"/>
              <w:pBdr>
                <w:top w:val="nil"/>
                <w:left w:val="nil"/>
                <w:bottom w:val="nil"/>
                <w:right w:val="nil"/>
                <w:between w:val="nil"/>
              </w:pBdr>
              <w:spacing w:line="276" w:lineRule="auto"/>
              <w:jc w:val="left"/>
            </w:pPr>
          </w:p>
        </w:tc>
        <w:tc>
          <w:tcPr>
            <w:tcW w:w="860" w:type="dxa"/>
            <w:tcBorders>
              <w:top w:val="nil"/>
              <w:left w:val="single" w:sz="12" w:space="0" w:color="8C1C12"/>
              <w:bottom w:val="single" w:sz="12" w:space="0" w:color="8C1C12"/>
              <w:right w:val="nil"/>
            </w:tcBorders>
            <w:vAlign w:val="center"/>
          </w:tcPr>
          <w:p w14:paraId="58EAE7FB"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t>2</w:t>
            </w:r>
          </w:p>
        </w:tc>
        <w:tc>
          <w:tcPr>
            <w:tcW w:w="2222" w:type="dxa"/>
            <w:tcBorders>
              <w:top w:val="nil"/>
              <w:left w:val="nil"/>
              <w:bottom w:val="single" w:sz="12" w:space="0" w:color="8C1C12"/>
              <w:right w:val="nil"/>
            </w:tcBorders>
            <w:vAlign w:val="center"/>
          </w:tcPr>
          <w:p w14:paraId="46D27BB9"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t>Maputo</w:t>
            </w:r>
          </w:p>
        </w:tc>
        <w:tc>
          <w:tcPr>
            <w:tcW w:w="2655" w:type="dxa"/>
            <w:tcBorders>
              <w:top w:val="nil"/>
              <w:left w:val="nil"/>
              <w:bottom w:val="single" w:sz="12" w:space="0" w:color="8C1C12"/>
              <w:right w:val="nil"/>
            </w:tcBorders>
            <w:vAlign w:val="center"/>
          </w:tcPr>
          <w:p w14:paraId="13E1457F"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i/>
              </w:rPr>
            </w:pPr>
            <w:r w:rsidRPr="00715D66">
              <w:rPr>
                <w:i/>
              </w:rPr>
              <w:t>Distrito adicional proposto selecionado a partir da lista preliminar</w:t>
            </w:r>
          </w:p>
        </w:tc>
        <w:tc>
          <w:tcPr>
            <w:tcW w:w="2941" w:type="dxa"/>
            <w:vMerge/>
            <w:tcBorders>
              <w:top w:val="single" w:sz="12" w:space="0" w:color="8C1C12"/>
              <w:left w:val="nil"/>
              <w:bottom w:val="nil"/>
              <w:right w:val="single" w:sz="12" w:space="0" w:color="8C1C12"/>
            </w:tcBorders>
            <w:vAlign w:val="center"/>
          </w:tcPr>
          <w:p w14:paraId="4433D215" w14:textId="77777777" w:rsidR="00F56702" w:rsidRPr="00715D66" w:rsidRDefault="00F56702">
            <w:pPr>
              <w:widowControl w:val="0"/>
              <w:pBdr>
                <w:top w:val="nil"/>
                <w:left w:val="nil"/>
                <w:bottom w:val="nil"/>
                <w:right w:val="nil"/>
                <w:between w:val="nil"/>
              </w:pBdr>
              <w:spacing w:line="276" w:lineRule="auto"/>
              <w:jc w:val="left"/>
              <w:cnfStyle w:val="000000000000" w:firstRow="0" w:lastRow="0" w:firstColumn="0" w:lastColumn="0" w:oddVBand="0" w:evenVBand="0" w:oddHBand="0" w:evenHBand="0" w:firstRowFirstColumn="0" w:firstRowLastColumn="0" w:lastRowFirstColumn="0" w:lastRowLastColumn="0"/>
              <w:rPr>
                <w:i/>
              </w:rPr>
            </w:pPr>
          </w:p>
        </w:tc>
      </w:tr>
      <w:tr w:rsidR="00F56702" w:rsidRPr="00715D66" w14:paraId="494CB8AC" w14:textId="77777777" w:rsidTr="00F56702">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856" w:type="dxa"/>
            <w:vMerge/>
            <w:tcBorders>
              <w:top w:val="single" w:sz="4" w:space="0" w:color="000000"/>
              <w:left w:val="single" w:sz="4" w:space="0" w:color="000000"/>
              <w:right w:val="single" w:sz="12" w:space="0" w:color="8C1C12"/>
            </w:tcBorders>
          </w:tcPr>
          <w:p w14:paraId="4CC74F29" w14:textId="77777777" w:rsidR="00F56702" w:rsidRPr="00715D66" w:rsidRDefault="00F56702">
            <w:pPr>
              <w:widowControl w:val="0"/>
              <w:pBdr>
                <w:top w:val="nil"/>
                <w:left w:val="nil"/>
                <w:bottom w:val="nil"/>
                <w:right w:val="nil"/>
                <w:between w:val="nil"/>
              </w:pBdr>
              <w:spacing w:line="276" w:lineRule="auto"/>
              <w:jc w:val="left"/>
              <w:rPr>
                <w:i/>
              </w:rPr>
            </w:pPr>
          </w:p>
        </w:tc>
        <w:tc>
          <w:tcPr>
            <w:tcW w:w="860" w:type="dxa"/>
            <w:tcBorders>
              <w:top w:val="single" w:sz="12" w:space="0" w:color="8C1C12"/>
            </w:tcBorders>
            <w:vAlign w:val="center"/>
          </w:tcPr>
          <w:p w14:paraId="1534C179"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3</w:t>
            </w:r>
          </w:p>
        </w:tc>
        <w:tc>
          <w:tcPr>
            <w:tcW w:w="2222" w:type="dxa"/>
            <w:tcBorders>
              <w:top w:val="single" w:sz="12" w:space="0" w:color="8C1C12"/>
            </w:tcBorders>
            <w:vAlign w:val="center"/>
          </w:tcPr>
          <w:p w14:paraId="23EEEFD0"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Gaza</w:t>
            </w:r>
          </w:p>
        </w:tc>
        <w:tc>
          <w:tcPr>
            <w:tcW w:w="2655" w:type="dxa"/>
            <w:tcBorders>
              <w:top w:val="single" w:sz="12" w:space="0" w:color="8C1C12"/>
            </w:tcBorders>
            <w:vAlign w:val="center"/>
          </w:tcPr>
          <w:p w14:paraId="2072C286"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Guijá</w:t>
            </w:r>
          </w:p>
        </w:tc>
        <w:tc>
          <w:tcPr>
            <w:tcW w:w="2941" w:type="dxa"/>
            <w:tcBorders>
              <w:top w:val="single" w:sz="12" w:space="0" w:color="8C1C12"/>
              <w:right w:val="single" w:sz="4" w:space="0" w:color="000000"/>
            </w:tcBorders>
            <w:vAlign w:val="center"/>
          </w:tcPr>
          <w:p w14:paraId="6D9D5EDA" w14:textId="77777777" w:rsidR="00F56702" w:rsidRPr="00715D66" w:rsidRDefault="00F56702">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p>
        </w:tc>
      </w:tr>
      <w:tr w:rsidR="00F56702" w:rsidRPr="00715D66" w14:paraId="701AEB24" w14:textId="77777777" w:rsidTr="00F56702">
        <w:trPr>
          <w:trHeight w:val="365"/>
        </w:trPr>
        <w:tc>
          <w:tcPr>
            <w:cnfStyle w:val="001000000000" w:firstRow="0" w:lastRow="0" w:firstColumn="1" w:lastColumn="0" w:oddVBand="0" w:evenVBand="0" w:oddHBand="0" w:evenHBand="0" w:firstRowFirstColumn="0" w:firstRowLastColumn="0" w:lastRowFirstColumn="0" w:lastRowLastColumn="0"/>
            <w:tcW w:w="856" w:type="dxa"/>
            <w:vMerge/>
            <w:tcBorders>
              <w:top w:val="single" w:sz="4" w:space="0" w:color="000000"/>
              <w:left w:val="single" w:sz="4" w:space="0" w:color="000000"/>
              <w:right w:val="single" w:sz="12" w:space="0" w:color="8C1C12"/>
            </w:tcBorders>
          </w:tcPr>
          <w:p w14:paraId="1F55727B" w14:textId="77777777" w:rsidR="00F56702" w:rsidRPr="00715D66" w:rsidRDefault="00F56702">
            <w:pPr>
              <w:widowControl w:val="0"/>
              <w:pBdr>
                <w:top w:val="nil"/>
                <w:left w:val="nil"/>
                <w:bottom w:val="nil"/>
                <w:right w:val="nil"/>
                <w:between w:val="nil"/>
              </w:pBdr>
              <w:spacing w:line="276" w:lineRule="auto"/>
              <w:jc w:val="left"/>
            </w:pPr>
          </w:p>
        </w:tc>
        <w:tc>
          <w:tcPr>
            <w:tcW w:w="860" w:type="dxa"/>
            <w:tcBorders>
              <w:bottom w:val="single" w:sz="12" w:space="0" w:color="8C1C12"/>
            </w:tcBorders>
            <w:vAlign w:val="center"/>
          </w:tcPr>
          <w:p w14:paraId="2C15A3EA"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t>4</w:t>
            </w:r>
          </w:p>
        </w:tc>
        <w:tc>
          <w:tcPr>
            <w:tcW w:w="2222" w:type="dxa"/>
            <w:tcBorders>
              <w:bottom w:val="single" w:sz="12" w:space="0" w:color="8C1C12"/>
            </w:tcBorders>
            <w:vAlign w:val="center"/>
          </w:tcPr>
          <w:p w14:paraId="553E0992"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t xml:space="preserve">Inhambane </w:t>
            </w:r>
          </w:p>
        </w:tc>
        <w:tc>
          <w:tcPr>
            <w:tcW w:w="2655" w:type="dxa"/>
            <w:tcBorders>
              <w:bottom w:val="single" w:sz="12" w:space="0" w:color="8C1C12"/>
            </w:tcBorders>
            <w:vAlign w:val="center"/>
          </w:tcPr>
          <w:p w14:paraId="4801FD68"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t>Vilankulo</w:t>
            </w:r>
          </w:p>
        </w:tc>
        <w:tc>
          <w:tcPr>
            <w:tcW w:w="2941" w:type="dxa"/>
            <w:tcBorders>
              <w:bottom w:val="single" w:sz="12" w:space="0" w:color="8C1C12"/>
              <w:right w:val="single" w:sz="4" w:space="0" w:color="000000"/>
            </w:tcBorders>
            <w:vAlign w:val="center"/>
          </w:tcPr>
          <w:p w14:paraId="0F6350AE" w14:textId="77777777" w:rsidR="00F56702" w:rsidRPr="00715D66" w:rsidRDefault="00F56702">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p>
        </w:tc>
      </w:tr>
      <w:tr w:rsidR="00F56702" w:rsidRPr="00715D66" w14:paraId="7E12C0F7" w14:textId="77777777" w:rsidTr="00F56702">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856" w:type="dxa"/>
            <w:tcBorders>
              <w:top w:val="single" w:sz="4" w:space="0" w:color="000000"/>
              <w:left w:val="single" w:sz="4" w:space="0" w:color="000000"/>
              <w:right w:val="single" w:sz="12" w:space="0" w:color="8C1C12"/>
            </w:tcBorders>
          </w:tcPr>
          <w:p w14:paraId="53BBAC4D" w14:textId="77777777" w:rsidR="00F56702" w:rsidRPr="00715D66" w:rsidRDefault="001B2301">
            <w:pPr>
              <w:keepNext/>
              <w:pBdr>
                <w:top w:val="nil"/>
                <w:left w:val="nil"/>
                <w:bottom w:val="nil"/>
                <w:right w:val="nil"/>
                <w:between w:val="nil"/>
              </w:pBdr>
            </w:pPr>
            <w:r w:rsidRPr="00715D66">
              <w:t>Centro</w:t>
            </w:r>
          </w:p>
        </w:tc>
        <w:tc>
          <w:tcPr>
            <w:tcW w:w="860" w:type="dxa"/>
            <w:tcBorders>
              <w:top w:val="single" w:sz="12" w:space="0" w:color="8C1C12"/>
              <w:left w:val="single" w:sz="12" w:space="0" w:color="8C1C12"/>
            </w:tcBorders>
            <w:vAlign w:val="center"/>
          </w:tcPr>
          <w:p w14:paraId="61CDF949"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5</w:t>
            </w:r>
          </w:p>
        </w:tc>
        <w:tc>
          <w:tcPr>
            <w:tcW w:w="2222" w:type="dxa"/>
            <w:tcBorders>
              <w:top w:val="single" w:sz="12" w:space="0" w:color="8C1C12"/>
            </w:tcBorders>
            <w:vAlign w:val="center"/>
          </w:tcPr>
          <w:p w14:paraId="35E15444"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Sofala</w:t>
            </w:r>
          </w:p>
        </w:tc>
        <w:tc>
          <w:tcPr>
            <w:tcW w:w="2655" w:type="dxa"/>
            <w:tcBorders>
              <w:top w:val="single" w:sz="12" w:space="0" w:color="8C1C12"/>
            </w:tcBorders>
            <w:vAlign w:val="center"/>
          </w:tcPr>
          <w:p w14:paraId="206A7A04"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Machanga</w:t>
            </w:r>
          </w:p>
        </w:tc>
        <w:tc>
          <w:tcPr>
            <w:tcW w:w="2941" w:type="dxa"/>
            <w:vMerge w:val="restart"/>
            <w:tcBorders>
              <w:top w:val="single" w:sz="12" w:space="0" w:color="8C1C12"/>
              <w:right w:val="single" w:sz="12" w:space="0" w:color="8C1C12"/>
            </w:tcBorders>
            <w:vAlign w:val="center"/>
          </w:tcPr>
          <w:p w14:paraId="2FD79F9B"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 xml:space="preserve">Buzi, Chibabava, Nhamatanda, Caia e Chemba aprovaram os PLA </w:t>
            </w:r>
          </w:p>
        </w:tc>
      </w:tr>
      <w:tr w:rsidR="00F56702" w:rsidRPr="00715D66" w14:paraId="73073FC1" w14:textId="77777777" w:rsidTr="00F56702">
        <w:trPr>
          <w:trHeight w:val="552"/>
        </w:trPr>
        <w:tc>
          <w:tcPr>
            <w:cnfStyle w:val="001000000000" w:firstRow="0" w:lastRow="0" w:firstColumn="1" w:lastColumn="0" w:oddVBand="0" w:evenVBand="0" w:oddHBand="0" w:evenHBand="0" w:firstRowFirstColumn="0" w:firstRowLastColumn="0" w:lastRowFirstColumn="0" w:lastRowLastColumn="0"/>
            <w:tcW w:w="856" w:type="dxa"/>
            <w:tcBorders>
              <w:left w:val="single" w:sz="4" w:space="0" w:color="000000"/>
              <w:bottom w:val="single" w:sz="4" w:space="0" w:color="000000"/>
              <w:right w:val="single" w:sz="12" w:space="0" w:color="8C1C12"/>
            </w:tcBorders>
          </w:tcPr>
          <w:p w14:paraId="3081C4C2" w14:textId="77777777" w:rsidR="00F56702" w:rsidRPr="00715D66" w:rsidRDefault="00F56702">
            <w:pPr>
              <w:keepNext/>
              <w:pBdr>
                <w:top w:val="nil"/>
                <w:left w:val="nil"/>
                <w:bottom w:val="nil"/>
                <w:right w:val="nil"/>
                <w:between w:val="nil"/>
              </w:pBdr>
            </w:pPr>
          </w:p>
        </w:tc>
        <w:tc>
          <w:tcPr>
            <w:tcW w:w="860" w:type="dxa"/>
            <w:tcBorders>
              <w:left w:val="single" w:sz="12" w:space="0" w:color="8C1C12"/>
              <w:bottom w:val="single" w:sz="12" w:space="0" w:color="8C1C12"/>
            </w:tcBorders>
            <w:vAlign w:val="center"/>
          </w:tcPr>
          <w:p w14:paraId="7D661838"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t>6</w:t>
            </w:r>
          </w:p>
        </w:tc>
        <w:tc>
          <w:tcPr>
            <w:tcW w:w="2222" w:type="dxa"/>
            <w:tcBorders>
              <w:bottom w:val="single" w:sz="12" w:space="0" w:color="8C1C12"/>
            </w:tcBorders>
            <w:vAlign w:val="center"/>
          </w:tcPr>
          <w:p w14:paraId="50BC2310"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t>Sofala</w:t>
            </w:r>
          </w:p>
        </w:tc>
        <w:tc>
          <w:tcPr>
            <w:tcW w:w="2655" w:type="dxa"/>
            <w:tcBorders>
              <w:bottom w:val="single" w:sz="12" w:space="0" w:color="8C1C12"/>
            </w:tcBorders>
            <w:vAlign w:val="center"/>
          </w:tcPr>
          <w:p w14:paraId="5C9A0D6E" w14:textId="77777777" w:rsidR="00F56702" w:rsidRPr="00715D66" w:rsidRDefault="001B2301">
            <w:pPr>
              <w:keepNext/>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pPr>
            <w:r w:rsidRPr="00715D66">
              <w:rPr>
                <w:i/>
              </w:rPr>
              <w:t>Distrito adicional proposto selecionado da lista preliminar</w:t>
            </w:r>
          </w:p>
        </w:tc>
        <w:tc>
          <w:tcPr>
            <w:tcW w:w="2941" w:type="dxa"/>
            <w:vMerge/>
            <w:tcBorders>
              <w:top w:val="single" w:sz="12" w:space="0" w:color="8C1C12"/>
              <w:right w:val="single" w:sz="12" w:space="0" w:color="8C1C12"/>
            </w:tcBorders>
            <w:vAlign w:val="center"/>
          </w:tcPr>
          <w:p w14:paraId="1D020F07" w14:textId="77777777" w:rsidR="00F56702" w:rsidRPr="00715D66" w:rsidRDefault="00F56702">
            <w:pPr>
              <w:widowControl w:val="0"/>
              <w:pBdr>
                <w:top w:val="nil"/>
                <w:left w:val="nil"/>
                <w:bottom w:val="nil"/>
                <w:right w:val="nil"/>
                <w:between w:val="nil"/>
              </w:pBdr>
              <w:spacing w:line="276" w:lineRule="auto"/>
              <w:jc w:val="left"/>
              <w:cnfStyle w:val="000000000000" w:firstRow="0" w:lastRow="0" w:firstColumn="0" w:lastColumn="0" w:oddVBand="0" w:evenVBand="0" w:oddHBand="0" w:evenHBand="0" w:firstRowFirstColumn="0" w:firstRowLastColumn="0" w:lastRowFirstColumn="0" w:lastRowLastColumn="0"/>
            </w:pPr>
          </w:p>
        </w:tc>
      </w:tr>
      <w:tr w:rsidR="00F56702" w:rsidRPr="00715D66" w14:paraId="7DA7FE31" w14:textId="77777777" w:rsidTr="00F56702">
        <w:trPr>
          <w:cnfStyle w:val="000000100000" w:firstRow="0" w:lastRow="0" w:firstColumn="0" w:lastColumn="0" w:oddVBand="0" w:evenVBand="0" w:oddHBand="1"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856" w:type="dxa"/>
            <w:tcBorders>
              <w:top w:val="single" w:sz="4" w:space="0" w:color="000000"/>
              <w:left w:val="single" w:sz="4" w:space="0" w:color="000000"/>
              <w:bottom w:val="single" w:sz="4" w:space="0" w:color="000000"/>
            </w:tcBorders>
          </w:tcPr>
          <w:p w14:paraId="7825C280" w14:textId="77777777" w:rsidR="00F56702" w:rsidRPr="00715D66" w:rsidRDefault="001B2301">
            <w:pPr>
              <w:keepNext/>
              <w:pBdr>
                <w:top w:val="nil"/>
                <w:left w:val="nil"/>
                <w:bottom w:val="nil"/>
                <w:right w:val="nil"/>
                <w:between w:val="nil"/>
              </w:pBdr>
            </w:pPr>
            <w:r w:rsidRPr="00715D66">
              <w:t>Norte</w:t>
            </w:r>
          </w:p>
        </w:tc>
        <w:tc>
          <w:tcPr>
            <w:tcW w:w="860" w:type="dxa"/>
            <w:tcBorders>
              <w:top w:val="single" w:sz="12" w:space="0" w:color="8C1C12"/>
              <w:bottom w:val="single" w:sz="4" w:space="0" w:color="000000"/>
            </w:tcBorders>
            <w:vAlign w:val="center"/>
          </w:tcPr>
          <w:p w14:paraId="5BA39E36"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7</w:t>
            </w:r>
          </w:p>
        </w:tc>
        <w:tc>
          <w:tcPr>
            <w:tcW w:w="2222" w:type="dxa"/>
            <w:tcBorders>
              <w:top w:val="single" w:sz="12" w:space="0" w:color="8C1C12"/>
              <w:bottom w:val="single" w:sz="4" w:space="0" w:color="000000"/>
            </w:tcBorders>
            <w:vAlign w:val="center"/>
          </w:tcPr>
          <w:p w14:paraId="2EF9653F"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Nampula</w:t>
            </w:r>
          </w:p>
        </w:tc>
        <w:tc>
          <w:tcPr>
            <w:tcW w:w="2655" w:type="dxa"/>
            <w:tcBorders>
              <w:top w:val="single" w:sz="12" w:space="0" w:color="8C1C12"/>
              <w:bottom w:val="single" w:sz="4" w:space="0" w:color="000000"/>
            </w:tcBorders>
            <w:vAlign w:val="center"/>
          </w:tcPr>
          <w:p w14:paraId="30ADDD62" w14:textId="77777777" w:rsidR="00F56702" w:rsidRPr="00715D66" w:rsidRDefault="001B2301">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r w:rsidRPr="00715D66">
              <w:t>Angoche</w:t>
            </w:r>
          </w:p>
        </w:tc>
        <w:tc>
          <w:tcPr>
            <w:tcW w:w="2941" w:type="dxa"/>
            <w:tcBorders>
              <w:top w:val="single" w:sz="12" w:space="0" w:color="8C1C12"/>
              <w:bottom w:val="single" w:sz="4" w:space="0" w:color="000000"/>
              <w:right w:val="single" w:sz="4" w:space="0" w:color="000000"/>
            </w:tcBorders>
            <w:vAlign w:val="center"/>
          </w:tcPr>
          <w:p w14:paraId="1912B49F" w14:textId="77777777" w:rsidR="00F56702" w:rsidRPr="00715D66" w:rsidRDefault="00F56702">
            <w:pPr>
              <w:keepNext/>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pPr>
          </w:p>
        </w:tc>
      </w:tr>
    </w:tbl>
    <w:p w14:paraId="30CF941D" w14:textId="77777777" w:rsidR="00F56702" w:rsidRPr="00715D66" w:rsidRDefault="00F56702">
      <w:pPr>
        <w:pBdr>
          <w:top w:val="nil"/>
          <w:left w:val="nil"/>
          <w:bottom w:val="nil"/>
          <w:right w:val="nil"/>
          <w:between w:val="nil"/>
        </w:pBdr>
      </w:pPr>
    </w:p>
    <w:p w14:paraId="2671EF2F" w14:textId="77777777" w:rsidR="00F56702" w:rsidRPr="00715D66" w:rsidRDefault="00F56702">
      <w:pPr>
        <w:pBdr>
          <w:top w:val="nil"/>
          <w:left w:val="nil"/>
          <w:bottom w:val="nil"/>
          <w:right w:val="nil"/>
          <w:between w:val="nil"/>
        </w:pBdr>
      </w:pPr>
    </w:p>
    <w:p w14:paraId="7BF19EF5" w14:textId="77777777" w:rsidR="00F56702" w:rsidRPr="00715D66" w:rsidRDefault="00F56702">
      <w:pPr>
        <w:pBdr>
          <w:top w:val="nil"/>
          <w:left w:val="nil"/>
          <w:bottom w:val="nil"/>
          <w:right w:val="nil"/>
          <w:between w:val="nil"/>
        </w:pBdr>
      </w:pPr>
    </w:p>
    <w:p w14:paraId="7F6C28BE" w14:textId="77777777" w:rsidR="00F56702" w:rsidRPr="00715D66" w:rsidRDefault="00F56702">
      <w:pPr>
        <w:sectPr w:rsidR="00F56702" w:rsidRPr="00715D66">
          <w:pgSz w:w="12240" w:h="15840"/>
          <w:pgMar w:top="1440" w:right="1440" w:bottom="1440" w:left="1440" w:header="720" w:footer="432" w:gutter="0"/>
          <w:cols w:space="720"/>
        </w:sectPr>
      </w:pPr>
    </w:p>
    <w:p w14:paraId="7363F815" w14:textId="77777777" w:rsidR="00F56702" w:rsidRPr="00715D66" w:rsidRDefault="001B2301">
      <w:pPr>
        <w:pStyle w:val="Heading1"/>
        <w:numPr>
          <w:ilvl w:val="0"/>
          <w:numId w:val="97"/>
        </w:numPr>
      </w:pPr>
      <w:bookmarkStart w:id="64" w:name="_Toc207815370"/>
      <w:r w:rsidRPr="00715D66">
        <w:lastRenderedPageBreak/>
        <w:t>Resultados e parcerias</w:t>
      </w:r>
      <w:bookmarkEnd w:id="64"/>
      <w:r w:rsidRPr="00715D66">
        <w:t xml:space="preserve"> </w:t>
      </w:r>
    </w:p>
    <w:p w14:paraId="5D312F98" w14:textId="77777777" w:rsidR="00F56702" w:rsidRPr="00715D66" w:rsidRDefault="001B2301">
      <w:pPr>
        <w:pStyle w:val="Heading2"/>
        <w:rPr>
          <w:color w:val="000000"/>
        </w:rPr>
      </w:pPr>
      <w:bookmarkStart w:id="65" w:name="_Toc207815371"/>
      <w:r w:rsidRPr="00715D66">
        <w:rPr>
          <w:color w:val="000000"/>
        </w:rPr>
        <w:t>1) Resultados esperados</w:t>
      </w:r>
      <w:bookmarkEnd w:id="65"/>
      <w:r w:rsidRPr="00715D66">
        <w:tab/>
      </w:r>
    </w:p>
    <w:p w14:paraId="42FBBEB3" w14:textId="77777777" w:rsidR="00F56702" w:rsidRPr="00715D66" w:rsidRDefault="001B2301">
      <w:pPr>
        <w:pStyle w:val="Heading3"/>
      </w:pPr>
      <w:bookmarkStart w:id="66" w:name="_Toc207815372"/>
      <w:r w:rsidRPr="00715D66">
        <w:t>Objetivo e componentes</w:t>
      </w:r>
      <w:bookmarkEnd w:id="66"/>
    </w:p>
    <w:p w14:paraId="4ECFA2C2" w14:textId="77777777" w:rsidR="00F56702" w:rsidRPr="00715D66" w:rsidRDefault="001B2301">
      <w:bookmarkStart w:id="67" w:name="_t0vtnhlorrj4" w:colFirst="0" w:colLast="0"/>
      <w:bookmarkEnd w:id="67"/>
      <w:r w:rsidRPr="00715D66">
        <w:rPr>
          <w:b/>
          <w:u w:val="single"/>
        </w:rPr>
        <w:t xml:space="preserve">O objetivo deste projeto é: </w:t>
      </w:r>
      <w:r w:rsidRPr="00715D66">
        <w:rPr>
          <w:i/>
        </w:rPr>
        <w:t>reforçar a resiliência das comunidades locais e dos governos subnacionais em Moçambique aos impactos das alterações climáticas através de meios de subsistência diversificados e resilientes às alterações climáticas, do planeamento da adaptação local e do financiamento</w:t>
      </w:r>
      <w:r w:rsidRPr="007D35BA">
        <w:t>. Mais especificamente, o projeto procurará aumentar a resiliência dos meios de subsistência das comunidades vulneráveis aos impactos esperados do clima, trabalhando localmente e com o objetivo de levar os benefícios</w:t>
      </w:r>
      <w:r w:rsidRPr="00715D66">
        <w:t xml:space="preserve"> do financiamento internacional para o clima aos níveis distrital e local. O projeto visa alcançar o objetivo acima através de </w:t>
      </w:r>
      <w:r w:rsidRPr="00715D66">
        <w:rPr>
          <w:b/>
        </w:rPr>
        <w:t xml:space="preserve">duas componentes inter-relacionadas </w:t>
      </w:r>
      <w:r w:rsidRPr="00715D66">
        <w:t>e seus resultados associados:</w:t>
      </w:r>
    </w:p>
    <w:p w14:paraId="0EA3BC21" w14:textId="77777777" w:rsidR="00F56702" w:rsidRPr="00715D66" w:rsidRDefault="00F56702"/>
    <w:p w14:paraId="3A74F4B0" w14:textId="5462EFAB" w:rsidR="00F56702" w:rsidRPr="00715D66" w:rsidRDefault="001B2301">
      <w:pPr>
        <w:rPr>
          <w:b/>
        </w:rPr>
      </w:pPr>
      <w:r w:rsidRPr="00715D66">
        <w:rPr>
          <w:b/>
        </w:rPr>
        <w:t xml:space="preserve">Componente 1 (C1) - Medidas de adaptação incluídas nos </w:t>
      </w:r>
      <w:r w:rsidR="002D0D0A" w:rsidRPr="00715D66">
        <w:rPr>
          <w:b/>
        </w:rPr>
        <w:t>Planos Locais</w:t>
      </w:r>
      <w:r w:rsidRPr="00715D66">
        <w:rPr>
          <w:b/>
        </w:rPr>
        <w:t xml:space="preserve"> de Adaptação (LAP) a nível distrital implementados para promover meios de subsistência resilientes às alterações climáticas (Implementação dos LAP)</w:t>
      </w:r>
    </w:p>
    <w:p w14:paraId="33DBCE58" w14:textId="77777777" w:rsidR="00F56702" w:rsidRPr="00715D66" w:rsidRDefault="00F56702"/>
    <w:p w14:paraId="1287C79C" w14:textId="77777777" w:rsidR="00F56702" w:rsidRPr="00715D66" w:rsidRDefault="001B2301">
      <w:pPr>
        <w:pBdr>
          <w:left w:val="single" w:sz="4" w:space="4" w:color="000000"/>
        </w:pBdr>
        <w:ind w:left="426"/>
        <w:rPr>
          <w:i/>
          <w:color w:val="000000"/>
        </w:rPr>
      </w:pPr>
      <w:r w:rsidRPr="00715D66">
        <w:rPr>
          <w:i/>
          <w:u w:val="single"/>
        </w:rPr>
        <w:t xml:space="preserve">Resultado do projeto 1) </w:t>
      </w:r>
      <w:r w:rsidRPr="00715D66">
        <w:rPr>
          <w:i/>
          <w:color w:val="000000"/>
        </w:rPr>
        <w:t>Capacidades reforçadas das comunidades locais para se adaptarem às alterações climáticas, reforçando os seus meios de subsistência.</w:t>
      </w:r>
    </w:p>
    <w:p w14:paraId="7E0163A4" w14:textId="77777777" w:rsidR="00F56702" w:rsidRPr="00715D66" w:rsidRDefault="00F56702">
      <w:pPr>
        <w:rPr>
          <w:color w:val="FF0000"/>
          <w:u w:val="single"/>
        </w:rPr>
      </w:pPr>
    </w:p>
    <w:p w14:paraId="16587EB8" w14:textId="77777777" w:rsidR="00F56702" w:rsidRPr="00715D66" w:rsidRDefault="001B2301">
      <w:r w:rsidRPr="00715D66">
        <w:t>A consecução do Resultado 1 será indicada por:</w:t>
      </w:r>
    </w:p>
    <w:p w14:paraId="5C02214C" w14:textId="7291459D" w:rsidR="00F56702" w:rsidRPr="00715D66" w:rsidRDefault="004C094D">
      <w:pPr>
        <w:numPr>
          <w:ilvl w:val="0"/>
          <w:numId w:val="61"/>
        </w:numPr>
        <w:pBdr>
          <w:top w:val="nil"/>
          <w:left w:val="nil"/>
          <w:bottom w:val="nil"/>
          <w:right w:val="nil"/>
          <w:between w:val="nil"/>
        </w:pBdr>
        <w:rPr>
          <w:color w:val="000000"/>
        </w:rPr>
      </w:pPr>
      <w:r w:rsidRPr="00715D66">
        <w:rPr>
          <w:color w:val="000000"/>
        </w:rPr>
        <w:t>A</w:t>
      </w:r>
      <w:r w:rsidR="001B2301" w:rsidRPr="00715D66">
        <w:rPr>
          <w:color w:val="000000"/>
        </w:rPr>
        <w:t>umento do nível de rendimento ou produtividade</w:t>
      </w:r>
      <w:r w:rsidR="001B2301" w:rsidRPr="00715D66">
        <w:t>?</w:t>
      </w:r>
      <w:r w:rsidR="001B2301" w:rsidRPr="007D35BA">
        <w:rPr>
          <w:color w:val="000000"/>
        </w:rPr>
        <w:t xml:space="preserve"> das comunidades visadas; </w:t>
      </w:r>
    </w:p>
    <w:p w14:paraId="58C45340" w14:textId="4A2897B6" w:rsidR="00F56702" w:rsidRPr="00715D66" w:rsidRDefault="004C094D">
      <w:pPr>
        <w:numPr>
          <w:ilvl w:val="0"/>
          <w:numId w:val="61"/>
        </w:numPr>
        <w:pBdr>
          <w:top w:val="nil"/>
          <w:left w:val="nil"/>
          <w:bottom w:val="nil"/>
          <w:right w:val="nil"/>
          <w:between w:val="nil"/>
        </w:pBdr>
        <w:rPr>
          <w:color w:val="000000"/>
        </w:rPr>
      </w:pPr>
      <w:r w:rsidRPr="00715D66">
        <w:rPr>
          <w:color w:val="000000"/>
        </w:rPr>
        <w:t>V</w:t>
      </w:r>
      <w:r w:rsidR="001B2301" w:rsidRPr="00715D66">
        <w:rPr>
          <w:color w:val="000000"/>
        </w:rPr>
        <w:t xml:space="preserve">alor acrescentado e acesso ao mercado para a promoção de meios de subsistência resilientes às alterações climáticas; </w:t>
      </w:r>
    </w:p>
    <w:p w14:paraId="7EBA94A4" w14:textId="12510EBE" w:rsidR="00F56702" w:rsidRPr="00715D66" w:rsidRDefault="004C094D">
      <w:pPr>
        <w:numPr>
          <w:ilvl w:val="0"/>
          <w:numId w:val="61"/>
        </w:numPr>
        <w:pBdr>
          <w:top w:val="nil"/>
          <w:left w:val="nil"/>
          <w:bottom w:val="nil"/>
          <w:right w:val="nil"/>
          <w:between w:val="nil"/>
        </w:pBdr>
        <w:rPr>
          <w:color w:val="000000"/>
        </w:rPr>
      </w:pPr>
      <w:r w:rsidRPr="00715D66">
        <w:rPr>
          <w:color w:val="000000"/>
        </w:rPr>
        <w:t>D</w:t>
      </w:r>
      <w:r w:rsidR="001B2301" w:rsidRPr="00715D66">
        <w:rPr>
          <w:color w:val="000000"/>
        </w:rPr>
        <w:t>iversificação dos meios de subsistência das comunidades visadas</w:t>
      </w:r>
    </w:p>
    <w:p w14:paraId="56E541FA" w14:textId="4AAF3889" w:rsidR="00F56702" w:rsidRPr="00715D66" w:rsidRDefault="004C094D">
      <w:pPr>
        <w:numPr>
          <w:ilvl w:val="0"/>
          <w:numId w:val="61"/>
        </w:numPr>
        <w:pBdr>
          <w:top w:val="nil"/>
          <w:left w:val="nil"/>
          <w:bottom w:val="nil"/>
          <w:right w:val="nil"/>
          <w:between w:val="nil"/>
        </w:pBdr>
        <w:rPr>
          <w:color w:val="000000"/>
        </w:rPr>
      </w:pPr>
      <w:r w:rsidRPr="00715D66">
        <w:rPr>
          <w:color w:val="000000"/>
        </w:rPr>
        <w:t>M</w:t>
      </w:r>
      <w:r w:rsidR="001B2301" w:rsidRPr="00715D66">
        <w:rPr>
          <w:color w:val="000000"/>
        </w:rPr>
        <w:t>elhoria da segurança alimentar e nutricional</w:t>
      </w:r>
    </w:p>
    <w:p w14:paraId="3420EAF7" w14:textId="3F18AB5F" w:rsidR="00F56702" w:rsidRPr="00715D66" w:rsidRDefault="004C094D">
      <w:pPr>
        <w:numPr>
          <w:ilvl w:val="0"/>
          <w:numId w:val="61"/>
        </w:numPr>
        <w:pBdr>
          <w:top w:val="nil"/>
          <w:left w:val="nil"/>
          <w:bottom w:val="nil"/>
          <w:right w:val="nil"/>
          <w:between w:val="nil"/>
        </w:pBdr>
        <w:rPr>
          <w:color w:val="000000"/>
        </w:rPr>
      </w:pPr>
      <w:r w:rsidRPr="00715D66">
        <w:rPr>
          <w:color w:val="000000"/>
        </w:rPr>
        <w:t>O</w:t>
      </w:r>
      <w:r w:rsidR="001B2301" w:rsidRPr="00715D66">
        <w:rPr>
          <w:color w:val="000000"/>
        </w:rPr>
        <w:t>s ativos físicos e naturais selecionados nas aldeias prioritárias dos distritos beneficiários serão tornados mais resilientes à variabilidade e às alterações climáticas.</w:t>
      </w:r>
    </w:p>
    <w:p w14:paraId="6DE2C2B8" w14:textId="77777777" w:rsidR="00F56702" w:rsidRPr="00715D66" w:rsidRDefault="00F56702"/>
    <w:p w14:paraId="2F550781" w14:textId="77777777" w:rsidR="00F56702" w:rsidRPr="00715D66" w:rsidRDefault="001B2301">
      <w:r w:rsidRPr="00715D66">
        <w:t xml:space="preserve">Essas realizações serão medidas pelos indicadores 5 e 7 (ver seção </w:t>
      </w:r>
      <w:r>
        <w:fldChar w:fldCharType="begin"/>
      </w:r>
      <w:r>
        <w:instrText>HYPERLINK \l "_rx6wprirklo8" \h</w:instrText>
      </w:r>
      <w:r>
        <w:fldChar w:fldCharType="separate"/>
      </w:r>
      <w:r w:rsidRPr="00715D66">
        <w:rPr>
          <w:color w:val="0000FF"/>
          <w:u w:val="single"/>
        </w:rPr>
        <w:t>V. Quadro de Resultados do Projeto</w:t>
      </w:r>
      <w:r>
        <w:fldChar w:fldCharType="end"/>
      </w:r>
      <w:r w:rsidRPr="007D35BA">
        <w:t xml:space="preserve">). Quanto à colaboração outros </w:t>
      </w:r>
      <w:r w:rsidRPr="00715D66">
        <w:t>programas do MAAP</w:t>
      </w:r>
      <w:r w:rsidRPr="00715D66">
        <w:rPr>
          <w:b/>
        </w:rPr>
        <w:t xml:space="preserve"> </w:t>
      </w:r>
      <w:r w:rsidRPr="00715D66">
        <w:t xml:space="preserve">no âmbito do Componente 1, uma série de indicadores específicos serão monitorada concomitantemente, conforme Tabela 6 . </w:t>
      </w:r>
    </w:p>
    <w:p w14:paraId="6C0DA0AD" w14:textId="77777777" w:rsidR="00F56702" w:rsidRPr="00715D66" w:rsidRDefault="00F56702"/>
    <w:p w14:paraId="61D9EB41"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 xml:space="preserve">Tabela 6 . Metas do projecto que se reportam aos indicadores </w:t>
      </w:r>
      <w:r w:rsidRPr="00715D66">
        <w:rPr>
          <w:b/>
          <w:i/>
        </w:rPr>
        <w:t>da Agricultura</w:t>
      </w:r>
    </w:p>
    <w:tbl>
      <w:tblPr>
        <w:tblStyle w:val="af2"/>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21"/>
        <w:gridCol w:w="3503"/>
        <w:gridCol w:w="3826"/>
      </w:tblGrid>
      <w:tr w:rsidR="00F56702" w:rsidRPr="00715D66" w14:paraId="37A59E68" w14:textId="77777777" w:rsidTr="00715D66">
        <w:trPr>
          <w:tblHeader/>
        </w:trPr>
        <w:tc>
          <w:tcPr>
            <w:tcW w:w="2021" w:type="dxa"/>
            <w:shd w:val="clear" w:color="auto" w:fill="FAF9E7"/>
          </w:tcPr>
          <w:p w14:paraId="002317BA" w14:textId="77777777" w:rsidR="00F56702" w:rsidRPr="00715D66" w:rsidRDefault="001B2301">
            <w:pPr>
              <w:keepNext/>
              <w:jc w:val="left"/>
              <w:rPr>
                <w:b/>
                <w:sz w:val="18"/>
                <w:szCs w:val="18"/>
              </w:rPr>
            </w:pPr>
            <w:r w:rsidRPr="00715D66">
              <w:rPr>
                <w:b/>
                <w:sz w:val="18"/>
                <w:szCs w:val="18"/>
              </w:rPr>
              <w:t>Indicador de meta da agricultura</w:t>
            </w:r>
          </w:p>
        </w:tc>
        <w:tc>
          <w:tcPr>
            <w:tcW w:w="3503" w:type="dxa"/>
            <w:shd w:val="clear" w:color="auto" w:fill="FAF9E7"/>
          </w:tcPr>
          <w:p w14:paraId="5D51D864" w14:textId="77777777" w:rsidR="00F56702" w:rsidRPr="00715D66" w:rsidRDefault="001B2301">
            <w:pPr>
              <w:keepNext/>
              <w:jc w:val="center"/>
              <w:rPr>
                <w:b/>
                <w:sz w:val="18"/>
                <w:szCs w:val="18"/>
              </w:rPr>
            </w:pPr>
            <w:r w:rsidRPr="00715D66">
              <w:rPr>
                <w:b/>
                <w:sz w:val="18"/>
                <w:szCs w:val="18"/>
              </w:rPr>
              <w:t>Indicador Proxy Correspondente para o projeto GEF LDCF</w:t>
            </w:r>
          </w:p>
        </w:tc>
        <w:tc>
          <w:tcPr>
            <w:tcW w:w="3826" w:type="dxa"/>
            <w:shd w:val="clear" w:color="auto" w:fill="FAF9E7"/>
          </w:tcPr>
          <w:p w14:paraId="27E75969" w14:textId="77777777" w:rsidR="00F56702" w:rsidRPr="007D35BA" w:rsidRDefault="001B2301">
            <w:pPr>
              <w:keepNext/>
              <w:jc w:val="center"/>
              <w:rPr>
                <w:b/>
                <w:sz w:val="18"/>
                <w:szCs w:val="18"/>
              </w:rPr>
            </w:pPr>
            <w:r w:rsidRPr="00715D66">
              <w:rPr>
                <w:b/>
                <w:sz w:val="18"/>
                <w:szCs w:val="18"/>
              </w:rPr>
              <w:t>Fim aproximado das metas do projeto</w:t>
            </w:r>
            <w:r w:rsidRPr="007D35BA">
              <w:rPr>
                <w:b/>
                <w:vertAlign w:val="superscript"/>
              </w:rPr>
              <w:footnoteReference w:id="65"/>
            </w:r>
          </w:p>
          <w:p w14:paraId="715DD447" w14:textId="77777777" w:rsidR="00F56702" w:rsidRPr="00715D66" w:rsidRDefault="00F56702">
            <w:pPr>
              <w:keepNext/>
              <w:rPr>
                <w:b/>
                <w:sz w:val="18"/>
                <w:szCs w:val="18"/>
              </w:rPr>
            </w:pPr>
          </w:p>
        </w:tc>
      </w:tr>
      <w:tr w:rsidR="00F56702" w:rsidRPr="00715D66" w14:paraId="6C7646FC" w14:textId="77777777" w:rsidTr="00715D66">
        <w:tc>
          <w:tcPr>
            <w:tcW w:w="2021" w:type="dxa"/>
          </w:tcPr>
          <w:p w14:paraId="67BAC3EF" w14:textId="77777777" w:rsidR="00F56702" w:rsidRPr="00715D66" w:rsidRDefault="001B2301">
            <w:pPr>
              <w:numPr>
                <w:ilvl w:val="0"/>
                <w:numId w:val="66"/>
              </w:numPr>
              <w:pBdr>
                <w:top w:val="nil"/>
                <w:left w:val="nil"/>
                <w:bottom w:val="nil"/>
                <w:right w:val="nil"/>
                <w:between w:val="nil"/>
              </w:pBdr>
              <w:ind w:left="311" w:hanging="284"/>
              <w:jc w:val="left"/>
              <w:rPr>
                <w:color w:val="000000"/>
                <w:sz w:val="18"/>
                <w:szCs w:val="18"/>
              </w:rPr>
            </w:pPr>
            <w:r w:rsidRPr="00715D66">
              <w:rPr>
                <w:color w:val="000000"/>
                <w:sz w:val="18"/>
                <w:szCs w:val="18"/>
              </w:rPr>
              <w:t>número de famílias assistidas na produção agrícola e pecuária;</w:t>
            </w:r>
          </w:p>
        </w:tc>
        <w:tc>
          <w:tcPr>
            <w:tcW w:w="3503" w:type="dxa"/>
          </w:tcPr>
          <w:p w14:paraId="02FBA4F5" w14:textId="77777777" w:rsidR="00F56702" w:rsidRPr="00715D66" w:rsidRDefault="001B2301" w:rsidP="00715D66">
            <w:pPr>
              <w:jc w:val="left"/>
              <w:rPr>
                <w:i/>
                <w:sz w:val="18"/>
                <w:szCs w:val="18"/>
              </w:rPr>
            </w:pPr>
            <w:r w:rsidRPr="00715D66">
              <w:rPr>
                <w:i/>
                <w:sz w:val="18"/>
                <w:szCs w:val="18"/>
              </w:rPr>
              <w:t>Número total de famílias a serem beneficiadas pelo projeto, com base na população total visada em 5 a 7 distritos em todo o país</w:t>
            </w:r>
          </w:p>
          <w:p w14:paraId="0AF40B85" w14:textId="77777777" w:rsidR="00F56702" w:rsidRPr="00715D66" w:rsidRDefault="00F56702" w:rsidP="00715D66">
            <w:pPr>
              <w:jc w:val="left"/>
              <w:rPr>
                <w:i/>
                <w:sz w:val="18"/>
                <w:szCs w:val="18"/>
              </w:rPr>
            </w:pPr>
          </w:p>
          <w:p w14:paraId="4F6AAFDB" w14:textId="77777777" w:rsidR="00F56702" w:rsidRPr="00715D66" w:rsidRDefault="001B2301" w:rsidP="00715D66">
            <w:pPr>
              <w:jc w:val="left"/>
              <w:rPr>
                <w:i/>
                <w:sz w:val="18"/>
                <w:szCs w:val="18"/>
              </w:rPr>
            </w:pPr>
            <w:r w:rsidRPr="00715D66">
              <w:rPr>
                <w:i/>
                <w:sz w:val="18"/>
                <w:szCs w:val="18"/>
              </w:rPr>
              <w:t>Desse total, famílias chefiadas por mulheres a serem abrangidas</w:t>
            </w:r>
          </w:p>
        </w:tc>
        <w:tc>
          <w:tcPr>
            <w:tcW w:w="3826" w:type="dxa"/>
          </w:tcPr>
          <w:p w14:paraId="4AE93A6B" w14:textId="77777777" w:rsidR="00F56702" w:rsidRPr="00715D66" w:rsidRDefault="001B2301">
            <w:pPr>
              <w:rPr>
                <w:i/>
                <w:sz w:val="18"/>
                <w:szCs w:val="18"/>
              </w:rPr>
            </w:pPr>
            <w:r w:rsidRPr="00715D66">
              <w:rPr>
                <w:i/>
                <w:sz w:val="18"/>
                <w:szCs w:val="18"/>
              </w:rPr>
              <w:t xml:space="preserve">5.000 famílias </w:t>
            </w:r>
          </w:p>
          <w:p w14:paraId="7072EB91" w14:textId="77777777" w:rsidR="00F56702" w:rsidRPr="00715D66" w:rsidRDefault="00F56702">
            <w:pPr>
              <w:rPr>
                <w:i/>
                <w:sz w:val="18"/>
                <w:szCs w:val="18"/>
              </w:rPr>
            </w:pPr>
          </w:p>
          <w:p w14:paraId="03C40B92" w14:textId="77777777" w:rsidR="00F56702" w:rsidRPr="00715D66" w:rsidRDefault="00F56702">
            <w:pPr>
              <w:rPr>
                <w:i/>
                <w:sz w:val="18"/>
                <w:szCs w:val="18"/>
              </w:rPr>
            </w:pPr>
          </w:p>
          <w:p w14:paraId="12FC971D" w14:textId="77777777" w:rsidR="00F56702" w:rsidRPr="00715D66" w:rsidRDefault="00F56702">
            <w:pPr>
              <w:rPr>
                <w:i/>
                <w:sz w:val="18"/>
                <w:szCs w:val="18"/>
              </w:rPr>
            </w:pPr>
          </w:p>
          <w:p w14:paraId="7F3DFA6A" w14:textId="77777777" w:rsidR="00F56702" w:rsidRPr="00715D66" w:rsidRDefault="001B2301">
            <w:pPr>
              <w:jc w:val="left"/>
              <w:rPr>
                <w:i/>
                <w:sz w:val="18"/>
                <w:szCs w:val="18"/>
              </w:rPr>
            </w:pPr>
            <w:r w:rsidRPr="00715D66">
              <w:rPr>
                <w:i/>
                <w:sz w:val="18"/>
                <w:szCs w:val="18"/>
              </w:rPr>
              <w:t>Incluindo no número acima 3.050 famílias chefiadas por mulheres a serem deliberadamente visadas (mínimo de 50% do total, idealmente 60%)</w:t>
            </w:r>
          </w:p>
          <w:p w14:paraId="07BCAE45" w14:textId="77777777" w:rsidR="00F56702" w:rsidRPr="00715D66" w:rsidRDefault="00F56702">
            <w:pPr>
              <w:jc w:val="left"/>
              <w:rPr>
                <w:i/>
                <w:sz w:val="18"/>
                <w:szCs w:val="18"/>
              </w:rPr>
            </w:pPr>
          </w:p>
        </w:tc>
      </w:tr>
      <w:tr w:rsidR="00F56702" w:rsidRPr="00715D66" w14:paraId="2ED45C1F" w14:textId="77777777" w:rsidTr="00715D66">
        <w:tc>
          <w:tcPr>
            <w:tcW w:w="2021" w:type="dxa"/>
          </w:tcPr>
          <w:p w14:paraId="108E1B0D" w14:textId="77777777" w:rsidR="00F56702" w:rsidRPr="00715D66" w:rsidRDefault="001B2301">
            <w:pPr>
              <w:numPr>
                <w:ilvl w:val="0"/>
                <w:numId w:val="66"/>
              </w:numPr>
              <w:pBdr>
                <w:top w:val="nil"/>
                <w:left w:val="nil"/>
                <w:bottom w:val="nil"/>
                <w:right w:val="nil"/>
                <w:between w:val="nil"/>
              </w:pBdr>
              <w:ind w:left="311" w:hanging="284"/>
              <w:jc w:val="left"/>
              <w:rPr>
                <w:color w:val="000000"/>
                <w:sz w:val="18"/>
                <w:szCs w:val="18"/>
              </w:rPr>
            </w:pPr>
            <w:r w:rsidRPr="00715D66">
              <w:rPr>
                <w:color w:val="000000"/>
                <w:sz w:val="18"/>
                <w:szCs w:val="18"/>
              </w:rPr>
              <w:t xml:space="preserve">número de produtores formados em </w:t>
            </w:r>
            <w:r w:rsidRPr="00715D66">
              <w:rPr>
                <w:color w:val="000000"/>
                <w:sz w:val="18"/>
                <w:szCs w:val="18"/>
              </w:rPr>
              <w:lastRenderedPageBreak/>
              <w:t>práticas de produção sustentável</w:t>
            </w:r>
          </w:p>
        </w:tc>
        <w:tc>
          <w:tcPr>
            <w:tcW w:w="3503" w:type="dxa"/>
          </w:tcPr>
          <w:p w14:paraId="36B06B9C" w14:textId="77777777" w:rsidR="00F56702" w:rsidRPr="00715D66" w:rsidRDefault="001B2301" w:rsidP="00715D66">
            <w:pPr>
              <w:jc w:val="left"/>
              <w:rPr>
                <w:i/>
                <w:sz w:val="18"/>
                <w:szCs w:val="18"/>
              </w:rPr>
            </w:pPr>
            <w:r w:rsidRPr="00715D66">
              <w:rPr>
                <w:i/>
                <w:sz w:val="18"/>
                <w:szCs w:val="18"/>
              </w:rPr>
              <w:lastRenderedPageBreak/>
              <w:t xml:space="preserve">Indicadores essenciais obrigatórios do GEF n.º 4: Número total de </w:t>
            </w:r>
            <w:r w:rsidRPr="00715D66">
              <w:rPr>
                <w:i/>
                <w:sz w:val="18"/>
                <w:szCs w:val="18"/>
                <w:u w:val="single"/>
              </w:rPr>
              <w:t xml:space="preserve">pessoas </w:t>
            </w:r>
            <w:r w:rsidRPr="00715D66">
              <w:rPr>
                <w:i/>
                <w:sz w:val="18"/>
                <w:szCs w:val="18"/>
              </w:rPr>
              <w:t>formadas</w:t>
            </w:r>
          </w:p>
          <w:p w14:paraId="291D07C1" w14:textId="77777777" w:rsidR="00F56702" w:rsidRPr="00715D66" w:rsidRDefault="00F56702" w:rsidP="00715D66">
            <w:pPr>
              <w:jc w:val="left"/>
              <w:rPr>
                <w:i/>
                <w:sz w:val="18"/>
                <w:szCs w:val="18"/>
              </w:rPr>
            </w:pPr>
          </w:p>
          <w:p w14:paraId="59BF46E9" w14:textId="77777777" w:rsidR="00F56702" w:rsidRPr="00715D66" w:rsidRDefault="001B2301" w:rsidP="00715D66">
            <w:pPr>
              <w:jc w:val="left"/>
              <w:rPr>
                <w:i/>
                <w:sz w:val="18"/>
                <w:szCs w:val="18"/>
              </w:rPr>
            </w:pPr>
            <w:r w:rsidRPr="00715D66">
              <w:rPr>
                <w:i/>
                <w:sz w:val="18"/>
                <w:szCs w:val="18"/>
              </w:rPr>
              <w:lastRenderedPageBreak/>
              <w:t>Mas</w:t>
            </w:r>
          </w:p>
          <w:p w14:paraId="1A1043A5" w14:textId="77777777" w:rsidR="00F56702" w:rsidRPr="00715D66" w:rsidRDefault="001B2301" w:rsidP="00715D66">
            <w:pPr>
              <w:jc w:val="left"/>
              <w:rPr>
                <w:i/>
                <w:sz w:val="18"/>
                <w:szCs w:val="18"/>
              </w:rPr>
            </w:pPr>
            <w:r w:rsidRPr="00715D66">
              <w:rPr>
                <w:i/>
                <w:sz w:val="18"/>
                <w:szCs w:val="18"/>
              </w:rPr>
              <w:t>Mulheres</w:t>
            </w:r>
          </w:p>
          <w:p w14:paraId="7CFFD31A" w14:textId="77777777" w:rsidR="00F56702" w:rsidRPr="00715D66" w:rsidRDefault="00F56702" w:rsidP="00715D66">
            <w:pPr>
              <w:jc w:val="left"/>
              <w:rPr>
                <w:i/>
                <w:sz w:val="18"/>
                <w:szCs w:val="18"/>
              </w:rPr>
            </w:pPr>
          </w:p>
          <w:p w14:paraId="7D527531" w14:textId="77777777" w:rsidR="00F56702" w:rsidRPr="00715D66" w:rsidRDefault="001B2301" w:rsidP="00715D66">
            <w:pPr>
              <w:jc w:val="left"/>
              <w:rPr>
                <w:i/>
                <w:sz w:val="18"/>
                <w:szCs w:val="18"/>
              </w:rPr>
            </w:pPr>
            <w:r w:rsidRPr="00715D66">
              <w:rPr>
                <w:i/>
                <w:sz w:val="18"/>
                <w:szCs w:val="18"/>
              </w:rPr>
              <w:t>Através do MAAP (em paralela, colaboração sinérgica no terreno)</w:t>
            </w:r>
          </w:p>
          <w:p w14:paraId="5F66D69B" w14:textId="77777777" w:rsidR="00F56702" w:rsidRPr="00715D66" w:rsidRDefault="001B2301" w:rsidP="00715D66">
            <w:pPr>
              <w:jc w:val="left"/>
              <w:rPr>
                <w:i/>
                <w:sz w:val="18"/>
                <w:szCs w:val="18"/>
              </w:rPr>
            </w:pPr>
            <w:r w:rsidRPr="00715D66">
              <w:rPr>
                <w:i/>
                <w:sz w:val="18"/>
                <w:szCs w:val="18"/>
              </w:rPr>
              <w:t>Mas</w:t>
            </w:r>
          </w:p>
          <w:p w14:paraId="0743D141" w14:textId="77777777" w:rsidR="00F56702" w:rsidRPr="00715D66" w:rsidRDefault="001B2301" w:rsidP="00715D66">
            <w:pPr>
              <w:jc w:val="left"/>
              <w:rPr>
                <w:i/>
                <w:sz w:val="18"/>
                <w:szCs w:val="18"/>
              </w:rPr>
            </w:pPr>
            <w:r w:rsidRPr="00715D66">
              <w:rPr>
                <w:i/>
                <w:sz w:val="18"/>
                <w:szCs w:val="18"/>
              </w:rPr>
              <w:t>Feminino</w:t>
            </w:r>
          </w:p>
          <w:p w14:paraId="4FBF4F07" w14:textId="77777777" w:rsidR="00F56702" w:rsidRPr="00715D66" w:rsidRDefault="00F56702" w:rsidP="00715D66">
            <w:pPr>
              <w:jc w:val="left"/>
              <w:rPr>
                <w:i/>
                <w:sz w:val="18"/>
                <w:szCs w:val="18"/>
              </w:rPr>
            </w:pPr>
          </w:p>
        </w:tc>
        <w:tc>
          <w:tcPr>
            <w:tcW w:w="3826" w:type="dxa"/>
          </w:tcPr>
          <w:p w14:paraId="7947A405" w14:textId="77777777" w:rsidR="00F56702" w:rsidRPr="00715D66" w:rsidRDefault="001B2301">
            <w:pPr>
              <w:rPr>
                <w:i/>
                <w:sz w:val="18"/>
                <w:szCs w:val="18"/>
              </w:rPr>
            </w:pPr>
            <w:r w:rsidRPr="00715D66">
              <w:rPr>
                <w:i/>
                <w:sz w:val="18"/>
                <w:szCs w:val="18"/>
              </w:rPr>
              <w:lastRenderedPageBreak/>
              <w:t>2.160</w:t>
            </w:r>
          </w:p>
          <w:p w14:paraId="4C6C43E9" w14:textId="77777777" w:rsidR="00F56702" w:rsidRPr="00715D66" w:rsidRDefault="00F56702">
            <w:pPr>
              <w:rPr>
                <w:i/>
                <w:sz w:val="18"/>
                <w:szCs w:val="18"/>
              </w:rPr>
            </w:pPr>
          </w:p>
          <w:p w14:paraId="7076114A" w14:textId="77777777" w:rsidR="00F56702" w:rsidRPr="00715D66" w:rsidRDefault="00F56702">
            <w:pPr>
              <w:rPr>
                <w:i/>
                <w:sz w:val="18"/>
                <w:szCs w:val="18"/>
              </w:rPr>
            </w:pPr>
          </w:p>
          <w:p w14:paraId="7C82474E" w14:textId="77777777" w:rsidR="00F56702" w:rsidRPr="00715D66" w:rsidRDefault="001B2301">
            <w:pPr>
              <w:rPr>
                <w:i/>
                <w:sz w:val="18"/>
                <w:szCs w:val="18"/>
              </w:rPr>
            </w:pPr>
            <w:r w:rsidRPr="00715D66">
              <w:rPr>
                <w:i/>
                <w:sz w:val="18"/>
                <w:szCs w:val="18"/>
              </w:rPr>
              <w:lastRenderedPageBreak/>
              <w:t>1.004 homens</w:t>
            </w:r>
          </w:p>
          <w:p w14:paraId="2CF66C41" w14:textId="77777777" w:rsidR="00F56702" w:rsidRPr="00715D66" w:rsidRDefault="001B2301">
            <w:pPr>
              <w:jc w:val="left"/>
              <w:rPr>
                <w:i/>
                <w:sz w:val="18"/>
                <w:szCs w:val="18"/>
              </w:rPr>
            </w:pPr>
            <w:r w:rsidRPr="00715D66">
              <w:rPr>
                <w:i/>
                <w:sz w:val="18"/>
                <w:szCs w:val="18"/>
              </w:rPr>
              <w:t>1.156 mulheres</w:t>
            </w:r>
          </w:p>
          <w:p w14:paraId="04A3C944" w14:textId="77777777" w:rsidR="00F56702" w:rsidRPr="00715D66" w:rsidRDefault="00F56702">
            <w:pPr>
              <w:jc w:val="left"/>
              <w:rPr>
                <w:i/>
                <w:sz w:val="18"/>
                <w:szCs w:val="18"/>
              </w:rPr>
            </w:pPr>
          </w:p>
          <w:p w14:paraId="1A6CEC67" w14:textId="77777777" w:rsidR="00F56702" w:rsidRPr="00715D66" w:rsidRDefault="001B2301">
            <w:pPr>
              <w:jc w:val="left"/>
              <w:rPr>
                <w:i/>
                <w:sz w:val="18"/>
                <w:szCs w:val="18"/>
              </w:rPr>
            </w:pPr>
            <w:r w:rsidRPr="00715D66">
              <w:rPr>
                <w:i/>
                <w:sz w:val="18"/>
                <w:szCs w:val="18"/>
              </w:rPr>
              <w:t>[A definir pelo MAAP durante a fase inicial]</w:t>
            </w:r>
          </w:p>
          <w:p w14:paraId="5FB5F5D2" w14:textId="77777777" w:rsidR="00F56702" w:rsidRPr="00715D66" w:rsidRDefault="001B2301">
            <w:pPr>
              <w:jc w:val="left"/>
              <w:rPr>
                <w:i/>
                <w:sz w:val="18"/>
                <w:szCs w:val="18"/>
              </w:rPr>
            </w:pPr>
            <w:r w:rsidRPr="00715D66">
              <w:rPr>
                <w:i/>
                <w:sz w:val="18"/>
                <w:szCs w:val="18"/>
              </w:rPr>
              <w:t>.</w:t>
            </w:r>
          </w:p>
          <w:p w14:paraId="62A4614A" w14:textId="77777777" w:rsidR="00F56702" w:rsidRPr="00715D66" w:rsidRDefault="001B2301">
            <w:pPr>
              <w:jc w:val="left"/>
              <w:rPr>
                <w:i/>
                <w:sz w:val="18"/>
                <w:szCs w:val="18"/>
              </w:rPr>
            </w:pPr>
            <w:r w:rsidRPr="00715D66">
              <w:rPr>
                <w:i/>
                <w:sz w:val="18"/>
                <w:szCs w:val="18"/>
              </w:rPr>
              <w:t>.</w:t>
            </w:r>
          </w:p>
          <w:p w14:paraId="57353237" w14:textId="77777777" w:rsidR="00F56702" w:rsidRPr="00715D66" w:rsidRDefault="00F56702">
            <w:pPr>
              <w:jc w:val="left"/>
              <w:rPr>
                <w:i/>
                <w:sz w:val="18"/>
                <w:szCs w:val="18"/>
              </w:rPr>
            </w:pPr>
          </w:p>
        </w:tc>
      </w:tr>
      <w:tr w:rsidR="00F56702" w:rsidRPr="00715D66" w14:paraId="500EF1FA" w14:textId="77777777" w:rsidTr="00715D66">
        <w:tc>
          <w:tcPr>
            <w:tcW w:w="2021" w:type="dxa"/>
          </w:tcPr>
          <w:p w14:paraId="23DED992" w14:textId="77777777" w:rsidR="00F56702" w:rsidRPr="00715D66" w:rsidRDefault="001B2301">
            <w:pPr>
              <w:numPr>
                <w:ilvl w:val="0"/>
                <w:numId w:val="66"/>
              </w:numPr>
              <w:pBdr>
                <w:top w:val="nil"/>
                <w:left w:val="nil"/>
                <w:bottom w:val="nil"/>
                <w:right w:val="nil"/>
                <w:between w:val="nil"/>
              </w:pBdr>
              <w:ind w:left="311" w:hanging="284"/>
              <w:jc w:val="left"/>
              <w:rPr>
                <w:color w:val="000000"/>
                <w:sz w:val="18"/>
                <w:szCs w:val="18"/>
              </w:rPr>
            </w:pPr>
            <w:r w:rsidRPr="00715D66">
              <w:rPr>
                <w:color w:val="000000"/>
                <w:sz w:val="18"/>
                <w:szCs w:val="18"/>
              </w:rPr>
              <w:lastRenderedPageBreak/>
              <w:t>número de famílias beneficiárias de pacotes tecnológicos (plano de produção familiar);</w:t>
            </w:r>
          </w:p>
          <w:p w14:paraId="374D7461" w14:textId="77777777" w:rsidR="00F56702" w:rsidRPr="00715D66" w:rsidRDefault="00F56702">
            <w:pPr>
              <w:pBdr>
                <w:top w:val="nil"/>
                <w:left w:val="nil"/>
                <w:bottom w:val="nil"/>
                <w:right w:val="nil"/>
                <w:between w:val="nil"/>
              </w:pBdr>
              <w:ind w:left="311"/>
              <w:jc w:val="left"/>
              <w:rPr>
                <w:color w:val="000000"/>
                <w:sz w:val="18"/>
                <w:szCs w:val="18"/>
              </w:rPr>
            </w:pPr>
          </w:p>
          <w:p w14:paraId="31768BE0" w14:textId="77777777" w:rsidR="00F56702" w:rsidRPr="00715D66" w:rsidRDefault="00F56702">
            <w:pPr>
              <w:pBdr>
                <w:top w:val="nil"/>
                <w:left w:val="nil"/>
                <w:bottom w:val="nil"/>
                <w:right w:val="nil"/>
                <w:between w:val="nil"/>
              </w:pBdr>
              <w:ind w:left="311"/>
              <w:jc w:val="left"/>
              <w:rPr>
                <w:color w:val="000000"/>
                <w:sz w:val="18"/>
                <w:szCs w:val="18"/>
              </w:rPr>
            </w:pPr>
          </w:p>
          <w:p w14:paraId="2BE0D3AA" w14:textId="77777777" w:rsidR="00F56702" w:rsidRPr="00715D66" w:rsidRDefault="001B2301">
            <w:pPr>
              <w:pBdr>
                <w:top w:val="nil"/>
                <w:left w:val="nil"/>
                <w:bottom w:val="nil"/>
                <w:right w:val="nil"/>
                <w:between w:val="nil"/>
              </w:pBdr>
              <w:ind w:left="311"/>
              <w:jc w:val="left"/>
              <w:rPr>
                <w:color w:val="000000"/>
                <w:sz w:val="18"/>
                <w:szCs w:val="18"/>
              </w:rPr>
            </w:pPr>
            <w:r w:rsidRPr="00715D66">
              <w:rPr>
                <w:color w:val="000000"/>
                <w:sz w:val="18"/>
                <w:szCs w:val="18"/>
              </w:rPr>
              <w:t>e</w:t>
            </w:r>
          </w:p>
          <w:p w14:paraId="6B24D894" w14:textId="77777777" w:rsidR="00F56702" w:rsidRPr="00715D66" w:rsidRDefault="00F56702">
            <w:pPr>
              <w:pBdr>
                <w:top w:val="nil"/>
                <w:left w:val="nil"/>
                <w:bottom w:val="nil"/>
                <w:right w:val="nil"/>
                <w:between w:val="nil"/>
              </w:pBdr>
              <w:ind w:left="311"/>
              <w:jc w:val="left"/>
              <w:rPr>
                <w:color w:val="000000"/>
                <w:sz w:val="18"/>
                <w:szCs w:val="18"/>
              </w:rPr>
            </w:pPr>
          </w:p>
          <w:p w14:paraId="7F958BF7" w14:textId="77777777" w:rsidR="00F56702" w:rsidRPr="00715D66" w:rsidRDefault="00F56702">
            <w:pPr>
              <w:pBdr>
                <w:top w:val="nil"/>
                <w:left w:val="nil"/>
                <w:bottom w:val="nil"/>
                <w:right w:val="nil"/>
                <w:between w:val="nil"/>
              </w:pBdr>
              <w:ind w:left="311"/>
              <w:jc w:val="left"/>
              <w:rPr>
                <w:color w:val="000000"/>
                <w:sz w:val="18"/>
                <w:szCs w:val="18"/>
              </w:rPr>
            </w:pPr>
          </w:p>
          <w:p w14:paraId="272779A5" w14:textId="77777777" w:rsidR="00F56702" w:rsidRPr="00715D66" w:rsidRDefault="001B2301">
            <w:pPr>
              <w:numPr>
                <w:ilvl w:val="0"/>
                <w:numId w:val="66"/>
              </w:numPr>
              <w:pBdr>
                <w:top w:val="nil"/>
                <w:left w:val="nil"/>
                <w:bottom w:val="nil"/>
                <w:right w:val="nil"/>
                <w:between w:val="nil"/>
              </w:pBdr>
              <w:ind w:left="311" w:hanging="284"/>
              <w:jc w:val="left"/>
              <w:rPr>
                <w:color w:val="000000"/>
                <w:sz w:val="18"/>
                <w:szCs w:val="18"/>
              </w:rPr>
            </w:pPr>
            <w:r w:rsidRPr="00715D66">
              <w:rPr>
                <w:color w:val="000000"/>
                <w:sz w:val="18"/>
                <w:szCs w:val="18"/>
              </w:rPr>
              <w:t>número de famílias com acesso a kits de insumos de produção (sementes, fertilizantes*, pesticidas* e sacos de silos)</w:t>
            </w:r>
          </w:p>
        </w:tc>
        <w:tc>
          <w:tcPr>
            <w:tcW w:w="3503" w:type="dxa"/>
          </w:tcPr>
          <w:p w14:paraId="30726C9C" w14:textId="77777777" w:rsidR="00F56702" w:rsidRPr="00715D66" w:rsidRDefault="001B2301">
            <w:pPr>
              <w:jc w:val="right"/>
              <w:rPr>
                <w:i/>
                <w:sz w:val="18"/>
                <w:szCs w:val="18"/>
              </w:rPr>
            </w:pPr>
            <w:r w:rsidRPr="00715D66">
              <w:rPr>
                <w:i/>
                <w:sz w:val="18"/>
                <w:szCs w:val="18"/>
              </w:rPr>
              <w:t>Número de famílias que beneficiam do apoio do projeto para reforçar as suas cadeias de valor agrícolas através de medidas de adaptação e resiliência, incluindo uma elevada proporção de famílias chefiadas por mulheres:</w:t>
            </w:r>
          </w:p>
          <w:p w14:paraId="30BD62F5" w14:textId="77777777" w:rsidR="00F56702" w:rsidRPr="00715D66" w:rsidRDefault="00F56702">
            <w:pPr>
              <w:jc w:val="right"/>
              <w:rPr>
                <w:i/>
                <w:sz w:val="18"/>
                <w:szCs w:val="18"/>
              </w:rPr>
            </w:pPr>
          </w:p>
          <w:p w14:paraId="6C8A1303" w14:textId="77777777" w:rsidR="00F56702" w:rsidRPr="00715D66" w:rsidRDefault="001B2301">
            <w:pPr>
              <w:jc w:val="right"/>
              <w:rPr>
                <w:i/>
                <w:sz w:val="18"/>
                <w:szCs w:val="18"/>
              </w:rPr>
            </w:pPr>
            <w:r w:rsidRPr="00715D66">
              <w:rPr>
                <w:i/>
                <w:sz w:val="18"/>
                <w:szCs w:val="18"/>
              </w:rPr>
              <w:t>Machanga</w:t>
            </w:r>
          </w:p>
          <w:p w14:paraId="08085B45" w14:textId="77777777" w:rsidR="00F56702" w:rsidRPr="00715D66" w:rsidRDefault="001B2301">
            <w:pPr>
              <w:jc w:val="right"/>
              <w:rPr>
                <w:i/>
                <w:sz w:val="18"/>
                <w:szCs w:val="18"/>
              </w:rPr>
            </w:pPr>
            <w:r w:rsidRPr="00715D66">
              <w:rPr>
                <w:i/>
                <w:sz w:val="18"/>
                <w:szCs w:val="18"/>
              </w:rPr>
              <w:t>Vilankulo</w:t>
            </w:r>
          </w:p>
          <w:p w14:paraId="43A21F3D" w14:textId="77777777" w:rsidR="00F56702" w:rsidRPr="00715D66" w:rsidRDefault="001B2301">
            <w:pPr>
              <w:jc w:val="right"/>
              <w:rPr>
                <w:i/>
                <w:sz w:val="18"/>
                <w:szCs w:val="18"/>
              </w:rPr>
            </w:pPr>
            <w:r w:rsidRPr="00715D66">
              <w:rPr>
                <w:i/>
                <w:sz w:val="18"/>
                <w:szCs w:val="18"/>
              </w:rPr>
              <w:t>Guijá</w:t>
            </w:r>
          </w:p>
          <w:p w14:paraId="3D953157" w14:textId="77777777" w:rsidR="00F56702" w:rsidRPr="00715D66" w:rsidRDefault="001B2301">
            <w:pPr>
              <w:jc w:val="right"/>
              <w:rPr>
                <w:i/>
                <w:sz w:val="18"/>
                <w:szCs w:val="18"/>
              </w:rPr>
            </w:pPr>
            <w:r w:rsidRPr="00715D66">
              <w:rPr>
                <w:i/>
                <w:sz w:val="18"/>
                <w:szCs w:val="18"/>
              </w:rPr>
              <w:t>Moamba</w:t>
            </w:r>
          </w:p>
          <w:p w14:paraId="1F92A9B4" w14:textId="77777777" w:rsidR="00F56702" w:rsidRPr="00715D66" w:rsidRDefault="001B2301">
            <w:pPr>
              <w:jc w:val="right"/>
              <w:rPr>
                <w:i/>
                <w:sz w:val="18"/>
                <w:szCs w:val="18"/>
              </w:rPr>
            </w:pPr>
            <w:r w:rsidRPr="00715D66">
              <w:rPr>
                <w:i/>
                <w:sz w:val="18"/>
                <w:szCs w:val="18"/>
              </w:rPr>
              <w:t>Angoche</w:t>
            </w:r>
          </w:p>
          <w:p w14:paraId="588522B9" w14:textId="77777777" w:rsidR="00F56702" w:rsidRPr="00715D66" w:rsidRDefault="001B2301">
            <w:pPr>
              <w:jc w:val="right"/>
              <w:rPr>
                <w:i/>
                <w:sz w:val="18"/>
                <w:szCs w:val="18"/>
              </w:rPr>
            </w:pPr>
            <w:r w:rsidRPr="00715D66">
              <w:rPr>
                <w:i/>
                <w:sz w:val="18"/>
                <w:szCs w:val="18"/>
              </w:rPr>
              <w:t>=============</w:t>
            </w:r>
          </w:p>
          <w:p w14:paraId="0692063A" w14:textId="77777777" w:rsidR="00F56702" w:rsidRPr="00715D66" w:rsidRDefault="00F56702">
            <w:pPr>
              <w:jc w:val="right"/>
              <w:rPr>
                <w:i/>
                <w:sz w:val="18"/>
                <w:szCs w:val="18"/>
              </w:rPr>
            </w:pPr>
          </w:p>
          <w:p w14:paraId="2B058B94" w14:textId="77777777" w:rsidR="00F56702" w:rsidRPr="00715D66" w:rsidRDefault="001B2301">
            <w:pPr>
              <w:jc w:val="right"/>
              <w:rPr>
                <w:i/>
                <w:sz w:val="18"/>
                <w:szCs w:val="18"/>
              </w:rPr>
            </w:pPr>
            <w:r w:rsidRPr="00715D66">
              <w:rPr>
                <w:i/>
                <w:sz w:val="18"/>
                <w:szCs w:val="18"/>
              </w:rPr>
              <w:t>Através do MAAP (em paralelo, colaboração sinérgica no terreno)</w:t>
            </w:r>
          </w:p>
          <w:p w14:paraId="0EC88290" w14:textId="77777777" w:rsidR="00F56702" w:rsidRPr="00715D66" w:rsidRDefault="001B2301">
            <w:pPr>
              <w:jc w:val="right"/>
              <w:rPr>
                <w:i/>
                <w:sz w:val="18"/>
                <w:szCs w:val="18"/>
              </w:rPr>
            </w:pPr>
            <w:r w:rsidRPr="00715D66">
              <w:rPr>
                <w:i/>
                <w:sz w:val="18"/>
                <w:szCs w:val="18"/>
              </w:rPr>
              <w:t>Machanga</w:t>
            </w:r>
          </w:p>
          <w:p w14:paraId="3D4580F7" w14:textId="77777777" w:rsidR="00F56702" w:rsidRPr="00715D66" w:rsidRDefault="001B2301">
            <w:pPr>
              <w:jc w:val="right"/>
              <w:rPr>
                <w:i/>
                <w:sz w:val="18"/>
                <w:szCs w:val="18"/>
              </w:rPr>
            </w:pPr>
            <w:r w:rsidRPr="00715D66">
              <w:rPr>
                <w:i/>
                <w:sz w:val="18"/>
                <w:szCs w:val="18"/>
              </w:rPr>
              <w:t>Vilankulo</w:t>
            </w:r>
          </w:p>
          <w:p w14:paraId="2E71557B" w14:textId="77777777" w:rsidR="00F56702" w:rsidRPr="00715D66" w:rsidRDefault="001B2301">
            <w:pPr>
              <w:jc w:val="right"/>
              <w:rPr>
                <w:i/>
                <w:sz w:val="18"/>
                <w:szCs w:val="18"/>
              </w:rPr>
            </w:pPr>
            <w:r w:rsidRPr="00715D66">
              <w:rPr>
                <w:i/>
                <w:sz w:val="18"/>
                <w:szCs w:val="18"/>
              </w:rPr>
              <w:t>Guijá</w:t>
            </w:r>
          </w:p>
          <w:p w14:paraId="4CE909AD" w14:textId="77777777" w:rsidR="00F56702" w:rsidRPr="00715D66" w:rsidRDefault="001B2301">
            <w:pPr>
              <w:jc w:val="right"/>
              <w:rPr>
                <w:i/>
                <w:sz w:val="18"/>
                <w:szCs w:val="18"/>
              </w:rPr>
            </w:pPr>
            <w:r w:rsidRPr="00715D66">
              <w:rPr>
                <w:i/>
                <w:sz w:val="18"/>
                <w:szCs w:val="18"/>
              </w:rPr>
              <w:t>Moamba</w:t>
            </w:r>
          </w:p>
          <w:p w14:paraId="23252251" w14:textId="77777777" w:rsidR="00F56702" w:rsidRPr="00715D66" w:rsidRDefault="001B2301">
            <w:pPr>
              <w:jc w:val="right"/>
              <w:rPr>
                <w:i/>
                <w:sz w:val="18"/>
                <w:szCs w:val="18"/>
              </w:rPr>
            </w:pPr>
            <w:r w:rsidRPr="00715D66">
              <w:rPr>
                <w:i/>
                <w:sz w:val="18"/>
                <w:szCs w:val="18"/>
              </w:rPr>
              <w:t>Angoche</w:t>
            </w:r>
          </w:p>
          <w:p w14:paraId="62A2498D" w14:textId="77777777" w:rsidR="00F56702" w:rsidRPr="00715D66" w:rsidRDefault="00F56702">
            <w:pPr>
              <w:jc w:val="right"/>
              <w:rPr>
                <w:i/>
                <w:sz w:val="18"/>
                <w:szCs w:val="18"/>
              </w:rPr>
            </w:pPr>
          </w:p>
        </w:tc>
        <w:tc>
          <w:tcPr>
            <w:tcW w:w="3826" w:type="dxa"/>
          </w:tcPr>
          <w:p w14:paraId="06EC950C" w14:textId="77777777" w:rsidR="00F56702" w:rsidRPr="00715D66" w:rsidRDefault="001B2301">
            <w:pPr>
              <w:jc w:val="left"/>
              <w:rPr>
                <w:i/>
                <w:sz w:val="18"/>
                <w:szCs w:val="18"/>
              </w:rPr>
            </w:pPr>
            <w:r w:rsidRPr="00715D66">
              <w:rPr>
                <w:i/>
                <w:sz w:val="18"/>
                <w:szCs w:val="18"/>
              </w:rPr>
              <w:t>Número aproximado de famílias com base nas estimativas da população total visada (entre parênteses, a proporção visada para famílias chefiadas por mulheres)</w:t>
            </w:r>
          </w:p>
          <w:p w14:paraId="3D1E9346" w14:textId="77777777" w:rsidR="00F56702" w:rsidRPr="00715D66" w:rsidRDefault="00F56702">
            <w:pPr>
              <w:jc w:val="left"/>
              <w:rPr>
                <w:i/>
                <w:sz w:val="18"/>
                <w:szCs w:val="18"/>
              </w:rPr>
            </w:pPr>
          </w:p>
          <w:p w14:paraId="5904BAD2" w14:textId="77777777" w:rsidR="00F56702" w:rsidRPr="00715D66" w:rsidRDefault="00F56702">
            <w:pPr>
              <w:jc w:val="left"/>
              <w:rPr>
                <w:i/>
                <w:sz w:val="18"/>
                <w:szCs w:val="18"/>
              </w:rPr>
            </w:pPr>
          </w:p>
          <w:p w14:paraId="257FF4B0" w14:textId="77777777" w:rsidR="00F56702" w:rsidRPr="00715D66" w:rsidRDefault="00F56702">
            <w:pPr>
              <w:jc w:val="left"/>
              <w:rPr>
                <w:i/>
                <w:sz w:val="18"/>
                <w:szCs w:val="18"/>
              </w:rPr>
            </w:pPr>
          </w:p>
          <w:p w14:paraId="38DADB14" w14:textId="77777777" w:rsidR="00F56702" w:rsidRPr="00715D66" w:rsidRDefault="001B2301">
            <w:pPr>
              <w:jc w:val="left"/>
              <w:rPr>
                <w:i/>
                <w:sz w:val="18"/>
                <w:szCs w:val="18"/>
              </w:rPr>
            </w:pPr>
            <w:r w:rsidRPr="00715D66">
              <w:rPr>
                <w:i/>
                <w:sz w:val="18"/>
                <w:szCs w:val="18"/>
              </w:rPr>
              <w:t>58</w:t>
            </w:r>
            <w:r w:rsidRPr="00715D66">
              <w:rPr>
                <w:i/>
                <w:sz w:val="18"/>
                <w:szCs w:val="18"/>
              </w:rPr>
              <w:tab/>
              <w:t xml:space="preserve">(60% chefiadas por mulheres) </w:t>
            </w:r>
          </w:p>
          <w:p w14:paraId="3F13719F" w14:textId="77777777" w:rsidR="00F56702" w:rsidRPr="00715D66" w:rsidRDefault="001B2301">
            <w:pPr>
              <w:rPr>
                <w:i/>
                <w:sz w:val="18"/>
                <w:szCs w:val="18"/>
              </w:rPr>
            </w:pPr>
            <w:r w:rsidRPr="00715D66">
              <w:rPr>
                <w:i/>
                <w:sz w:val="18"/>
                <w:szCs w:val="18"/>
              </w:rPr>
              <w:t>1.217</w:t>
            </w:r>
            <w:r w:rsidRPr="00715D66">
              <w:rPr>
                <w:i/>
                <w:sz w:val="18"/>
                <w:szCs w:val="18"/>
              </w:rPr>
              <w:tab/>
              <w:t>(60% chefiados por mulheres)</w:t>
            </w:r>
          </w:p>
          <w:p w14:paraId="67FAB50E" w14:textId="77777777" w:rsidR="00F56702" w:rsidRPr="00715D66" w:rsidRDefault="001B2301">
            <w:pPr>
              <w:rPr>
                <w:i/>
                <w:sz w:val="18"/>
                <w:szCs w:val="18"/>
              </w:rPr>
            </w:pPr>
            <w:r w:rsidRPr="00715D66">
              <w:rPr>
                <w:i/>
                <w:sz w:val="18"/>
                <w:szCs w:val="18"/>
              </w:rPr>
              <w:t>866</w:t>
            </w:r>
            <w:r w:rsidRPr="00715D66">
              <w:rPr>
                <w:i/>
                <w:sz w:val="18"/>
                <w:szCs w:val="18"/>
              </w:rPr>
              <w:tab/>
              <w:t>(60% chefiados por mulheres)</w:t>
            </w:r>
          </w:p>
          <w:p w14:paraId="1800C131" w14:textId="77777777" w:rsidR="00F56702" w:rsidRPr="00715D66" w:rsidRDefault="001B2301">
            <w:pPr>
              <w:rPr>
                <w:i/>
                <w:sz w:val="18"/>
                <w:szCs w:val="18"/>
              </w:rPr>
            </w:pPr>
            <w:r w:rsidRPr="00715D66">
              <w:rPr>
                <w:i/>
                <w:sz w:val="18"/>
                <w:szCs w:val="18"/>
              </w:rPr>
              <w:t>834</w:t>
            </w:r>
            <w:r w:rsidRPr="00715D66">
              <w:rPr>
                <w:i/>
                <w:sz w:val="18"/>
                <w:szCs w:val="18"/>
              </w:rPr>
              <w:tab/>
              <w:t>(40% chefiados por mulheres)</w:t>
            </w:r>
          </w:p>
          <w:p w14:paraId="700025E0" w14:textId="77777777" w:rsidR="00F56702" w:rsidRPr="00715D66" w:rsidRDefault="001B2301">
            <w:pPr>
              <w:jc w:val="left"/>
              <w:rPr>
                <w:i/>
                <w:sz w:val="18"/>
                <w:szCs w:val="18"/>
              </w:rPr>
            </w:pPr>
            <w:r w:rsidRPr="00715D66">
              <w:rPr>
                <w:i/>
                <w:sz w:val="18"/>
                <w:szCs w:val="18"/>
              </w:rPr>
              <w:t>1.663</w:t>
            </w:r>
            <w:r w:rsidRPr="00715D66">
              <w:rPr>
                <w:i/>
                <w:sz w:val="18"/>
                <w:szCs w:val="18"/>
              </w:rPr>
              <w:tab/>
              <w:t>(40% chefiados por mulheres)</w:t>
            </w:r>
          </w:p>
          <w:p w14:paraId="50BA019A" w14:textId="77777777" w:rsidR="00F56702" w:rsidRPr="00715D66" w:rsidRDefault="001B2301">
            <w:pPr>
              <w:jc w:val="left"/>
              <w:rPr>
                <w:i/>
                <w:sz w:val="18"/>
                <w:szCs w:val="18"/>
              </w:rPr>
            </w:pPr>
            <w:r w:rsidRPr="00715D66">
              <w:rPr>
                <w:i/>
                <w:sz w:val="18"/>
                <w:szCs w:val="18"/>
              </w:rPr>
              <w:t>===================</w:t>
            </w:r>
          </w:p>
          <w:p w14:paraId="0ADC5B46" w14:textId="77777777" w:rsidR="00F56702" w:rsidRPr="00715D66" w:rsidRDefault="00F56702">
            <w:pPr>
              <w:jc w:val="left"/>
              <w:rPr>
                <w:i/>
                <w:sz w:val="18"/>
                <w:szCs w:val="18"/>
              </w:rPr>
            </w:pPr>
          </w:p>
          <w:p w14:paraId="42A6363D" w14:textId="77777777" w:rsidR="00F56702" w:rsidRPr="00715D66" w:rsidRDefault="001B2301">
            <w:pPr>
              <w:jc w:val="left"/>
              <w:rPr>
                <w:i/>
                <w:sz w:val="18"/>
                <w:szCs w:val="18"/>
              </w:rPr>
            </w:pPr>
            <w:r w:rsidRPr="00715D66">
              <w:rPr>
                <w:i/>
                <w:sz w:val="18"/>
                <w:szCs w:val="18"/>
              </w:rPr>
              <w:t>[A definir pelo MAAP durante a fase inicial]</w:t>
            </w:r>
          </w:p>
          <w:p w14:paraId="7D7BA9A2" w14:textId="77777777" w:rsidR="00F56702" w:rsidRPr="00715D66" w:rsidRDefault="001B2301">
            <w:pPr>
              <w:jc w:val="left"/>
              <w:rPr>
                <w:i/>
                <w:sz w:val="18"/>
                <w:szCs w:val="18"/>
              </w:rPr>
            </w:pPr>
            <w:r w:rsidRPr="00715D66">
              <w:rPr>
                <w:i/>
                <w:sz w:val="18"/>
                <w:szCs w:val="18"/>
              </w:rPr>
              <w:t>.</w:t>
            </w:r>
          </w:p>
          <w:p w14:paraId="0C27A623" w14:textId="77777777" w:rsidR="00F56702" w:rsidRPr="00715D66" w:rsidRDefault="001B2301">
            <w:pPr>
              <w:jc w:val="left"/>
              <w:rPr>
                <w:i/>
                <w:sz w:val="18"/>
                <w:szCs w:val="18"/>
              </w:rPr>
            </w:pPr>
            <w:r w:rsidRPr="00715D66">
              <w:rPr>
                <w:i/>
                <w:sz w:val="18"/>
                <w:szCs w:val="18"/>
              </w:rPr>
              <w:t>.</w:t>
            </w:r>
          </w:p>
          <w:p w14:paraId="681D50F9" w14:textId="77777777" w:rsidR="00F56702" w:rsidRPr="00715D66" w:rsidRDefault="001B2301">
            <w:pPr>
              <w:jc w:val="left"/>
              <w:rPr>
                <w:i/>
                <w:sz w:val="18"/>
                <w:szCs w:val="18"/>
              </w:rPr>
            </w:pPr>
            <w:r w:rsidRPr="00715D66">
              <w:rPr>
                <w:i/>
                <w:sz w:val="18"/>
                <w:szCs w:val="18"/>
              </w:rPr>
              <w:t>.</w:t>
            </w:r>
          </w:p>
          <w:p w14:paraId="47B84C81" w14:textId="77777777" w:rsidR="00F56702" w:rsidRPr="00715D66" w:rsidRDefault="001B2301">
            <w:pPr>
              <w:jc w:val="left"/>
              <w:rPr>
                <w:i/>
                <w:sz w:val="18"/>
                <w:szCs w:val="18"/>
              </w:rPr>
            </w:pPr>
            <w:r w:rsidRPr="00715D66">
              <w:rPr>
                <w:i/>
                <w:sz w:val="18"/>
                <w:szCs w:val="18"/>
              </w:rPr>
              <w:t>.</w:t>
            </w:r>
          </w:p>
          <w:p w14:paraId="045BC7DC" w14:textId="77777777" w:rsidR="00F56702" w:rsidRPr="00715D66" w:rsidRDefault="001B2301">
            <w:pPr>
              <w:jc w:val="left"/>
              <w:rPr>
                <w:i/>
                <w:sz w:val="18"/>
                <w:szCs w:val="18"/>
              </w:rPr>
            </w:pPr>
            <w:r w:rsidRPr="00715D66">
              <w:rPr>
                <w:i/>
                <w:sz w:val="18"/>
                <w:szCs w:val="18"/>
              </w:rPr>
              <w:t>.</w:t>
            </w:r>
          </w:p>
        </w:tc>
      </w:tr>
      <w:tr w:rsidR="00F56702" w:rsidRPr="00715D66" w14:paraId="275CE96A" w14:textId="77777777" w:rsidTr="00715D66">
        <w:tc>
          <w:tcPr>
            <w:tcW w:w="9350" w:type="dxa"/>
            <w:gridSpan w:val="3"/>
          </w:tcPr>
          <w:p w14:paraId="6865E05B" w14:textId="30733FEB" w:rsidR="00F56702" w:rsidRPr="00715D66" w:rsidRDefault="001B2301">
            <w:pPr>
              <w:jc w:val="left"/>
              <w:rPr>
                <w:color w:val="FF0000"/>
                <w:sz w:val="18"/>
                <w:szCs w:val="18"/>
              </w:rPr>
            </w:pPr>
            <w:r w:rsidRPr="00715D66">
              <w:rPr>
                <w:sz w:val="18"/>
                <w:szCs w:val="18"/>
                <w:u w:val="single"/>
              </w:rPr>
              <w:t>* Nota</w:t>
            </w:r>
            <w:r w:rsidRPr="00715D66">
              <w:rPr>
                <w:sz w:val="18"/>
                <w:szCs w:val="18"/>
              </w:rPr>
              <w:t xml:space="preserve">: A </w:t>
            </w:r>
            <w:r w:rsidR="004C094D" w:rsidRPr="00715D66">
              <w:rPr>
                <w:sz w:val="18"/>
                <w:szCs w:val="18"/>
              </w:rPr>
              <w:t>disponibilização</w:t>
            </w:r>
            <w:r w:rsidRPr="00715D66">
              <w:rPr>
                <w:sz w:val="18"/>
                <w:szCs w:val="18"/>
              </w:rPr>
              <w:t xml:space="preserve"> de  fertilizantes e pesticidas com recursos do LDCF e em conexão com o projeto deverá obedecer às rigorosas políticas de salvaguardas do GEF e aos planos e medidas específicos de mitigação de riscos sociais e ambientais. Consulte </w:t>
            </w:r>
            <w:r>
              <w:fldChar w:fldCharType="begin"/>
            </w:r>
            <w:r>
              <w:instrText>HYPERLINK \l "_s890nhjno3w" \h</w:instrText>
            </w:r>
            <w:r>
              <w:fldChar w:fldCharType="separate"/>
            </w:r>
            <w:r w:rsidRPr="00715D66">
              <w:rPr>
                <w:color w:val="0000FF"/>
                <w:sz w:val="18"/>
                <w:szCs w:val="18"/>
                <w:u w:val="single"/>
              </w:rPr>
              <w:t>o Anexo 6</w:t>
            </w:r>
            <w:r>
              <w:fldChar w:fldCharType="end"/>
            </w:r>
            <w:r w:rsidRPr="007D35BA">
              <w:rPr>
                <w:sz w:val="18"/>
                <w:szCs w:val="18"/>
              </w:rPr>
              <w:t xml:space="preserve"> para obter informações adicionais sobre riscos sociais e ambientais e salvaguardas relacionados com este projeto. </w:t>
            </w:r>
          </w:p>
        </w:tc>
      </w:tr>
    </w:tbl>
    <w:p w14:paraId="32733FA1" w14:textId="77777777" w:rsidR="00F56702" w:rsidRPr="00715D66" w:rsidRDefault="00F56702"/>
    <w:p w14:paraId="0A5CDF34" w14:textId="77777777" w:rsidR="00F56702" w:rsidRPr="00715D66" w:rsidRDefault="00F56702"/>
    <w:p w14:paraId="27EB8DF5" w14:textId="77777777" w:rsidR="00F56702" w:rsidRPr="00715D66" w:rsidRDefault="001B2301">
      <w:pPr>
        <w:rPr>
          <w:b/>
        </w:rPr>
      </w:pPr>
      <w:r w:rsidRPr="00715D66">
        <w:rPr>
          <w:b/>
        </w:rPr>
        <w:t xml:space="preserve">Componente 2 (C2) - </w:t>
      </w:r>
      <w:r w:rsidRPr="00715D66">
        <w:rPr>
          <w:b/>
          <w:color w:val="000000"/>
        </w:rPr>
        <w:t>Capacidade institucional e comunitária reforçada a nível distrital e provincial para o planeamento e orçamentação subnacionais informados sobre os riscos climáticos para comunidades resilientes</w:t>
      </w:r>
    </w:p>
    <w:p w14:paraId="12B1AF19" w14:textId="77777777" w:rsidR="00F56702" w:rsidRPr="00715D66" w:rsidRDefault="00F56702"/>
    <w:p w14:paraId="4597034F" w14:textId="77777777" w:rsidR="00F56702" w:rsidRPr="00715D66" w:rsidRDefault="001B2301">
      <w:pPr>
        <w:pBdr>
          <w:left w:val="single" w:sz="4" w:space="4" w:color="000000"/>
        </w:pBdr>
        <w:ind w:left="426"/>
        <w:rPr>
          <w:i/>
        </w:rPr>
      </w:pPr>
      <w:r w:rsidRPr="00715D66">
        <w:rPr>
          <w:i/>
          <w:u w:val="single"/>
        </w:rPr>
        <w:t xml:space="preserve">Resultado do projeto 2) </w:t>
      </w:r>
      <w:r w:rsidRPr="00715D66">
        <w:rPr>
          <w:i/>
        </w:rPr>
        <w:t>Capacidades institucionais e comunitárias reforçadas para integrar os riscos das alterações climáticas e as opções de adaptação no planeamento e orçamentação a nível provincial e distrital.</w:t>
      </w:r>
    </w:p>
    <w:p w14:paraId="4D66D480" w14:textId="77777777" w:rsidR="00F56702" w:rsidRPr="00715D66" w:rsidRDefault="00F56702">
      <w:pPr>
        <w:pBdr>
          <w:left w:val="single" w:sz="4" w:space="4" w:color="000000"/>
        </w:pBdr>
        <w:ind w:left="426"/>
      </w:pPr>
    </w:p>
    <w:p w14:paraId="7CF3146E" w14:textId="77777777" w:rsidR="00F56702" w:rsidRPr="00715D66" w:rsidRDefault="001B2301">
      <w:r w:rsidRPr="00715D66">
        <w:t>A segunda componente incidirá fortemente no reforço das capacidades para integrar a adaptação no planeamento e orçamentação a nível local, e a sua realização será indicada por:</w:t>
      </w:r>
    </w:p>
    <w:p w14:paraId="1463A950" w14:textId="77777777" w:rsidR="00F56702" w:rsidRPr="00715D66" w:rsidRDefault="00F56702"/>
    <w:p w14:paraId="4E632486" w14:textId="77777777" w:rsidR="00F56702" w:rsidRPr="00715D66" w:rsidRDefault="001B2301">
      <w:pPr>
        <w:numPr>
          <w:ilvl w:val="0"/>
          <w:numId w:val="62"/>
        </w:numPr>
        <w:pBdr>
          <w:top w:val="nil"/>
          <w:left w:val="nil"/>
          <w:bottom w:val="nil"/>
          <w:right w:val="nil"/>
          <w:between w:val="nil"/>
        </w:pBdr>
        <w:rPr>
          <w:color w:val="000000"/>
        </w:rPr>
      </w:pPr>
      <w:r w:rsidRPr="00715D66">
        <w:rPr>
          <w:color w:val="000000"/>
        </w:rPr>
        <w:t xml:space="preserve">aumento da capacidade dos funcionários e comunidades a nível distrital/provincial para utilizar ferramentas de avaliação de riscos climáticos e de custo-benefício (ou outro tipo de avaliações </w:t>
      </w:r>
      <w:r w:rsidRPr="00715D66">
        <w:t>econômicas</w:t>
      </w:r>
      <w:r w:rsidRPr="00715D66">
        <w:rPr>
          <w:color w:val="000000"/>
        </w:rPr>
        <w:t xml:space="preserve">) em distritos específicos para o setor agrícola; </w:t>
      </w:r>
    </w:p>
    <w:p w14:paraId="4C7D06F0" w14:textId="77777777" w:rsidR="00F56702" w:rsidRPr="00715D66" w:rsidRDefault="001B2301">
      <w:pPr>
        <w:numPr>
          <w:ilvl w:val="0"/>
          <w:numId w:val="62"/>
        </w:numPr>
        <w:pBdr>
          <w:top w:val="nil"/>
          <w:left w:val="nil"/>
          <w:bottom w:val="nil"/>
          <w:right w:val="nil"/>
          <w:between w:val="nil"/>
        </w:pBdr>
        <w:rPr>
          <w:color w:val="000000"/>
        </w:rPr>
      </w:pPr>
      <w:r w:rsidRPr="00715D66">
        <w:rPr>
          <w:color w:val="000000"/>
        </w:rPr>
        <w:t>capacidade das comunidades para aceder a apoio financeiro para a resiliência climática a partir de mecanismos financeiros; e</w:t>
      </w:r>
    </w:p>
    <w:p w14:paraId="7380125B" w14:textId="77777777" w:rsidR="00F56702" w:rsidRPr="00715D66" w:rsidRDefault="001B2301">
      <w:pPr>
        <w:numPr>
          <w:ilvl w:val="0"/>
          <w:numId w:val="62"/>
        </w:numPr>
        <w:pBdr>
          <w:top w:val="nil"/>
          <w:left w:val="nil"/>
          <w:bottom w:val="nil"/>
          <w:right w:val="nil"/>
          <w:between w:val="nil"/>
        </w:pBdr>
        <w:rPr>
          <w:color w:val="000000"/>
        </w:rPr>
      </w:pPr>
      <w:r w:rsidRPr="00715D66">
        <w:rPr>
          <w:color w:val="000000"/>
        </w:rPr>
        <w:t xml:space="preserve">medidas de adaptação integradas no planeamento setorial a nível </w:t>
      </w:r>
      <w:r w:rsidRPr="00715D66">
        <w:t>local</w:t>
      </w:r>
      <w:r w:rsidRPr="00715D66">
        <w:rPr>
          <w:color w:val="000000"/>
        </w:rPr>
        <w:t>.</w:t>
      </w:r>
    </w:p>
    <w:p w14:paraId="134D1FDA" w14:textId="77777777" w:rsidR="00F56702" w:rsidRPr="00715D66" w:rsidRDefault="00F56702"/>
    <w:p w14:paraId="10CBAC2A" w14:textId="77777777" w:rsidR="00F56702" w:rsidRPr="00715D66" w:rsidRDefault="00F56702">
      <w:pPr>
        <w:rPr>
          <w:sz w:val="24"/>
          <w:szCs w:val="24"/>
        </w:rPr>
      </w:pPr>
    </w:p>
    <w:p w14:paraId="7098830C" w14:textId="77777777" w:rsidR="00F56702" w:rsidRPr="00715D66" w:rsidRDefault="00F56702">
      <w:pPr>
        <w:rPr>
          <w:color w:val="FF0000"/>
        </w:rPr>
      </w:pPr>
    </w:p>
    <w:p w14:paraId="25E8619E" w14:textId="77B0B233" w:rsidR="00F56702" w:rsidRPr="00715D66" w:rsidRDefault="001B2301">
      <w:pPr>
        <w:rPr>
          <w:color w:val="000000"/>
        </w:rPr>
      </w:pPr>
      <w:r w:rsidRPr="00715D66">
        <w:rPr>
          <w:color w:val="000000"/>
        </w:rPr>
        <w:lastRenderedPageBreak/>
        <w:t>Com os dados atuais e com base em extrapolações conservadoras, espera-se que a população beneficiária direta total do projeto possa atingir 25</w:t>
      </w:r>
      <w:r w:rsidR="004C094D" w:rsidRPr="00715D66">
        <w:rPr>
          <w:color w:val="000000"/>
        </w:rPr>
        <w:t>.</w:t>
      </w:r>
      <w:r w:rsidRPr="00715D66">
        <w:rPr>
          <w:color w:val="000000"/>
        </w:rPr>
        <w:t>500 pessoas. Destas, cerca de 13</w:t>
      </w:r>
      <w:r w:rsidR="009A6028" w:rsidRPr="00715D66">
        <w:rPr>
          <w:color w:val="000000"/>
        </w:rPr>
        <w:t>.</w:t>
      </w:r>
      <w:r w:rsidRPr="00715D66">
        <w:rPr>
          <w:color w:val="000000"/>
        </w:rPr>
        <w:t>000 a 14</w:t>
      </w:r>
      <w:r w:rsidR="009A6028" w:rsidRPr="00715D66">
        <w:rPr>
          <w:color w:val="000000"/>
        </w:rPr>
        <w:t>.</w:t>
      </w:r>
      <w:r w:rsidRPr="00715D66">
        <w:rPr>
          <w:color w:val="000000"/>
        </w:rPr>
        <w:t xml:space="preserve">000 deverão ser mulheres (ou seja, 52 -54 % do total). A proporção homem/mulher proposta para a contagem de potenciais beneficiários reflete a proporção média por sexo na população dos cinco distritos estudados, que é em média de 53%, com ligeiras variações entre eles. Esta proporção reflete o grau de migração masculina para fora dos distritos rurais e a prevalência relativamente elevada de famílias chefiadas por mulheres nas zonas rurais de Moçambique. A estratégia do projeto parte do princípio de que as famílias chefiadas por mulheres são mais vulneráveis e, por isso, propõe dar-lhes prioridade. </w:t>
      </w:r>
    </w:p>
    <w:p w14:paraId="5EF5A06C" w14:textId="77777777" w:rsidR="00F56702" w:rsidRPr="00715D66" w:rsidRDefault="00F56702">
      <w:pPr>
        <w:rPr>
          <w:color w:val="000000"/>
        </w:rPr>
      </w:pPr>
    </w:p>
    <w:p w14:paraId="101827A7" w14:textId="77777777" w:rsidR="00F56702" w:rsidRPr="00715D66" w:rsidRDefault="001B2301">
      <w:pPr>
        <w:rPr>
          <w:color w:val="000000"/>
        </w:rPr>
      </w:pPr>
      <w:r w:rsidRPr="00715D66">
        <w:rPr>
          <w:color w:val="000000"/>
        </w:rPr>
        <w:t xml:space="preserve">O Plano de Acção de Género do projeto propõe </w:t>
      </w:r>
      <w:r w:rsidRPr="00715D66">
        <w:t>directamente</w:t>
      </w:r>
      <w:r w:rsidRPr="00715D66">
        <w:rPr>
          <w:color w:val="000000"/>
        </w:rPr>
        <w:t xml:space="preserve"> uma maior priorização de medidas que beneficiem as mulheres. Portanto, uma tendência positiva em relação ao género será aplicada principalmente ao nível das famílias e das associações comunitárias.</w:t>
      </w:r>
      <w:r w:rsidRPr="007D35BA">
        <w:rPr>
          <w:color w:val="000000"/>
          <w:vertAlign w:val="superscript"/>
        </w:rPr>
        <w:footnoteReference w:id="66"/>
      </w:r>
      <w:r w:rsidRPr="007D35BA">
        <w:rPr>
          <w:color w:val="000000"/>
        </w:rPr>
        <w:t xml:space="preserve"> Ao selecionar as famílias beneficiárias nos distritos, o projeto garantirá deliberadamente que pelo menos 60% das famílias visadas sejam chefiadas por mulheres nos distritos de Machanga, Vilankulo e Guijá e 40% nos distritos de Moam</w:t>
      </w:r>
      <w:r w:rsidRPr="00715D66">
        <w:rPr>
          <w:color w:val="000000"/>
        </w:rPr>
        <w:t xml:space="preserve">ba e Angoche. (Consulte </w:t>
      </w:r>
      <w:r>
        <w:fldChar w:fldCharType="begin"/>
      </w:r>
      <w:r>
        <w:instrText>HYPERLINK \l "_nzinig86sf9p" \h</w:instrText>
      </w:r>
      <w:r>
        <w:fldChar w:fldCharType="separate"/>
      </w:r>
      <w:r w:rsidRPr="00715D66">
        <w:rPr>
          <w:color w:val="0000FF"/>
          <w:u w:val="single"/>
        </w:rPr>
        <w:t>o Anexo 15</w:t>
      </w:r>
      <w:r>
        <w:fldChar w:fldCharType="end"/>
      </w:r>
      <w:r w:rsidRPr="007D35BA">
        <w:rPr>
          <w:color w:val="000000"/>
        </w:rPr>
        <w:t xml:space="preserve"> para notas informativas e detalhes sobre o número indicativo de famílias beneficiárias por distrito e a tendência proposta em matéria de género).</w:t>
      </w:r>
    </w:p>
    <w:p w14:paraId="09B5F209" w14:textId="77777777" w:rsidR="00F56702" w:rsidRPr="00715D66" w:rsidRDefault="00F56702"/>
    <w:p w14:paraId="2412F7DF" w14:textId="77777777" w:rsidR="00F56702" w:rsidRPr="00715D66" w:rsidRDefault="00F56702"/>
    <w:p w14:paraId="06BBED1F" w14:textId="77777777" w:rsidR="00F56702" w:rsidRPr="00715D66" w:rsidRDefault="001B2301">
      <w:r w:rsidRPr="00715D66">
        <w:t>Segue-se uma descrição dos componentes, resultados, produtos e atividades indicativas do projeto.</w:t>
      </w:r>
    </w:p>
    <w:p w14:paraId="72848032" w14:textId="77777777" w:rsidR="00F56702" w:rsidRPr="00715D66" w:rsidRDefault="001B2301">
      <w:pPr>
        <w:pStyle w:val="Heading3"/>
      </w:pPr>
      <w:bookmarkStart w:id="68" w:name="_Toc207815373"/>
      <w:r w:rsidRPr="00715D66">
        <w:t>Componente 1)</w:t>
      </w:r>
      <w:bookmarkEnd w:id="68"/>
      <w:r w:rsidRPr="00715D66">
        <w:t xml:space="preserve"> </w:t>
      </w:r>
    </w:p>
    <w:p w14:paraId="6036F85F" w14:textId="77777777" w:rsidR="00F56702" w:rsidRPr="00715D66" w:rsidRDefault="001B2301">
      <w:pPr>
        <w:ind w:left="720"/>
        <w:rPr>
          <w:b/>
        </w:rPr>
      </w:pPr>
      <w:r w:rsidRPr="00715D66">
        <w:rPr>
          <w:b/>
        </w:rPr>
        <w:t xml:space="preserve">Medidas de adaptação incluídas nos Planos de Adaptação Local (LAP) a nível distrital implementados para promover meios de subsistência resilientes às alterações climáticas </w:t>
      </w:r>
    </w:p>
    <w:p w14:paraId="37E3383E" w14:textId="77777777" w:rsidR="00F56702" w:rsidRPr="00715D66" w:rsidRDefault="001B2301">
      <w:pPr>
        <w:pStyle w:val="Heading4"/>
        <w:ind w:firstLine="720"/>
      </w:pPr>
      <w:r w:rsidRPr="00715D66">
        <w:t xml:space="preserve">Resultado 1) Capacidades reforçadas das comunidades locais para se adaptarem às alterações climáticas, reforçando os seus meios de subsistência </w:t>
      </w:r>
    </w:p>
    <w:p w14:paraId="22F1734C" w14:textId="77777777" w:rsidR="00F56702" w:rsidRPr="00715D66" w:rsidRDefault="001B2301">
      <w:r w:rsidRPr="00715D66">
        <w:t>Esta componente prestará apoio direto às comunidades para melhorar a resiliência climática dos seus meios de subsistência rurais, incluindo a agricultura, a pecuária e a pesca. Os recursos do LDCF apoiarão os esforços do Governo de Moçambique para melhorar a resiliência climática das comunidades vulneráveis, integrando medidas de adaptação e redução de riscos no desenvolvimento de cadeias de valor para apoiar os meios de subsistência das comunidades nos distritos visados. Com uma abordagem sensível às questões de género, este componente visa melhorar a produtividade e os rendimentos dos beneficiários diretos, aumentando a resiliência das atividades económicas locais.</w:t>
      </w:r>
    </w:p>
    <w:p w14:paraId="23E0FD1C" w14:textId="77777777" w:rsidR="00F56702" w:rsidRPr="007D35BA" w:rsidRDefault="00F56702"/>
    <w:p w14:paraId="095ACE20" w14:textId="77777777" w:rsidR="00F56702" w:rsidRPr="00715D66" w:rsidRDefault="001B2301">
      <w:bookmarkStart w:id="69" w:name="_sfldmcuij4tc" w:colFirst="0" w:colLast="0"/>
      <w:bookmarkEnd w:id="69"/>
      <w:r w:rsidRPr="00715D66">
        <w:rPr>
          <w:u w:val="single"/>
        </w:rPr>
        <w:t>Sem o projeto LDCF:</w:t>
      </w:r>
      <w:r w:rsidRPr="00715D66">
        <w:t xml:space="preserve">   Várias intervenções de base associadas à Componente 1 estão atualmente a apoiar atividades em todo o Moçambique em pelo menos três domínios temáticos relevantes: i) </w:t>
      </w:r>
      <w:r w:rsidRPr="00715D66">
        <w:rPr>
          <w:i/>
        </w:rPr>
        <w:t>Desenvolvimento económico e redução da pobreza através do desenvolvimento da cadeia de valor nas zonas rurais</w:t>
      </w:r>
      <w:r w:rsidRPr="00715D66">
        <w:t xml:space="preserve">, ii) </w:t>
      </w:r>
      <w:r w:rsidRPr="00715D66">
        <w:rPr>
          <w:i/>
        </w:rPr>
        <w:t xml:space="preserve">Planeamento da adaptação às alterações climáticas </w:t>
      </w:r>
      <w:r w:rsidRPr="00715D66">
        <w:t xml:space="preserve">e iii) </w:t>
      </w:r>
      <w:r w:rsidRPr="00715D66">
        <w:rPr>
          <w:i/>
        </w:rPr>
        <w:t>Iniciativas de redução do risco de catástrofes</w:t>
      </w:r>
      <w:r w:rsidRPr="00715D66">
        <w:t>.</w:t>
      </w:r>
    </w:p>
    <w:p w14:paraId="7BA268E1" w14:textId="77777777" w:rsidR="00F56702" w:rsidRPr="00715D66" w:rsidRDefault="00F56702"/>
    <w:p w14:paraId="209E75FA" w14:textId="50B14B22" w:rsidR="00F56702" w:rsidRPr="00715D66" w:rsidRDefault="001B2301">
      <w:r w:rsidRPr="00715D66">
        <w:t>Através do Ministério das Finanças</w:t>
      </w:r>
      <w:r w:rsidRPr="007D35BA">
        <w:t xml:space="preserve">, </w:t>
      </w:r>
      <w:r w:rsidRPr="00715D66">
        <w:t>o Governo de Moçambique atribui anualmente recursos do Orçamento Geral do Estado (OGE) destinados aos distritos de todo o país para investimentos públicos e despesas recorrentes. Estes recursos estão relacionados com ações do primeiro grupo (</w:t>
      </w:r>
      <w:r w:rsidRPr="00715D66">
        <w:rPr>
          <w:i/>
        </w:rPr>
        <w:t>desenvolvimento económico local e redução da pobreza</w:t>
      </w:r>
      <w:r w:rsidRPr="00715D66">
        <w:t>). O objetivo do investimento público mencionado é apoiar as despesas e a operacionalização das ações ao nível distrital alinhadas com o Programa Quinquenal do Governo. Os recursos destinados aos distritos não têm sido suficientes para financiar as medidas de adaptação previstas nos LAP, que são frequentemente consideradas pelos pla</w:t>
      </w:r>
      <w:r w:rsidR="009A6028" w:rsidRPr="00715D66">
        <w:t>nificadores</w:t>
      </w:r>
      <w:r w:rsidRPr="00715D66">
        <w:t xml:space="preserve"> ao nível central como «adicionais» em relação a outros tipos de despesas. </w:t>
      </w:r>
    </w:p>
    <w:p w14:paraId="7A20C392" w14:textId="77777777" w:rsidR="00F56702" w:rsidRPr="00715D66" w:rsidRDefault="00F56702"/>
    <w:p w14:paraId="55FBAA61" w14:textId="3C9C33E3" w:rsidR="00F56702" w:rsidRPr="00715D66" w:rsidRDefault="001B2301">
      <w:r w:rsidRPr="00715D66">
        <w:t xml:space="preserve">A análise da linha de base relacionada a primeira componente aponta para uma situação em que várias intervenções de desenvolvimento estão a ser financiadas por fontes externas, além do investimento público do Governo de </w:t>
      </w:r>
      <w:r w:rsidRPr="00715D66">
        <w:lastRenderedPageBreak/>
        <w:t xml:space="preserve">Moçambique. Estas intervenções visam principalmente os meios de subsistência locais, o desenvolvimento rural e, em certa medida, também a prevenção e recuperação de catástrofes. Não atendem necessariamente às medidas de adaptação consagradas nos LAP, exceto de forma indireta. </w:t>
      </w:r>
    </w:p>
    <w:p w14:paraId="32C42C46" w14:textId="77777777" w:rsidR="00F56702" w:rsidRPr="00715D66" w:rsidRDefault="00F56702"/>
    <w:p w14:paraId="2AE33586" w14:textId="77777777" w:rsidR="00F56702" w:rsidRPr="00715D66" w:rsidRDefault="001B2301">
      <w:r w:rsidRPr="00715D66">
        <w:t>O investimento público do Governo de Moçambique destinado aos distritos é concedido através das dotações anuais do PESOD</w:t>
      </w:r>
      <w:r w:rsidRPr="007D35BA">
        <w:rPr>
          <w:vertAlign w:val="superscript"/>
        </w:rPr>
        <w:footnoteReference w:id="67"/>
      </w:r>
      <w:r w:rsidRPr="007D35BA">
        <w:t xml:space="preserve"> , mas é largamente insuficiente para financiar medidas de adaptação prioritárias. Os recursos do PSOD destinam-se principalmente ao pagamento de custos recorrentes (tais como salários). Os investimentos do PS</w:t>
      </w:r>
      <w:r w:rsidRPr="00715D66">
        <w:t xml:space="preserve">OD, quando são realizados, muitas vezes não são distinguidos de outros tipos de investimento público, pelo que é difícil acompanhar os benefícios da adaptação provenientes dos fundos do OGE. </w:t>
      </w:r>
    </w:p>
    <w:p w14:paraId="69892314" w14:textId="77777777" w:rsidR="00F56702" w:rsidRPr="00715D66" w:rsidRDefault="00F56702"/>
    <w:p w14:paraId="4D13A875" w14:textId="4E4C8F72" w:rsidR="00F56702" w:rsidRPr="00715D66" w:rsidRDefault="001B2301">
      <w:r w:rsidRPr="00715D66">
        <w:t xml:space="preserve">As necessidades locais de adaptação previstas nos LAP ainda estão em grande parte por satisfazer e </w:t>
      </w:r>
      <w:r w:rsidR="00970946" w:rsidRPr="00715D66">
        <w:t>subfinanciadas</w:t>
      </w:r>
      <w:r w:rsidRPr="00715D66">
        <w:t xml:space="preserve"> na maioria dos distritos com LAP aprovados. </w:t>
      </w:r>
    </w:p>
    <w:p w14:paraId="06326374" w14:textId="77777777" w:rsidR="00F56702" w:rsidRPr="00715D66" w:rsidRDefault="00F56702"/>
    <w:p w14:paraId="561E0F8A" w14:textId="77777777" w:rsidR="00F56702" w:rsidRPr="00715D66" w:rsidRDefault="001B2301">
      <w:bookmarkStart w:id="70" w:name="_60ba5mk4lgtb" w:colFirst="0" w:colLast="0"/>
      <w:bookmarkEnd w:id="70"/>
      <w:r w:rsidRPr="00715D66">
        <w:rPr>
          <w:i/>
          <w:u w:val="single"/>
        </w:rPr>
        <w:t xml:space="preserve">O projeto LDCF </w:t>
      </w:r>
      <w:r w:rsidRPr="00715D66">
        <w:rPr>
          <w:u w:val="single"/>
        </w:rPr>
        <w:t xml:space="preserve">irá </w:t>
      </w:r>
      <w:r w:rsidRPr="00715D66">
        <w:t xml:space="preserve">reforçar a capacidade dos distritos-alvo para implementar as medidas de adaptação identificadas nos LAP através da elaboração de um plano claro com orientações sobre as medidas que devem ser abordadas em primeiro lugar como prioridades e como devem ser interligadas para maximizar o seu impacto em termos de resiliência climática, dentro dos fundos muito limitados que os orçamentos distritais e outras fontes de financiamento disponibilizam para a adaptação climática. A obtenção dos resultados das intervenções a serem implementadas no âmbito </w:t>
      </w:r>
      <w:r w:rsidRPr="00715D66">
        <w:rPr>
          <w:b/>
        </w:rPr>
        <w:t>dos Resultados 1.1,</w:t>
      </w:r>
      <w:r w:rsidRPr="00715D66">
        <w:t xml:space="preserve"> 1</w:t>
      </w:r>
      <w:r w:rsidRPr="00715D66">
        <w:rPr>
          <w:b/>
        </w:rPr>
        <w:t xml:space="preserve">.2 </w:t>
      </w:r>
      <w:r w:rsidRPr="00715D66">
        <w:t>e 1</w:t>
      </w:r>
      <w:r w:rsidRPr="00715D66">
        <w:rPr>
          <w:b/>
        </w:rPr>
        <w:t xml:space="preserve">.3 </w:t>
      </w:r>
      <w:r w:rsidRPr="00715D66">
        <w:t xml:space="preserve">está ligada ao reforço da capacidade distrital para priorizar medidas de adaptação e investimentos para aumentar a resiliência climática dos meios de subsistência da comunidade na </w:t>
      </w:r>
      <w:r w:rsidRPr="00715D66">
        <w:rPr>
          <w:b/>
        </w:rPr>
        <w:t xml:space="preserve">Componente 2 </w:t>
      </w:r>
      <w:r w:rsidRPr="00715D66">
        <w:t>(</w:t>
      </w:r>
      <w:r w:rsidRPr="00715D66">
        <w:rPr>
          <w:b/>
        </w:rPr>
        <w:t>ver Resultado 2.1)</w:t>
      </w:r>
      <w:r w:rsidRPr="00715D66">
        <w:t xml:space="preserve">. </w:t>
      </w:r>
    </w:p>
    <w:p w14:paraId="5A46F606" w14:textId="77777777" w:rsidR="00F56702" w:rsidRPr="00715D66" w:rsidRDefault="00F56702"/>
    <w:p w14:paraId="6F593CA9" w14:textId="4F7F71D1" w:rsidR="00F56702" w:rsidRPr="00715D66" w:rsidRDefault="001B2301">
      <w:r w:rsidRPr="00715D66">
        <w:rPr>
          <w:i/>
          <w:u w:val="single"/>
        </w:rPr>
        <w:t xml:space="preserve">O projeto LDCF </w:t>
      </w:r>
      <w:r w:rsidRPr="00715D66">
        <w:t xml:space="preserve">complementará os programas de base em desenvolvimento económico local e desenvolvimento através de investimentos em capacidades, tecnologias e mercados para sistemas produtivos resilientes às alterações climáticas, com vista à adaptação e redução da vulnerabilidade aos riscos climáticos. O projeto apoiará a implementação dos LAP em cada um dos distritos visados através de investimentos no reforço da resiliência e de atividades de apoio que serão priorizados através de uma abordagem participativa, associada </w:t>
      </w:r>
      <w:r w:rsidR="009A6028" w:rsidRPr="00715D66">
        <w:t>à</w:t>
      </w:r>
      <w:r w:rsidRPr="00715D66">
        <w:t xml:space="preserve"> formação técnica destinada ao desenvolvimento de competências práticas e envolvendo líderes locais, jovens, mulheres e grupos vulneráveis.  </w:t>
      </w:r>
    </w:p>
    <w:p w14:paraId="4D792298" w14:textId="77777777" w:rsidR="00F56702" w:rsidRPr="00715D66" w:rsidRDefault="00F56702"/>
    <w:p w14:paraId="3B30FD28" w14:textId="77777777" w:rsidR="00F56702" w:rsidRPr="00715D66" w:rsidRDefault="001B2301">
      <w:pPr>
        <w:rPr>
          <w:color w:val="000000"/>
        </w:rPr>
      </w:pPr>
      <w:r w:rsidRPr="00715D66">
        <w:t xml:space="preserve">A resiliência das comunidades locais pode ser reforçada através: (1) da promoção de uma melhor organização social da produção através da formação específica de líderes locais, incluindo mulheres (este aspeto é abordado no </w:t>
      </w:r>
      <w:r w:rsidRPr="00715D66">
        <w:rPr>
          <w:b/>
        </w:rPr>
        <w:t>Resultado 1.2</w:t>
      </w:r>
      <w:r w:rsidRPr="00715D66">
        <w:t xml:space="preserve">); (2) resposta adequada à divulgação de informações meteorológicas (que fará parte do currículo das rondas de extensão rural previstas no </w:t>
      </w:r>
      <w:r w:rsidRPr="00715D66">
        <w:rPr>
          <w:b/>
        </w:rPr>
        <w:t>Resultado 1.1)</w:t>
      </w:r>
      <w:r w:rsidRPr="00715D66">
        <w:t xml:space="preserve">; e (3) acesso ao financiamento rural (previsto no </w:t>
      </w:r>
      <w:r w:rsidRPr="00715D66">
        <w:rPr>
          <w:b/>
        </w:rPr>
        <w:t>Resultado 1.3)</w:t>
      </w:r>
      <w:r w:rsidRPr="00715D66">
        <w:t>.</w:t>
      </w:r>
    </w:p>
    <w:p w14:paraId="616CBC80" w14:textId="77777777" w:rsidR="00F56702" w:rsidRPr="00715D66" w:rsidRDefault="00F56702"/>
    <w:p w14:paraId="23885398" w14:textId="235C4F72" w:rsidR="00F56702" w:rsidRPr="00715D66" w:rsidRDefault="001B2301">
      <w:r w:rsidRPr="00715D66">
        <w:t xml:space="preserve">No âmbito </w:t>
      </w:r>
      <w:r w:rsidRPr="00715D66">
        <w:rPr>
          <w:b/>
        </w:rPr>
        <w:t>dos Resultados 1.1</w:t>
      </w:r>
      <w:r w:rsidRPr="00715D66">
        <w:t>,</w:t>
      </w:r>
      <w:r w:rsidRPr="00715D66">
        <w:rPr>
          <w:b/>
        </w:rPr>
        <w:t xml:space="preserve"> 1.2 </w:t>
      </w:r>
      <w:r w:rsidRPr="00715D66">
        <w:t>e</w:t>
      </w:r>
      <w:r w:rsidRPr="00715D66">
        <w:rPr>
          <w:b/>
        </w:rPr>
        <w:t xml:space="preserve"> 1.3</w:t>
      </w:r>
      <w:r w:rsidRPr="00715D66">
        <w:t>, o projeto apoiará a conceção e a implementação de medidas de adaptação em localidades selecionadas nos distritos-alvo. A seleção das medidas basear-se-á nos LAP aprovados e na situação local, que será avaliada durante a fase inicial do projeto. Foi fornecida uma descrição geral das medidas elegíveis através do</w:t>
      </w:r>
      <w:r w:rsidR="009A6028" w:rsidRPr="007D35BA">
        <w:t xml:space="preserve"> </w:t>
      </w:r>
      <w:r w:rsidRPr="00715D66">
        <w:t>2</w:t>
      </w:r>
      <w:r w:rsidRPr="007D35BA">
        <w:t xml:space="preserve"> (um </w:t>
      </w:r>
      <w:r w:rsidRPr="00715D66">
        <w:rPr>
          <w:i/>
        </w:rPr>
        <w:t>«menu» de medidas de adaptação estruturais e não estruturais e medidas de reforço das capacidades e formação com base nos LAP e outras fontes)</w:t>
      </w:r>
      <w:r w:rsidRPr="00715D66">
        <w:t xml:space="preserve">. A implementação das medidas prioritárias será feita de acordo com as necessidades dos locais do projecto e será acompanhada por atividades de capacitação que serão coordenadas com intervenções de desenvolvimento rural e com atividades financiadas pelos </w:t>
      </w:r>
      <w:r w:rsidR="00970946" w:rsidRPr="00715D66">
        <w:t>cofinanciadores</w:t>
      </w:r>
      <w:r w:rsidRPr="00715D66">
        <w:t xml:space="preserve"> nos distritos em questão e ao nível das localidades. A presença de serviços de apoio à extensão nas localidades será tida em conta. </w:t>
      </w:r>
    </w:p>
    <w:p w14:paraId="3FFBA092" w14:textId="77777777" w:rsidR="00F56702" w:rsidRPr="00715D66" w:rsidRDefault="00F56702"/>
    <w:p w14:paraId="334BDD47" w14:textId="77777777" w:rsidR="00F56702" w:rsidRPr="00715D66" w:rsidRDefault="001B2301">
      <w:r w:rsidRPr="00715D66">
        <w:lastRenderedPageBreak/>
        <w:t xml:space="preserve">Mais especificamente, as atividades aqui propostas apoiarão as comunidades locais na adoção de práticas resilientes às alterações climáticas em diferentes sectores dos seus meios de subsistência. Estas incluem, por exemplo, a gestão da água, a utilização adequada de tecnologias para melhorar a produção e o acesso aos mercados, a resposta adequada aos sistemas de alerta de aviso prévio, práticas de pesca sustentáveis e adaptáveis e a utilização de mecanismos de microfinanciamento para reforçar a resiliência climática. </w:t>
      </w:r>
    </w:p>
    <w:p w14:paraId="0074B747" w14:textId="77777777" w:rsidR="00F56702" w:rsidRPr="00715D66" w:rsidRDefault="00F56702"/>
    <w:p w14:paraId="18A7C10A" w14:textId="77777777" w:rsidR="00F56702" w:rsidRPr="00715D66" w:rsidRDefault="001B2301">
      <w:r w:rsidRPr="00715D66">
        <w:t>As medidas de adaptação locais elegíveis relacionadas com o setor da água destinam-se a abordar diretamente a variabilidade das precipitações, as secas prolongadas e outros riscos climáticos que afetam as localidades. Estas medidas permitirão, por exemplo, às comunidades garantir o abastecimento de água para o processo agrícola e reduzir os riscos de perdas de rendimento. Podem incluir: gestão da água doce, medidas de eficiência hídrica nas explorações agrícolas, garantia de água para os agricultores através da captação e irrigação e, quando aplicável e viável, gestão dos recursos hídricos adaptada ao clima a nível de pequenas bacias hidrográficas.</w:t>
      </w:r>
    </w:p>
    <w:p w14:paraId="76A5507B" w14:textId="77777777" w:rsidR="00F56702" w:rsidRPr="00715D66" w:rsidRDefault="00F56702"/>
    <w:p w14:paraId="3F0D7EB3" w14:textId="77777777" w:rsidR="00F56702" w:rsidRPr="00715D66" w:rsidRDefault="001B2301">
      <w:r w:rsidRPr="00715D66">
        <w:t xml:space="preserve">Na mesma linha, as medidas de adaptação relacionadas com as cadeias de valor agrícolas também terão de demonstrar a sua vertente climática para serem elegíveis. Podem incluir uma combinação de gestão do solo e da água adaptada às alterações climáticas, utilização de variedades de culturas resilientes, diversificação das culturas e várias outras técnicas que se enquadram no âmbito da agricultura inteligente face ao clima. </w:t>
      </w:r>
    </w:p>
    <w:p w14:paraId="03C26C94" w14:textId="77777777" w:rsidR="00F56702" w:rsidRPr="007D35BA" w:rsidRDefault="00F56702"/>
    <w:p w14:paraId="54CC0B2F" w14:textId="77777777" w:rsidR="00F56702" w:rsidRPr="00715D66" w:rsidRDefault="001B2301">
      <w:r w:rsidRPr="00715D66">
        <w:t xml:space="preserve">Ao nível das comunidades, o desenvolvimento de capacidades comunitárias através de abordagens participativas à extensão rural, juntamente com ações para reforçar a organização social da produção local, será o meio preferido para facilitar o acesso ao financiamento da adaptação. Isto está previsto no </w:t>
      </w:r>
      <w:r w:rsidRPr="00715D66">
        <w:rPr>
          <w:b/>
        </w:rPr>
        <w:t>Resultado 1.3</w:t>
      </w:r>
      <w:r w:rsidRPr="00715D66">
        <w:t>. A execução no terreno de um mecanismo de concessão de subvenções será adjudicada a prestadores de serviços competentes em Moçambique. Os prestadores de serviços selecionados serão encarregados de implementar eficazmente dois regimes diferentes de concessão de subvenções nos distritos visados:</w:t>
      </w:r>
      <w:r w:rsidRPr="007D35BA">
        <w:t xml:space="preserve"> um regime de subvenções baseadas no desempenho e na resiliência climática (PBCRG) e um regime de subvenções baseadas na vulnerabilidade e na resiliência climática (VBCRG). A abordagem à concessão de subvenções ser</w:t>
      </w:r>
      <w:r w:rsidRPr="00715D66">
        <w:t xml:space="preserve">á semelhante à do Projeto LoCAL (ver </w:t>
      </w:r>
      <w:r>
        <w:fldChar w:fldCharType="begin"/>
      </w:r>
      <w:r>
        <w:instrText>HYPERLINK \l "_h044gbqdktcj" \h</w:instrText>
      </w:r>
      <w:r>
        <w:fldChar w:fldCharType="separate"/>
      </w:r>
      <w:r w:rsidRPr="00715D66">
        <w:rPr>
          <w:color w:val="000000"/>
          <w:u w:val="single"/>
        </w:rPr>
        <w:t>anexo 8</w:t>
      </w:r>
      <w:r>
        <w:fldChar w:fldCharType="end"/>
      </w:r>
      <w:r w:rsidRPr="007D35BA">
        <w:t xml:space="preserve"> para mais pormenores) e espera-se que beneficie a implementação de um conjunto de medidas do LAP nos distritos visados pelo projeto. O processo de contratação para selecionar </w:t>
      </w:r>
      <w:r w:rsidRPr="00715D66">
        <w:t xml:space="preserve">os prestadores de serviços de concessão de subvenções começará com uma fase de manifestação de interesse, a fim de sondar o mercado para potenciais prestadores de serviços, seguida de uma segunda fase destinada à seleção final. A adjudicação dos contratos aos prestadores de serviços será feita de acordo com a região do país a ser servida, as metodologias propostas e as capacidades operacionais de cada candidato a prestador de serviços. </w:t>
      </w:r>
    </w:p>
    <w:p w14:paraId="32D5E45D" w14:textId="77777777" w:rsidR="00F56702" w:rsidRPr="00715D66" w:rsidRDefault="00F56702"/>
    <w:p w14:paraId="52A698E7" w14:textId="033E55D0" w:rsidR="00F56702" w:rsidRPr="00715D66" w:rsidRDefault="001B2301">
      <w:r w:rsidRPr="00715D66">
        <w:t>Ao nível local, a abordagem do projeto à extensão rural pode potencialmente alterar o leque de serviços de apoio disponíveis aos agricultores nas localidades visadas. Isto porque a prestação de serviços no segmento da extensão rural em Moçambique apresenta muitas lacunas. As abordagens à extensão rural em Moçambique também estão a sofrer importantes transformações</w:t>
      </w:r>
      <w:r w:rsidR="009A6028" w:rsidRPr="00715D66">
        <w:t xml:space="preserve">. </w:t>
      </w:r>
      <w:r w:rsidRPr="00715D66">
        <w:t xml:space="preserve">A garantia da adoção de abordagens transformadoras em matéria de género nos serviços de extensão rural também está prevista como parte da estratégia do projeto.  </w:t>
      </w:r>
    </w:p>
    <w:p w14:paraId="5C44BCF1" w14:textId="77777777" w:rsidR="00F56702" w:rsidRPr="00715D66" w:rsidRDefault="00F56702"/>
    <w:p w14:paraId="54116063" w14:textId="2E03BA36" w:rsidR="00F56702" w:rsidRPr="00715D66" w:rsidRDefault="001B2301">
      <w:r w:rsidRPr="00715D66">
        <w:t>Através de avaliações PPG, entre 11 e 17 aldeias em cada distrito</w:t>
      </w:r>
      <w:r w:rsidRPr="007D35BA">
        <w:rPr>
          <w:vertAlign w:val="superscript"/>
        </w:rPr>
        <w:footnoteReference w:id="68"/>
      </w:r>
      <w:r w:rsidRPr="007D35BA">
        <w:t xml:space="preserve"> foram identificadas como comunidades consideradas extremamente vulneráveis aos riscos climáticos. A estratégia do projeto prevê a implementação de apr</w:t>
      </w:r>
      <w:r w:rsidRPr="00715D66">
        <w:t xml:space="preserve">oximadamente 10 + 10 rondas de aulas no terreno, a serem ministradas por </w:t>
      </w:r>
      <w:r w:rsidR="009A6028" w:rsidRPr="00715D66">
        <w:t>técnicos</w:t>
      </w:r>
      <w:r w:rsidRPr="00715D66">
        <w:t xml:space="preserve"> do </w:t>
      </w:r>
      <w:r w:rsidR="00970946" w:rsidRPr="00715D66">
        <w:t>MAAP a</w:t>
      </w:r>
      <w:r w:rsidRPr="00715D66">
        <w:t xml:space="preserve"> diferentes </w:t>
      </w:r>
      <w:r w:rsidR="009A6028" w:rsidRPr="00715D66">
        <w:t>níveis</w:t>
      </w:r>
      <w:r w:rsidRPr="00715D66">
        <w:t xml:space="preserve">. A prestação destes serviços será adjudicada a prestadores de serviços competentes, a selecionar através de um processo de contratação em duas fases, semelhante ao processo de seleção de prestadores de serviços para o mecanismo de concessão de subvenções. As atividades relevantes estão descritas nos </w:t>
      </w:r>
      <w:r w:rsidRPr="00715D66">
        <w:rPr>
          <w:b/>
        </w:rPr>
        <w:t xml:space="preserve">Resultados 1.1., 1.2 e 1.3, </w:t>
      </w:r>
      <w:r w:rsidRPr="00715D66">
        <w:t xml:space="preserve">a serem implementadas em coordenação com a Direcção Nacional da Agricultura (DINAG) do MAAP. As comunidades beneficiárias também podem ser selecionadas de acordo com o seu potencial estratégico para o desenvolvimento da cadeia de valor (por exemplo, considerando a presença no terreno de intervenções financiadas através de </w:t>
      </w:r>
      <w:r w:rsidRPr="00715D66">
        <w:lastRenderedPageBreak/>
        <w:t xml:space="preserve">algumas das intervenções de base, algumas das quais concedem crédito e microcrédito às comunidades - ver </w:t>
      </w:r>
      <w:r>
        <w:fldChar w:fldCharType="begin"/>
      </w:r>
      <w:r>
        <w:instrText>HYPERLINK \l "_6yhhkurjh5o6" \h</w:instrText>
      </w:r>
      <w:r>
        <w:fldChar w:fldCharType="separate"/>
      </w:r>
      <w:r w:rsidRPr="00715D66">
        <w:rPr>
          <w:color w:val="0000FF"/>
          <w:u w:val="single"/>
        </w:rPr>
        <w:t>anexo 18</w:t>
      </w:r>
      <w:r>
        <w:fldChar w:fldCharType="end"/>
      </w:r>
      <w:r w:rsidRPr="007D35BA">
        <w:t xml:space="preserve"> para mais informações). </w:t>
      </w:r>
    </w:p>
    <w:p w14:paraId="39AB92F4" w14:textId="77777777" w:rsidR="00F56702" w:rsidRPr="00715D66" w:rsidRDefault="00F56702"/>
    <w:p w14:paraId="06315E14" w14:textId="77777777" w:rsidR="00F56702" w:rsidRPr="00715D66" w:rsidRDefault="001B2301">
      <w:r w:rsidRPr="00715D66">
        <w:t>Com base em experiências anteriores em Moçambique que utilizam diferentes formas de abordagens de formação para a extensão rural e o reforço da organização social da produção</w:t>
      </w:r>
      <w:r w:rsidRPr="007D35BA">
        <w:rPr>
          <w:vertAlign w:val="superscript"/>
        </w:rPr>
        <w:footnoteReference w:id="69"/>
      </w:r>
      <w:r w:rsidRPr="007D35BA">
        <w:t xml:space="preserve"> , o projeto garantirá a implementação rentável desses serviços nas localidades-alvo, com especial enfoque na adaptação às alterações climáticas e através de uma abordagem participativa. </w:t>
      </w:r>
    </w:p>
    <w:p w14:paraId="2EF2EB06" w14:textId="77777777" w:rsidR="00F56702" w:rsidRPr="00715D66" w:rsidRDefault="00F56702"/>
    <w:p w14:paraId="382F2324" w14:textId="77777777" w:rsidR="00F56702" w:rsidRPr="00715D66" w:rsidRDefault="001B2301">
      <w:r w:rsidRPr="00715D66">
        <w:t>As associações, cooperativas e grupos de produtores locais serão fundamentais para alcançar os objetivos deste resultado e também os beneficiários finais. Serão apoiadas por serviços de assistência técnica que intervirão localmente em duas frentes: (1) extensão rural especializada, especificamente para facilitar a adoção de práticas de CSA e SLM, e (2) a prestação de serviços financeiros de adaptação local. O PNUD e o MAAP colaborarão para conduzir, antes do final do primeiro ano, um processo abrangente para selecionar prestadores de serviços adequados. As intervenções serão organizadas em dois pacotes de trabalho:</w:t>
      </w:r>
    </w:p>
    <w:p w14:paraId="0363ED61" w14:textId="77777777" w:rsidR="00F56702" w:rsidRPr="00715D66" w:rsidRDefault="00F56702"/>
    <w:p w14:paraId="2B9658CA" w14:textId="686BAB97" w:rsidR="00F56702" w:rsidRPr="00715D66" w:rsidRDefault="001B2301">
      <w:pPr>
        <w:numPr>
          <w:ilvl w:val="0"/>
          <w:numId w:val="95"/>
        </w:numPr>
        <w:pBdr>
          <w:top w:val="nil"/>
          <w:left w:val="nil"/>
          <w:bottom w:val="nil"/>
          <w:right w:val="nil"/>
          <w:between w:val="nil"/>
        </w:pBdr>
        <w:rPr>
          <w:color w:val="000000"/>
        </w:rPr>
      </w:pPr>
      <w:r w:rsidRPr="00715D66">
        <w:rPr>
          <w:color w:val="000000"/>
        </w:rPr>
        <w:t xml:space="preserve">Pacote de Trabalho de </w:t>
      </w:r>
      <w:r w:rsidRPr="00715D66">
        <w:t>reforço</w:t>
      </w:r>
      <w:r w:rsidRPr="00715D66">
        <w:rPr>
          <w:color w:val="000000"/>
        </w:rPr>
        <w:t xml:space="preserve"> aos Serviços n.º 1 sobre serviços de extensão rural (intitulado </w:t>
      </w:r>
      <w:r w:rsidRPr="00715D66">
        <w:rPr>
          <w:i/>
          <w:color w:val="000000"/>
        </w:rPr>
        <w:t xml:space="preserve">«Formação em adaptação climática para o reforço das cadeias de valor das comunidades rurais»); </w:t>
      </w:r>
      <w:r w:rsidRPr="00715D66">
        <w:rPr>
          <w:color w:val="000000"/>
        </w:rPr>
        <w:t xml:space="preserve">e </w:t>
      </w:r>
    </w:p>
    <w:p w14:paraId="41D8F9DA" w14:textId="77777777" w:rsidR="00F56702" w:rsidRPr="00715D66" w:rsidRDefault="00F56702">
      <w:pPr>
        <w:pBdr>
          <w:top w:val="nil"/>
          <w:left w:val="nil"/>
          <w:bottom w:val="nil"/>
          <w:right w:val="nil"/>
          <w:between w:val="nil"/>
        </w:pBdr>
        <w:ind w:left="720"/>
        <w:rPr>
          <w:color w:val="000000"/>
        </w:rPr>
      </w:pPr>
    </w:p>
    <w:p w14:paraId="3BF5EA13" w14:textId="77777777" w:rsidR="00F56702" w:rsidRPr="00715D66" w:rsidRDefault="001B2301">
      <w:pPr>
        <w:numPr>
          <w:ilvl w:val="0"/>
          <w:numId w:val="95"/>
        </w:numPr>
        <w:pBdr>
          <w:top w:val="nil"/>
          <w:left w:val="nil"/>
          <w:bottom w:val="nil"/>
          <w:right w:val="nil"/>
          <w:between w:val="nil"/>
        </w:pBdr>
        <w:rPr>
          <w:color w:val="000000"/>
        </w:rPr>
      </w:pPr>
      <w:r w:rsidRPr="00715D66">
        <w:rPr>
          <w:color w:val="000000"/>
        </w:rPr>
        <w:t xml:space="preserve">Pacote de Trabalho de Prestação de Serviços n.º 2 sobre serviços financeiros de adaptação local (intitulado </w:t>
      </w:r>
      <w:r w:rsidRPr="00715D66">
        <w:rPr>
          <w:i/>
          <w:color w:val="000000"/>
        </w:rPr>
        <w:t>«Implementação dos mecanismos de concessão de subvenções para financiar a implementação do LAP»).</w:t>
      </w:r>
    </w:p>
    <w:p w14:paraId="6421B87C" w14:textId="77777777" w:rsidR="00F56702" w:rsidRPr="00715D66" w:rsidRDefault="00F56702"/>
    <w:p w14:paraId="7CAF683A" w14:textId="77777777" w:rsidR="00F56702" w:rsidRPr="00715D66" w:rsidRDefault="001B2301">
      <w:r w:rsidRPr="00715D66">
        <w:t xml:space="preserve">Os termos de referência preliminares para os dois pacotes de trabalho acima mencionados estão incluídos no </w:t>
      </w:r>
      <w:r>
        <w:fldChar w:fldCharType="begin"/>
      </w:r>
      <w:r>
        <w:instrText>HYPERLINK \l "_uo2zz594xtsa" \h</w:instrText>
      </w:r>
      <w:r>
        <w:fldChar w:fldCharType="separate"/>
      </w:r>
      <w:r w:rsidRPr="00715D66">
        <w:rPr>
          <w:color w:val="0000FF"/>
          <w:u w:val="single"/>
        </w:rPr>
        <w:t>PRODOC Anexo 8</w:t>
      </w:r>
      <w:r>
        <w:fldChar w:fldCharType="end"/>
      </w:r>
      <w:r w:rsidRPr="007D35BA">
        <w:t>, sob o título «Consultoria técnica e outros pacotes de prestação de serviços». Estes processos de contratação devem ser cuidadosamente</w:t>
      </w:r>
      <w:r w:rsidRPr="00715D66">
        <w:t xml:space="preserve"> planeados, preparados e conduzidos de forma neutra e tecnicamente rigorosa, sendo necessário apoio para o efeito. Os prestadores de serviços de extensão serão avaliados de acordo com critérios de desempenho adequados. O processo de seleção e avaliação dos prestadores de serviços de extensão rural também se baseará no seu domínio das abordagens e medidas de adaptação. Os prestadores de serviços de financiamento da adaptação local serão selecionados com base na sua capacidade de disponibilizar fundos de financiamento da adaptação aos governos locais, ONG locais e associações de produtores, com transparência, eficiência e eficácia. </w:t>
      </w:r>
    </w:p>
    <w:p w14:paraId="703E6A96" w14:textId="77777777" w:rsidR="00F56702" w:rsidRPr="00715D66" w:rsidRDefault="00F56702"/>
    <w:p w14:paraId="258BDD87" w14:textId="77777777" w:rsidR="00F56702" w:rsidRPr="00715D66" w:rsidRDefault="001B2301">
      <w:r w:rsidRPr="00715D66">
        <w:t>A distribuição precisa dos serviços de extensão rural às aldeias (ou agrupamentos de aldeias) a serem implementados será determinada após a fase inicial do projeto</w:t>
      </w:r>
      <w:r w:rsidRPr="007D35BA">
        <w:rPr>
          <w:vertAlign w:val="superscript"/>
        </w:rPr>
        <w:footnoteReference w:id="70"/>
      </w:r>
      <w:r w:rsidRPr="007D35BA">
        <w:t xml:space="preserve"> com base em avaliações mais refinadas a serem realizadas. Como parte do processo de preparação de um Plano de Gestão Ambiental e Social (ESMP) para este projecto, será lançado um exercício participativo para esse fim, c</w:t>
      </w:r>
      <w:r w:rsidRPr="00715D66">
        <w:t xml:space="preserve">om especial atenção à igualdade de género e ao empoderamento das mulheres, bem como às necessidades dos segmentos vulneráveis da população (incluindo crianças, idosos, pessoas com deficiência, etc.). </w:t>
      </w:r>
    </w:p>
    <w:p w14:paraId="01BE4037" w14:textId="77777777" w:rsidR="00F56702" w:rsidRPr="00715D66" w:rsidRDefault="00F56702"/>
    <w:p w14:paraId="7AB22BFC" w14:textId="77777777" w:rsidR="00F56702" w:rsidRPr="00715D66" w:rsidRDefault="001B2301">
      <w:pPr>
        <w:pStyle w:val="Heading4"/>
        <w:ind w:firstLine="720"/>
      </w:pPr>
      <w:r w:rsidRPr="00715D66">
        <w:t>Descrição dos resultados no âmbito da componente 1</w:t>
      </w:r>
    </w:p>
    <w:tbl>
      <w:tblPr>
        <w:tblStyle w:val="af3"/>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1"/>
      </w:tblGrid>
      <w:tr w:rsidR="00F56702" w:rsidRPr="00715D66" w14:paraId="7777A7B8" w14:textId="77777777">
        <w:trPr>
          <w:trHeight w:val="284"/>
          <w:tblHeader/>
        </w:trPr>
        <w:tc>
          <w:tcPr>
            <w:tcW w:w="9351" w:type="dxa"/>
            <w:shd w:val="clear" w:color="auto" w:fill="CECCCA"/>
          </w:tcPr>
          <w:p w14:paraId="204E509F" w14:textId="77777777" w:rsidR="00F56702" w:rsidRPr="00715D66" w:rsidRDefault="001B2301">
            <w:pPr>
              <w:rPr>
                <w:b/>
              </w:rPr>
            </w:pPr>
            <w:r w:rsidRPr="00715D66">
              <w:rPr>
                <w:b/>
              </w:rPr>
              <w:t xml:space="preserve">Resultados C1 </w:t>
            </w:r>
          </w:p>
        </w:tc>
      </w:tr>
      <w:tr w:rsidR="00F56702" w:rsidRPr="00715D66" w14:paraId="396854DD" w14:textId="77777777">
        <w:trPr>
          <w:trHeight w:val="464"/>
        </w:trPr>
        <w:tc>
          <w:tcPr>
            <w:tcW w:w="9351" w:type="dxa"/>
            <w:shd w:val="clear" w:color="auto" w:fill="auto"/>
          </w:tcPr>
          <w:p w14:paraId="446A3461" w14:textId="05A2A6A9" w:rsidR="00F56702" w:rsidRPr="00715D66" w:rsidRDefault="001B2301" w:rsidP="009A6028">
            <w:r w:rsidRPr="00715D66">
              <w:t>Resultado 1.1) Resiliência reforçada</w:t>
            </w:r>
            <w:r w:rsidR="009A6028" w:rsidRPr="007D35BA">
              <w:t>.</w:t>
            </w:r>
            <w:r w:rsidRPr="00715D66">
              <w:t xml:space="preserve"> As medidas do LAP relacionadas com os sistemas produtivos locais e as práticas de gestão da terra e da água são priorizadas e apoiadas em localidades vulneráveis nos distritos-alvo através de tecnologias melhoradas e soluções inovadoras, abrangendo aproximadamente 150</w:t>
            </w:r>
            <w:r w:rsidR="009A6028" w:rsidRPr="00715D66">
              <w:t>.</w:t>
            </w:r>
            <w:r w:rsidRPr="00715D66">
              <w:t>000 ha de paisagens de uso misto</w:t>
            </w:r>
            <w:r w:rsidR="009A6028" w:rsidRPr="00715D66">
              <w:t>.</w:t>
            </w:r>
          </w:p>
        </w:tc>
      </w:tr>
      <w:tr w:rsidR="00F56702" w:rsidRPr="00715D66" w14:paraId="13B63B76" w14:textId="77777777">
        <w:trPr>
          <w:trHeight w:val="569"/>
        </w:trPr>
        <w:tc>
          <w:tcPr>
            <w:tcW w:w="9351" w:type="dxa"/>
            <w:shd w:val="clear" w:color="auto" w:fill="auto"/>
          </w:tcPr>
          <w:p w14:paraId="728C8424" w14:textId="77777777" w:rsidR="00F56702" w:rsidRPr="00715D66" w:rsidRDefault="001B2301">
            <w:r w:rsidRPr="00715D66">
              <w:lastRenderedPageBreak/>
              <w:t>Resultado 1.2) Os meios de subsistência das comunidades tornam-se mais resilientes às alterações climáticas em aproximadamente 40 localidades prioritárias através do investimento na melhoria da cadeia de valor, na diversificação e na formação sensível às questões de género, com foco nas associações de produtores</w:t>
            </w:r>
          </w:p>
        </w:tc>
      </w:tr>
      <w:tr w:rsidR="00F56702" w:rsidRPr="00715D66" w14:paraId="032D0DCC" w14:textId="77777777">
        <w:trPr>
          <w:trHeight w:val="525"/>
        </w:trPr>
        <w:tc>
          <w:tcPr>
            <w:tcW w:w="9351" w:type="dxa"/>
            <w:shd w:val="clear" w:color="auto" w:fill="auto"/>
          </w:tcPr>
          <w:p w14:paraId="5113E460" w14:textId="77777777" w:rsidR="00F56702" w:rsidRPr="00715D66" w:rsidRDefault="001B2301">
            <w:r w:rsidRPr="00715D66">
              <w:t xml:space="preserve">Resultado 1.3) O acesso dos beneficiários ao financiamento local para adaptação é facilitado </w:t>
            </w:r>
            <w:r w:rsidRPr="007D35BA">
              <w:t>em a</w:t>
            </w:r>
            <w:r w:rsidRPr="00715D66">
              <w:t xml:space="preserve">té 7 distritos, sob a forma de subvenções para a implementação de subprojetos de meios de subsistência resilientes às alterações climáticas previstos nos LAP </w:t>
            </w:r>
          </w:p>
        </w:tc>
      </w:tr>
    </w:tbl>
    <w:p w14:paraId="7276F331" w14:textId="77777777" w:rsidR="00F56702" w:rsidRPr="00715D66" w:rsidRDefault="00F56702"/>
    <w:p w14:paraId="585CA5D3" w14:textId="4BE05CF6" w:rsidR="00F56702" w:rsidRPr="00715D66" w:rsidRDefault="001B2301">
      <w:pPr>
        <w:pStyle w:val="Heading5"/>
        <w:jc w:val="both"/>
      </w:pPr>
      <w:r w:rsidRPr="00715D66">
        <w:t>Resultado 1.1) As medidas dos LAP para reforçar a resiliência ligadas aos sistemas produtivos locais e às práticas de gestão da terra e da água são priorizadas e apoiadas em localidades vulneráveis nos distritos-alvo através de tecnologias melhoradas e soluções inovadoras, abrangendo aproximadamente 150</w:t>
      </w:r>
      <w:r w:rsidR="009A6028" w:rsidRPr="00715D66">
        <w:t>.</w:t>
      </w:r>
      <w:r w:rsidRPr="00715D66">
        <w:t>000 ha de paisagens de uso misto</w:t>
      </w:r>
    </w:p>
    <w:p w14:paraId="75526657" w14:textId="4713E9AB" w:rsidR="00F56702" w:rsidRPr="00715D66" w:rsidRDefault="001B2301">
      <w:pPr>
        <w:rPr>
          <w:color w:val="000000"/>
        </w:rPr>
      </w:pPr>
      <w:r w:rsidRPr="00715D66">
        <w:rPr>
          <w:u w:val="single"/>
        </w:rPr>
        <w:t>Na linha de base</w:t>
      </w:r>
      <w:r w:rsidRPr="00715D66">
        <w:t>, os governos distritais e as associações de produtores locais carecem de fundos para implementar a maioria das medidas dos LAP e não têm uma estratégia para responder às necessidades em termos de capacidade humana necessária para introduzir novas práticas de adaptação, especialmente as relacionadas com os sistemas produtivos e as práticas de gestão da terra e da água. Em quase todas as províncias abrangidas pelo projeto, as partes interessadas locais acumularam capacidade e experiência com diferentes tipos de modalidades de serviços de extensão e com diferentes programas de investimento no desenvolvimento rural. No entanto, essa experiência não é suficiente para uma adoção bem-sucedida das tecnologias e práticas melhoradas necessárias para implementar as medidas de adaptação no terreno previstas nos LAP. Nos distritos-alvo do projeto, a vulnerabilidade persiste em várias localidades, onde</w:t>
      </w:r>
      <w:r w:rsidR="009A6028" w:rsidRPr="00715D66">
        <w:t>,</w:t>
      </w:r>
      <w:r w:rsidRPr="00715D66">
        <w:t xml:space="preserve"> as práticas locais de gestão da terra e da água continuam inadequadas. </w:t>
      </w:r>
    </w:p>
    <w:p w14:paraId="752D1DE0" w14:textId="77777777" w:rsidR="00F56702" w:rsidRPr="00715D66" w:rsidRDefault="00F56702">
      <w:pPr>
        <w:rPr>
          <w:color w:val="000000"/>
        </w:rPr>
      </w:pPr>
    </w:p>
    <w:p w14:paraId="5EE00765" w14:textId="3AB57F28" w:rsidR="00F56702" w:rsidRPr="00715D66" w:rsidRDefault="001B2301">
      <w:r w:rsidRPr="00715D66">
        <w:rPr>
          <w:color w:val="000000"/>
        </w:rPr>
        <w:t>A maioria dos sistemas produtivos e meios de subsistência nos distritos-alvo são agrícolas</w:t>
      </w:r>
      <w:r w:rsidRPr="00715D66">
        <w:t>, a</w:t>
      </w:r>
      <w:r w:rsidRPr="00715D66">
        <w:rPr>
          <w:color w:val="000000"/>
        </w:rPr>
        <w:t xml:space="preserve">lguns são </w:t>
      </w:r>
      <w:r w:rsidR="002D0D0A" w:rsidRPr="00715D66">
        <w:rPr>
          <w:color w:val="000000"/>
        </w:rPr>
        <w:t>agro-pastoris</w:t>
      </w:r>
      <w:r w:rsidRPr="00715D66">
        <w:rPr>
          <w:color w:val="000000"/>
        </w:rPr>
        <w:t xml:space="preserve">, outros baseados na floresta e outros ainda ligados à pesca. As práticas predominantes de gestão da terra e da água são rudimentares e não estão </w:t>
      </w:r>
      <w:r w:rsidR="002D0D0A" w:rsidRPr="00715D66">
        <w:rPr>
          <w:color w:val="000000"/>
        </w:rPr>
        <w:t>bem-adaptadas</w:t>
      </w:r>
      <w:r w:rsidRPr="00715D66">
        <w:rPr>
          <w:color w:val="000000"/>
        </w:rPr>
        <w:t xml:space="preserve"> aos riscos climáticos.</w:t>
      </w:r>
    </w:p>
    <w:p w14:paraId="5388929E" w14:textId="77777777" w:rsidR="00F56702" w:rsidRPr="00715D66" w:rsidRDefault="00F56702"/>
    <w:p w14:paraId="396DAAF0" w14:textId="725C9243" w:rsidR="00F56702" w:rsidRPr="00715D66" w:rsidRDefault="001B2301">
      <w:r w:rsidRPr="00715D66">
        <w:rPr>
          <w:color w:val="000000"/>
        </w:rPr>
        <w:t xml:space="preserve">Com o </w:t>
      </w:r>
      <w:r w:rsidRPr="00715D66">
        <w:rPr>
          <w:color w:val="000000"/>
          <w:u w:val="single"/>
        </w:rPr>
        <w:t>financiamento adicional do LDCF</w:t>
      </w:r>
      <w:r w:rsidRPr="00715D66">
        <w:rPr>
          <w:color w:val="000000"/>
        </w:rPr>
        <w:t>, os meios de subsistência locais nos distritos-alvo serão tornados mais resilientes à variabilidade e às alterações climáticas</w:t>
      </w:r>
      <w:r w:rsidRPr="00715D66">
        <w:t>,</w:t>
      </w:r>
      <w:r w:rsidRPr="00715D66">
        <w:rPr>
          <w:color w:val="000000"/>
        </w:rPr>
        <w:t xml:space="preserve"> com foco nos </w:t>
      </w:r>
      <w:r w:rsidRPr="00715D66">
        <w:t>sistemas produtivos locais e nas práticas de gestão da terra e da água</w:t>
      </w:r>
      <w:r w:rsidRPr="00715D66">
        <w:rPr>
          <w:color w:val="000000"/>
        </w:rPr>
        <w:t>. Espera-se que uma área de aproximadamente 150</w:t>
      </w:r>
      <w:r w:rsidR="009A6028" w:rsidRPr="00715D66">
        <w:rPr>
          <w:color w:val="000000"/>
        </w:rPr>
        <w:t>.</w:t>
      </w:r>
      <w:r w:rsidRPr="00715D66">
        <w:rPr>
          <w:color w:val="000000"/>
        </w:rPr>
        <w:t xml:space="preserve">000 </w:t>
      </w:r>
      <w:r w:rsidR="00970946" w:rsidRPr="00715D66">
        <w:rPr>
          <w:color w:val="000000"/>
        </w:rPr>
        <w:t>ha seja</w:t>
      </w:r>
      <w:r w:rsidRPr="00715D66">
        <w:rPr>
          <w:color w:val="000000"/>
        </w:rPr>
        <w:t xml:space="preserve"> gerida para aumentar a resiliência climática — uma superfície composta principalmente por paisagens terrestres com usos mistos da terra. </w:t>
      </w:r>
      <w:r w:rsidRPr="00715D66">
        <w:t xml:space="preserve">Será </w:t>
      </w:r>
      <w:r w:rsidRPr="00715D66">
        <w:rPr>
          <w:color w:val="000000"/>
        </w:rPr>
        <w:t xml:space="preserve">aplicada uma </w:t>
      </w:r>
      <w:r w:rsidRPr="00715D66">
        <w:t>abordagem</w:t>
      </w:r>
      <w:r w:rsidRPr="00715D66">
        <w:rPr>
          <w:color w:val="000000"/>
        </w:rPr>
        <w:t xml:space="preserve"> personalizada </w:t>
      </w:r>
      <w:r w:rsidRPr="00715D66">
        <w:t>para apoiar as medidas do LAP</w:t>
      </w:r>
      <w:r w:rsidRPr="00715D66">
        <w:rPr>
          <w:color w:val="000000"/>
        </w:rPr>
        <w:t xml:space="preserve">. A viabilidade das medidas de reforço da resiliência do LAP propostas pelas partes interessadas locais será </w:t>
      </w:r>
      <w:r w:rsidRPr="00715D66">
        <w:t xml:space="preserve">avaliada juntamente com o seu impacto esperado. </w:t>
      </w:r>
    </w:p>
    <w:p w14:paraId="3F439679" w14:textId="77777777" w:rsidR="00F56702" w:rsidRPr="00715D66" w:rsidRDefault="00F56702">
      <w:pPr>
        <w:rPr>
          <w:color w:val="000000"/>
        </w:rPr>
      </w:pPr>
    </w:p>
    <w:p w14:paraId="1EF07F45" w14:textId="77777777" w:rsidR="00F56702" w:rsidRPr="00715D66" w:rsidRDefault="001B2301">
      <w:r w:rsidRPr="00715D66">
        <w:t xml:space="preserve">No âmbito </w:t>
      </w:r>
      <w:r w:rsidRPr="00715D66">
        <w:rPr>
          <w:b/>
        </w:rPr>
        <w:t>do Resultado 1.1</w:t>
      </w:r>
      <w:r w:rsidRPr="00715D66">
        <w:t xml:space="preserve">, os recursos do LDCF serão utilizados para </w:t>
      </w:r>
      <w:r w:rsidRPr="00715D66">
        <w:rPr>
          <w:color w:val="000000"/>
        </w:rPr>
        <w:t xml:space="preserve">financiar um conjunto específico de medidas de adaptação incluídas nos LAPs ligados aos sistemas produtivos locais e às práticas de gestão da terra e da água. A seleção das medidas a financiar será orientada por </w:t>
      </w:r>
      <w:r w:rsidRPr="00715D66">
        <w:t xml:space="preserve">um exercício de classificação e seleção por ordem de prioridade, de acordo com a viabilidade e os impactos dos benefícios da adaptação. </w:t>
      </w:r>
      <w:r w:rsidRPr="00715D66">
        <w:rPr>
          <w:color w:val="000000"/>
        </w:rPr>
        <w:t>As medidas a serem apoiadas por meio deste resultado buscarão tornar as práticas locais de gestão da terra e da água mais adaptáveis por meio da introdução de técnicas de agricultura climaticamente inteligente (CSA) e gestão sustentável da terra (SLM) e tecnologias associadas. Ao avaliar a viabilidade e o impacto das medidas a serem apoiadas, o projeto levará em consideração o conjunto de riscos que afetam cada localidade e as condições locais de exposição a riscos e vulnerabilidade hum</w:t>
      </w:r>
      <w:r w:rsidRPr="007D35BA">
        <w:rPr>
          <w:color w:val="000000"/>
        </w:rPr>
        <w:t>ana. Estes elementos foram exaustivamente pesquisados e mapeados ao nível local nos cinco distritos prioritários durante o PPG. Durante o PPG, foram mapeados polígonos que contêm</w:t>
      </w:r>
      <w:r w:rsidRPr="00715D66">
        <w:rPr>
          <w:color w:val="000000"/>
        </w:rPr>
        <w:t xml:space="preserve"> paisagens de uso misto dentro das localidades. </w:t>
      </w:r>
    </w:p>
    <w:p w14:paraId="0B4F2F58" w14:textId="77777777" w:rsidR="00F56702" w:rsidRPr="00715D66" w:rsidRDefault="00F56702"/>
    <w:p w14:paraId="77D7FC10" w14:textId="2545BFC4" w:rsidR="00F56702" w:rsidRPr="00715D66" w:rsidRDefault="001B2301">
      <w:pPr>
        <w:rPr>
          <w:color w:val="000000"/>
        </w:rPr>
      </w:pPr>
      <w:r w:rsidRPr="00715D66">
        <w:rPr>
          <w:color w:val="000000"/>
        </w:rPr>
        <w:t xml:space="preserve">Até sete distritos podem </w:t>
      </w:r>
      <w:r w:rsidR="009A6028" w:rsidRPr="00715D66">
        <w:rPr>
          <w:color w:val="000000"/>
        </w:rPr>
        <w:t xml:space="preserve">se </w:t>
      </w:r>
      <w:r w:rsidRPr="00715D66">
        <w:rPr>
          <w:color w:val="000000"/>
        </w:rPr>
        <w:t xml:space="preserve">beneficiar do apoio do projeto: os cinco distritos prioritários, mais dois distritos ainda a selecionar. Nos primeiros, as áreas de uso misto a gerir para a resiliência climática incluem pastagens </w:t>
      </w:r>
      <w:r w:rsidR="00C52684" w:rsidRPr="00715D66">
        <w:rPr>
          <w:color w:val="000000"/>
        </w:rPr>
        <w:t>agro-pastoris</w:t>
      </w:r>
      <w:r w:rsidRPr="00715D66">
        <w:rPr>
          <w:color w:val="000000"/>
        </w:rPr>
        <w:t xml:space="preserve">, alguns rios e zonas ribeirinhas (por exemplo, em Machanga, Guijá e Moamba), além de uma pequena parte das </w:t>
      </w:r>
      <w:r w:rsidRPr="00715D66">
        <w:rPr>
          <w:color w:val="000000"/>
        </w:rPr>
        <w:lastRenderedPageBreak/>
        <w:t>zonas costeiras e algumas ilhas (por exemplo, em Vilankulo e Angoche). Cerca de 84% das paisagens a serem visadas pelo projeto para resiliência climática estão em áreas escassamente povoadas com uso misto (aproximadamente 127</w:t>
      </w:r>
      <w:r w:rsidR="009A6028" w:rsidRPr="00715D66">
        <w:rPr>
          <w:color w:val="000000"/>
        </w:rPr>
        <w:t>.</w:t>
      </w:r>
      <w:r w:rsidRPr="00715D66">
        <w:rPr>
          <w:color w:val="000000"/>
        </w:rPr>
        <w:t>000 ha), enquanto os restantes 16% apresentam uma maior concentração de habitações rurais (principalmente em Angoche, Guijá e, em certa medida, também em Moamba). Nas paisagens rurais de uso misto, existem pelo menos 20</w:t>
      </w:r>
      <w:r w:rsidR="009A6028" w:rsidRPr="00715D66">
        <w:rPr>
          <w:color w:val="000000"/>
        </w:rPr>
        <w:t>.</w:t>
      </w:r>
      <w:r w:rsidRPr="00715D66">
        <w:rPr>
          <w:color w:val="000000"/>
        </w:rPr>
        <w:t xml:space="preserve">000 ha de terras agrícolas que podem ser visadas pelo projeto para apoiar medidas de LAP de reforço da resiliência. </w:t>
      </w:r>
    </w:p>
    <w:p w14:paraId="33EDDB63" w14:textId="77777777" w:rsidR="00F56702" w:rsidRPr="00715D66" w:rsidRDefault="00F56702">
      <w:pPr>
        <w:rPr>
          <w:color w:val="000000"/>
        </w:rPr>
      </w:pPr>
    </w:p>
    <w:p w14:paraId="47063C42" w14:textId="77777777" w:rsidR="00F56702" w:rsidRPr="00715D66" w:rsidRDefault="00F56702"/>
    <w:p w14:paraId="55427AE7" w14:textId="77777777" w:rsidR="00F56702" w:rsidRPr="00715D66" w:rsidRDefault="001B2301">
      <w:pPr>
        <w:rPr>
          <w:i/>
          <w:color w:val="000000"/>
        </w:rPr>
      </w:pPr>
      <w:r w:rsidRPr="00715D66">
        <w:rPr>
          <w:color w:val="000000"/>
        </w:rPr>
        <w:t xml:space="preserve">As medidas de reforço da resiliência do LAP a apoiar contribuirão diretamente para o objetivo do projeto de reforçar a resiliência dos meios de subsistência das comunidades locais. </w:t>
      </w:r>
      <w:r w:rsidRPr="00715D66">
        <w:rPr>
          <w:color w:val="000000"/>
          <w:u w:val="single"/>
        </w:rPr>
        <w:t xml:space="preserve">Exemplos dessas medidas incluem: </w:t>
      </w:r>
    </w:p>
    <w:p w14:paraId="7271E255" w14:textId="68020C16" w:rsidR="00F56702" w:rsidRPr="00715D66" w:rsidRDefault="001B2301">
      <w:pPr>
        <w:numPr>
          <w:ilvl w:val="0"/>
          <w:numId w:val="16"/>
        </w:numPr>
        <w:pBdr>
          <w:top w:val="nil"/>
          <w:left w:val="nil"/>
          <w:bottom w:val="nil"/>
          <w:right w:val="nil"/>
          <w:between w:val="nil"/>
        </w:pBdr>
        <w:ind w:left="720"/>
        <w:rPr>
          <w:color w:val="000000"/>
        </w:rPr>
      </w:pPr>
      <w:r w:rsidRPr="00715D66">
        <w:t>M</w:t>
      </w:r>
      <w:r w:rsidRPr="00715D66">
        <w:rPr>
          <w:color w:val="000000"/>
        </w:rPr>
        <w:t>elhor</w:t>
      </w:r>
      <w:r w:rsidRPr="00715D66">
        <w:t>ia</w:t>
      </w:r>
      <w:r w:rsidRPr="00715D66">
        <w:rPr>
          <w:color w:val="000000"/>
        </w:rPr>
        <w:t xml:space="preserve"> das práticas de gestão da terra e da água</w:t>
      </w:r>
      <w:r w:rsidR="009A6028" w:rsidRPr="00715D66">
        <w:rPr>
          <w:color w:val="000000"/>
        </w:rPr>
        <w:t>,</w:t>
      </w:r>
      <w:r w:rsidRPr="00715D66">
        <w:rPr>
          <w:color w:val="000000"/>
        </w:rPr>
        <w:t xml:space="preserve"> combinando a formação dos membros da comunidade por serviços de extensão especializados em CSA e SLM, o acesso a ferramentas, a adoção de variedades de culturas </w:t>
      </w:r>
      <w:r w:rsidRPr="00715D66">
        <w:t>tolerantes</w:t>
      </w:r>
      <w:r w:rsidRPr="00715D66">
        <w:rPr>
          <w:color w:val="000000"/>
        </w:rPr>
        <w:t xml:space="preserve"> às alterações climáticas e, quando necessário, o acesso a maquinaria e irrigação (por exemplo, sistemas de irrigação gota a gota e bombagem de água solar). </w:t>
      </w:r>
    </w:p>
    <w:p w14:paraId="1604BEBB" w14:textId="77777777" w:rsidR="00F56702" w:rsidRPr="00715D66" w:rsidRDefault="001B2301">
      <w:pPr>
        <w:numPr>
          <w:ilvl w:val="0"/>
          <w:numId w:val="16"/>
        </w:numPr>
        <w:pBdr>
          <w:top w:val="nil"/>
          <w:left w:val="nil"/>
          <w:bottom w:val="nil"/>
          <w:right w:val="nil"/>
          <w:between w:val="nil"/>
        </w:pBdr>
        <w:ind w:left="720"/>
        <w:rPr>
          <w:color w:val="000000"/>
        </w:rPr>
      </w:pPr>
      <w:r w:rsidRPr="00715D66">
        <w:rPr>
          <w:color w:val="000000"/>
        </w:rPr>
        <w:t xml:space="preserve">Diversificação de culturas, planeamento e introdução de variedades de culturas </w:t>
      </w:r>
      <w:r w:rsidRPr="00715D66">
        <w:t>tolerantes</w:t>
      </w:r>
      <w:r w:rsidRPr="00715D66">
        <w:rPr>
          <w:color w:val="000000"/>
        </w:rPr>
        <w:t xml:space="preserve"> à seca, bem como a divulgação dessas sementes.</w:t>
      </w:r>
    </w:p>
    <w:p w14:paraId="4F15DC7B" w14:textId="77777777" w:rsidR="00F56702" w:rsidRPr="00715D66" w:rsidRDefault="001B2301">
      <w:pPr>
        <w:numPr>
          <w:ilvl w:val="0"/>
          <w:numId w:val="16"/>
        </w:numPr>
        <w:pBdr>
          <w:top w:val="nil"/>
          <w:left w:val="nil"/>
          <w:bottom w:val="nil"/>
          <w:right w:val="nil"/>
          <w:between w:val="nil"/>
        </w:pBdr>
        <w:ind w:left="720"/>
        <w:rPr>
          <w:color w:val="000000"/>
        </w:rPr>
      </w:pPr>
      <w:r w:rsidRPr="00715D66">
        <w:rPr>
          <w:color w:val="000000"/>
        </w:rPr>
        <w:t xml:space="preserve">A captação de água em pequena escala, os sistemas de irrigação que utilizam tecnologias adequadas ao local, as medidas de conservação da água, a gestão da fertilidade do solo, a gestão das pastagens, os trabalhos de reabilitação ao nível das sub-bacias hidrográficas e o desenvolvimento de pequenas infraestruturas para o processamento pós-colheita são algumas das medidas que podem ser apoiadas através deste resultado. </w:t>
      </w:r>
    </w:p>
    <w:p w14:paraId="14B83EA4" w14:textId="77777777" w:rsidR="00F56702" w:rsidRPr="00715D66" w:rsidRDefault="001B2301">
      <w:pPr>
        <w:numPr>
          <w:ilvl w:val="0"/>
          <w:numId w:val="16"/>
        </w:numPr>
        <w:pBdr>
          <w:top w:val="nil"/>
          <w:left w:val="nil"/>
          <w:bottom w:val="nil"/>
          <w:right w:val="nil"/>
          <w:between w:val="nil"/>
        </w:pBdr>
        <w:ind w:left="720"/>
        <w:rPr>
          <w:color w:val="000000"/>
        </w:rPr>
      </w:pPr>
      <w:r w:rsidRPr="00715D66">
        <w:rPr>
          <w:color w:val="000000"/>
        </w:rPr>
        <w:t>Em conjunto, espera-se que estas intervenções tragam inovação às localidades vulneráveis e resultem n</w:t>
      </w:r>
      <w:r w:rsidRPr="00715D66">
        <w:t>o</w:t>
      </w:r>
      <w:r w:rsidRPr="00715D66">
        <w:rPr>
          <w:color w:val="000000"/>
        </w:rPr>
        <w:t xml:space="preserve"> aumento da produção e produtividade agrícolas, n</w:t>
      </w:r>
      <w:r w:rsidRPr="00715D66">
        <w:t>a</w:t>
      </w:r>
      <w:r w:rsidRPr="00715D66">
        <w:rPr>
          <w:color w:val="000000"/>
        </w:rPr>
        <w:t xml:space="preserve"> redução das perdas de colheitas, n</w:t>
      </w:r>
      <w:r w:rsidRPr="00715D66">
        <w:t>a</w:t>
      </w:r>
      <w:r w:rsidRPr="00715D66">
        <w:rPr>
          <w:color w:val="000000"/>
        </w:rPr>
        <w:t xml:space="preserve"> melhor utilização dos pastos e dos recursos florestais</w:t>
      </w:r>
      <w:r w:rsidRPr="00715D66">
        <w:t xml:space="preserve"> e</w:t>
      </w:r>
      <w:r w:rsidRPr="00715D66">
        <w:rPr>
          <w:color w:val="000000"/>
        </w:rPr>
        <w:t xml:space="preserve"> na melhoria da segurança alimentar e dos rendimentos. </w:t>
      </w:r>
    </w:p>
    <w:p w14:paraId="7B47D8E4" w14:textId="77777777" w:rsidR="00F56702" w:rsidRPr="00715D66" w:rsidRDefault="00F56702"/>
    <w:p w14:paraId="0E588F54" w14:textId="77777777" w:rsidR="00F56702" w:rsidRPr="00715D66" w:rsidRDefault="00F56702">
      <w:pPr>
        <w:rPr>
          <w:b/>
        </w:rPr>
      </w:pPr>
    </w:p>
    <w:p w14:paraId="767F3D96" w14:textId="77777777" w:rsidR="00F56702" w:rsidRPr="00715D66" w:rsidRDefault="001B2301">
      <w:pPr>
        <w:keepNext/>
        <w:pBdr>
          <w:top w:val="nil"/>
          <w:left w:val="nil"/>
          <w:bottom w:val="nil"/>
          <w:right w:val="nil"/>
          <w:between w:val="nil"/>
        </w:pBdr>
        <w:spacing w:before="120" w:after="60"/>
        <w:jc w:val="center"/>
        <w:rPr>
          <w:color w:val="FF0000"/>
        </w:rPr>
      </w:pPr>
      <w:r w:rsidRPr="00715D66">
        <w:rPr>
          <w:b/>
          <w:i/>
          <w:color w:val="000000"/>
        </w:rPr>
        <w:t xml:space="preserve">Tabela7 . Atividades no âmbito do Resultado 1.1 </w:t>
      </w:r>
    </w:p>
    <w:tbl>
      <w:tblPr>
        <w:tblStyle w:val="af4"/>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1"/>
        <w:gridCol w:w="2296"/>
        <w:gridCol w:w="6776"/>
      </w:tblGrid>
      <w:tr w:rsidR="00F56702" w:rsidRPr="00715D66" w14:paraId="1012DACD" w14:textId="77777777">
        <w:trPr>
          <w:tblHeader/>
        </w:trPr>
        <w:tc>
          <w:tcPr>
            <w:tcW w:w="421" w:type="dxa"/>
            <w:shd w:val="clear" w:color="auto" w:fill="000000"/>
          </w:tcPr>
          <w:p w14:paraId="0A6AACEA" w14:textId="77777777" w:rsidR="00F56702" w:rsidRPr="00715D66" w:rsidRDefault="001B2301">
            <w:pPr>
              <w:rPr>
                <w:b/>
                <w:sz w:val="18"/>
                <w:szCs w:val="18"/>
              </w:rPr>
            </w:pPr>
            <w:r w:rsidRPr="00715D66">
              <w:rPr>
                <w:b/>
                <w:sz w:val="18"/>
                <w:szCs w:val="18"/>
              </w:rPr>
              <w:t>#</w:t>
            </w:r>
          </w:p>
        </w:tc>
        <w:tc>
          <w:tcPr>
            <w:tcW w:w="2296" w:type="dxa"/>
            <w:shd w:val="clear" w:color="auto" w:fill="000000"/>
          </w:tcPr>
          <w:p w14:paraId="39784594" w14:textId="77777777" w:rsidR="00F56702" w:rsidRPr="00715D66" w:rsidRDefault="001B2301">
            <w:pPr>
              <w:jc w:val="left"/>
              <w:rPr>
                <w:b/>
                <w:sz w:val="18"/>
                <w:szCs w:val="18"/>
              </w:rPr>
            </w:pPr>
            <w:r w:rsidRPr="00715D66">
              <w:rPr>
                <w:b/>
                <w:sz w:val="18"/>
                <w:szCs w:val="18"/>
              </w:rPr>
              <w:t>Atividades</w:t>
            </w:r>
          </w:p>
        </w:tc>
        <w:tc>
          <w:tcPr>
            <w:tcW w:w="6776" w:type="dxa"/>
            <w:shd w:val="clear" w:color="auto" w:fill="000000"/>
          </w:tcPr>
          <w:p w14:paraId="56121DEC" w14:textId="77777777" w:rsidR="00F56702" w:rsidRPr="00715D66" w:rsidRDefault="001B2301">
            <w:pPr>
              <w:jc w:val="left"/>
              <w:rPr>
                <w:b/>
                <w:sz w:val="18"/>
                <w:szCs w:val="18"/>
              </w:rPr>
            </w:pPr>
            <w:r w:rsidRPr="00715D66">
              <w:rPr>
                <w:b/>
                <w:sz w:val="18"/>
                <w:szCs w:val="18"/>
              </w:rPr>
              <w:t>Comentários</w:t>
            </w:r>
          </w:p>
        </w:tc>
      </w:tr>
      <w:tr w:rsidR="00F56702" w:rsidRPr="00715D66" w14:paraId="69A69010" w14:textId="77777777">
        <w:tc>
          <w:tcPr>
            <w:tcW w:w="421" w:type="dxa"/>
          </w:tcPr>
          <w:p w14:paraId="3E60ABD0" w14:textId="77777777" w:rsidR="00F56702" w:rsidRPr="00715D66" w:rsidRDefault="001B2301">
            <w:pPr>
              <w:rPr>
                <w:sz w:val="18"/>
                <w:szCs w:val="18"/>
              </w:rPr>
            </w:pPr>
            <w:r w:rsidRPr="00715D66">
              <w:rPr>
                <w:sz w:val="18"/>
                <w:szCs w:val="18"/>
              </w:rPr>
              <w:t>1</w:t>
            </w:r>
          </w:p>
        </w:tc>
        <w:tc>
          <w:tcPr>
            <w:tcW w:w="2296" w:type="dxa"/>
          </w:tcPr>
          <w:p w14:paraId="1DAC0D07" w14:textId="77777777" w:rsidR="00F56702" w:rsidRPr="00715D66" w:rsidRDefault="001B2301">
            <w:pPr>
              <w:jc w:val="left"/>
              <w:rPr>
                <w:color w:val="000000"/>
                <w:sz w:val="18"/>
                <w:szCs w:val="18"/>
              </w:rPr>
            </w:pPr>
            <w:r w:rsidRPr="00715D66">
              <w:rPr>
                <w:color w:val="000000"/>
                <w:sz w:val="18"/>
                <w:szCs w:val="18"/>
              </w:rPr>
              <w:t>Atividade 1.1.1) Uma revisão rápida e validação das principais avaliações do PPG ( e Climático, Risco e Vulnerabilidade, Cadeias de Valor) em cada distrito-alvo, realizada juntamente com consultas às partes interessadas e avaliações socioambientais, com vista a selecionar medidas de adaptação a serem apoiadas pelo projeto e detalhar a sua implementação</w:t>
            </w:r>
          </w:p>
        </w:tc>
        <w:tc>
          <w:tcPr>
            <w:tcW w:w="6776" w:type="dxa"/>
          </w:tcPr>
          <w:p w14:paraId="6C7C7D70" w14:textId="77777777" w:rsidR="00F56702" w:rsidRPr="00715D66" w:rsidRDefault="001B2301">
            <w:pPr>
              <w:jc w:val="left"/>
              <w:rPr>
                <w:sz w:val="18"/>
                <w:szCs w:val="18"/>
              </w:rPr>
            </w:pPr>
            <w:r w:rsidRPr="00715D66">
              <w:rPr>
                <w:sz w:val="18"/>
                <w:szCs w:val="18"/>
              </w:rPr>
              <w:t>Os relatórios do PPG contêm detalhes das avaliações das necessidades em cada um dos distritos-alvo, bem como a análise do gráfico de pontos da vulnerabilidade reduzida ao nível do subdistrito.</w:t>
            </w:r>
            <w:r w:rsidRPr="007D35BA">
              <w:rPr>
                <w:sz w:val="18"/>
                <w:szCs w:val="18"/>
                <w:vertAlign w:val="superscript"/>
              </w:rPr>
              <w:footnoteReference w:id="71"/>
            </w:r>
            <w:r w:rsidRPr="007D35BA">
              <w:rPr>
                <w:sz w:val="18"/>
                <w:szCs w:val="18"/>
              </w:rPr>
              <w:t xml:space="preserve"> O seu conteúd</w:t>
            </w:r>
            <w:r w:rsidRPr="00715D66">
              <w:rPr>
                <w:sz w:val="18"/>
                <w:szCs w:val="18"/>
              </w:rPr>
              <w:t xml:space="preserve">o também lista as medidas do LAP recomendadas em cada distrito. A escolha final da medida a ser apoiada pelo projeto será feita pelas partes interessadas a nível local durante a implementação do projeto. Esta atividade irá atender aos processos necessários. </w:t>
            </w:r>
          </w:p>
          <w:p w14:paraId="7EE51EDB" w14:textId="77777777" w:rsidR="00F56702" w:rsidRPr="00715D66" w:rsidRDefault="00F56702">
            <w:pPr>
              <w:jc w:val="left"/>
              <w:rPr>
                <w:sz w:val="18"/>
                <w:szCs w:val="18"/>
              </w:rPr>
            </w:pPr>
          </w:p>
          <w:p w14:paraId="36DDAA6D" w14:textId="7FDA81BD" w:rsidR="00F56702" w:rsidRPr="00715D66" w:rsidRDefault="001B2301">
            <w:pPr>
              <w:jc w:val="left"/>
              <w:rPr>
                <w:sz w:val="18"/>
                <w:szCs w:val="18"/>
              </w:rPr>
            </w:pPr>
            <w:r w:rsidRPr="00715D66">
              <w:rPr>
                <w:sz w:val="18"/>
                <w:szCs w:val="18"/>
              </w:rPr>
              <w:t>Pouco depois do Workshop Inicial, a equipa principal do projeto realizará uma visita aos cinco distritos-alvo com o objetivo de validar e atualizar as informações recolhidas ao nível local através dos estudos PPG, em particular a Avaliação do Risco Climático e da Vulnerabilidade e a Avaliação das Cadeias de Valor PPG. O especialista em redução do risco de desastres e o especialista em desenvolvimento da cadeia de valor serão particularmente importantes nessas missões e serão acompanhados pelo gestor do projeto.</w:t>
            </w:r>
            <w:r w:rsidRPr="007D35BA">
              <w:rPr>
                <w:sz w:val="18"/>
                <w:szCs w:val="18"/>
              </w:rPr>
              <w:t xml:space="preserve"> Os riscos </w:t>
            </w:r>
            <w:r w:rsidR="00C52684" w:rsidRPr="00715D66">
              <w:rPr>
                <w:sz w:val="18"/>
                <w:szCs w:val="18"/>
              </w:rPr>
              <w:t>socio-ambientais</w:t>
            </w:r>
            <w:r w:rsidRPr="00715D66">
              <w:rPr>
                <w:sz w:val="18"/>
                <w:szCs w:val="18"/>
              </w:rPr>
              <w:t xml:space="preserve"> nos locais do projeto também serão reavaliados e quaisquer avaliações relacionadas ainda necessárias serão realizadas nesta fase (consulte </w:t>
            </w:r>
            <w:r>
              <w:fldChar w:fldCharType="begin"/>
            </w:r>
            <w:r>
              <w:instrText>HYPERLINK \l "_c2nl1b60x0f6" \h</w:instrText>
            </w:r>
            <w:r>
              <w:fldChar w:fldCharType="separate"/>
            </w:r>
            <w:r w:rsidRPr="00715D66">
              <w:rPr>
                <w:color w:val="0000FF"/>
                <w:sz w:val="18"/>
                <w:szCs w:val="18"/>
                <w:u w:val="single"/>
              </w:rPr>
              <w:t>o Anexo 10</w:t>
            </w:r>
            <w:r>
              <w:fldChar w:fldCharType="end"/>
            </w:r>
            <w:r w:rsidRPr="007D35BA">
              <w:rPr>
                <w:sz w:val="18"/>
                <w:szCs w:val="18"/>
              </w:rPr>
              <w:t xml:space="preserve"> para obter uma list</w:t>
            </w:r>
            <w:r w:rsidRPr="00715D66">
              <w:rPr>
                <w:sz w:val="18"/>
                <w:szCs w:val="18"/>
              </w:rPr>
              <w:t>a). As partes interessadas ao nível local serão consultadas no processo. Todas as informações recolhidas serão georreferenciadas, com vista a complementar e enriquecer as bases de dados locais existentes, utilizando códigos indexados unificados para as localidades (tais como os códigos P), incluindo até ao subdistrito correspondente às localidades (ou nível administrativo 4).</w:t>
            </w:r>
          </w:p>
          <w:p w14:paraId="70DFDC9B" w14:textId="77777777" w:rsidR="00F56702" w:rsidRPr="00715D66" w:rsidRDefault="00F56702">
            <w:pPr>
              <w:jc w:val="left"/>
              <w:rPr>
                <w:sz w:val="18"/>
                <w:szCs w:val="18"/>
              </w:rPr>
            </w:pPr>
          </w:p>
          <w:p w14:paraId="571F0B50" w14:textId="77777777" w:rsidR="00F56702" w:rsidRPr="00715D66" w:rsidRDefault="001B2301">
            <w:pPr>
              <w:jc w:val="left"/>
              <w:rPr>
                <w:sz w:val="18"/>
                <w:szCs w:val="18"/>
              </w:rPr>
            </w:pPr>
            <w:r w:rsidRPr="00715D66">
              <w:rPr>
                <w:sz w:val="18"/>
                <w:szCs w:val="18"/>
              </w:rPr>
              <w:lastRenderedPageBreak/>
              <w:t>Será compilada uma base de dados abrangente para o planeamento e monitorização das intervenções (complementando e expandindo a base de dados LAP ), que servirá, em parte, para ajudar a monitorar o projeto e, posteriormente, um sistema abrangente para monitorar a implementação do LAP em todo o país. É importante padronizar e normalizar as bases de dados, dadas as discrepâncias no mapeamento oficial e na nomenclatura de locais observadas, por exemplo, entre o INGD, o Instituto de Estatística, o PNUD e outros.</w:t>
            </w:r>
          </w:p>
          <w:p w14:paraId="5D01D035" w14:textId="77777777" w:rsidR="00F56702" w:rsidRPr="00715D66" w:rsidRDefault="00F56702">
            <w:pPr>
              <w:jc w:val="left"/>
              <w:rPr>
                <w:sz w:val="18"/>
                <w:szCs w:val="18"/>
              </w:rPr>
            </w:pPr>
          </w:p>
          <w:p w14:paraId="299D5A6C" w14:textId="77777777" w:rsidR="00F56702" w:rsidRPr="00715D66" w:rsidRDefault="001B2301">
            <w:pPr>
              <w:jc w:val="left"/>
              <w:rPr>
                <w:sz w:val="18"/>
                <w:szCs w:val="18"/>
              </w:rPr>
            </w:pPr>
            <w:r w:rsidRPr="00715D66">
              <w:rPr>
                <w:sz w:val="18"/>
                <w:szCs w:val="18"/>
              </w:rPr>
              <w:t>As etapas acima descritas levarão à seleção de medidas e levarão em consideração as condições locais, a viabilidade e o impacto das medidas, bem como a sua adequação ao orçamento do projeto. As modalidades de implementação para cada distrito serão elaboradas através de um processo consultivo. A implementação é abordada na Atividade 1.1.4.</w:t>
            </w:r>
          </w:p>
          <w:p w14:paraId="14A29A8F" w14:textId="77777777" w:rsidR="00F56702" w:rsidRPr="00715D66" w:rsidRDefault="00F56702">
            <w:pPr>
              <w:jc w:val="left"/>
              <w:rPr>
                <w:sz w:val="18"/>
                <w:szCs w:val="18"/>
              </w:rPr>
            </w:pPr>
          </w:p>
          <w:p w14:paraId="3D1011B4" w14:textId="77777777" w:rsidR="00F56702" w:rsidRPr="00715D66" w:rsidRDefault="001B2301">
            <w:pPr>
              <w:jc w:val="left"/>
              <w:rPr>
                <w:sz w:val="18"/>
                <w:szCs w:val="18"/>
              </w:rPr>
            </w:pPr>
            <w:r w:rsidRPr="00715D66">
              <w:rPr>
                <w:color w:val="000000"/>
                <w:sz w:val="18"/>
                <w:szCs w:val="18"/>
              </w:rPr>
              <w:t>A validação e atualização d</w:t>
            </w:r>
            <w:r w:rsidRPr="00715D66">
              <w:rPr>
                <w:sz w:val="18"/>
                <w:szCs w:val="18"/>
              </w:rPr>
              <w:t>as</w:t>
            </w:r>
            <w:r w:rsidRPr="00715D66">
              <w:rPr>
                <w:color w:val="000000"/>
                <w:sz w:val="18"/>
                <w:szCs w:val="18"/>
              </w:rPr>
              <w:t xml:space="preserve"> avaliações </w:t>
            </w:r>
            <w:r w:rsidRPr="00715D66">
              <w:rPr>
                <w:sz w:val="18"/>
                <w:szCs w:val="18"/>
              </w:rPr>
              <w:t>serão incorporadas na metodologia de tomada de decisão prevista no Resultado 2.1. Permitirão também um rápido início das atividades com base no apoio existente (ver Caixa1 e Figura10 ).</w:t>
            </w:r>
          </w:p>
          <w:p w14:paraId="2C83F13F" w14:textId="77777777" w:rsidR="00F56702" w:rsidRPr="00715D66" w:rsidRDefault="00F56702">
            <w:pPr>
              <w:jc w:val="left"/>
              <w:rPr>
                <w:sz w:val="18"/>
                <w:szCs w:val="18"/>
              </w:rPr>
            </w:pPr>
          </w:p>
          <w:p w14:paraId="5CCAC2F8" w14:textId="31B78034" w:rsidR="00F56702" w:rsidRPr="00715D66" w:rsidRDefault="001B2301">
            <w:pPr>
              <w:jc w:val="left"/>
              <w:rPr>
                <w:sz w:val="18"/>
                <w:szCs w:val="18"/>
              </w:rPr>
            </w:pPr>
            <w:r w:rsidRPr="00715D66">
              <w:rPr>
                <w:sz w:val="18"/>
                <w:szCs w:val="18"/>
                <w:u w:val="single"/>
              </w:rPr>
              <w:t>Os três principais resultados da Atividade 1.1.1 serão</w:t>
            </w:r>
            <w:r w:rsidRPr="00715D66">
              <w:rPr>
                <w:sz w:val="18"/>
                <w:szCs w:val="18"/>
              </w:rPr>
              <w:t>: (1) a seleção das medidas de adaptação a apoiar pelo projeto e o desenvolvimento de planos detalhados de implementação de como esse apoio será prestado em cada localidade; (2) os planos restantes relacionados com a gestão das salvaguardas socio</w:t>
            </w:r>
            <w:r w:rsidR="00767A2A" w:rsidRPr="00715D66">
              <w:rPr>
                <w:sz w:val="18"/>
                <w:szCs w:val="18"/>
              </w:rPr>
              <w:t>-</w:t>
            </w:r>
            <w:r w:rsidRPr="00715D66">
              <w:rPr>
                <w:sz w:val="18"/>
                <w:szCs w:val="18"/>
              </w:rPr>
              <w:t xml:space="preserve">ambientais serão desenvolvidos; e (3) as partes interessadas locais serão novamente envolvidas no projeto. Outros resultados incluirão a consolidação de uma base de dados LAP abrangente </w:t>
            </w:r>
          </w:p>
        </w:tc>
      </w:tr>
      <w:tr w:rsidR="00F56702" w:rsidRPr="00715D66" w14:paraId="22107AE3" w14:textId="77777777">
        <w:tc>
          <w:tcPr>
            <w:tcW w:w="421" w:type="dxa"/>
          </w:tcPr>
          <w:p w14:paraId="35F1AC33" w14:textId="77777777" w:rsidR="00F56702" w:rsidRPr="00715D66" w:rsidRDefault="001B2301">
            <w:pPr>
              <w:rPr>
                <w:sz w:val="18"/>
                <w:szCs w:val="18"/>
              </w:rPr>
            </w:pPr>
            <w:r w:rsidRPr="00715D66">
              <w:rPr>
                <w:sz w:val="18"/>
                <w:szCs w:val="18"/>
              </w:rPr>
              <w:lastRenderedPageBreak/>
              <w:t>2</w:t>
            </w:r>
          </w:p>
        </w:tc>
        <w:tc>
          <w:tcPr>
            <w:tcW w:w="2296" w:type="dxa"/>
          </w:tcPr>
          <w:p w14:paraId="1367FA12" w14:textId="77777777" w:rsidR="00F56702" w:rsidRPr="00715D66" w:rsidRDefault="001B2301">
            <w:pPr>
              <w:jc w:val="left"/>
              <w:rPr>
                <w:color w:val="000000"/>
                <w:sz w:val="18"/>
                <w:szCs w:val="18"/>
              </w:rPr>
            </w:pPr>
            <w:r w:rsidRPr="00715D66">
              <w:rPr>
                <w:color w:val="000000"/>
                <w:sz w:val="18"/>
                <w:szCs w:val="18"/>
              </w:rPr>
              <w:t xml:space="preserve">Atividade 1.1.2) Prestar serviços de extensão rural aos beneficiários finais em 7 distritos selecionados para adaptação, com foco em técnicas de adaptação </w:t>
            </w:r>
          </w:p>
        </w:tc>
        <w:tc>
          <w:tcPr>
            <w:tcW w:w="6776" w:type="dxa"/>
          </w:tcPr>
          <w:p w14:paraId="16F13A57" w14:textId="7CB0310F" w:rsidR="00F56702" w:rsidRPr="00715D66" w:rsidRDefault="001B2301">
            <w:pPr>
              <w:jc w:val="left"/>
              <w:rPr>
                <w:sz w:val="18"/>
                <w:szCs w:val="18"/>
              </w:rPr>
            </w:pPr>
            <w:r w:rsidRPr="00715D66">
              <w:rPr>
                <w:color w:val="000000"/>
                <w:sz w:val="18"/>
                <w:szCs w:val="18"/>
              </w:rPr>
              <w:t xml:space="preserve">Esta atividade está relacionada com </w:t>
            </w:r>
            <w:r w:rsidRPr="00715D66">
              <w:rPr>
                <w:sz w:val="18"/>
                <w:szCs w:val="18"/>
              </w:rPr>
              <w:t xml:space="preserve">o </w:t>
            </w:r>
            <w:r w:rsidR="00767A2A" w:rsidRPr="00715D66">
              <w:rPr>
                <w:sz w:val="18"/>
                <w:szCs w:val="18"/>
              </w:rPr>
              <w:t>fortalecimento dos</w:t>
            </w:r>
            <w:r w:rsidRPr="00715D66">
              <w:rPr>
                <w:sz w:val="18"/>
                <w:szCs w:val="18"/>
              </w:rPr>
              <w:t xml:space="preserve"> Serviços n.º 1 sobre serviços de extensão rural, intitulado </w:t>
            </w:r>
            <w:r w:rsidRPr="00715D66">
              <w:rPr>
                <w:i/>
                <w:sz w:val="18"/>
                <w:szCs w:val="18"/>
              </w:rPr>
              <w:t>«Formação em adaptação climática para o reforço das cadeias de valor das comunidades rurais</w:t>
            </w:r>
            <w:r w:rsidRPr="00715D66">
              <w:rPr>
                <w:sz w:val="18"/>
                <w:szCs w:val="18"/>
              </w:rPr>
              <w:t xml:space="preserve">». O projeto de TdR para a contratação destes serviços está incluído no </w:t>
            </w:r>
            <w:r>
              <w:fldChar w:fldCharType="begin"/>
            </w:r>
            <w:r>
              <w:instrText>HYPERLINK \l "_h044gbqdktcj" \h</w:instrText>
            </w:r>
            <w:r>
              <w:fldChar w:fldCharType="separate"/>
            </w:r>
            <w:r w:rsidRPr="00715D66">
              <w:rPr>
                <w:color w:val="0000FF"/>
                <w:sz w:val="18"/>
                <w:szCs w:val="18"/>
                <w:u w:val="single"/>
              </w:rPr>
              <w:t>PRODOC</w:t>
            </w:r>
            <w:r>
              <w:fldChar w:fldCharType="end"/>
            </w:r>
            <w:r w:rsidRPr="007D35BA">
              <w:rPr>
                <w:sz w:val="18"/>
                <w:szCs w:val="18"/>
              </w:rPr>
              <w:t>,</w:t>
            </w:r>
            <w:hyperlink w:anchor="_h044gbqdktcj">
              <w:r w:rsidRPr="00715D66">
                <w:rPr>
                  <w:color w:val="0000FF"/>
                  <w:sz w:val="18"/>
                  <w:szCs w:val="18"/>
                  <w:u w:val="single"/>
                </w:rPr>
                <w:t xml:space="preserve"> anexo 8</w:t>
              </w:r>
            </w:hyperlink>
            <w:r w:rsidRPr="007D35BA">
              <w:rPr>
                <w:sz w:val="18"/>
                <w:szCs w:val="18"/>
              </w:rPr>
              <w:t>, sob o título «Consultoria técnica e outros pacotes de trabalh</w:t>
            </w:r>
            <w:r w:rsidRPr="00715D66">
              <w:rPr>
                <w:sz w:val="18"/>
                <w:szCs w:val="18"/>
              </w:rPr>
              <w:t xml:space="preserve">o de prestação de serviços». </w:t>
            </w:r>
          </w:p>
          <w:p w14:paraId="3F57DF1E" w14:textId="77777777" w:rsidR="00F56702" w:rsidRPr="00715D66" w:rsidRDefault="00F56702">
            <w:pPr>
              <w:jc w:val="left"/>
              <w:rPr>
                <w:color w:val="000000"/>
                <w:sz w:val="18"/>
                <w:szCs w:val="18"/>
              </w:rPr>
            </w:pPr>
          </w:p>
          <w:p w14:paraId="29174EA0" w14:textId="77777777" w:rsidR="00F56702" w:rsidRPr="00715D66" w:rsidRDefault="001B2301">
            <w:pPr>
              <w:jc w:val="left"/>
              <w:rPr>
                <w:sz w:val="18"/>
                <w:szCs w:val="18"/>
              </w:rPr>
            </w:pPr>
            <w:r w:rsidRPr="00715D66">
              <w:rPr>
                <w:sz w:val="18"/>
                <w:szCs w:val="18"/>
              </w:rPr>
              <w:t xml:space="preserve">Em cada um dos 7 distritos selecionados, serão prestados serviços de extensão rural com foco em técnicas de adaptação, com base na situação específica no terreno. </w:t>
            </w:r>
          </w:p>
          <w:p w14:paraId="7E3029F6" w14:textId="77777777" w:rsidR="00F56702" w:rsidRPr="00715D66" w:rsidRDefault="00F56702">
            <w:pPr>
              <w:jc w:val="left"/>
              <w:rPr>
                <w:sz w:val="18"/>
                <w:szCs w:val="18"/>
              </w:rPr>
            </w:pPr>
          </w:p>
          <w:p w14:paraId="18C6BA68" w14:textId="77777777" w:rsidR="00F56702" w:rsidRPr="00715D66" w:rsidRDefault="001B2301">
            <w:pPr>
              <w:jc w:val="left"/>
              <w:rPr>
                <w:sz w:val="18"/>
                <w:szCs w:val="18"/>
              </w:rPr>
            </w:pPr>
            <w:r w:rsidRPr="00715D66">
              <w:rPr>
                <w:sz w:val="18"/>
                <w:szCs w:val="18"/>
              </w:rPr>
              <w:t xml:space="preserve">As diretrizes gerais para o currículo de extensão rural a ser ministrado através do projeto serão desenvolvidas pela equipa técnica do MAAP. </w:t>
            </w:r>
          </w:p>
          <w:p w14:paraId="1AE9DAF6" w14:textId="77777777" w:rsidR="00F56702" w:rsidRPr="00715D66" w:rsidRDefault="00F56702">
            <w:pPr>
              <w:jc w:val="left"/>
              <w:rPr>
                <w:sz w:val="18"/>
                <w:szCs w:val="18"/>
              </w:rPr>
            </w:pPr>
          </w:p>
          <w:p w14:paraId="1881C52B" w14:textId="77777777" w:rsidR="00F56702" w:rsidRPr="00715D66" w:rsidRDefault="001B2301">
            <w:pPr>
              <w:jc w:val="left"/>
              <w:rPr>
                <w:sz w:val="18"/>
                <w:szCs w:val="18"/>
              </w:rPr>
            </w:pPr>
            <w:r w:rsidRPr="00715D66">
              <w:rPr>
                <w:sz w:val="18"/>
                <w:szCs w:val="18"/>
              </w:rPr>
              <w:t xml:space="preserve">As ações e os currículos dos serviços de extensão em cada distrito serão cuidadosamente articulados com a seleção de medidas de adaptação e desenvolvimento de meios de subsistência (tanto estruturais como não estruturais) a implementar nos distritos, de modo a que as diferentes abordagens funcionem em sinergia. A maioria das medidas está ligada a sistemas produtivos (em particular a agricultura e, em alguns casos, também a pesca), bem como a práticas de gestão da terra e da água. </w:t>
            </w:r>
          </w:p>
          <w:p w14:paraId="4575C622" w14:textId="77777777" w:rsidR="00F56702" w:rsidRPr="00715D66" w:rsidRDefault="00F56702">
            <w:pPr>
              <w:jc w:val="left"/>
              <w:rPr>
                <w:sz w:val="18"/>
                <w:szCs w:val="18"/>
              </w:rPr>
            </w:pPr>
          </w:p>
          <w:p w14:paraId="523ED314" w14:textId="77777777" w:rsidR="00F56702" w:rsidRPr="00715D66" w:rsidRDefault="001B2301">
            <w:pPr>
              <w:jc w:val="left"/>
              <w:rPr>
                <w:sz w:val="18"/>
                <w:szCs w:val="18"/>
              </w:rPr>
            </w:pPr>
            <w:r w:rsidRPr="00715D66">
              <w:rPr>
                <w:sz w:val="18"/>
                <w:szCs w:val="18"/>
              </w:rPr>
              <w:t xml:space="preserve">Durante as avaliações do PPG, foram identificadas aproximadamente 12 a 15 aldeias em cada distrito como comunidades que, de acordo com os critérios descritos acima na secção </w:t>
            </w:r>
            <w:r w:rsidRPr="00715D66">
              <w:rPr>
                <w:i/>
                <w:sz w:val="18"/>
                <w:szCs w:val="18"/>
              </w:rPr>
              <w:t>Locais do projeto</w:t>
            </w:r>
            <w:r w:rsidRPr="00715D66">
              <w:rPr>
                <w:sz w:val="18"/>
                <w:szCs w:val="18"/>
              </w:rPr>
              <w:t>, são consideradas bastante vulneráveis aos riscos climáticos e foram classificadas como «aldeias prioritárias». Durante o PPG, foram traçados polígonos que identificam áreas e agrupam essas aldeias nos cinco distritos prioritários e, com base nisso, foi estimado o número potencial de beneficiários diretos do projeto.</w:t>
            </w:r>
            <w:r w:rsidRPr="007D35BA">
              <w:rPr>
                <w:sz w:val="20"/>
                <w:szCs w:val="20"/>
                <w:vertAlign w:val="superscript"/>
              </w:rPr>
              <w:footnoteReference w:id="72"/>
            </w:r>
            <w:r w:rsidRPr="007D35BA">
              <w:rPr>
                <w:sz w:val="18"/>
                <w:szCs w:val="18"/>
              </w:rPr>
              <w:t xml:space="preserve"> </w:t>
            </w:r>
          </w:p>
          <w:p w14:paraId="4F34801B" w14:textId="77777777" w:rsidR="00F56702" w:rsidRPr="00715D66" w:rsidRDefault="00F56702">
            <w:pPr>
              <w:jc w:val="left"/>
              <w:rPr>
                <w:sz w:val="18"/>
                <w:szCs w:val="18"/>
              </w:rPr>
            </w:pPr>
          </w:p>
          <w:p w14:paraId="2C235D7B" w14:textId="77777777" w:rsidR="00F56702" w:rsidRPr="00715D66" w:rsidRDefault="001B2301">
            <w:pPr>
              <w:jc w:val="left"/>
              <w:rPr>
                <w:sz w:val="18"/>
                <w:szCs w:val="18"/>
              </w:rPr>
            </w:pPr>
            <w:r w:rsidRPr="00715D66">
              <w:rPr>
                <w:sz w:val="18"/>
                <w:szCs w:val="18"/>
              </w:rPr>
              <w:lastRenderedPageBreak/>
              <w:t xml:space="preserve">Para garantir uma distribuição equitativa dos benefícios, metade dos serviços de extensão financiados pelo projeto será atribuída às aldeias prioritárias. A outra metade será atribuída a aldeias selecionadas de acordo com o seu potencial estratégico para o desenvolvimento da cadeia de valor. </w:t>
            </w:r>
          </w:p>
          <w:p w14:paraId="63C61112" w14:textId="77777777" w:rsidR="00F56702" w:rsidRPr="00715D66" w:rsidRDefault="00F56702">
            <w:pPr>
              <w:jc w:val="left"/>
              <w:rPr>
                <w:sz w:val="18"/>
                <w:szCs w:val="18"/>
              </w:rPr>
            </w:pPr>
          </w:p>
          <w:p w14:paraId="4089D421" w14:textId="77777777" w:rsidR="00F56702" w:rsidRPr="00715D66" w:rsidRDefault="001B2301">
            <w:pPr>
              <w:jc w:val="left"/>
              <w:rPr>
                <w:sz w:val="18"/>
                <w:szCs w:val="18"/>
              </w:rPr>
            </w:pPr>
            <w:r w:rsidRPr="00715D66">
              <w:rPr>
                <w:sz w:val="18"/>
                <w:szCs w:val="18"/>
              </w:rPr>
              <w:t>A distribuição precisa dos serviços será determinada após a fase inicial do projeto, com base em avaliações (realizadas no âmbito da atividade 1.1.1) e com a estreita participação das comunidades locais através dos conselhos consultivos, num exercício participativo concebido com especial atenção à dimensão do género e à consideração dos segmentos da população especialmente vulneráveis (crianças, idosos, pessoas com deficiência).</w:t>
            </w:r>
          </w:p>
          <w:p w14:paraId="029BC1BF" w14:textId="77777777" w:rsidR="00F56702" w:rsidRPr="00715D66" w:rsidRDefault="00F56702">
            <w:pPr>
              <w:jc w:val="left"/>
              <w:rPr>
                <w:color w:val="000000"/>
                <w:sz w:val="18"/>
                <w:szCs w:val="18"/>
              </w:rPr>
            </w:pPr>
          </w:p>
          <w:p w14:paraId="2C646201" w14:textId="77777777" w:rsidR="00F56702" w:rsidRPr="00715D66" w:rsidRDefault="001B2301">
            <w:pPr>
              <w:jc w:val="left"/>
              <w:rPr>
                <w:color w:val="000000"/>
                <w:sz w:val="18"/>
                <w:szCs w:val="18"/>
              </w:rPr>
            </w:pPr>
            <w:r w:rsidRPr="00715D66">
              <w:rPr>
                <w:color w:val="000000"/>
                <w:sz w:val="18"/>
                <w:szCs w:val="18"/>
              </w:rPr>
              <w:t>Uma vez que a desigualdade de género é um obstáculo fundamental à adaptação eficaz às alterações climáticas, o projeto garantirá que pelo menos 53 % dos beneficiários dos serviços de extensão sejam mulheres</w:t>
            </w:r>
            <w:r w:rsidRPr="007D35BA">
              <w:rPr>
                <w:color w:val="000000"/>
                <w:sz w:val="18"/>
                <w:szCs w:val="18"/>
              </w:rPr>
              <w:t>. Será ministrada formação em</w:t>
            </w:r>
            <w:r w:rsidRPr="00715D66">
              <w:rPr>
                <w:color w:val="000000"/>
                <w:sz w:val="18"/>
                <w:szCs w:val="18"/>
              </w:rPr>
              <w:t xml:space="preserve"> matéria de género aos agentes de extensão e será adotada uma abordagem equilibrada entre homens e mulheres nas atividades de formação de formadores (TOT) relacionadas com a extensão rural. </w:t>
            </w:r>
          </w:p>
        </w:tc>
      </w:tr>
      <w:tr w:rsidR="00F56702" w:rsidRPr="00715D66" w14:paraId="19860C6F" w14:textId="77777777">
        <w:tc>
          <w:tcPr>
            <w:tcW w:w="421" w:type="dxa"/>
          </w:tcPr>
          <w:p w14:paraId="6D471B9F" w14:textId="77777777" w:rsidR="00F56702" w:rsidRPr="00715D66" w:rsidRDefault="001B2301">
            <w:pPr>
              <w:rPr>
                <w:sz w:val="18"/>
                <w:szCs w:val="18"/>
              </w:rPr>
            </w:pPr>
            <w:r w:rsidRPr="00715D66">
              <w:rPr>
                <w:sz w:val="18"/>
                <w:szCs w:val="18"/>
              </w:rPr>
              <w:lastRenderedPageBreak/>
              <w:t>3</w:t>
            </w:r>
          </w:p>
        </w:tc>
        <w:tc>
          <w:tcPr>
            <w:tcW w:w="2296" w:type="dxa"/>
          </w:tcPr>
          <w:p w14:paraId="5BFB95B3" w14:textId="77777777" w:rsidR="00F56702" w:rsidRPr="00715D66" w:rsidRDefault="001B2301">
            <w:pPr>
              <w:jc w:val="left"/>
              <w:rPr>
                <w:color w:val="000000"/>
                <w:sz w:val="18"/>
                <w:szCs w:val="18"/>
              </w:rPr>
            </w:pPr>
            <w:r w:rsidRPr="00715D66">
              <w:rPr>
                <w:color w:val="000000"/>
                <w:sz w:val="18"/>
                <w:szCs w:val="18"/>
              </w:rPr>
              <w:t xml:space="preserve">Atividade 1.1.3) Desenvolvimento de um currículo de extensão rural e formação de formadores (TOT) para incorporar o conteúdo ministrado e ampliar os serviços – com foco na adaptação às alterações climáticas nos sistemas produtivos locais e nas práticas de gestão da terra e da água </w:t>
            </w:r>
          </w:p>
        </w:tc>
        <w:tc>
          <w:tcPr>
            <w:tcW w:w="6776" w:type="dxa"/>
          </w:tcPr>
          <w:p w14:paraId="5DAAE671" w14:textId="77777777" w:rsidR="00F56702" w:rsidRPr="00715D66" w:rsidRDefault="001B2301">
            <w:pPr>
              <w:jc w:val="left"/>
              <w:rPr>
                <w:sz w:val="18"/>
                <w:szCs w:val="18"/>
              </w:rPr>
            </w:pPr>
            <w:r w:rsidRPr="00715D66">
              <w:rPr>
                <w:sz w:val="18"/>
                <w:szCs w:val="18"/>
              </w:rPr>
              <w:t xml:space="preserve">O conteúdo do currículo para a formação em extensão rural abrangerá a agricultura, a pecuária, a pesca, o ambiente e a prevenção de catástrofes, de acordo com a localização e as condições. Centrar-se-á nas opções e medidas de adaptação e no reforço das capacidades para criar ou fortalecer organizações de produtores, OBC (incluindo grupos de mulheres, grupos de risco de catástrofes, grupos de poupança locais, tudo de acordo com a organização social aplicável) e/ou a presença local de ONG. </w:t>
            </w:r>
          </w:p>
          <w:p w14:paraId="005764E8" w14:textId="77777777" w:rsidR="00F56702" w:rsidRPr="00715D66" w:rsidRDefault="00F56702">
            <w:pPr>
              <w:jc w:val="left"/>
              <w:rPr>
                <w:sz w:val="18"/>
                <w:szCs w:val="18"/>
              </w:rPr>
            </w:pPr>
          </w:p>
          <w:p w14:paraId="33C6C251" w14:textId="77777777" w:rsidR="00F56702" w:rsidRPr="00715D66" w:rsidRDefault="001B2301">
            <w:pPr>
              <w:jc w:val="left"/>
              <w:rPr>
                <w:sz w:val="18"/>
                <w:szCs w:val="18"/>
              </w:rPr>
            </w:pPr>
            <w:r w:rsidRPr="00715D66">
              <w:rPr>
                <w:color w:val="000000"/>
                <w:sz w:val="18"/>
                <w:szCs w:val="18"/>
              </w:rPr>
              <w:t>O currículo será analisado quanto à sua contribuição para a igualdade de género e o empoderamento das mulheres.</w:t>
            </w:r>
          </w:p>
          <w:p w14:paraId="6B197371" w14:textId="77777777" w:rsidR="00F56702" w:rsidRPr="00715D66" w:rsidRDefault="00F56702">
            <w:pPr>
              <w:jc w:val="left"/>
              <w:rPr>
                <w:sz w:val="18"/>
                <w:szCs w:val="18"/>
              </w:rPr>
            </w:pPr>
          </w:p>
          <w:p w14:paraId="4A6EB25B" w14:textId="77777777" w:rsidR="00F56702" w:rsidRPr="00715D66" w:rsidRDefault="001B2301">
            <w:pPr>
              <w:jc w:val="left"/>
              <w:rPr>
                <w:sz w:val="18"/>
                <w:szCs w:val="18"/>
              </w:rPr>
            </w:pPr>
            <w:r w:rsidRPr="00715D66">
              <w:rPr>
                <w:sz w:val="18"/>
                <w:szCs w:val="18"/>
              </w:rPr>
              <w:t>As ações e os currículos para as abordagens participativas à extensão rural e ao reforço da organização social da produção serão adaptados à realidade de cada distrito e serão cuidadosamente articulados com a seleção de outras medidas de adaptação e desenvolvimento dos meios de subsistência (tanto estruturais como não estruturais) a implementar nos distritos, de modo a que as diferentes abordagens funcionem em sinergia. Por exemplo, o currículo pode abranger técnicas relacionadas com a transformação de determinados produtos a serem aplicadas numa unidade de processamento próxima. Esta unidade pode ser pré-existente, financiada pelo projeto através de atividades de medidas estruturais, ou ainda pode ser financiada por outro projeto de desenvolvimento que opera na localidade.</w:t>
            </w:r>
          </w:p>
          <w:p w14:paraId="13BD3417" w14:textId="77777777" w:rsidR="00F56702" w:rsidRPr="00715D66" w:rsidRDefault="00F56702">
            <w:pPr>
              <w:jc w:val="left"/>
              <w:rPr>
                <w:sz w:val="18"/>
                <w:szCs w:val="18"/>
              </w:rPr>
            </w:pPr>
          </w:p>
          <w:p w14:paraId="5C840077" w14:textId="77777777" w:rsidR="00F56702" w:rsidRPr="00715D66" w:rsidRDefault="001B2301">
            <w:pPr>
              <w:jc w:val="left"/>
              <w:rPr>
                <w:sz w:val="18"/>
                <w:szCs w:val="18"/>
              </w:rPr>
            </w:pPr>
            <w:r w:rsidRPr="00715D66">
              <w:rPr>
                <w:sz w:val="18"/>
                <w:szCs w:val="18"/>
              </w:rPr>
              <w:t>As diretrizes gerais para o currículo de extensão rural a ser ministrado através do projeto serão desenvolvidas pela equipa conjunta do MAAP e do projeto. O currículo específico será desenvolvido pela equipa do MAAP  e do projecto.Pacote de Trabalho n.º 1 sobre serviços de extensão rural (</w:t>
            </w:r>
            <w:r w:rsidRPr="00715D66">
              <w:rPr>
                <w:i/>
                <w:sz w:val="18"/>
                <w:szCs w:val="18"/>
              </w:rPr>
              <w:t>«Formação em Adaptação Climática para o Reforço das Cadeias de Valor das Comunidades Rurais</w:t>
            </w:r>
            <w:r w:rsidRPr="00715D66">
              <w:rPr>
                <w:sz w:val="18"/>
                <w:szCs w:val="18"/>
              </w:rPr>
              <w:t xml:space="preserve">»). O conteúdo para os TdR para o lançamento do concurso para o Pacote de Trabalho n.º 1 está descrito no </w:t>
            </w:r>
            <w:r>
              <w:fldChar w:fldCharType="begin"/>
            </w:r>
            <w:r>
              <w:instrText>HYPERLINK \l "_h044gbqdktcj" \h</w:instrText>
            </w:r>
            <w:r>
              <w:fldChar w:fldCharType="separate"/>
            </w:r>
            <w:r w:rsidRPr="00715D66">
              <w:rPr>
                <w:color w:val="0000FF"/>
                <w:sz w:val="18"/>
                <w:szCs w:val="18"/>
                <w:u w:val="single"/>
              </w:rPr>
              <w:t>PRODOC Anexo 8,</w:t>
            </w:r>
            <w:r>
              <w:fldChar w:fldCharType="end"/>
            </w:r>
            <w:r w:rsidRPr="007D35BA">
              <w:rPr>
                <w:sz w:val="18"/>
                <w:szCs w:val="18"/>
              </w:rPr>
              <w:t xml:space="preserve"> sob o título «Consultoria Técnica e Outros Pacotes de Trabalho de Prestação de Serviços». O processo de contratação terá início com uma manifestação d</w:t>
            </w:r>
            <w:r w:rsidRPr="00715D66">
              <w:rPr>
                <w:sz w:val="18"/>
                <w:szCs w:val="18"/>
              </w:rPr>
              <w:t>e interesse, seguida de uma segunda fase, através da qual será realizada uma seleção refinada dos potenciais prestadores de serviços.</w:t>
            </w:r>
          </w:p>
          <w:p w14:paraId="4F12B237" w14:textId="77777777" w:rsidR="00F56702" w:rsidRPr="00715D66" w:rsidRDefault="00F56702">
            <w:pPr>
              <w:jc w:val="left"/>
              <w:rPr>
                <w:sz w:val="18"/>
                <w:szCs w:val="18"/>
              </w:rPr>
            </w:pPr>
          </w:p>
          <w:p w14:paraId="1B4BD1C8" w14:textId="77777777" w:rsidR="00F56702" w:rsidRPr="00715D66" w:rsidRDefault="001B2301">
            <w:pPr>
              <w:jc w:val="left"/>
              <w:rPr>
                <w:sz w:val="18"/>
                <w:szCs w:val="18"/>
              </w:rPr>
            </w:pPr>
            <w:hyperlink w:anchor="_m7d2k6nrvq4x">
              <w:r w:rsidRPr="00715D66">
                <w:rPr>
                  <w:color w:val="0000FF"/>
                  <w:sz w:val="18"/>
                  <w:szCs w:val="18"/>
                  <w:u w:val="single"/>
                </w:rPr>
                <w:t>O Anexo 19.2</w:t>
              </w:r>
            </w:hyperlink>
            <w:r w:rsidRPr="007D35BA">
              <w:rPr>
                <w:sz w:val="18"/>
                <w:szCs w:val="18"/>
              </w:rPr>
              <w:t xml:space="preserve"> contém sugestões detalhadas por distrito sobre diferentes tópicos que de</w:t>
            </w:r>
            <w:r w:rsidRPr="00715D66">
              <w:rPr>
                <w:sz w:val="18"/>
                <w:szCs w:val="18"/>
              </w:rPr>
              <w:t xml:space="preserve">vem ser abordados pelos serviços de extensão rural. O conteúdo é baseado em consultas do PPG em cada um dos cinco distritos prioritários e inclui, </w:t>
            </w:r>
            <w:r w:rsidRPr="00715D66">
              <w:rPr>
                <w:i/>
                <w:sz w:val="18"/>
                <w:szCs w:val="18"/>
              </w:rPr>
              <w:t xml:space="preserve">entre outros, </w:t>
            </w:r>
            <w:r w:rsidRPr="00715D66">
              <w:rPr>
                <w:sz w:val="18"/>
                <w:szCs w:val="18"/>
              </w:rPr>
              <w:t>o seguinte:</w:t>
            </w:r>
          </w:p>
          <w:p w14:paraId="46BBAB6A" w14:textId="77777777" w:rsidR="00F56702" w:rsidRPr="00715D66" w:rsidRDefault="001B2301">
            <w:pPr>
              <w:numPr>
                <w:ilvl w:val="0"/>
                <w:numId w:val="17"/>
              </w:numPr>
              <w:pBdr>
                <w:top w:val="nil"/>
                <w:left w:val="nil"/>
                <w:bottom w:val="nil"/>
                <w:right w:val="nil"/>
                <w:between w:val="nil"/>
              </w:pBdr>
              <w:jc w:val="left"/>
              <w:rPr>
                <w:i/>
                <w:color w:val="000000"/>
                <w:sz w:val="18"/>
                <w:szCs w:val="18"/>
              </w:rPr>
            </w:pPr>
            <w:r w:rsidRPr="00715D66">
              <w:rPr>
                <w:i/>
                <w:color w:val="000000"/>
                <w:sz w:val="18"/>
                <w:szCs w:val="18"/>
              </w:rPr>
              <w:t xml:space="preserve">Capacitação de homens e mulheres locais em empreendedorismo, técnicas de secagem, processamento e conservação de carne, produção de mel, produção avícola </w:t>
            </w:r>
          </w:p>
          <w:p w14:paraId="28ABDF78" w14:textId="77777777" w:rsidR="00F56702" w:rsidRPr="00715D66" w:rsidRDefault="001B2301">
            <w:pPr>
              <w:numPr>
                <w:ilvl w:val="0"/>
                <w:numId w:val="17"/>
              </w:numPr>
              <w:pBdr>
                <w:top w:val="nil"/>
                <w:left w:val="nil"/>
                <w:bottom w:val="nil"/>
                <w:right w:val="nil"/>
                <w:between w:val="nil"/>
              </w:pBdr>
              <w:jc w:val="left"/>
              <w:rPr>
                <w:i/>
                <w:color w:val="000000"/>
                <w:sz w:val="18"/>
                <w:szCs w:val="18"/>
              </w:rPr>
            </w:pPr>
            <w:r w:rsidRPr="00715D66">
              <w:rPr>
                <w:i/>
                <w:color w:val="000000"/>
                <w:sz w:val="18"/>
                <w:szCs w:val="18"/>
              </w:rPr>
              <w:lastRenderedPageBreak/>
              <w:t>Capacitação em empreendedorismo, técnicas de secagem, processamento e conservação de carne, produção de mel</w:t>
            </w:r>
          </w:p>
          <w:p w14:paraId="64A8CFE4" w14:textId="77777777" w:rsidR="00F56702" w:rsidRPr="00715D66" w:rsidRDefault="00F56702">
            <w:pPr>
              <w:numPr>
                <w:ilvl w:val="0"/>
                <w:numId w:val="17"/>
              </w:numPr>
              <w:pBdr>
                <w:top w:val="nil"/>
                <w:left w:val="nil"/>
                <w:bottom w:val="nil"/>
                <w:right w:val="nil"/>
                <w:between w:val="nil"/>
              </w:pBdr>
              <w:jc w:val="left"/>
              <w:rPr>
                <w:i/>
                <w:color w:val="000000"/>
                <w:sz w:val="18"/>
                <w:szCs w:val="18"/>
              </w:rPr>
            </w:pPr>
          </w:p>
          <w:p w14:paraId="3B3C3ABD" w14:textId="77777777" w:rsidR="00F56702" w:rsidRPr="00715D66" w:rsidRDefault="001B2301">
            <w:pPr>
              <w:numPr>
                <w:ilvl w:val="0"/>
                <w:numId w:val="17"/>
              </w:numPr>
              <w:pBdr>
                <w:top w:val="nil"/>
                <w:left w:val="nil"/>
                <w:bottom w:val="nil"/>
                <w:right w:val="nil"/>
                <w:between w:val="nil"/>
              </w:pBdr>
              <w:jc w:val="left"/>
              <w:rPr>
                <w:i/>
                <w:color w:val="000000"/>
                <w:sz w:val="18"/>
                <w:szCs w:val="18"/>
              </w:rPr>
            </w:pPr>
            <w:r w:rsidRPr="00715D66">
              <w:rPr>
                <w:i/>
                <w:color w:val="000000"/>
                <w:sz w:val="18"/>
                <w:szCs w:val="18"/>
              </w:rPr>
              <w:t>Promoção de fogões economizadores de combustível e energias alternativas (tais como painéis solares)</w:t>
            </w:r>
          </w:p>
          <w:p w14:paraId="10A6477E" w14:textId="77777777" w:rsidR="00F56702" w:rsidRPr="00715D66" w:rsidRDefault="001B2301">
            <w:pPr>
              <w:numPr>
                <w:ilvl w:val="0"/>
                <w:numId w:val="17"/>
              </w:numPr>
              <w:pBdr>
                <w:top w:val="nil"/>
                <w:left w:val="nil"/>
                <w:bottom w:val="nil"/>
                <w:right w:val="nil"/>
                <w:between w:val="nil"/>
              </w:pBdr>
              <w:jc w:val="left"/>
              <w:rPr>
                <w:i/>
                <w:color w:val="000000"/>
                <w:sz w:val="18"/>
                <w:szCs w:val="18"/>
              </w:rPr>
            </w:pPr>
            <w:r w:rsidRPr="00715D66">
              <w:rPr>
                <w:i/>
                <w:color w:val="000000"/>
                <w:sz w:val="18"/>
                <w:szCs w:val="18"/>
              </w:rPr>
              <w:t>Formação em técnicas agrícolas sustentáveis (agricultura de conservação, sombreamento, adubo orgânica, lavoura mínima)</w:t>
            </w:r>
          </w:p>
          <w:p w14:paraId="561176A7" w14:textId="77777777" w:rsidR="00F56702" w:rsidRPr="00715D66" w:rsidRDefault="001B2301">
            <w:pPr>
              <w:numPr>
                <w:ilvl w:val="0"/>
                <w:numId w:val="17"/>
              </w:numPr>
              <w:pBdr>
                <w:top w:val="nil"/>
                <w:left w:val="nil"/>
                <w:bottom w:val="nil"/>
                <w:right w:val="nil"/>
                <w:between w:val="nil"/>
              </w:pBdr>
              <w:jc w:val="left"/>
              <w:rPr>
                <w:i/>
                <w:color w:val="000000"/>
                <w:sz w:val="18"/>
                <w:szCs w:val="18"/>
              </w:rPr>
            </w:pPr>
            <w:r w:rsidRPr="00715D66">
              <w:rPr>
                <w:i/>
                <w:color w:val="000000"/>
                <w:sz w:val="18"/>
                <w:szCs w:val="18"/>
              </w:rPr>
              <w:t>Formação em gestão sustentável dos recursos haliêuticos, incluindo técnicas de preservação dos stocks</w:t>
            </w:r>
          </w:p>
          <w:p w14:paraId="7701C240" w14:textId="77777777" w:rsidR="00F56702" w:rsidRPr="00715D66" w:rsidRDefault="001B2301">
            <w:pPr>
              <w:numPr>
                <w:ilvl w:val="0"/>
                <w:numId w:val="17"/>
              </w:numPr>
              <w:pBdr>
                <w:top w:val="nil"/>
                <w:left w:val="nil"/>
                <w:bottom w:val="nil"/>
                <w:right w:val="nil"/>
                <w:between w:val="nil"/>
              </w:pBdr>
              <w:jc w:val="left"/>
              <w:rPr>
                <w:color w:val="000000"/>
                <w:sz w:val="18"/>
                <w:szCs w:val="18"/>
              </w:rPr>
            </w:pPr>
            <w:r w:rsidRPr="00715D66">
              <w:rPr>
                <w:i/>
                <w:color w:val="000000"/>
                <w:sz w:val="18"/>
                <w:szCs w:val="18"/>
              </w:rPr>
              <w:t>Formação e capacitação em matéria de pesca sustentável, incluindo a regeneração de mangais e a proteção de algas e ervas marinhas, corais e outras áreas de reprodução e alimentação</w:t>
            </w:r>
          </w:p>
        </w:tc>
      </w:tr>
      <w:tr w:rsidR="00F56702" w:rsidRPr="00715D66" w14:paraId="62C87493" w14:textId="77777777">
        <w:tc>
          <w:tcPr>
            <w:tcW w:w="421" w:type="dxa"/>
          </w:tcPr>
          <w:p w14:paraId="4697C97A" w14:textId="77777777" w:rsidR="00F56702" w:rsidRPr="00715D66" w:rsidRDefault="001B2301">
            <w:pPr>
              <w:rPr>
                <w:sz w:val="18"/>
                <w:szCs w:val="18"/>
              </w:rPr>
            </w:pPr>
            <w:r w:rsidRPr="00715D66">
              <w:rPr>
                <w:sz w:val="18"/>
                <w:szCs w:val="18"/>
              </w:rPr>
              <w:lastRenderedPageBreak/>
              <w:t>4</w:t>
            </w:r>
          </w:p>
        </w:tc>
        <w:tc>
          <w:tcPr>
            <w:tcW w:w="2296" w:type="dxa"/>
          </w:tcPr>
          <w:p w14:paraId="48192E47" w14:textId="77777777" w:rsidR="00F56702" w:rsidRPr="00715D66" w:rsidRDefault="001B2301">
            <w:pPr>
              <w:jc w:val="left"/>
              <w:rPr>
                <w:color w:val="FF0000"/>
                <w:sz w:val="18"/>
                <w:szCs w:val="18"/>
              </w:rPr>
            </w:pPr>
            <w:r w:rsidRPr="00715D66">
              <w:rPr>
                <w:color w:val="000000"/>
                <w:sz w:val="18"/>
                <w:szCs w:val="18"/>
              </w:rPr>
              <w:t>Atividade 1.1.4) As medidas de adaptação selecionadas são implementadas e apoiadas através de um programa de subvenções destinado a financiar a implementação de LAps – com foco em tecnologias, sistemas e práticas agrícolas resilientes às alterações climáticas</w:t>
            </w:r>
          </w:p>
        </w:tc>
        <w:tc>
          <w:tcPr>
            <w:tcW w:w="6776" w:type="dxa"/>
          </w:tcPr>
          <w:p w14:paraId="09113549" w14:textId="77777777" w:rsidR="00F56702" w:rsidRPr="00715D66" w:rsidRDefault="001B2301">
            <w:pPr>
              <w:jc w:val="left"/>
              <w:rPr>
                <w:color w:val="000000"/>
                <w:sz w:val="18"/>
                <w:szCs w:val="18"/>
              </w:rPr>
            </w:pPr>
            <w:r w:rsidRPr="00715D66">
              <w:rPr>
                <w:sz w:val="18"/>
                <w:szCs w:val="18"/>
              </w:rPr>
              <w:t xml:space="preserve">Esta atividade compreende a implementação de medidas de adaptação selecionadas previstas nos LAPs em localidades selecionadas. </w:t>
            </w:r>
            <w:r w:rsidRPr="00715D66">
              <w:rPr>
                <w:color w:val="000000"/>
                <w:sz w:val="18"/>
                <w:szCs w:val="18"/>
              </w:rPr>
              <w:t>Consulte</w:t>
            </w:r>
            <w:r w:rsidRPr="00715D66">
              <w:rPr>
                <w:sz w:val="18"/>
                <w:szCs w:val="18"/>
              </w:rPr>
              <w:t xml:space="preserve"> Tabela2</w:t>
            </w:r>
            <w:r w:rsidRPr="00715D66">
              <w:rPr>
                <w:color w:val="000000"/>
                <w:sz w:val="18"/>
                <w:szCs w:val="18"/>
              </w:rPr>
              <w:t xml:space="preserve"> (</w:t>
            </w:r>
            <w:r w:rsidRPr="00715D66">
              <w:rPr>
                <w:sz w:val="18"/>
                <w:szCs w:val="18"/>
              </w:rPr>
              <w:t>Um «menu» de medidas de adaptação estruturais e não estruturais e medidas de capacitação e formação com base nos LAPs e outras fontes</w:t>
            </w:r>
            <w:r w:rsidRPr="00715D66">
              <w:rPr>
                <w:color w:val="000000"/>
                <w:sz w:val="18"/>
                <w:szCs w:val="18"/>
              </w:rPr>
              <w:t xml:space="preserve">). No âmbito do Resultado 1.1, o foco está em tecnologias, sistemas e práticas agrícolas resilientes às alterações climáticas, que serão apoiados através de subvenções. </w:t>
            </w:r>
          </w:p>
          <w:p w14:paraId="7435DCAD" w14:textId="77777777" w:rsidR="00F56702" w:rsidRPr="00715D66" w:rsidRDefault="00F56702">
            <w:pPr>
              <w:jc w:val="left"/>
              <w:rPr>
                <w:color w:val="000000"/>
                <w:sz w:val="18"/>
                <w:szCs w:val="18"/>
              </w:rPr>
            </w:pPr>
          </w:p>
          <w:p w14:paraId="515FCAAA" w14:textId="77777777" w:rsidR="00F56702" w:rsidRPr="00715D66" w:rsidRDefault="001B2301">
            <w:pPr>
              <w:jc w:val="left"/>
              <w:rPr>
                <w:sz w:val="18"/>
                <w:szCs w:val="18"/>
              </w:rPr>
            </w:pPr>
            <w:r w:rsidRPr="00715D66">
              <w:rPr>
                <w:sz w:val="18"/>
                <w:szCs w:val="18"/>
              </w:rPr>
              <w:t xml:space="preserve">A presente actividade </w:t>
            </w:r>
            <w:r w:rsidRPr="00715D66">
              <w:rPr>
                <w:color w:val="000000"/>
                <w:sz w:val="18"/>
                <w:szCs w:val="18"/>
              </w:rPr>
              <w:t xml:space="preserve">será </w:t>
            </w:r>
            <w:r w:rsidRPr="00715D66">
              <w:rPr>
                <w:sz w:val="18"/>
                <w:szCs w:val="18"/>
              </w:rPr>
              <w:t xml:space="preserve">implementada em conjunto com atividades correlacionadas no âmbito dos Resultados 1.2 e 1.3 e diz respeito à execução do Pacote de Trabalho de Prestação de Serviços n.º 2 sobre serviços de financiamento da adaptação local (intitulado </w:t>
            </w:r>
            <w:r w:rsidRPr="00715D66">
              <w:rPr>
                <w:i/>
                <w:sz w:val="18"/>
                <w:szCs w:val="18"/>
              </w:rPr>
              <w:t>«Implementação dos mecanismos de concessão de subvenções para financiar a implementação dos LAP»).</w:t>
            </w:r>
          </w:p>
          <w:p w14:paraId="62EEB24C" w14:textId="77777777" w:rsidR="00F56702" w:rsidRPr="00715D66" w:rsidRDefault="00F56702">
            <w:pPr>
              <w:jc w:val="left"/>
              <w:rPr>
                <w:sz w:val="18"/>
                <w:szCs w:val="18"/>
              </w:rPr>
            </w:pPr>
          </w:p>
          <w:p w14:paraId="7A3B05F1" w14:textId="77777777" w:rsidR="00F56702" w:rsidRPr="00715D66" w:rsidRDefault="001B2301">
            <w:pPr>
              <w:jc w:val="left"/>
              <w:rPr>
                <w:sz w:val="18"/>
                <w:szCs w:val="18"/>
              </w:rPr>
            </w:pPr>
            <w:r w:rsidRPr="00715D66">
              <w:rPr>
                <w:sz w:val="18"/>
                <w:szCs w:val="18"/>
              </w:rPr>
              <w:t>As subvenções são consideradas a forma mais direta de complementar o financiamento do governo e dos doadores para apoiar a implementação dos LAP</w:t>
            </w:r>
            <w:r w:rsidRPr="007D35BA">
              <w:rPr>
                <w:sz w:val="18"/>
                <w:szCs w:val="18"/>
              </w:rPr>
              <w:t>. Por conseguinte, as subvenções são o meio preferido para este projeto, a fim de garantir que os benefícios da adaptação local cheguem ao governo l</w:t>
            </w:r>
            <w:r w:rsidRPr="00715D66">
              <w:rPr>
                <w:sz w:val="18"/>
                <w:szCs w:val="18"/>
              </w:rPr>
              <w:t xml:space="preserve">ocal, às ONG e OBC locais, às organizações de produtores locais, aos operadores locais e a outros grupos relacionados. </w:t>
            </w:r>
          </w:p>
          <w:p w14:paraId="455FE3D0" w14:textId="77777777" w:rsidR="00F56702" w:rsidRPr="00715D66" w:rsidRDefault="00F56702">
            <w:pPr>
              <w:jc w:val="left"/>
              <w:rPr>
                <w:sz w:val="18"/>
                <w:szCs w:val="18"/>
              </w:rPr>
            </w:pPr>
          </w:p>
          <w:p w14:paraId="0AB386BF" w14:textId="77777777" w:rsidR="00F56702" w:rsidRPr="00715D66" w:rsidRDefault="001B2301">
            <w:pPr>
              <w:jc w:val="left"/>
              <w:rPr>
                <w:sz w:val="18"/>
                <w:szCs w:val="18"/>
              </w:rPr>
            </w:pPr>
            <w:r w:rsidRPr="00715D66">
              <w:rPr>
                <w:sz w:val="18"/>
                <w:szCs w:val="18"/>
              </w:rPr>
              <w:t>Para poder desembolsar as subvenções de forma direcionada, eficaz, eficiente e transparente, evitando o risco de impactos adversos injustos ou discriminatórios nas populações afetadas, são necessários serviços financeiros intermediários</w:t>
            </w:r>
            <w:r w:rsidRPr="007D35BA">
              <w:rPr>
                <w:sz w:val="18"/>
                <w:szCs w:val="18"/>
              </w:rPr>
              <w:t>. Nas considerações de gestão de risco, o projeto terá especialmente em conta aqueles que são desproporcionalmente afetados pelas alterações climáticas, in</w:t>
            </w:r>
            <w:r w:rsidRPr="00715D66">
              <w:rPr>
                <w:sz w:val="18"/>
                <w:szCs w:val="18"/>
              </w:rPr>
              <w:t>cluindo mulheres e grupos vulneráveis a nível local.</w:t>
            </w:r>
            <w:r w:rsidRPr="007D35BA">
              <w:rPr>
                <w:sz w:val="20"/>
                <w:szCs w:val="20"/>
                <w:vertAlign w:val="superscript"/>
              </w:rPr>
              <w:footnoteReference w:id="73"/>
            </w:r>
            <w:r w:rsidRPr="007D35BA">
              <w:rPr>
                <w:sz w:val="18"/>
                <w:szCs w:val="18"/>
              </w:rPr>
              <w:t xml:space="preserve"> </w:t>
            </w:r>
          </w:p>
          <w:p w14:paraId="2444FB3F" w14:textId="77777777" w:rsidR="00F56702" w:rsidRPr="00715D66" w:rsidRDefault="00F56702">
            <w:pPr>
              <w:jc w:val="left"/>
              <w:rPr>
                <w:sz w:val="18"/>
                <w:szCs w:val="18"/>
              </w:rPr>
            </w:pPr>
          </w:p>
          <w:p w14:paraId="056759A9" w14:textId="77777777" w:rsidR="00F56702" w:rsidRPr="00715D66" w:rsidRDefault="001B2301">
            <w:pPr>
              <w:jc w:val="left"/>
              <w:rPr>
                <w:sz w:val="18"/>
                <w:szCs w:val="18"/>
              </w:rPr>
            </w:pPr>
            <w:r w:rsidRPr="00715D66">
              <w:rPr>
                <w:sz w:val="18"/>
                <w:szCs w:val="18"/>
              </w:rPr>
              <w:t xml:space="preserve">Os prestadores de serviços serão contratados para prestar esses serviços em todos os locais do projeto, nomeadamente através da execução do Pacote de Trabalho n.º 2 sobre serviços de financiamento da adaptação local, intitulado </w:t>
            </w:r>
            <w:r w:rsidRPr="00715D66">
              <w:rPr>
                <w:i/>
                <w:sz w:val="18"/>
                <w:szCs w:val="18"/>
              </w:rPr>
              <w:t>«Implementação dos mecanismos de concessão de subvenções para financiar a implementação do LAP</w:t>
            </w:r>
            <w:r w:rsidRPr="00715D66">
              <w:rPr>
                <w:sz w:val="18"/>
                <w:szCs w:val="18"/>
              </w:rPr>
              <w:t xml:space="preserve">». O conteúdo dos TdR para este contrato está descrito no </w:t>
            </w:r>
            <w:r>
              <w:fldChar w:fldCharType="begin"/>
            </w:r>
            <w:r>
              <w:instrText>HYPERLINK \l "_h044gbqdktcj" \h</w:instrText>
            </w:r>
            <w:r>
              <w:fldChar w:fldCharType="separate"/>
            </w:r>
            <w:r w:rsidRPr="00715D66">
              <w:rPr>
                <w:color w:val="0000FF"/>
                <w:sz w:val="18"/>
                <w:szCs w:val="18"/>
                <w:u w:val="single"/>
              </w:rPr>
              <w:t>PRODOC Anexo 8</w:t>
            </w:r>
            <w:r>
              <w:fldChar w:fldCharType="end"/>
            </w:r>
            <w:r w:rsidRPr="007D35BA">
              <w:rPr>
                <w:sz w:val="18"/>
                <w:szCs w:val="18"/>
              </w:rPr>
              <w:t>, sob o título «Consultori</w:t>
            </w:r>
            <w:r w:rsidRPr="00715D66">
              <w:rPr>
                <w:sz w:val="18"/>
                <w:szCs w:val="18"/>
              </w:rPr>
              <w:t xml:space="preserve">a técnica e outros pacotes de trabalho de prestação de serviços». O processo de seleção seguirá uma abordagem de contratação por etapas. O processo de contratação terá início com uma manifestação de interesse, seguida de uma segunda fase, durante a qual será realizada uma seleção mais rigorosa dos potenciais prestadores de serviços. Os prestadores de serviços selecionados serão responsáveis pela implementação do regime de concessão de subvenções nos distritos visados, adotando uma abordagem semelhante à do Projeto LoCAL. </w:t>
            </w:r>
          </w:p>
          <w:p w14:paraId="68E75D97" w14:textId="77777777" w:rsidR="00F56702" w:rsidRPr="00715D66" w:rsidRDefault="00F56702">
            <w:pPr>
              <w:jc w:val="left"/>
              <w:rPr>
                <w:color w:val="000000"/>
                <w:sz w:val="18"/>
                <w:szCs w:val="18"/>
              </w:rPr>
            </w:pPr>
          </w:p>
          <w:p w14:paraId="0EFE68B6" w14:textId="77777777" w:rsidR="00F56702" w:rsidRPr="00715D66" w:rsidRDefault="001B2301">
            <w:pPr>
              <w:jc w:val="left"/>
              <w:rPr>
                <w:color w:val="000000"/>
                <w:sz w:val="18"/>
                <w:szCs w:val="18"/>
              </w:rPr>
            </w:pPr>
            <w:r w:rsidRPr="00715D66">
              <w:rPr>
                <w:color w:val="000000"/>
                <w:sz w:val="18"/>
                <w:szCs w:val="18"/>
              </w:rPr>
              <w:t xml:space="preserve">A seleção das medidas concretas a implementar será determinada através do reforço das capacidades e da metodologia de seleção e priorização descrita em pormenor no Resultado 2.1, começando com a consultoria de iniciação do projeto (Atividade 2.1.1). A metodologia mencionada visa garantir os mecanismos participativos necessários para criar uma sinergia eficaz e a apropriação local da implementação do LAP. Isto só pode ser alcançado através do envolvimento estreito das comunidades locais e de acordo com as diretrizes do </w:t>
            </w:r>
            <w:r w:rsidRPr="00715D66">
              <w:rPr>
                <w:sz w:val="18"/>
                <w:szCs w:val="18"/>
              </w:rPr>
              <w:t>Ministérios das finanças e  Planificação</w:t>
            </w:r>
            <w:r w:rsidRPr="00715D66">
              <w:rPr>
                <w:color w:val="000000"/>
                <w:sz w:val="18"/>
                <w:szCs w:val="18"/>
              </w:rPr>
              <w:t xml:space="preserve"> para o planeamento distrital (ver atividades relacionadas no Resultado 2.1). </w:t>
            </w:r>
          </w:p>
          <w:p w14:paraId="5103D573" w14:textId="77777777" w:rsidR="00F56702" w:rsidRPr="00715D66" w:rsidRDefault="00F56702">
            <w:pPr>
              <w:jc w:val="left"/>
              <w:rPr>
                <w:color w:val="000000"/>
                <w:sz w:val="18"/>
                <w:szCs w:val="18"/>
              </w:rPr>
            </w:pPr>
          </w:p>
          <w:p w14:paraId="1B20739F" w14:textId="77777777" w:rsidR="00F56702" w:rsidRPr="00715D66" w:rsidRDefault="001B2301">
            <w:pPr>
              <w:jc w:val="left"/>
              <w:rPr>
                <w:color w:val="000000"/>
                <w:sz w:val="18"/>
                <w:szCs w:val="18"/>
              </w:rPr>
            </w:pPr>
            <w:r w:rsidRPr="00715D66">
              <w:rPr>
                <w:color w:val="000000"/>
                <w:sz w:val="18"/>
                <w:szCs w:val="18"/>
              </w:rPr>
              <w:t xml:space="preserve">As medidas a apoiar pelo projeto no âmbito deste resultado incluem tecnologias agrícolas resilientes às alterações climáticas (por exemplo, práticas de gestão e conservação da água resilientes às alterações climáticas, incluindo sistemas e tecnologias de captação/irrigação de água em pequena escala e práticas como sistemas de irrigação gota a gota e bombagem solar de água), sistemas e práticas que incluem a diversificação de culturas, o planeamento e a introdução de variedades de culturas </w:t>
            </w:r>
            <w:r w:rsidRPr="00715D66">
              <w:rPr>
                <w:sz w:val="18"/>
                <w:szCs w:val="18"/>
              </w:rPr>
              <w:t>tolerantes</w:t>
            </w:r>
            <w:r w:rsidRPr="00715D66">
              <w:rPr>
                <w:color w:val="000000"/>
                <w:sz w:val="18"/>
                <w:szCs w:val="18"/>
              </w:rPr>
              <w:t xml:space="preserve"> à seca. As medidas já identificadas nos LAP podem ser complementadas por outras que não constavam inicialmente dos LAP. </w:t>
            </w:r>
          </w:p>
          <w:p w14:paraId="4700623E" w14:textId="77777777" w:rsidR="00F56702" w:rsidRPr="00715D66" w:rsidRDefault="00F56702">
            <w:pPr>
              <w:jc w:val="left"/>
              <w:rPr>
                <w:color w:val="000000"/>
                <w:sz w:val="18"/>
                <w:szCs w:val="18"/>
              </w:rPr>
            </w:pPr>
          </w:p>
          <w:p w14:paraId="74C5C94D" w14:textId="77777777" w:rsidR="00F56702" w:rsidRPr="00715D66" w:rsidRDefault="001B2301">
            <w:pPr>
              <w:jc w:val="left"/>
              <w:rPr>
                <w:color w:val="FF0000"/>
                <w:sz w:val="18"/>
                <w:szCs w:val="18"/>
              </w:rPr>
            </w:pPr>
            <w:r w:rsidRPr="00715D66">
              <w:rPr>
                <w:color w:val="000000"/>
                <w:sz w:val="18"/>
                <w:szCs w:val="18"/>
              </w:rPr>
              <w:t xml:space="preserve">Uma vez que a desigualdade de género é um obstáculo fundamental à adaptação às alterações climáticas, o projeto procurará garantir que pelo menos 53 % dos beneficiários das medidas de adaptação sejam mulheres. </w:t>
            </w:r>
          </w:p>
        </w:tc>
      </w:tr>
    </w:tbl>
    <w:p w14:paraId="3F2D10EE" w14:textId="77777777" w:rsidR="00F56702" w:rsidRPr="00715D66" w:rsidRDefault="00F56702"/>
    <w:p w14:paraId="3EEF5905"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Metas do Plano de Ação de Género (Resultado 1.1): </w:t>
      </w:r>
    </w:p>
    <w:p w14:paraId="7F36F77E" w14:textId="77777777" w:rsidR="00F56702" w:rsidRPr="00715D66" w:rsidRDefault="001B2301">
      <w:pPr>
        <w:numPr>
          <w:ilvl w:val="0"/>
          <w:numId w:val="1"/>
        </w:numPr>
        <w:pBdr>
          <w:top w:val="nil"/>
          <w:left w:val="nil"/>
          <w:bottom w:val="nil"/>
          <w:right w:val="nil"/>
          <w:between w:val="nil"/>
        </w:pBdr>
        <w:rPr>
          <w:color w:val="000000"/>
        </w:rPr>
      </w:pPr>
      <w:r w:rsidRPr="00715D66">
        <w:rPr>
          <w:color w:val="000000"/>
        </w:rPr>
        <w:t xml:space="preserve">Pelo menos 55% dos participantes (de preferência 60%) </w:t>
      </w:r>
      <w:r w:rsidRPr="00715D66">
        <w:t>sejam</w:t>
      </w:r>
      <w:r w:rsidRPr="00715D66">
        <w:rPr>
          <w:color w:val="000000"/>
        </w:rPr>
        <w:t xml:space="preserve"> mulheres na implementação da «Formação em Adaptação Climática para o Reforço das Cadeias de Valor das Comunidades Rurais», que visa tanto os extensionistas como os membros de partes responsáveis selecionadas que irão executar os programas de concessão de subvenções no âmbito do projeto.</w:t>
      </w:r>
    </w:p>
    <w:p w14:paraId="7AC1A570" w14:textId="77777777" w:rsidR="00F56702" w:rsidRPr="00715D66" w:rsidRDefault="001B2301">
      <w:pPr>
        <w:numPr>
          <w:ilvl w:val="0"/>
          <w:numId w:val="1"/>
        </w:numPr>
        <w:pBdr>
          <w:top w:val="nil"/>
          <w:left w:val="nil"/>
          <w:bottom w:val="nil"/>
          <w:right w:val="nil"/>
          <w:between w:val="nil"/>
        </w:pBdr>
        <w:rPr>
          <w:color w:val="000000"/>
        </w:rPr>
      </w:pPr>
      <w:r w:rsidRPr="00715D66">
        <w:rPr>
          <w:color w:val="000000"/>
        </w:rPr>
        <w:t>Os beneficiários finais do projeto inclu</w:t>
      </w:r>
      <w:r w:rsidRPr="00715D66">
        <w:t>am</w:t>
      </w:r>
      <w:r w:rsidRPr="00715D66">
        <w:rPr>
          <w:color w:val="000000"/>
        </w:rPr>
        <w:t xml:space="preserve"> uma proporção mais elevada de famílias chefiadas por mulheres, que representarão pelo menos 53% do total de beneficiários das medidas de adaptação implementadas.</w:t>
      </w:r>
    </w:p>
    <w:p w14:paraId="71F4C5E0" w14:textId="77777777" w:rsidR="00F56702" w:rsidRPr="00715D66" w:rsidRDefault="00F56702"/>
    <w:p w14:paraId="56581CE2" w14:textId="77777777" w:rsidR="00F56702" w:rsidRPr="00715D66" w:rsidRDefault="001B2301">
      <w:pPr>
        <w:pStyle w:val="Heading5"/>
      </w:pPr>
      <w:bookmarkStart w:id="71" w:name="_vtixebmu3znx" w:colFirst="0" w:colLast="0"/>
      <w:bookmarkEnd w:id="71"/>
      <w:r w:rsidRPr="00715D66">
        <w:t>Resultado 1.2) Os meios de subsistência das comunidades tornam-se mais resilientes às alterações climáticas em aproximadamente 40 localidades prioritárias através do investimento na melhoria das cadeias de valor, na diversificação e na formação sensível às questões de género, com foco nas associações de produtores</w:t>
      </w:r>
    </w:p>
    <w:p w14:paraId="0D58E358" w14:textId="77777777" w:rsidR="00F56702" w:rsidRPr="00715D66" w:rsidRDefault="001B2301">
      <w:r w:rsidRPr="00715D66">
        <w:t xml:space="preserve">Na linha </w:t>
      </w:r>
      <w:r w:rsidRPr="00715D66">
        <w:rPr>
          <w:u w:val="single"/>
        </w:rPr>
        <w:t>de base</w:t>
      </w:r>
      <w:r w:rsidRPr="00715D66">
        <w:t xml:space="preserve">, as cadeias de valor locais enfrentam várias restrições e os meios de subsistência locais não são resilientes aos choques climáticos. A grande maioria das cadeias de valor locais nos locais do projeto é sensível às alterações e à variabilidade climáticas. A produção ocorre em locais expostos a riscos climáticos, tais como zonas planas sujeitas a inundações, zonas costeiras expostas a vendavais e ciclones. As pastagens e as terras agrícolas estão sujeitas a secas e as florestas estão em risco de incêndios florestais. Várias das atividades de reforço da resiliência previstas nos LAP centram-se no desenvolvimento da cadeia de valor, mas as associações de produtores locais não têm acesso a apoio, a produção continua limitada, pouco diversificada, com baixa tecnologia e exposta a riscos climáticos. Por exemplo, mais de 90 % dos sistemas de cultivo locais são de sequeiro. Centram-se na mandioca, milho, sorgo, milho, arroz, feijão e amendoim, com potencial de comercialização limitado. As técnicas de plantação são rudimentares, a utilização de sementes, fertilizantes e irrigação é escassa. A criação de gado, onde existe, é dificitaria. Os criadores têm pouco ou nenhum acesso a serviços veterinários. A pesca tem potencial, mas o seu alcance é limitado pela falta de infraestruturas de refrigeração e mercados. </w:t>
      </w:r>
    </w:p>
    <w:p w14:paraId="26166742" w14:textId="77777777" w:rsidR="00F56702" w:rsidRPr="00715D66" w:rsidRDefault="00F56702"/>
    <w:p w14:paraId="448422F9" w14:textId="77777777" w:rsidR="00F56702" w:rsidRPr="00715D66" w:rsidRDefault="001B2301">
      <w:r w:rsidRPr="00715D66">
        <w:t xml:space="preserve">Com </w:t>
      </w:r>
      <w:r w:rsidRPr="00715D66">
        <w:rPr>
          <w:u w:val="single"/>
        </w:rPr>
        <w:t>financiamento adicional do LDCF</w:t>
      </w:r>
      <w:r w:rsidRPr="00715D66">
        <w:t xml:space="preserve">, no âmbito </w:t>
      </w:r>
      <w:r w:rsidRPr="00715D66">
        <w:rPr>
          <w:b/>
        </w:rPr>
        <w:t>do Resultado 1.2</w:t>
      </w:r>
      <w:r w:rsidRPr="00715D66">
        <w:t xml:space="preserve">, o projeto dará prioridade a ações-chave para o desenvolvimento local das cadeias de valor mais relevantes para os meios de subsistência da comunidade. O apoio à diversificação dos meios de subsistência, ao processamento pós-colheita dos produtos e à retenção da valorização </w:t>
      </w:r>
      <w:r w:rsidRPr="00715D66">
        <w:lastRenderedPageBreak/>
        <w:t xml:space="preserve">acrescentada a nível local estão entre as medidas de adaptação que serão apoiadas através do presente resultado, com vista a reduzir a vulnerabilidade dos meios de subsistência aos riscos climáticos e a reforçar a resiliência das famílias e das comunidades. </w:t>
      </w:r>
    </w:p>
    <w:p w14:paraId="1C3E75B0" w14:textId="77777777" w:rsidR="00F56702" w:rsidRPr="00715D66" w:rsidRDefault="00F56702"/>
    <w:p w14:paraId="2335A280" w14:textId="77777777" w:rsidR="00F56702" w:rsidRPr="00715D66" w:rsidRDefault="001B2301">
      <w:r w:rsidRPr="00715D66">
        <w:t xml:space="preserve">Muitas das medidas de adaptação dos LAPs concentram-se no desenvolvimento da cadeia de valor como medidas essenciais para o reforço da resiliência. As cadeias de valor mais importantes em cada um dos cinco distritos prioritários estão listadas em Caixa1, juntamente com outras informações complementares sobre os sistemas de produção locais. A maioria das cadeias de valor que serão desenvolvidas no âmbito deste resultado concentra-se nos produtos agrícolas. Principais culturas com potencial para serem desenvolvidas no âmbito das cadeias de valor de meios de subsistência resilientes às alterações climáticas. Foram identificadas no Relatório PPG Análise da Cadeia de Valor no </w:t>
      </w:r>
      <w:r>
        <w:fldChar w:fldCharType="begin"/>
      </w:r>
      <w:r>
        <w:instrText>HYPERLINK \l "_m7d2k6nrvq4x" \h</w:instrText>
      </w:r>
      <w:r>
        <w:fldChar w:fldCharType="separate"/>
      </w:r>
      <w:r w:rsidRPr="00715D66">
        <w:rPr>
          <w:color w:val="0000FF"/>
          <w:u w:val="single"/>
        </w:rPr>
        <w:t>Anexo 19.2</w:t>
      </w:r>
      <w:r>
        <w:fldChar w:fldCharType="end"/>
      </w:r>
      <w:r w:rsidRPr="007D35BA">
        <w:t xml:space="preserve"> e incluem batata-doce, mandioca,</w:t>
      </w:r>
      <w:r w:rsidRPr="00715D66">
        <w:t xml:space="preserve"> milho, mapiara,, amendoim, arroz, feijão nhemba, tomate e cebola em todos os distritos. Estas são as culturas mais importantes para a segurança alimentar. Outras culturas têm potencial de mercado, incluindo castanha de caju (Angoche), bem como gergelim (Machanga, Angoche) e algodão (Angoche). Em algumas áreas, a criação de gado e a exploração de produtos florestais são a base de cadeias de valor importantes a nível local (especialmente em Moamba, Machanga e Guijá), enquanto a pesca e a produção de marisco são importantes em Villankulo, Angoche e Machanga, e a pesca interior tem uma importância relativa em Guijá e Moamba. </w:t>
      </w:r>
    </w:p>
    <w:p w14:paraId="5BA7DFDD" w14:textId="77777777" w:rsidR="00F56702" w:rsidRPr="00715D66" w:rsidRDefault="00F56702"/>
    <w:p w14:paraId="5244198B" w14:textId="77777777" w:rsidR="00F56702" w:rsidRPr="00715D66" w:rsidRDefault="001B2301">
      <w:r w:rsidRPr="00715D66">
        <w:t xml:space="preserve">O Relatório PPG mencionado no </w:t>
      </w:r>
      <w:r>
        <w:fldChar w:fldCharType="begin"/>
      </w:r>
      <w:r>
        <w:instrText>HYPERLINK \l "_m7d2k6nrvq4x" \h</w:instrText>
      </w:r>
      <w:r>
        <w:fldChar w:fldCharType="separate"/>
      </w:r>
      <w:r w:rsidRPr="00715D66">
        <w:rPr>
          <w:color w:val="0000FF"/>
          <w:u w:val="single"/>
        </w:rPr>
        <w:t>Anexo 19.2</w:t>
      </w:r>
      <w:r>
        <w:fldChar w:fldCharType="end"/>
      </w:r>
      <w:r w:rsidRPr="007D35BA">
        <w:t xml:space="preserve"> identificou também três elementos que são fundamentais para</w:t>
      </w:r>
      <w:r w:rsidRPr="00715D66">
        <w:t xml:space="preserve"> tornar os meios de subsistência das comunidades mais resilientes às alterações climáticas: (i) melhorar ou fornecer infraestruturas e equipamentos locais para o desenvolvimento da cadeia de valor (por exemplo, fornecendo equipamentos essenciais para a beneficiação de produtos a associações de produtores vulneráveis ou realizando obras de reparação críticas em silos comunitários e infraestruturas de irrigação gota a gota); (ii) facilitar o acesso ao conhecimento sobre o desenvolvimento de cadeias de valor resilientes e a diversificação dos meios de subsistência (a ser alcançado através da formação); e (iii) ter acesso a financiamento para a adaptação. Este último é abordado no Resultado 1.3. No âmbito deste resultado (1.2), a tónica é colocada no desenvolvimento da cadeia de valor e na diversificação dos meios de subsistência, aplicando uma abordagem sensível ao género. No Relatório PPG, no </w:t>
      </w:r>
      <w:r>
        <w:fldChar w:fldCharType="begin"/>
      </w:r>
      <w:r>
        <w:instrText>HYPERLINK \l "_m7d2k6nrvq4x" \h</w:instrText>
      </w:r>
      <w:r>
        <w:fldChar w:fldCharType="separate"/>
      </w:r>
      <w:r w:rsidRPr="00715D66">
        <w:rPr>
          <w:color w:val="0000FF"/>
          <w:u w:val="single"/>
        </w:rPr>
        <w:t>Anexo 19.2,</w:t>
      </w:r>
      <w:r>
        <w:fldChar w:fldCharType="end"/>
      </w:r>
      <w:r w:rsidRPr="007D35BA">
        <w:t xml:space="preserve"> foram identificadas 40 localidades (aldeias) vulneráveis e com potencial</w:t>
      </w:r>
      <w:r w:rsidRPr="00715D66">
        <w:t xml:space="preserve"> para o desenvolvimento de cadeias de valor. Foram identificados os pontos fortes específicos locais, tais como a experiência anterior dos produtores locais na avicultura, na pesca do camarão e do caranguejo, na produção de mel ou na poda de cajueiros, ou a presença de serviços veterinários patrocinados pelo governo. Foram igualmente identificados desafios locais: por exemplo, difícil acesso a sementes tolerantes à seca ou melhoradas (todos os distritos), elevado nível de salinidade nos furos (Moamba, Guijá, Vilankulo), sobreexploração dos recursos florestais (também em todos os distritos). Foi também considerado quais os mercados para as cadeias de valor que serão visados por cada distrito.</w:t>
      </w:r>
      <w:r w:rsidRPr="007D35BA">
        <w:rPr>
          <w:vertAlign w:val="superscript"/>
        </w:rPr>
        <w:footnoteReference w:id="74"/>
      </w:r>
      <w:r w:rsidRPr="007D35BA">
        <w:t xml:space="preserve"> Por fim, o relatório identificou um conjunto de medidas de adaptaç</w:t>
      </w:r>
      <w:r w:rsidRPr="00715D66">
        <w:t>ão propostas relacionadas com o desenvolvimento da cadeia de valor e considerou a sua adequação em diferentes locais – as principais, que abrangem vários distritos, incluem as seguintes, entre outras:</w:t>
      </w:r>
    </w:p>
    <w:p w14:paraId="1994D7CB" w14:textId="77777777" w:rsidR="00F56702" w:rsidRPr="00715D66" w:rsidRDefault="00F56702"/>
    <w:p w14:paraId="7E27489B"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t>Construção de currais com sombra e água para os animais</w:t>
      </w:r>
    </w:p>
    <w:p w14:paraId="4419558C" w14:textId="3ACCC897" w:rsidR="00F56702" w:rsidRPr="00715D66" w:rsidRDefault="001B2301">
      <w:pPr>
        <w:numPr>
          <w:ilvl w:val="0"/>
          <w:numId w:val="18"/>
        </w:numPr>
        <w:pBdr>
          <w:top w:val="nil"/>
          <w:left w:val="nil"/>
          <w:bottom w:val="nil"/>
          <w:right w:val="nil"/>
          <w:between w:val="nil"/>
        </w:pBdr>
        <w:rPr>
          <w:color w:val="000000"/>
        </w:rPr>
      </w:pPr>
      <w:r w:rsidRPr="00715D66">
        <w:rPr>
          <w:color w:val="000000"/>
        </w:rPr>
        <w:t xml:space="preserve">Construção de pontos de água multiusos </w:t>
      </w:r>
      <w:r w:rsidRPr="00715D66">
        <w:t xml:space="preserve">de água </w:t>
      </w:r>
      <w:r w:rsidR="00992B09" w:rsidRPr="00715D66">
        <w:t>potável</w:t>
      </w:r>
      <w:r w:rsidRPr="00715D66">
        <w:rPr>
          <w:color w:val="000000"/>
        </w:rPr>
        <w:t>, cuja fonte de ene</w:t>
      </w:r>
      <w:r w:rsidRPr="00715D66">
        <w:t xml:space="preserve">rgia é </w:t>
      </w:r>
      <w:r w:rsidRPr="00715D66">
        <w:rPr>
          <w:color w:val="000000"/>
        </w:rPr>
        <w:t>solar.</w:t>
      </w:r>
    </w:p>
    <w:p w14:paraId="1AF3C3CA"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t>Expansão de barragens para captar e reter água, bem como provisão de outros sistemas de captação de água (tais como reservatórios escavados, barragens subterrâneas, entre outros), incluindo um sistema para garantir a manutenção.</w:t>
      </w:r>
    </w:p>
    <w:p w14:paraId="14AACD64"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t>Melhoria e abertura de   vias de acesso</w:t>
      </w:r>
    </w:p>
    <w:p w14:paraId="779620DC" w14:textId="4D2D7D1F" w:rsidR="00F56702" w:rsidRPr="00715D66" w:rsidRDefault="001B2301">
      <w:pPr>
        <w:numPr>
          <w:ilvl w:val="0"/>
          <w:numId w:val="18"/>
        </w:numPr>
        <w:pBdr>
          <w:top w:val="nil"/>
          <w:left w:val="nil"/>
          <w:bottom w:val="nil"/>
          <w:right w:val="nil"/>
          <w:between w:val="nil"/>
        </w:pBdr>
        <w:rPr>
          <w:color w:val="000000"/>
        </w:rPr>
      </w:pPr>
      <w:r w:rsidRPr="00715D66">
        <w:rPr>
          <w:color w:val="000000"/>
        </w:rPr>
        <w:t xml:space="preserve">Introdução de </w:t>
      </w:r>
      <w:r w:rsidR="00992B09" w:rsidRPr="00715D66">
        <w:rPr>
          <w:color w:val="000000"/>
        </w:rPr>
        <w:t>técnicas</w:t>
      </w:r>
      <w:r w:rsidRPr="00715D66">
        <w:rPr>
          <w:color w:val="000000"/>
        </w:rPr>
        <w:t xml:space="preserve"> de</w:t>
      </w:r>
      <w:r w:rsidRPr="00715D66">
        <w:t xml:space="preserve"> </w:t>
      </w:r>
      <w:r w:rsidR="00992B09" w:rsidRPr="00715D66">
        <w:t>conservação</w:t>
      </w:r>
      <w:r w:rsidRPr="00715D66">
        <w:t xml:space="preserve"> alimentos e uso de</w:t>
      </w:r>
      <w:r w:rsidRPr="00715D66">
        <w:rPr>
          <w:color w:val="000000"/>
        </w:rPr>
        <w:t xml:space="preserve"> secadores solares simples para vegetais e técnicas semelhantes</w:t>
      </w:r>
    </w:p>
    <w:p w14:paraId="55778637"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t>Promoção da disponibilidade e venda de capacidade melhorada de conservação/congelamento de peixe através de associações de pescadores e grupos de poupança e empréstimo</w:t>
      </w:r>
    </w:p>
    <w:p w14:paraId="6564D434"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t>Fornecimento e manutenção de sistemas locais de irrigação por gotejamento, alimentados por gravidade ou painéis solares, que podem ser usados com poços escavados e lagos interiores.</w:t>
      </w:r>
    </w:p>
    <w:p w14:paraId="682DC221"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t xml:space="preserve">Pastoreio rotativo e controlo </w:t>
      </w:r>
      <w:r w:rsidRPr="00715D66">
        <w:t xml:space="preserve">de queimadas descontroladas </w:t>
      </w:r>
      <w:r w:rsidRPr="00715D66">
        <w:rPr>
          <w:color w:val="000000"/>
        </w:rPr>
        <w:t>(abertura e manutenção de aceiros)</w:t>
      </w:r>
    </w:p>
    <w:p w14:paraId="3E7D53C4"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lastRenderedPageBreak/>
        <w:t>Gestão comunitária sustentável das florestas e dos recursos naturais (equipamento e formação)</w:t>
      </w:r>
    </w:p>
    <w:p w14:paraId="69034FA1" w14:textId="77777777" w:rsidR="00F56702" w:rsidRPr="00715D66" w:rsidRDefault="001B2301">
      <w:pPr>
        <w:numPr>
          <w:ilvl w:val="0"/>
          <w:numId w:val="18"/>
        </w:numPr>
        <w:pBdr>
          <w:top w:val="nil"/>
          <w:left w:val="nil"/>
          <w:bottom w:val="nil"/>
          <w:right w:val="nil"/>
          <w:between w:val="nil"/>
        </w:pBdr>
        <w:rPr>
          <w:color w:val="000000"/>
        </w:rPr>
      </w:pPr>
      <w:r w:rsidRPr="00715D66">
        <w:rPr>
          <w:color w:val="000000"/>
        </w:rPr>
        <w:t xml:space="preserve">Formação e fornecimento de kits </w:t>
      </w:r>
      <w:r w:rsidRPr="00715D66">
        <w:t xml:space="preserve">de medicamentos </w:t>
      </w:r>
      <w:r w:rsidRPr="00715D66">
        <w:rPr>
          <w:color w:val="000000"/>
        </w:rPr>
        <w:t>veterinários para</w:t>
      </w:r>
      <w:r w:rsidRPr="00715D66">
        <w:t xml:space="preserve"> os criadores. </w:t>
      </w:r>
    </w:p>
    <w:p w14:paraId="3F12D3FE" w14:textId="6525E6AD" w:rsidR="00F56702" w:rsidRPr="00715D66" w:rsidRDefault="001B2301">
      <w:pPr>
        <w:numPr>
          <w:ilvl w:val="0"/>
          <w:numId w:val="18"/>
        </w:numPr>
        <w:pBdr>
          <w:top w:val="nil"/>
          <w:left w:val="nil"/>
          <w:bottom w:val="nil"/>
          <w:right w:val="nil"/>
          <w:between w:val="nil"/>
        </w:pBdr>
        <w:rPr>
          <w:color w:val="000000"/>
        </w:rPr>
      </w:pPr>
      <w:r w:rsidRPr="00715D66">
        <w:rPr>
          <w:color w:val="000000"/>
        </w:rPr>
        <w:t>Fornecimento de equipamento e outro apoio ao distrito para melhorar a supervisão do período de proibição da pesca, incluindo a consideração de parâmetros meteorológicos</w:t>
      </w:r>
    </w:p>
    <w:p w14:paraId="505B7E74" w14:textId="77777777" w:rsidR="00F56702" w:rsidRPr="00715D66" w:rsidRDefault="00F56702"/>
    <w:p w14:paraId="610F1768" w14:textId="7A0F6192" w:rsidR="00F56702" w:rsidRPr="00715D66" w:rsidRDefault="001B2301">
      <w:r w:rsidRPr="00715D66">
        <w:t>Quando necessário, será realizado um aperfeiçoamento das avaliações preliminares das cadeias de valor realizadas durante a fase do PPG durante a fase inicial do projeto. As análises levarão em consideração os resultados e as lições aprendidas dos programas anteriores</w:t>
      </w:r>
      <w:r w:rsidR="00992B09" w:rsidRPr="00715D66">
        <w:t xml:space="preserve"> </w:t>
      </w:r>
      <w:r w:rsidRPr="00715D66">
        <w:t xml:space="preserve">e serão alinhados com programas que, priorizam o desenvolvimento de cadeias de valor e o acesso ao mercado. Na verdade, ampliará o escopo do Programa, priorizando as cadeias de valor mais promissoras do ponto de vista da adaptação. </w:t>
      </w:r>
    </w:p>
    <w:p w14:paraId="1B01E6DF" w14:textId="77777777" w:rsidR="00F56702" w:rsidRPr="00715D66" w:rsidRDefault="00F56702"/>
    <w:p w14:paraId="3302B6AE" w14:textId="77777777" w:rsidR="00F56702" w:rsidRPr="00715D66" w:rsidRDefault="001B2301">
      <w:r w:rsidRPr="00715D66">
        <w:t xml:space="preserve">Para uma descrição detalhada das principais culturas e possíveis estratégias de desenvolvimento da cadeia </w:t>
      </w:r>
      <w:r>
        <w:fldChar w:fldCharType="begin"/>
      </w:r>
      <w:r>
        <w:instrText>HYPERLINK \l "_m7d2k6nrvq4x" \h</w:instrText>
      </w:r>
      <w:r>
        <w:fldChar w:fldCharType="separate"/>
      </w:r>
      <w:r w:rsidRPr="00715D66">
        <w:rPr>
          <w:color w:val="0000FF"/>
          <w:u w:val="single"/>
        </w:rPr>
        <w:t>de valor</w:t>
      </w:r>
      <w:r>
        <w:fldChar w:fldCharType="end"/>
      </w:r>
      <w:r w:rsidRPr="007D35BA">
        <w:t xml:space="preserve"> nos cinco distritos identificados, ver </w:t>
      </w:r>
      <w:r>
        <w:fldChar w:fldCharType="begin"/>
      </w:r>
      <w:r>
        <w:instrText>HYPERLINK \l "_m7d2k6nrvq4x" \h</w:instrText>
      </w:r>
      <w:r>
        <w:fldChar w:fldCharType="separate"/>
      </w:r>
      <w:r w:rsidRPr="00715D66">
        <w:rPr>
          <w:color w:val="0000FF"/>
          <w:u w:val="single"/>
        </w:rPr>
        <w:t>o Anexo 19.2 – Relatório Técnico: Análise da Cadeia de Valor dos Distritos Alvo</w:t>
      </w:r>
      <w:r>
        <w:fldChar w:fldCharType="end"/>
      </w:r>
      <w:r w:rsidRPr="007D35BA">
        <w:t xml:space="preserve"> e </w:t>
      </w:r>
      <w:hyperlink w:anchor="_mol734ozj2v6">
        <w:r w:rsidRPr="00715D66">
          <w:rPr>
            <w:color w:val="0000FF"/>
            <w:u w:val="single"/>
          </w:rPr>
          <w:t>o Anexo 20: Resumo Cruzado das Avaliações de I&amp;amp;D / VC para a seleção de medidas de adaptação.</w:t>
        </w:r>
      </w:hyperlink>
      <w:r w:rsidRPr="007D35BA">
        <w:t xml:space="preserve"> Segue-se um resumo:</w:t>
      </w:r>
    </w:p>
    <w:p w14:paraId="0A26F77F" w14:textId="77777777" w:rsidR="00F56702" w:rsidRPr="00715D66" w:rsidRDefault="00F56702"/>
    <w:tbl>
      <w:tblPr>
        <w:tblStyle w:val="af5"/>
        <w:tblW w:w="936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8"/>
        <w:gridCol w:w="1022"/>
        <w:gridCol w:w="1023"/>
        <w:gridCol w:w="1022"/>
        <w:gridCol w:w="1023"/>
        <w:gridCol w:w="1023"/>
      </w:tblGrid>
      <w:tr w:rsidR="00F56702" w:rsidRPr="00715D66" w14:paraId="5014AB7D" w14:textId="77777777">
        <w:trPr>
          <w:trHeight w:val="242"/>
          <w:tblHeader/>
        </w:trPr>
        <w:tc>
          <w:tcPr>
            <w:tcW w:w="4248" w:type="dxa"/>
            <w:shd w:val="clear" w:color="auto" w:fill="D9E1F2"/>
            <w:vAlign w:val="bottom"/>
          </w:tcPr>
          <w:p w14:paraId="13F18527" w14:textId="77777777" w:rsidR="00F56702" w:rsidRPr="00715D66" w:rsidRDefault="001B2301">
            <w:pPr>
              <w:jc w:val="left"/>
              <w:rPr>
                <w:b/>
                <w:color w:val="000000"/>
                <w:sz w:val="16"/>
                <w:szCs w:val="16"/>
              </w:rPr>
            </w:pPr>
            <w:r w:rsidRPr="00715D66">
              <w:rPr>
                <w:b/>
                <w:color w:val="000000"/>
                <w:sz w:val="16"/>
                <w:szCs w:val="16"/>
              </w:rPr>
              <w:t xml:space="preserve">Matriz de potencial de valor </w:t>
            </w:r>
          </w:p>
        </w:tc>
        <w:tc>
          <w:tcPr>
            <w:tcW w:w="1022" w:type="dxa"/>
            <w:shd w:val="clear" w:color="auto" w:fill="D9E1F2"/>
            <w:vAlign w:val="center"/>
          </w:tcPr>
          <w:p w14:paraId="338DDD9E" w14:textId="77777777" w:rsidR="00F56702" w:rsidRPr="00715D66" w:rsidRDefault="001B2301">
            <w:pPr>
              <w:jc w:val="center"/>
              <w:rPr>
                <w:b/>
                <w:color w:val="000000"/>
                <w:sz w:val="16"/>
                <w:szCs w:val="16"/>
              </w:rPr>
            </w:pPr>
            <w:r w:rsidRPr="00715D66">
              <w:rPr>
                <w:b/>
                <w:color w:val="000000"/>
                <w:sz w:val="16"/>
                <w:szCs w:val="16"/>
              </w:rPr>
              <w:t>Angoche</w:t>
            </w:r>
          </w:p>
        </w:tc>
        <w:tc>
          <w:tcPr>
            <w:tcW w:w="1023" w:type="dxa"/>
            <w:shd w:val="clear" w:color="auto" w:fill="D9E1F2"/>
            <w:vAlign w:val="center"/>
          </w:tcPr>
          <w:p w14:paraId="647BD5EE" w14:textId="77777777" w:rsidR="00F56702" w:rsidRPr="00715D66" w:rsidRDefault="001B2301">
            <w:pPr>
              <w:jc w:val="center"/>
              <w:rPr>
                <w:b/>
                <w:color w:val="000000"/>
                <w:sz w:val="16"/>
                <w:szCs w:val="16"/>
              </w:rPr>
            </w:pPr>
            <w:r w:rsidRPr="00715D66">
              <w:rPr>
                <w:b/>
                <w:color w:val="000000"/>
                <w:sz w:val="16"/>
                <w:szCs w:val="16"/>
              </w:rPr>
              <w:t>Guijá</w:t>
            </w:r>
          </w:p>
        </w:tc>
        <w:tc>
          <w:tcPr>
            <w:tcW w:w="1022" w:type="dxa"/>
            <w:shd w:val="clear" w:color="auto" w:fill="D9E1F2"/>
            <w:vAlign w:val="center"/>
          </w:tcPr>
          <w:p w14:paraId="7DCAFC00" w14:textId="77777777" w:rsidR="00F56702" w:rsidRPr="00715D66" w:rsidRDefault="001B2301">
            <w:pPr>
              <w:jc w:val="center"/>
              <w:rPr>
                <w:b/>
                <w:color w:val="000000"/>
                <w:sz w:val="16"/>
                <w:szCs w:val="16"/>
              </w:rPr>
            </w:pPr>
            <w:r w:rsidRPr="00715D66">
              <w:rPr>
                <w:b/>
                <w:color w:val="000000"/>
                <w:sz w:val="16"/>
                <w:szCs w:val="16"/>
              </w:rPr>
              <w:t>Machanga</w:t>
            </w:r>
          </w:p>
        </w:tc>
        <w:tc>
          <w:tcPr>
            <w:tcW w:w="1023" w:type="dxa"/>
            <w:shd w:val="clear" w:color="auto" w:fill="D9E1F2"/>
            <w:vAlign w:val="center"/>
          </w:tcPr>
          <w:p w14:paraId="6F328575" w14:textId="77777777" w:rsidR="00F56702" w:rsidRPr="00715D66" w:rsidRDefault="001B2301">
            <w:pPr>
              <w:jc w:val="center"/>
              <w:rPr>
                <w:b/>
                <w:color w:val="000000"/>
                <w:sz w:val="16"/>
                <w:szCs w:val="16"/>
              </w:rPr>
            </w:pPr>
            <w:r w:rsidRPr="00715D66">
              <w:rPr>
                <w:b/>
                <w:color w:val="000000"/>
                <w:sz w:val="16"/>
                <w:szCs w:val="16"/>
              </w:rPr>
              <w:t>Moamba</w:t>
            </w:r>
          </w:p>
        </w:tc>
        <w:tc>
          <w:tcPr>
            <w:tcW w:w="1023" w:type="dxa"/>
            <w:shd w:val="clear" w:color="auto" w:fill="D9E1F2"/>
            <w:vAlign w:val="center"/>
          </w:tcPr>
          <w:p w14:paraId="0036C448" w14:textId="77777777" w:rsidR="00F56702" w:rsidRPr="00715D66" w:rsidRDefault="001B2301">
            <w:pPr>
              <w:jc w:val="center"/>
              <w:rPr>
                <w:b/>
                <w:color w:val="000000"/>
                <w:sz w:val="16"/>
                <w:szCs w:val="16"/>
              </w:rPr>
            </w:pPr>
            <w:r w:rsidRPr="00715D66">
              <w:rPr>
                <w:b/>
                <w:color w:val="000000"/>
                <w:sz w:val="16"/>
                <w:szCs w:val="16"/>
              </w:rPr>
              <w:t>Vilankulo</w:t>
            </w:r>
          </w:p>
        </w:tc>
      </w:tr>
      <w:tr w:rsidR="00F56702" w:rsidRPr="00715D66" w14:paraId="53208809" w14:textId="77777777">
        <w:trPr>
          <w:trHeight w:val="242"/>
        </w:trPr>
        <w:tc>
          <w:tcPr>
            <w:tcW w:w="4248" w:type="dxa"/>
            <w:shd w:val="clear" w:color="auto" w:fill="auto"/>
            <w:vAlign w:val="center"/>
          </w:tcPr>
          <w:p w14:paraId="4403B021" w14:textId="77777777" w:rsidR="00F56702" w:rsidRPr="00715D66" w:rsidRDefault="001B2301">
            <w:pPr>
              <w:jc w:val="left"/>
              <w:rPr>
                <w:color w:val="000000"/>
                <w:sz w:val="16"/>
                <w:szCs w:val="16"/>
              </w:rPr>
            </w:pPr>
            <w:r w:rsidRPr="00715D66">
              <w:rPr>
                <w:color w:val="000000"/>
                <w:sz w:val="16"/>
                <w:szCs w:val="16"/>
              </w:rPr>
              <w:t>Caju</w:t>
            </w:r>
          </w:p>
        </w:tc>
        <w:tc>
          <w:tcPr>
            <w:tcW w:w="1022" w:type="dxa"/>
            <w:shd w:val="clear" w:color="auto" w:fill="auto"/>
            <w:vAlign w:val="center"/>
          </w:tcPr>
          <w:p w14:paraId="5C88C26B"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05977A50" w14:textId="77777777" w:rsidR="00F56702" w:rsidRPr="00715D66" w:rsidRDefault="00F56702">
            <w:pPr>
              <w:jc w:val="center"/>
              <w:rPr>
                <w:color w:val="000000"/>
                <w:sz w:val="16"/>
                <w:szCs w:val="16"/>
              </w:rPr>
            </w:pPr>
          </w:p>
        </w:tc>
        <w:tc>
          <w:tcPr>
            <w:tcW w:w="1022" w:type="dxa"/>
            <w:shd w:val="clear" w:color="auto" w:fill="auto"/>
            <w:vAlign w:val="center"/>
          </w:tcPr>
          <w:p w14:paraId="1F3BF0B5"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598E1895"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3B51FB40"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58DC93FA" w14:textId="77777777">
        <w:trPr>
          <w:trHeight w:val="242"/>
        </w:trPr>
        <w:tc>
          <w:tcPr>
            <w:tcW w:w="4248" w:type="dxa"/>
            <w:shd w:val="clear" w:color="auto" w:fill="auto"/>
            <w:vAlign w:val="center"/>
          </w:tcPr>
          <w:p w14:paraId="220FAD8B" w14:textId="77777777" w:rsidR="00F56702" w:rsidRPr="00715D66" w:rsidRDefault="001B2301">
            <w:pPr>
              <w:jc w:val="left"/>
              <w:rPr>
                <w:color w:val="000000"/>
                <w:sz w:val="16"/>
                <w:szCs w:val="16"/>
              </w:rPr>
            </w:pPr>
            <w:r w:rsidRPr="00715D66">
              <w:rPr>
                <w:color w:val="000000"/>
                <w:sz w:val="16"/>
                <w:szCs w:val="16"/>
              </w:rPr>
              <w:t>Gado</w:t>
            </w:r>
          </w:p>
        </w:tc>
        <w:tc>
          <w:tcPr>
            <w:tcW w:w="1022" w:type="dxa"/>
            <w:shd w:val="clear" w:color="auto" w:fill="auto"/>
            <w:vAlign w:val="center"/>
          </w:tcPr>
          <w:p w14:paraId="4E817307"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5726C2F6"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05123508"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26892955"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770368E8"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1A9923EA" w14:textId="77777777">
        <w:trPr>
          <w:trHeight w:val="242"/>
        </w:trPr>
        <w:tc>
          <w:tcPr>
            <w:tcW w:w="4248" w:type="dxa"/>
            <w:shd w:val="clear" w:color="auto" w:fill="auto"/>
            <w:vAlign w:val="center"/>
          </w:tcPr>
          <w:p w14:paraId="2125B5DD" w14:textId="77777777" w:rsidR="00F56702" w:rsidRPr="00715D66" w:rsidRDefault="001B2301">
            <w:pPr>
              <w:jc w:val="left"/>
              <w:rPr>
                <w:color w:val="000000"/>
                <w:sz w:val="16"/>
                <w:szCs w:val="16"/>
              </w:rPr>
            </w:pPr>
            <w:r w:rsidRPr="00715D66">
              <w:rPr>
                <w:color w:val="000000"/>
                <w:sz w:val="16"/>
                <w:szCs w:val="16"/>
              </w:rPr>
              <w:t xml:space="preserve">Cereais e leguminosas: milho, sorgo,, arroz, feijão nhemba, amendoim </w:t>
            </w:r>
          </w:p>
        </w:tc>
        <w:tc>
          <w:tcPr>
            <w:tcW w:w="1022" w:type="dxa"/>
            <w:shd w:val="clear" w:color="auto" w:fill="auto"/>
            <w:vAlign w:val="center"/>
          </w:tcPr>
          <w:p w14:paraId="3EBEA32C"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32869831"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70895508"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5F900DD0"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346ED2C8"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0658F1B1" w14:textId="77777777">
        <w:trPr>
          <w:trHeight w:val="242"/>
        </w:trPr>
        <w:tc>
          <w:tcPr>
            <w:tcW w:w="4248" w:type="dxa"/>
            <w:shd w:val="clear" w:color="auto" w:fill="auto"/>
            <w:vAlign w:val="center"/>
          </w:tcPr>
          <w:p w14:paraId="00039902" w14:textId="77777777" w:rsidR="00F56702" w:rsidRPr="00715D66" w:rsidRDefault="001B2301">
            <w:pPr>
              <w:jc w:val="left"/>
              <w:rPr>
                <w:color w:val="000000"/>
                <w:sz w:val="16"/>
                <w:szCs w:val="16"/>
              </w:rPr>
            </w:pPr>
            <w:r w:rsidRPr="00715D66">
              <w:rPr>
                <w:color w:val="000000"/>
                <w:sz w:val="16"/>
                <w:szCs w:val="16"/>
              </w:rPr>
              <w:t>Produtos florestais (detalhar)</w:t>
            </w:r>
          </w:p>
        </w:tc>
        <w:tc>
          <w:tcPr>
            <w:tcW w:w="1022" w:type="dxa"/>
            <w:shd w:val="clear" w:color="auto" w:fill="auto"/>
            <w:vAlign w:val="center"/>
          </w:tcPr>
          <w:p w14:paraId="2511A2C4"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309E0628"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395F02BD"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0CF8D276"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40AEA0BB"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4FA8451B" w14:textId="77777777">
        <w:trPr>
          <w:trHeight w:val="242"/>
        </w:trPr>
        <w:tc>
          <w:tcPr>
            <w:tcW w:w="4248" w:type="dxa"/>
            <w:shd w:val="clear" w:color="auto" w:fill="auto"/>
            <w:vAlign w:val="center"/>
          </w:tcPr>
          <w:p w14:paraId="1D3CB8EB" w14:textId="77777777" w:rsidR="00F56702" w:rsidRPr="00715D66" w:rsidRDefault="001B2301">
            <w:pPr>
              <w:jc w:val="left"/>
              <w:rPr>
                <w:color w:val="000000"/>
                <w:sz w:val="16"/>
                <w:szCs w:val="16"/>
              </w:rPr>
            </w:pPr>
            <w:r w:rsidRPr="00715D66">
              <w:rPr>
                <w:color w:val="000000"/>
                <w:sz w:val="16"/>
                <w:szCs w:val="16"/>
              </w:rPr>
              <w:t>Algodão</w:t>
            </w:r>
          </w:p>
        </w:tc>
        <w:tc>
          <w:tcPr>
            <w:tcW w:w="1022" w:type="dxa"/>
            <w:shd w:val="clear" w:color="auto" w:fill="auto"/>
            <w:vAlign w:val="center"/>
          </w:tcPr>
          <w:p w14:paraId="3D8EC9E4"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29E40459" w14:textId="77777777" w:rsidR="00F56702" w:rsidRPr="00715D66" w:rsidRDefault="00F56702">
            <w:pPr>
              <w:jc w:val="center"/>
              <w:rPr>
                <w:color w:val="000000"/>
                <w:sz w:val="16"/>
                <w:szCs w:val="16"/>
              </w:rPr>
            </w:pPr>
          </w:p>
        </w:tc>
        <w:tc>
          <w:tcPr>
            <w:tcW w:w="1022" w:type="dxa"/>
            <w:shd w:val="clear" w:color="auto" w:fill="auto"/>
            <w:vAlign w:val="center"/>
          </w:tcPr>
          <w:p w14:paraId="2B879FFA"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0D1104E7"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60F5C58B" w14:textId="77777777" w:rsidR="00F56702" w:rsidRPr="00715D66" w:rsidRDefault="00F56702">
            <w:pPr>
              <w:jc w:val="center"/>
              <w:rPr>
                <w:rFonts w:ascii="Times New Roman" w:eastAsia="Times New Roman" w:hAnsi="Times New Roman" w:cs="Times New Roman"/>
                <w:sz w:val="16"/>
                <w:szCs w:val="16"/>
              </w:rPr>
            </w:pPr>
          </w:p>
        </w:tc>
      </w:tr>
      <w:tr w:rsidR="00F56702" w:rsidRPr="00715D66" w14:paraId="5302CC69" w14:textId="77777777">
        <w:trPr>
          <w:trHeight w:val="242"/>
        </w:trPr>
        <w:tc>
          <w:tcPr>
            <w:tcW w:w="4248" w:type="dxa"/>
            <w:shd w:val="clear" w:color="auto" w:fill="auto"/>
            <w:vAlign w:val="center"/>
          </w:tcPr>
          <w:p w14:paraId="056FEDF6" w14:textId="77777777" w:rsidR="00F56702" w:rsidRPr="00715D66" w:rsidRDefault="001B2301">
            <w:pPr>
              <w:jc w:val="left"/>
              <w:rPr>
                <w:color w:val="000000"/>
                <w:sz w:val="16"/>
                <w:szCs w:val="16"/>
              </w:rPr>
            </w:pPr>
            <w:r w:rsidRPr="00715D66">
              <w:rPr>
                <w:color w:val="000000"/>
                <w:sz w:val="16"/>
                <w:szCs w:val="16"/>
              </w:rPr>
              <w:t>Peixe/marisco</w:t>
            </w:r>
          </w:p>
        </w:tc>
        <w:tc>
          <w:tcPr>
            <w:tcW w:w="1022" w:type="dxa"/>
            <w:shd w:val="clear" w:color="auto" w:fill="auto"/>
            <w:vAlign w:val="center"/>
          </w:tcPr>
          <w:p w14:paraId="32089EFB" w14:textId="77777777" w:rsidR="00F56702" w:rsidRPr="00715D66" w:rsidRDefault="00F56702">
            <w:pPr>
              <w:jc w:val="center"/>
              <w:rPr>
                <w:color w:val="000000"/>
                <w:sz w:val="16"/>
                <w:szCs w:val="16"/>
              </w:rPr>
            </w:pPr>
          </w:p>
        </w:tc>
        <w:tc>
          <w:tcPr>
            <w:tcW w:w="1023" w:type="dxa"/>
            <w:shd w:val="clear" w:color="auto" w:fill="auto"/>
            <w:vAlign w:val="center"/>
          </w:tcPr>
          <w:p w14:paraId="0FC7C7E5" w14:textId="77777777" w:rsidR="00F56702" w:rsidRPr="00715D66" w:rsidRDefault="00F56702">
            <w:pPr>
              <w:jc w:val="center"/>
              <w:rPr>
                <w:rFonts w:ascii="Times New Roman" w:eastAsia="Times New Roman" w:hAnsi="Times New Roman" w:cs="Times New Roman"/>
                <w:sz w:val="16"/>
                <w:szCs w:val="16"/>
              </w:rPr>
            </w:pPr>
          </w:p>
        </w:tc>
        <w:tc>
          <w:tcPr>
            <w:tcW w:w="1022" w:type="dxa"/>
            <w:shd w:val="clear" w:color="auto" w:fill="auto"/>
            <w:vAlign w:val="center"/>
          </w:tcPr>
          <w:p w14:paraId="7E4C6551"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53D7DF6B"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1BA2E39D"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7D6BB7EE" w14:textId="77777777">
        <w:trPr>
          <w:trHeight w:val="242"/>
        </w:trPr>
        <w:tc>
          <w:tcPr>
            <w:tcW w:w="4248" w:type="dxa"/>
            <w:shd w:val="clear" w:color="auto" w:fill="auto"/>
            <w:vAlign w:val="center"/>
          </w:tcPr>
          <w:p w14:paraId="2D68B1D6" w14:textId="77777777" w:rsidR="00F56702" w:rsidRPr="00715D66" w:rsidRDefault="001B2301">
            <w:pPr>
              <w:jc w:val="left"/>
              <w:rPr>
                <w:color w:val="000000"/>
                <w:sz w:val="16"/>
                <w:szCs w:val="16"/>
              </w:rPr>
            </w:pPr>
            <w:r w:rsidRPr="00715D66">
              <w:rPr>
                <w:color w:val="000000"/>
                <w:sz w:val="16"/>
                <w:szCs w:val="16"/>
              </w:rPr>
              <w:t>Silvicultura</w:t>
            </w:r>
          </w:p>
        </w:tc>
        <w:tc>
          <w:tcPr>
            <w:tcW w:w="1022" w:type="dxa"/>
            <w:shd w:val="clear" w:color="auto" w:fill="auto"/>
            <w:vAlign w:val="center"/>
          </w:tcPr>
          <w:p w14:paraId="247B227B" w14:textId="77777777" w:rsidR="00F56702" w:rsidRPr="00715D66" w:rsidRDefault="00F56702">
            <w:pPr>
              <w:jc w:val="center"/>
              <w:rPr>
                <w:color w:val="000000"/>
                <w:sz w:val="16"/>
                <w:szCs w:val="16"/>
              </w:rPr>
            </w:pPr>
          </w:p>
        </w:tc>
        <w:tc>
          <w:tcPr>
            <w:tcW w:w="1023" w:type="dxa"/>
            <w:shd w:val="clear" w:color="auto" w:fill="auto"/>
            <w:vAlign w:val="center"/>
          </w:tcPr>
          <w:p w14:paraId="22E683F4"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0060F51F" w14:textId="77777777" w:rsidR="00F56702" w:rsidRPr="00715D66" w:rsidRDefault="00F56702">
            <w:pPr>
              <w:jc w:val="center"/>
              <w:rPr>
                <w:color w:val="000000"/>
                <w:sz w:val="16"/>
                <w:szCs w:val="16"/>
              </w:rPr>
            </w:pPr>
          </w:p>
        </w:tc>
        <w:tc>
          <w:tcPr>
            <w:tcW w:w="1023" w:type="dxa"/>
            <w:shd w:val="clear" w:color="auto" w:fill="auto"/>
            <w:vAlign w:val="center"/>
          </w:tcPr>
          <w:p w14:paraId="22A852B2"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2E79457E" w14:textId="77777777" w:rsidR="00F56702" w:rsidRPr="00715D66" w:rsidRDefault="00F56702">
            <w:pPr>
              <w:jc w:val="center"/>
              <w:rPr>
                <w:rFonts w:ascii="Times New Roman" w:eastAsia="Times New Roman" w:hAnsi="Times New Roman" w:cs="Times New Roman"/>
                <w:sz w:val="16"/>
                <w:szCs w:val="16"/>
              </w:rPr>
            </w:pPr>
          </w:p>
        </w:tc>
      </w:tr>
      <w:tr w:rsidR="00F56702" w:rsidRPr="00715D66" w14:paraId="6D98EA36" w14:textId="77777777">
        <w:trPr>
          <w:trHeight w:val="242"/>
        </w:trPr>
        <w:tc>
          <w:tcPr>
            <w:tcW w:w="4248" w:type="dxa"/>
            <w:shd w:val="clear" w:color="auto" w:fill="auto"/>
            <w:vAlign w:val="center"/>
          </w:tcPr>
          <w:p w14:paraId="287C1867" w14:textId="77777777" w:rsidR="00F56702" w:rsidRPr="00715D66" w:rsidRDefault="001B2301">
            <w:pPr>
              <w:jc w:val="left"/>
              <w:rPr>
                <w:color w:val="000000"/>
                <w:sz w:val="16"/>
                <w:szCs w:val="16"/>
              </w:rPr>
            </w:pPr>
            <w:r w:rsidRPr="00715D66">
              <w:rPr>
                <w:color w:val="000000"/>
                <w:sz w:val="16"/>
                <w:szCs w:val="16"/>
              </w:rPr>
              <w:t>Produção de mel</w:t>
            </w:r>
          </w:p>
        </w:tc>
        <w:tc>
          <w:tcPr>
            <w:tcW w:w="1022" w:type="dxa"/>
            <w:shd w:val="clear" w:color="auto" w:fill="auto"/>
            <w:vAlign w:val="center"/>
          </w:tcPr>
          <w:p w14:paraId="3BC0F379" w14:textId="77777777" w:rsidR="00F56702" w:rsidRPr="00715D66" w:rsidRDefault="00F56702">
            <w:pPr>
              <w:jc w:val="center"/>
              <w:rPr>
                <w:color w:val="000000"/>
                <w:sz w:val="16"/>
                <w:szCs w:val="16"/>
              </w:rPr>
            </w:pPr>
          </w:p>
        </w:tc>
        <w:tc>
          <w:tcPr>
            <w:tcW w:w="1023" w:type="dxa"/>
            <w:shd w:val="clear" w:color="auto" w:fill="auto"/>
            <w:vAlign w:val="center"/>
          </w:tcPr>
          <w:p w14:paraId="74492A71" w14:textId="77777777" w:rsidR="00F56702" w:rsidRPr="00715D66" w:rsidRDefault="00F56702">
            <w:pPr>
              <w:jc w:val="center"/>
              <w:rPr>
                <w:rFonts w:ascii="Times New Roman" w:eastAsia="Times New Roman" w:hAnsi="Times New Roman" w:cs="Times New Roman"/>
                <w:sz w:val="16"/>
                <w:szCs w:val="16"/>
              </w:rPr>
            </w:pPr>
          </w:p>
        </w:tc>
        <w:tc>
          <w:tcPr>
            <w:tcW w:w="1022" w:type="dxa"/>
            <w:shd w:val="clear" w:color="auto" w:fill="auto"/>
            <w:vAlign w:val="center"/>
          </w:tcPr>
          <w:p w14:paraId="35EE27D0"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0C7A2CA9" w14:textId="77777777" w:rsidR="00F56702" w:rsidRPr="00715D66" w:rsidRDefault="00F56702">
            <w:pPr>
              <w:jc w:val="center"/>
              <w:rPr>
                <w:rFonts w:ascii="Times New Roman" w:eastAsia="Times New Roman" w:hAnsi="Times New Roman" w:cs="Times New Roman"/>
                <w:sz w:val="16"/>
                <w:szCs w:val="16"/>
              </w:rPr>
            </w:pPr>
          </w:p>
        </w:tc>
        <w:tc>
          <w:tcPr>
            <w:tcW w:w="1023" w:type="dxa"/>
            <w:shd w:val="clear" w:color="auto" w:fill="auto"/>
            <w:vAlign w:val="center"/>
          </w:tcPr>
          <w:p w14:paraId="460FF78E"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3310B503" w14:textId="77777777">
        <w:trPr>
          <w:trHeight w:val="242"/>
        </w:trPr>
        <w:tc>
          <w:tcPr>
            <w:tcW w:w="4248" w:type="dxa"/>
            <w:shd w:val="clear" w:color="auto" w:fill="auto"/>
            <w:vAlign w:val="center"/>
          </w:tcPr>
          <w:p w14:paraId="1E5DFB7A" w14:textId="77777777" w:rsidR="00F56702" w:rsidRPr="00715D66" w:rsidRDefault="001B2301">
            <w:pPr>
              <w:jc w:val="left"/>
              <w:rPr>
                <w:color w:val="000000"/>
                <w:sz w:val="16"/>
                <w:szCs w:val="16"/>
              </w:rPr>
            </w:pPr>
            <w:r w:rsidRPr="00715D66">
              <w:rPr>
                <w:color w:val="000000"/>
                <w:sz w:val="16"/>
                <w:szCs w:val="16"/>
              </w:rPr>
              <w:t>Horticultura: tomate, cebola, outros</w:t>
            </w:r>
          </w:p>
        </w:tc>
        <w:tc>
          <w:tcPr>
            <w:tcW w:w="1022" w:type="dxa"/>
            <w:shd w:val="clear" w:color="auto" w:fill="auto"/>
            <w:vAlign w:val="center"/>
          </w:tcPr>
          <w:p w14:paraId="1685337E"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0F1516C8"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3717BE5D"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24EEC91B"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77A5EA0C"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0C57B8C1" w14:textId="77777777">
        <w:trPr>
          <w:trHeight w:val="242"/>
        </w:trPr>
        <w:tc>
          <w:tcPr>
            <w:tcW w:w="4248" w:type="dxa"/>
            <w:shd w:val="clear" w:color="auto" w:fill="auto"/>
            <w:vAlign w:val="center"/>
          </w:tcPr>
          <w:p w14:paraId="22FD083D" w14:textId="77777777" w:rsidR="00F56702" w:rsidRPr="00715D66" w:rsidRDefault="001B2301">
            <w:pPr>
              <w:jc w:val="left"/>
              <w:rPr>
                <w:color w:val="000000"/>
                <w:sz w:val="16"/>
                <w:szCs w:val="16"/>
              </w:rPr>
            </w:pPr>
            <w:r w:rsidRPr="00715D66">
              <w:rPr>
                <w:color w:val="000000"/>
                <w:sz w:val="16"/>
                <w:szCs w:val="16"/>
              </w:rPr>
              <w:t>Pesca interior</w:t>
            </w:r>
          </w:p>
        </w:tc>
        <w:tc>
          <w:tcPr>
            <w:tcW w:w="1022" w:type="dxa"/>
            <w:shd w:val="clear" w:color="auto" w:fill="auto"/>
            <w:vAlign w:val="center"/>
          </w:tcPr>
          <w:p w14:paraId="6031BEF6" w14:textId="77777777" w:rsidR="00F56702" w:rsidRPr="00715D66" w:rsidRDefault="00F56702">
            <w:pPr>
              <w:jc w:val="center"/>
              <w:rPr>
                <w:color w:val="000000"/>
                <w:sz w:val="16"/>
                <w:szCs w:val="16"/>
              </w:rPr>
            </w:pPr>
          </w:p>
        </w:tc>
        <w:tc>
          <w:tcPr>
            <w:tcW w:w="1023" w:type="dxa"/>
            <w:shd w:val="clear" w:color="auto" w:fill="auto"/>
            <w:vAlign w:val="center"/>
          </w:tcPr>
          <w:p w14:paraId="6F77C30C"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6082A1D6" w14:textId="77777777" w:rsidR="00F56702" w:rsidRPr="00715D66" w:rsidRDefault="00F56702">
            <w:pPr>
              <w:jc w:val="center"/>
              <w:rPr>
                <w:color w:val="000000"/>
                <w:sz w:val="16"/>
                <w:szCs w:val="16"/>
              </w:rPr>
            </w:pPr>
          </w:p>
        </w:tc>
        <w:tc>
          <w:tcPr>
            <w:tcW w:w="1023" w:type="dxa"/>
            <w:shd w:val="clear" w:color="auto" w:fill="auto"/>
            <w:vAlign w:val="center"/>
          </w:tcPr>
          <w:p w14:paraId="0E877FF6"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7F44C573" w14:textId="77777777" w:rsidR="00F56702" w:rsidRPr="00715D66" w:rsidRDefault="00F56702">
            <w:pPr>
              <w:jc w:val="center"/>
              <w:rPr>
                <w:color w:val="000000"/>
                <w:sz w:val="16"/>
                <w:szCs w:val="16"/>
              </w:rPr>
            </w:pPr>
          </w:p>
        </w:tc>
      </w:tr>
      <w:tr w:rsidR="00F56702" w:rsidRPr="00715D66" w14:paraId="7671D1E9" w14:textId="77777777">
        <w:trPr>
          <w:trHeight w:val="242"/>
        </w:trPr>
        <w:tc>
          <w:tcPr>
            <w:tcW w:w="4248" w:type="dxa"/>
            <w:shd w:val="clear" w:color="auto" w:fill="auto"/>
            <w:vAlign w:val="center"/>
          </w:tcPr>
          <w:p w14:paraId="1C576DDA" w14:textId="77777777" w:rsidR="00F56702" w:rsidRPr="00715D66" w:rsidRDefault="001B2301">
            <w:pPr>
              <w:jc w:val="left"/>
              <w:rPr>
                <w:color w:val="000000"/>
                <w:sz w:val="16"/>
                <w:szCs w:val="16"/>
              </w:rPr>
            </w:pPr>
            <w:r w:rsidRPr="00715D66">
              <w:rPr>
                <w:color w:val="000000"/>
                <w:sz w:val="16"/>
                <w:szCs w:val="16"/>
              </w:rPr>
              <w:t>Aves (</w:t>
            </w:r>
            <w:r w:rsidRPr="00715D66">
              <w:rPr>
                <w:sz w:val="16"/>
                <w:szCs w:val="16"/>
              </w:rPr>
              <w:t>Galinhas landi</w:t>
            </w:r>
            <w:r w:rsidRPr="00715D66">
              <w:rPr>
                <w:color w:val="000000"/>
                <w:sz w:val="16"/>
                <w:szCs w:val="16"/>
              </w:rPr>
              <w:t xml:space="preserve">) </w:t>
            </w:r>
          </w:p>
        </w:tc>
        <w:tc>
          <w:tcPr>
            <w:tcW w:w="1022" w:type="dxa"/>
            <w:shd w:val="clear" w:color="auto" w:fill="auto"/>
            <w:vAlign w:val="center"/>
          </w:tcPr>
          <w:p w14:paraId="611DFE57"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56B327A5"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3204CF31"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7D8D5401"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31DC95F6"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3A270D07" w14:textId="77777777">
        <w:trPr>
          <w:trHeight w:val="242"/>
        </w:trPr>
        <w:tc>
          <w:tcPr>
            <w:tcW w:w="4248" w:type="dxa"/>
            <w:shd w:val="clear" w:color="auto" w:fill="auto"/>
            <w:vAlign w:val="center"/>
          </w:tcPr>
          <w:p w14:paraId="078EC5CB" w14:textId="77777777" w:rsidR="00F56702" w:rsidRPr="00715D66" w:rsidRDefault="001B2301">
            <w:pPr>
              <w:jc w:val="left"/>
              <w:rPr>
                <w:color w:val="000000"/>
                <w:sz w:val="16"/>
                <w:szCs w:val="16"/>
              </w:rPr>
            </w:pPr>
            <w:r w:rsidRPr="00715D66">
              <w:rPr>
                <w:color w:val="000000"/>
                <w:sz w:val="16"/>
                <w:szCs w:val="16"/>
              </w:rPr>
              <w:t>Raízes e tubérculos: Batata-doce</w:t>
            </w:r>
            <w:r w:rsidRPr="00715D66">
              <w:rPr>
                <w:sz w:val="16"/>
                <w:szCs w:val="16"/>
              </w:rPr>
              <w:t xml:space="preserve">, inhame </w:t>
            </w:r>
            <w:r w:rsidRPr="00715D66">
              <w:rPr>
                <w:color w:val="000000"/>
                <w:sz w:val="16"/>
                <w:szCs w:val="16"/>
              </w:rPr>
              <w:t>e mandioca</w:t>
            </w:r>
          </w:p>
        </w:tc>
        <w:tc>
          <w:tcPr>
            <w:tcW w:w="1022" w:type="dxa"/>
            <w:shd w:val="clear" w:color="auto" w:fill="auto"/>
            <w:vAlign w:val="center"/>
          </w:tcPr>
          <w:p w14:paraId="0B46B0D3"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31FA4B58"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6A294DC0"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4D98B656"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7697D72F" w14:textId="77777777" w:rsidR="00F56702" w:rsidRPr="00715D66" w:rsidRDefault="001B2301">
            <w:pPr>
              <w:jc w:val="center"/>
              <w:rPr>
                <w:color w:val="000000"/>
                <w:sz w:val="16"/>
                <w:szCs w:val="16"/>
              </w:rPr>
            </w:pPr>
            <w:r w:rsidRPr="00715D66">
              <w:rPr>
                <w:color w:val="000000"/>
                <w:sz w:val="16"/>
                <w:szCs w:val="16"/>
              </w:rPr>
              <w:t>X</w:t>
            </w:r>
          </w:p>
        </w:tc>
      </w:tr>
      <w:tr w:rsidR="00F56702" w:rsidRPr="00715D66" w14:paraId="5CFD1774" w14:textId="77777777">
        <w:trPr>
          <w:trHeight w:val="242"/>
        </w:trPr>
        <w:tc>
          <w:tcPr>
            <w:tcW w:w="4248" w:type="dxa"/>
            <w:shd w:val="clear" w:color="auto" w:fill="auto"/>
            <w:vAlign w:val="center"/>
          </w:tcPr>
          <w:p w14:paraId="072B8F34" w14:textId="77777777" w:rsidR="00F56702" w:rsidRPr="00715D66" w:rsidRDefault="001B2301">
            <w:pPr>
              <w:jc w:val="left"/>
              <w:rPr>
                <w:color w:val="000000"/>
                <w:sz w:val="16"/>
                <w:szCs w:val="16"/>
              </w:rPr>
            </w:pPr>
            <w:r w:rsidRPr="00715D66">
              <w:rPr>
                <w:color w:val="000000"/>
                <w:sz w:val="16"/>
                <w:szCs w:val="16"/>
              </w:rPr>
              <w:t>Gergelim</w:t>
            </w:r>
          </w:p>
        </w:tc>
        <w:tc>
          <w:tcPr>
            <w:tcW w:w="1022" w:type="dxa"/>
            <w:shd w:val="clear" w:color="auto" w:fill="auto"/>
            <w:vAlign w:val="center"/>
          </w:tcPr>
          <w:p w14:paraId="2D216036"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7474B26F" w14:textId="77777777" w:rsidR="00F56702" w:rsidRPr="00715D66" w:rsidRDefault="00F56702">
            <w:pPr>
              <w:jc w:val="center"/>
              <w:rPr>
                <w:color w:val="000000"/>
                <w:sz w:val="16"/>
                <w:szCs w:val="16"/>
              </w:rPr>
            </w:pPr>
          </w:p>
        </w:tc>
        <w:tc>
          <w:tcPr>
            <w:tcW w:w="1022" w:type="dxa"/>
            <w:shd w:val="clear" w:color="auto" w:fill="auto"/>
            <w:vAlign w:val="center"/>
          </w:tcPr>
          <w:p w14:paraId="3BEE3CB8"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3D9C2401" w14:textId="77777777" w:rsidR="00F56702" w:rsidRPr="00715D66" w:rsidRDefault="00F56702">
            <w:pPr>
              <w:jc w:val="center"/>
              <w:rPr>
                <w:color w:val="000000"/>
                <w:sz w:val="16"/>
                <w:szCs w:val="16"/>
              </w:rPr>
            </w:pPr>
          </w:p>
        </w:tc>
        <w:tc>
          <w:tcPr>
            <w:tcW w:w="1023" w:type="dxa"/>
            <w:shd w:val="clear" w:color="auto" w:fill="auto"/>
            <w:vAlign w:val="center"/>
          </w:tcPr>
          <w:p w14:paraId="2A1E06F1" w14:textId="77777777" w:rsidR="00F56702" w:rsidRPr="00715D66" w:rsidRDefault="00F56702">
            <w:pPr>
              <w:jc w:val="center"/>
              <w:rPr>
                <w:rFonts w:ascii="Times New Roman" w:eastAsia="Times New Roman" w:hAnsi="Times New Roman" w:cs="Times New Roman"/>
                <w:sz w:val="16"/>
                <w:szCs w:val="16"/>
              </w:rPr>
            </w:pPr>
          </w:p>
        </w:tc>
      </w:tr>
      <w:tr w:rsidR="00F56702" w:rsidRPr="00715D66" w14:paraId="4FC79E8F" w14:textId="77777777">
        <w:trPr>
          <w:trHeight w:val="242"/>
        </w:trPr>
        <w:tc>
          <w:tcPr>
            <w:tcW w:w="4248" w:type="dxa"/>
            <w:shd w:val="clear" w:color="auto" w:fill="auto"/>
            <w:vAlign w:val="center"/>
          </w:tcPr>
          <w:p w14:paraId="7479970D" w14:textId="77777777" w:rsidR="00F56702" w:rsidRPr="00715D66" w:rsidRDefault="001B2301">
            <w:pPr>
              <w:jc w:val="left"/>
              <w:rPr>
                <w:color w:val="000000"/>
                <w:sz w:val="16"/>
                <w:szCs w:val="16"/>
              </w:rPr>
            </w:pPr>
            <w:r w:rsidRPr="00715D66">
              <w:rPr>
                <w:color w:val="000000"/>
                <w:sz w:val="16"/>
                <w:szCs w:val="16"/>
              </w:rPr>
              <w:t>Espécies de gado de pequeno porte: suínos, ovinos, caprinos</w:t>
            </w:r>
          </w:p>
        </w:tc>
        <w:tc>
          <w:tcPr>
            <w:tcW w:w="1022" w:type="dxa"/>
            <w:shd w:val="clear" w:color="auto" w:fill="auto"/>
            <w:vAlign w:val="center"/>
          </w:tcPr>
          <w:p w14:paraId="77A4CCB9" w14:textId="77777777" w:rsidR="00F56702" w:rsidRPr="00715D66" w:rsidRDefault="00F56702">
            <w:pPr>
              <w:jc w:val="center"/>
              <w:rPr>
                <w:color w:val="000000"/>
                <w:sz w:val="16"/>
                <w:szCs w:val="16"/>
              </w:rPr>
            </w:pPr>
          </w:p>
        </w:tc>
        <w:tc>
          <w:tcPr>
            <w:tcW w:w="1023" w:type="dxa"/>
            <w:shd w:val="clear" w:color="auto" w:fill="auto"/>
            <w:vAlign w:val="center"/>
          </w:tcPr>
          <w:p w14:paraId="084ED0EB" w14:textId="77777777" w:rsidR="00F56702" w:rsidRPr="00715D66" w:rsidRDefault="001B2301">
            <w:pPr>
              <w:jc w:val="center"/>
              <w:rPr>
                <w:color w:val="000000"/>
                <w:sz w:val="16"/>
                <w:szCs w:val="16"/>
              </w:rPr>
            </w:pPr>
            <w:r w:rsidRPr="00715D66">
              <w:rPr>
                <w:color w:val="000000"/>
                <w:sz w:val="16"/>
                <w:szCs w:val="16"/>
              </w:rPr>
              <w:t>X</w:t>
            </w:r>
          </w:p>
        </w:tc>
        <w:tc>
          <w:tcPr>
            <w:tcW w:w="1022" w:type="dxa"/>
            <w:shd w:val="clear" w:color="auto" w:fill="auto"/>
            <w:vAlign w:val="center"/>
          </w:tcPr>
          <w:p w14:paraId="52B176A6"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7D21AFBE" w14:textId="77777777" w:rsidR="00F56702" w:rsidRPr="00715D66" w:rsidRDefault="001B2301">
            <w:pPr>
              <w:jc w:val="center"/>
              <w:rPr>
                <w:color w:val="000000"/>
                <w:sz w:val="16"/>
                <w:szCs w:val="16"/>
              </w:rPr>
            </w:pPr>
            <w:r w:rsidRPr="00715D66">
              <w:rPr>
                <w:color w:val="000000"/>
                <w:sz w:val="16"/>
                <w:szCs w:val="16"/>
              </w:rPr>
              <w:t>X</w:t>
            </w:r>
          </w:p>
        </w:tc>
        <w:tc>
          <w:tcPr>
            <w:tcW w:w="1023" w:type="dxa"/>
            <w:shd w:val="clear" w:color="auto" w:fill="auto"/>
            <w:vAlign w:val="center"/>
          </w:tcPr>
          <w:p w14:paraId="10600C61" w14:textId="77777777" w:rsidR="00F56702" w:rsidRPr="00715D66" w:rsidRDefault="001B2301">
            <w:pPr>
              <w:jc w:val="center"/>
              <w:rPr>
                <w:color w:val="000000"/>
                <w:sz w:val="16"/>
                <w:szCs w:val="16"/>
              </w:rPr>
            </w:pPr>
            <w:r w:rsidRPr="00715D66">
              <w:rPr>
                <w:color w:val="000000"/>
                <w:sz w:val="16"/>
                <w:szCs w:val="16"/>
              </w:rPr>
              <w:t>X</w:t>
            </w:r>
          </w:p>
        </w:tc>
      </w:tr>
    </w:tbl>
    <w:p w14:paraId="381AAC11"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sz w:val="18"/>
          <w:szCs w:val="18"/>
        </w:rPr>
      </w:pPr>
      <w:r w:rsidRPr="00715D66">
        <w:rPr>
          <w:color w:val="000000"/>
          <w:sz w:val="18"/>
          <w:szCs w:val="18"/>
        </w:rPr>
        <w:t xml:space="preserve">Para mais detalhes sobre as estratégias de adaptação relacionadas com a horticultura, cereais e leguminosas, raízes e tubérculos, gado e pequenos animais, ver também </w:t>
      </w:r>
      <w:r>
        <w:fldChar w:fldCharType="begin"/>
      </w:r>
      <w:r>
        <w:instrText>HYPERLINK \l "_jsjlo0t65g8q" \h</w:instrText>
      </w:r>
      <w:r>
        <w:fldChar w:fldCharType="separate"/>
      </w:r>
      <w:r w:rsidRPr="00715D66">
        <w:rPr>
          <w:color w:val="0000FF"/>
          <w:sz w:val="18"/>
          <w:szCs w:val="18"/>
          <w:u w:val="single"/>
        </w:rPr>
        <w:t>o Anexo 21.3</w:t>
      </w:r>
      <w:r>
        <w:fldChar w:fldCharType="end"/>
      </w:r>
      <w:r w:rsidRPr="007D35BA">
        <w:rPr>
          <w:color w:val="000000"/>
          <w:sz w:val="18"/>
          <w:szCs w:val="18"/>
        </w:rPr>
        <w:t>.</w:t>
      </w:r>
    </w:p>
    <w:p w14:paraId="7247D307" w14:textId="34032068" w:rsidR="00F56702" w:rsidRPr="00715D66" w:rsidRDefault="001B2301">
      <w:r w:rsidRPr="00715D66">
        <w:t xml:space="preserve">Em estreita articulação com as medidas de adaptação previstas no resultado anterior, </w:t>
      </w:r>
      <w:r w:rsidRPr="00715D66">
        <w:rPr>
          <w:b/>
        </w:rPr>
        <w:t xml:space="preserve">o Resultado 1.2 </w:t>
      </w:r>
      <w:r w:rsidRPr="00715D66">
        <w:t xml:space="preserve">procurará melhorar os mercados e a acessibilidade aos mercados, em apoio a opções de subsistência rurais resilientes às alterações climáticas. Com base nas avaliações da cadeia de valor, será determinado um apoio específico à comercialização, de acordo com a sua relevância para as redes e infraestruturas do mercado rural local. Os investimentos para a valorização e o desenvolvimento da cadeia de valor incluirão a promoção da capacidade técnica, das tecnologias e das infraestruturas para reforçar as capacidades dos beneficiários, bem como das micro e pequenas empresas, a fim de aumentar a sua produtividade e rendimentos. Visarão também os pequenos agricultores comerciais emergentes que trabalham com cadeias de valor adaptativas. As atividades incluirão combinações eficazes de medidas de mitigação dos riscos e/ou de valorização, tais como a promoção de feiras agrícolas, a construção de instalações de armazenamento e instalações para a </w:t>
      </w:r>
      <w:r w:rsidR="00992B09" w:rsidRPr="00715D66">
        <w:t>redução</w:t>
      </w:r>
      <w:r w:rsidRPr="00715D66">
        <w:t xml:space="preserve"> de perdas pós-colheita. Estarão alinhadas com as atividades propostas pelos Programas Nacionais, bem como por outros programas e intervenções nacionais relevantes. Com base nas cadeias de valor analisadas no </w:t>
      </w:r>
      <w:r>
        <w:fldChar w:fldCharType="begin"/>
      </w:r>
      <w:r>
        <w:instrText>HYPERLINK \l "_m7d2k6nrvq4x" \h</w:instrText>
      </w:r>
      <w:r>
        <w:fldChar w:fldCharType="separate"/>
      </w:r>
      <w:r w:rsidRPr="00715D66">
        <w:rPr>
          <w:color w:val="0000FF"/>
          <w:u w:val="single"/>
        </w:rPr>
        <w:t>Anexo 19.2,</w:t>
      </w:r>
      <w:r>
        <w:fldChar w:fldCharType="end"/>
      </w:r>
      <w:r w:rsidRPr="007D35BA">
        <w:t xml:space="preserve"> serão determinadas na Fase Inicial estratégias específicas para o desenvolvimento de cadeias de valor em diferentes localidades a apoiar e às necessidades associadas em termos de reforço de capacidades, tecnologia/kits e infraestruturas. </w:t>
      </w:r>
    </w:p>
    <w:p w14:paraId="48779EFD" w14:textId="77777777" w:rsidR="00F56702" w:rsidRPr="00715D66" w:rsidRDefault="00F56702"/>
    <w:p w14:paraId="301B3C08" w14:textId="77777777" w:rsidR="00F56702" w:rsidRPr="00715D66" w:rsidRDefault="001B2301">
      <w:r w:rsidRPr="00715D66">
        <w:lastRenderedPageBreak/>
        <w:t xml:space="preserve">Tal como no </w:t>
      </w:r>
      <w:r w:rsidRPr="00715D66">
        <w:rPr>
          <w:b/>
        </w:rPr>
        <w:t>Resultado 1.1</w:t>
      </w:r>
      <w:r w:rsidRPr="00715D66">
        <w:t>, a prestação de serviços de extensão rural</w:t>
      </w:r>
      <w:r w:rsidRPr="007D35BA">
        <w:rPr>
          <w:vertAlign w:val="superscript"/>
        </w:rPr>
        <w:footnoteReference w:id="75"/>
      </w:r>
      <w:r w:rsidRPr="007D35BA">
        <w:t xml:space="preserve"> a associações locais de produtores, grupos de mulheres e OBC será crucial para responder às necessidades de formação para o desenvolvimento da cadeia de valor. A formação incidirá em técnicas e</w:t>
      </w:r>
      <w:r w:rsidRPr="00715D66">
        <w:t xml:space="preserve"> práticas ao nível da comunidade. As ações e os currículos dos serviços de extensão rural serão cuidadosamente adaptados às necessidades locais específicas e articulados com a seleção de medidas de adaptação e desenvolvimento de meios de subsistência (tanto estruturais como não estruturais) a implementar nos distritos, de modo a que as diferentes abordagens funcionem em sinergia. Exemplos de tópicos para essa formação extraídos do </w:t>
      </w:r>
      <w:r>
        <w:fldChar w:fldCharType="begin"/>
      </w:r>
      <w:r>
        <w:instrText>HYPERLINK \l "_m7d2k6nrvq4x" \h</w:instrText>
      </w:r>
      <w:r>
        <w:fldChar w:fldCharType="separate"/>
      </w:r>
      <w:r w:rsidRPr="00715D66">
        <w:rPr>
          <w:color w:val="0000FF"/>
          <w:u w:val="single"/>
        </w:rPr>
        <w:t>Anexo 19.2</w:t>
      </w:r>
      <w:r>
        <w:fldChar w:fldCharType="end"/>
      </w:r>
      <w:r w:rsidRPr="007D35BA">
        <w:t xml:space="preserve"> incluirão, </w:t>
      </w:r>
      <w:r w:rsidRPr="00715D66">
        <w:rPr>
          <w:i/>
        </w:rPr>
        <w:t>entre outros:</w:t>
      </w:r>
    </w:p>
    <w:p w14:paraId="1FDADCDE" w14:textId="77777777" w:rsidR="00F56702" w:rsidRPr="00715D66" w:rsidRDefault="001B2301">
      <w:pPr>
        <w:numPr>
          <w:ilvl w:val="0"/>
          <w:numId w:val="19"/>
        </w:numPr>
        <w:pBdr>
          <w:top w:val="nil"/>
          <w:left w:val="nil"/>
          <w:bottom w:val="nil"/>
          <w:right w:val="nil"/>
          <w:between w:val="nil"/>
        </w:pBdr>
        <w:rPr>
          <w:color w:val="000000"/>
        </w:rPr>
      </w:pPr>
      <w:r w:rsidRPr="00715D66">
        <w:rPr>
          <w:color w:val="000000"/>
        </w:rPr>
        <w:t>Capacitação de homens e mulheres locais em empreendedorismo, técnicas de secagem, processamento e conservação de carne, produção de mel, produção avícola com apoio para-veterinário</w:t>
      </w:r>
    </w:p>
    <w:p w14:paraId="2A5801F3" w14:textId="77777777" w:rsidR="00F56702" w:rsidRPr="00715D66" w:rsidRDefault="001B2301">
      <w:pPr>
        <w:numPr>
          <w:ilvl w:val="0"/>
          <w:numId w:val="19"/>
        </w:numPr>
        <w:pBdr>
          <w:top w:val="nil"/>
          <w:left w:val="nil"/>
          <w:bottom w:val="nil"/>
          <w:right w:val="nil"/>
          <w:between w:val="nil"/>
        </w:pBdr>
        <w:rPr>
          <w:color w:val="000000"/>
        </w:rPr>
      </w:pPr>
      <w:r w:rsidRPr="00715D66">
        <w:rPr>
          <w:color w:val="000000"/>
        </w:rPr>
        <w:t>Capacitação em empreendedorismo, técnicas de secagem, processamento e conservação de carne, produção de mel</w:t>
      </w:r>
    </w:p>
    <w:p w14:paraId="0D4F7DD4" w14:textId="77777777" w:rsidR="00F56702" w:rsidRPr="00715D66" w:rsidRDefault="00F56702">
      <w:pPr>
        <w:numPr>
          <w:ilvl w:val="0"/>
          <w:numId w:val="19"/>
        </w:numPr>
        <w:pBdr>
          <w:top w:val="nil"/>
          <w:left w:val="nil"/>
          <w:bottom w:val="nil"/>
          <w:right w:val="nil"/>
          <w:between w:val="nil"/>
        </w:pBdr>
        <w:rPr>
          <w:color w:val="000000"/>
        </w:rPr>
      </w:pPr>
    </w:p>
    <w:p w14:paraId="3D9AEA7C" w14:textId="77777777" w:rsidR="00F56702" w:rsidRPr="00715D66" w:rsidRDefault="001B2301">
      <w:pPr>
        <w:numPr>
          <w:ilvl w:val="0"/>
          <w:numId w:val="19"/>
        </w:numPr>
        <w:pBdr>
          <w:top w:val="nil"/>
          <w:left w:val="nil"/>
          <w:bottom w:val="nil"/>
          <w:right w:val="nil"/>
          <w:between w:val="nil"/>
        </w:pBdr>
        <w:rPr>
          <w:color w:val="000000"/>
        </w:rPr>
      </w:pPr>
      <w:r w:rsidRPr="00715D66">
        <w:rPr>
          <w:color w:val="000000"/>
        </w:rPr>
        <w:t>Promoção de fogões economizadores de combustível e energias alternativas (tais como painéis solares)</w:t>
      </w:r>
    </w:p>
    <w:p w14:paraId="7B2260EC" w14:textId="77777777" w:rsidR="00F56702" w:rsidRPr="00715D66" w:rsidRDefault="001B2301">
      <w:pPr>
        <w:numPr>
          <w:ilvl w:val="0"/>
          <w:numId w:val="19"/>
        </w:numPr>
        <w:pBdr>
          <w:top w:val="nil"/>
          <w:left w:val="nil"/>
          <w:bottom w:val="nil"/>
          <w:right w:val="nil"/>
          <w:between w:val="nil"/>
        </w:pBdr>
        <w:rPr>
          <w:color w:val="000000"/>
        </w:rPr>
      </w:pPr>
      <w:r w:rsidRPr="00715D66">
        <w:rPr>
          <w:color w:val="000000"/>
        </w:rPr>
        <w:t>Formação em técnicas agrícolas sustentáveis (agricultura de conservação, sombreamento, fertilização orgânica, lavoura mínima)</w:t>
      </w:r>
    </w:p>
    <w:p w14:paraId="70ED41AE" w14:textId="77777777" w:rsidR="00F56702" w:rsidRPr="00715D66" w:rsidRDefault="001B2301">
      <w:pPr>
        <w:numPr>
          <w:ilvl w:val="0"/>
          <w:numId w:val="19"/>
        </w:numPr>
        <w:pBdr>
          <w:top w:val="nil"/>
          <w:left w:val="nil"/>
          <w:bottom w:val="nil"/>
          <w:right w:val="nil"/>
          <w:between w:val="nil"/>
        </w:pBdr>
        <w:rPr>
          <w:color w:val="000000"/>
        </w:rPr>
      </w:pPr>
      <w:r w:rsidRPr="00715D66">
        <w:rPr>
          <w:color w:val="000000"/>
        </w:rPr>
        <w:t>Formação em gestão sustentável dos recursos haliêuticos, incluindo técnicas de preservação dos stocks</w:t>
      </w:r>
    </w:p>
    <w:p w14:paraId="58FDAB77" w14:textId="77777777" w:rsidR="00F56702" w:rsidRPr="00715D66" w:rsidRDefault="001B2301">
      <w:pPr>
        <w:numPr>
          <w:ilvl w:val="0"/>
          <w:numId w:val="19"/>
        </w:numPr>
        <w:pBdr>
          <w:top w:val="nil"/>
          <w:left w:val="nil"/>
          <w:bottom w:val="nil"/>
          <w:right w:val="nil"/>
          <w:between w:val="nil"/>
        </w:pBdr>
        <w:rPr>
          <w:color w:val="000000"/>
        </w:rPr>
      </w:pPr>
      <w:r w:rsidRPr="00715D66">
        <w:rPr>
          <w:color w:val="000000"/>
        </w:rPr>
        <w:t>Formação e capacitação em matéria de pesca sustentável, incluindo a regeneração de mangais e a proteção de algas e ervas marinhas, corais e outras áreas de reprodução e alimentação</w:t>
      </w:r>
    </w:p>
    <w:p w14:paraId="16A7ECCB" w14:textId="77777777" w:rsidR="00F56702" w:rsidRPr="00715D66" w:rsidRDefault="00F56702"/>
    <w:p w14:paraId="4333E530" w14:textId="77777777" w:rsidR="00F56702" w:rsidRPr="00715D66" w:rsidRDefault="001B2301">
      <w:r w:rsidRPr="00715D66">
        <w:t xml:space="preserve">Com atividades semelhantes implementadas em conjunto com as do </w:t>
      </w:r>
      <w:r w:rsidRPr="00715D66">
        <w:rPr>
          <w:b/>
        </w:rPr>
        <w:t>Resultado 1.1</w:t>
      </w:r>
      <w:r w:rsidRPr="00715D66">
        <w:t xml:space="preserve">, espera-se que os serviços de extensão rural com foco em técnicas de adaptação sejam introduzidos em cada um dos 7 distritos selecionados pelos fundos do LDCF do projeto (conforme descrito no Resultado 1.1 acima). No âmbito </w:t>
      </w:r>
      <w:r w:rsidRPr="00715D66">
        <w:rPr>
          <w:b/>
        </w:rPr>
        <w:t xml:space="preserve">do Resultado 2.1, </w:t>
      </w:r>
      <w:r w:rsidRPr="00715D66">
        <w:t>a seleção precisa dos serviços de extensão rural existentes nas aldeias prioritárias (ou agrupamentos de aldeias) será determinada durante a fase de início do projeto para o ano 1 e o ano 2 e, posteriormente, anualmente para os anos seguintes. Além da aquisição, a seleção e o envolvimento dos prestadores de serviços serão realizados com a participação das comunidades locais por meio de conselhos consultivos e com atenção especial à dimensão de género e aos segmentos vulneráveis da população (crianças, idosos, pessoas com deficiência).</w:t>
      </w:r>
    </w:p>
    <w:p w14:paraId="38EC3A2E" w14:textId="77777777" w:rsidR="00F56702" w:rsidRPr="00715D66" w:rsidRDefault="00F56702"/>
    <w:p w14:paraId="5980C516"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Tabela8 . Atividades no âmbito do Resultado 1.2</w:t>
      </w:r>
    </w:p>
    <w:tbl>
      <w:tblPr>
        <w:tblStyle w:val="af6"/>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1"/>
        <w:gridCol w:w="2409"/>
        <w:gridCol w:w="6663"/>
      </w:tblGrid>
      <w:tr w:rsidR="00F56702" w:rsidRPr="00715D66" w14:paraId="2066955B" w14:textId="77777777">
        <w:trPr>
          <w:tblHeader/>
        </w:trPr>
        <w:tc>
          <w:tcPr>
            <w:tcW w:w="421" w:type="dxa"/>
            <w:shd w:val="clear" w:color="auto" w:fill="000000"/>
          </w:tcPr>
          <w:p w14:paraId="3C15B6AF" w14:textId="77777777" w:rsidR="00F56702" w:rsidRPr="00715D66" w:rsidRDefault="001B2301">
            <w:pPr>
              <w:rPr>
                <w:b/>
                <w:sz w:val="18"/>
                <w:szCs w:val="18"/>
              </w:rPr>
            </w:pPr>
            <w:r w:rsidRPr="00715D66">
              <w:rPr>
                <w:b/>
                <w:sz w:val="18"/>
                <w:szCs w:val="18"/>
              </w:rPr>
              <w:t>#</w:t>
            </w:r>
          </w:p>
        </w:tc>
        <w:tc>
          <w:tcPr>
            <w:tcW w:w="2409" w:type="dxa"/>
            <w:shd w:val="clear" w:color="auto" w:fill="000000"/>
          </w:tcPr>
          <w:p w14:paraId="280E1B50" w14:textId="77777777" w:rsidR="00F56702" w:rsidRPr="00715D66" w:rsidRDefault="001B2301">
            <w:pPr>
              <w:rPr>
                <w:b/>
                <w:sz w:val="18"/>
                <w:szCs w:val="18"/>
              </w:rPr>
            </w:pPr>
            <w:r w:rsidRPr="00715D66">
              <w:rPr>
                <w:b/>
                <w:sz w:val="18"/>
                <w:szCs w:val="18"/>
              </w:rPr>
              <w:t>Atividades</w:t>
            </w:r>
          </w:p>
        </w:tc>
        <w:tc>
          <w:tcPr>
            <w:tcW w:w="6663" w:type="dxa"/>
            <w:shd w:val="clear" w:color="auto" w:fill="000000"/>
          </w:tcPr>
          <w:p w14:paraId="403A8755" w14:textId="77777777" w:rsidR="00F56702" w:rsidRPr="00715D66" w:rsidRDefault="001B2301">
            <w:pPr>
              <w:rPr>
                <w:b/>
                <w:sz w:val="18"/>
                <w:szCs w:val="18"/>
              </w:rPr>
            </w:pPr>
            <w:r w:rsidRPr="00715D66">
              <w:rPr>
                <w:b/>
                <w:sz w:val="18"/>
                <w:szCs w:val="18"/>
              </w:rPr>
              <w:t>Comentários</w:t>
            </w:r>
          </w:p>
        </w:tc>
      </w:tr>
      <w:tr w:rsidR="00F56702" w:rsidRPr="00715D66" w14:paraId="6C848E08" w14:textId="77777777">
        <w:tc>
          <w:tcPr>
            <w:tcW w:w="421" w:type="dxa"/>
          </w:tcPr>
          <w:p w14:paraId="1A7C96DB" w14:textId="77777777" w:rsidR="00F56702" w:rsidRPr="00715D66" w:rsidRDefault="001B2301">
            <w:pPr>
              <w:rPr>
                <w:sz w:val="18"/>
                <w:szCs w:val="18"/>
              </w:rPr>
            </w:pPr>
            <w:r w:rsidRPr="00715D66">
              <w:rPr>
                <w:sz w:val="18"/>
                <w:szCs w:val="18"/>
              </w:rPr>
              <w:t>1</w:t>
            </w:r>
          </w:p>
        </w:tc>
        <w:tc>
          <w:tcPr>
            <w:tcW w:w="2409" w:type="dxa"/>
          </w:tcPr>
          <w:p w14:paraId="38B41E62" w14:textId="77777777" w:rsidR="00F56702" w:rsidRPr="00715D66" w:rsidRDefault="001B2301">
            <w:pPr>
              <w:jc w:val="left"/>
              <w:rPr>
                <w:color w:val="FF0000"/>
                <w:sz w:val="18"/>
                <w:szCs w:val="18"/>
              </w:rPr>
            </w:pPr>
            <w:r w:rsidRPr="00715D66">
              <w:rPr>
                <w:color w:val="000000"/>
                <w:sz w:val="18"/>
                <w:szCs w:val="18"/>
              </w:rPr>
              <w:t xml:space="preserve">Atividade 1.2.1) </w:t>
            </w:r>
            <w:r w:rsidRPr="00715D66">
              <w:rPr>
                <w:sz w:val="18"/>
                <w:szCs w:val="18"/>
              </w:rPr>
              <w:t>São realizadas análises da cadeia de valor com foco nos principais produtos e bens essenciais das comunidades distritais.</w:t>
            </w:r>
          </w:p>
        </w:tc>
        <w:tc>
          <w:tcPr>
            <w:tcW w:w="6663" w:type="dxa"/>
          </w:tcPr>
          <w:p w14:paraId="70FE72BC" w14:textId="77777777" w:rsidR="00F56702" w:rsidRPr="00715D66" w:rsidRDefault="001B2301">
            <w:pPr>
              <w:jc w:val="left"/>
              <w:rPr>
                <w:color w:val="000000"/>
                <w:sz w:val="18"/>
                <w:szCs w:val="18"/>
              </w:rPr>
            </w:pPr>
            <w:r w:rsidRPr="00715D66">
              <w:rPr>
                <w:color w:val="000000"/>
                <w:sz w:val="18"/>
                <w:szCs w:val="18"/>
              </w:rPr>
              <w:t xml:space="preserve">Uma análise detalhada da cadeia de valor ao nível distrital, relevante para os meios de subsistência locais em sete distritos, é realizada por um especialista em desenvolvimento da cadeia de valor. Isto irá atualizar a análise que foi realizada durante o PPG e que identificou um conjunto de cadeias de valor para os diferentes distritos. Será dada especial atenção à atualização das condições do mercado e outros parâmetros importantes (por exemplo, o impacto da COVID-19 na segurança alimentar). </w:t>
            </w:r>
            <w:r w:rsidRPr="00715D66">
              <w:rPr>
                <w:sz w:val="18"/>
                <w:szCs w:val="18"/>
              </w:rPr>
              <w:t xml:space="preserve">As análises </w:t>
            </w:r>
            <w:r w:rsidRPr="00715D66">
              <w:rPr>
                <w:color w:val="000000"/>
                <w:sz w:val="18"/>
                <w:szCs w:val="18"/>
              </w:rPr>
              <w:t xml:space="preserve">atualizadas </w:t>
            </w:r>
            <w:r w:rsidRPr="00715D66">
              <w:rPr>
                <w:sz w:val="18"/>
                <w:szCs w:val="18"/>
              </w:rPr>
              <w:t>da cadeia</w:t>
            </w:r>
            <w:r w:rsidRPr="00715D66">
              <w:rPr>
                <w:color w:val="000000"/>
                <w:sz w:val="18"/>
                <w:szCs w:val="18"/>
              </w:rPr>
              <w:t xml:space="preserve"> de valor, específicas do contexto e da localidade, </w:t>
            </w:r>
            <w:r w:rsidRPr="00715D66">
              <w:rPr>
                <w:sz w:val="18"/>
                <w:szCs w:val="18"/>
              </w:rPr>
              <w:t xml:space="preserve">serão incorporadas na metodologia de tomada de decisão prevista no Resultado 2.1. </w:t>
            </w:r>
            <w:r w:rsidRPr="00715D66">
              <w:rPr>
                <w:color w:val="000000"/>
                <w:sz w:val="18"/>
                <w:szCs w:val="18"/>
              </w:rPr>
              <w:t xml:space="preserve">As análises </w:t>
            </w:r>
            <w:r w:rsidRPr="00715D66">
              <w:rPr>
                <w:sz w:val="18"/>
                <w:szCs w:val="18"/>
              </w:rPr>
              <w:t>identificarão tecnologias adequadas ao contexto que possam ser aplicadas na agroindústria, irrigação e outras atividades produtivas, sementes melhoradas, silos e, quando necessário, pequenos tratores e outras ferramentas e máquinas agrícolas.</w:t>
            </w:r>
          </w:p>
        </w:tc>
      </w:tr>
      <w:tr w:rsidR="00F56702" w:rsidRPr="00715D66" w14:paraId="3268660D" w14:textId="77777777">
        <w:tc>
          <w:tcPr>
            <w:tcW w:w="421" w:type="dxa"/>
          </w:tcPr>
          <w:p w14:paraId="3449ACF0" w14:textId="77777777" w:rsidR="00F56702" w:rsidRPr="00715D66" w:rsidRDefault="001B2301">
            <w:pPr>
              <w:rPr>
                <w:sz w:val="18"/>
                <w:szCs w:val="18"/>
              </w:rPr>
            </w:pPr>
            <w:r w:rsidRPr="00715D66">
              <w:rPr>
                <w:sz w:val="18"/>
                <w:szCs w:val="18"/>
              </w:rPr>
              <w:t>2</w:t>
            </w:r>
          </w:p>
        </w:tc>
        <w:tc>
          <w:tcPr>
            <w:tcW w:w="2409" w:type="dxa"/>
          </w:tcPr>
          <w:p w14:paraId="097C398C" w14:textId="77777777" w:rsidR="00F56702" w:rsidRPr="00715D66" w:rsidRDefault="001B2301">
            <w:pPr>
              <w:jc w:val="left"/>
              <w:rPr>
                <w:i/>
                <w:sz w:val="18"/>
                <w:szCs w:val="18"/>
              </w:rPr>
            </w:pPr>
            <w:r w:rsidRPr="00715D66">
              <w:rPr>
                <w:sz w:val="18"/>
                <w:szCs w:val="18"/>
              </w:rPr>
              <w:t xml:space="preserve">Atividade 1.2.2) </w:t>
            </w:r>
            <w:r w:rsidRPr="00715D66">
              <w:rPr>
                <w:color w:val="000000"/>
                <w:sz w:val="18"/>
                <w:szCs w:val="18"/>
              </w:rPr>
              <w:t>Prestar serviços de extensão rural aos beneficiários finais em 7 distritos selecionados, com foco no desenvolvimento de cadeias de valor resilientes às alterações climáticas</w:t>
            </w:r>
          </w:p>
        </w:tc>
        <w:tc>
          <w:tcPr>
            <w:tcW w:w="6663" w:type="dxa"/>
          </w:tcPr>
          <w:p w14:paraId="7DB878D6" w14:textId="77777777" w:rsidR="00F56702" w:rsidRPr="00715D66" w:rsidRDefault="001B2301">
            <w:pPr>
              <w:jc w:val="left"/>
              <w:rPr>
                <w:color w:val="000000"/>
                <w:sz w:val="18"/>
                <w:szCs w:val="18"/>
              </w:rPr>
            </w:pPr>
            <w:r w:rsidRPr="00715D66">
              <w:rPr>
                <w:color w:val="000000"/>
                <w:sz w:val="18"/>
                <w:szCs w:val="18"/>
              </w:rPr>
              <w:t xml:space="preserve">No terceiro e quarto anos, desenvolvimento e operação das abordagens participativas prioritárias para extensão rural e fortalecimento da organização social das redes de produção com currículos atualizados e manuais de formação, incluindo um módulo sobre técnicas relacionadas com práticas de CSA e SLM, desenvolvimento de cadeias de valor adaptadas ao clima e tópicos relacionados, com base nas prioridades identificadas no Anexo 19.1 para o desenvolvimento da cadeia de valor. O currículo poderá assumir a forma de uma caixa de ferramentas adaptada às condições locais e às especificidades socioculturais, sendo também sensível às questões de género. Os currículos e manuais </w:t>
            </w:r>
            <w:r w:rsidRPr="00715D66">
              <w:rPr>
                <w:color w:val="000000"/>
                <w:sz w:val="18"/>
                <w:szCs w:val="18"/>
              </w:rPr>
              <w:lastRenderedPageBreak/>
              <w:t xml:space="preserve">de formação incluirão também a vertente do acesso ao mercado do desenvolvimento da cadeia de valor, que é essencial para sustentar uma produção resiliente às alterações climáticas e para a diversificação gradual das opções de subsistência das comunidades. A ênfase nas cadeias de valor e na comercialização dos produtos agrícolas e da pesca é uma abordagem relativamente nova nos serviços de extensão de Moçambique, pelo que o projeto ajudará os extensionistas a implementá-la em determinadas localidades. A implementação de abordagens participativas à extensão rural e o reforço da organização social da produção serão aplicados ao longo de todo o período de implementação do projeto. </w:t>
            </w:r>
          </w:p>
          <w:p w14:paraId="2900A6CD" w14:textId="77777777" w:rsidR="00F56702" w:rsidRPr="00715D66" w:rsidRDefault="00F56702">
            <w:pPr>
              <w:jc w:val="left"/>
              <w:rPr>
                <w:color w:val="000000"/>
                <w:sz w:val="18"/>
                <w:szCs w:val="18"/>
              </w:rPr>
            </w:pPr>
          </w:p>
          <w:p w14:paraId="190BC018" w14:textId="76FF05A7" w:rsidR="00F56702" w:rsidRPr="00715D66" w:rsidRDefault="001B2301">
            <w:pPr>
              <w:jc w:val="left"/>
              <w:rPr>
                <w:color w:val="000000"/>
                <w:sz w:val="18"/>
                <w:szCs w:val="18"/>
              </w:rPr>
            </w:pPr>
            <w:r w:rsidRPr="00715D66">
              <w:rPr>
                <w:color w:val="000000"/>
                <w:sz w:val="18"/>
                <w:szCs w:val="18"/>
              </w:rPr>
              <w:t xml:space="preserve">Uma vez que a desigualdade de género é um obstáculo fundamental à adaptação às alterações climáticas, o projeto procurará garantir que pelo menos 53 % das participantes nas </w:t>
            </w:r>
            <w:r w:rsidRPr="00715D66">
              <w:rPr>
                <w:sz w:val="18"/>
                <w:szCs w:val="18"/>
              </w:rPr>
              <w:t xml:space="preserve">atividades de desenvolvimento de capacidades e </w:t>
            </w:r>
            <w:r w:rsidR="00992B09" w:rsidRPr="00715D66">
              <w:rPr>
                <w:sz w:val="18"/>
                <w:szCs w:val="18"/>
              </w:rPr>
              <w:t>estão</w:t>
            </w:r>
            <w:r w:rsidRPr="00715D66">
              <w:rPr>
                <w:sz w:val="18"/>
                <w:szCs w:val="18"/>
              </w:rPr>
              <w:t xml:space="preserve"> baseadas na comunidade </w:t>
            </w:r>
            <w:r w:rsidRPr="00715D66">
              <w:rPr>
                <w:color w:val="000000"/>
                <w:sz w:val="18"/>
                <w:szCs w:val="18"/>
              </w:rPr>
              <w:t>sejam mulheres</w:t>
            </w:r>
            <w:r w:rsidRPr="00715D66">
              <w:rPr>
                <w:sz w:val="18"/>
                <w:szCs w:val="18"/>
              </w:rPr>
              <w:t xml:space="preserve">. </w:t>
            </w:r>
            <w:r w:rsidRPr="00715D66">
              <w:rPr>
                <w:color w:val="000000"/>
                <w:sz w:val="18"/>
                <w:szCs w:val="18"/>
              </w:rPr>
              <w:t>Será ministrada formação em questões de género aos extensionistas, incluindo participantes masculinos e femininos. Os jovens agricultores e pescadores, tanto homens como mulheres, serão apoiados através de medidas específicas que promovam a organização social da produção (por exemplo, clubes de jovens agricultores, grupos cooperativos, etc.).</w:t>
            </w:r>
          </w:p>
          <w:p w14:paraId="72D52657" w14:textId="77777777" w:rsidR="00F56702" w:rsidRPr="00715D66" w:rsidRDefault="00F56702">
            <w:pPr>
              <w:jc w:val="left"/>
              <w:rPr>
                <w:color w:val="000000"/>
                <w:sz w:val="18"/>
                <w:szCs w:val="18"/>
              </w:rPr>
            </w:pPr>
          </w:p>
          <w:p w14:paraId="762CDEB3" w14:textId="77777777" w:rsidR="00F56702" w:rsidRPr="00715D66" w:rsidRDefault="001B2301">
            <w:pPr>
              <w:jc w:val="left"/>
              <w:rPr>
                <w:color w:val="000000"/>
                <w:sz w:val="18"/>
                <w:szCs w:val="18"/>
              </w:rPr>
            </w:pPr>
            <w:r w:rsidRPr="00715D66">
              <w:rPr>
                <w:i/>
                <w:sz w:val="18"/>
                <w:szCs w:val="18"/>
              </w:rPr>
              <w:t>[Esta atividade é implementada em conjunto com atividades relacionadas no âmbito do Resultado 1.1]</w:t>
            </w:r>
          </w:p>
        </w:tc>
      </w:tr>
      <w:tr w:rsidR="00F56702" w:rsidRPr="00715D66" w14:paraId="2DD3EA73" w14:textId="77777777">
        <w:tc>
          <w:tcPr>
            <w:tcW w:w="421" w:type="dxa"/>
          </w:tcPr>
          <w:p w14:paraId="6A1FBF49" w14:textId="77777777" w:rsidR="00F56702" w:rsidRPr="00715D66" w:rsidRDefault="001B2301">
            <w:pPr>
              <w:rPr>
                <w:sz w:val="18"/>
                <w:szCs w:val="18"/>
              </w:rPr>
            </w:pPr>
            <w:r w:rsidRPr="00715D66">
              <w:rPr>
                <w:sz w:val="18"/>
                <w:szCs w:val="18"/>
              </w:rPr>
              <w:lastRenderedPageBreak/>
              <w:t>3</w:t>
            </w:r>
          </w:p>
        </w:tc>
        <w:tc>
          <w:tcPr>
            <w:tcW w:w="2409" w:type="dxa"/>
          </w:tcPr>
          <w:p w14:paraId="5EFA470F" w14:textId="77777777" w:rsidR="00F56702" w:rsidRPr="00715D66" w:rsidRDefault="001B2301">
            <w:pPr>
              <w:jc w:val="left"/>
              <w:rPr>
                <w:i/>
                <w:sz w:val="18"/>
                <w:szCs w:val="18"/>
              </w:rPr>
            </w:pPr>
            <w:r w:rsidRPr="00715D66">
              <w:rPr>
                <w:sz w:val="18"/>
                <w:szCs w:val="18"/>
              </w:rPr>
              <w:t xml:space="preserve">Atividade 1.2.3) </w:t>
            </w:r>
            <w:r w:rsidRPr="00715D66">
              <w:rPr>
                <w:color w:val="000000"/>
                <w:sz w:val="18"/>
                <w:szCs w:val="18"/>
              </w:rPr>
              <w:t>Desenvolvimento de um currículo de extensão rural e formação de formadores (TOT) para incorporar o conteúdo ministrado e ampliar os serviços – com foco nas cadeias de valor dependentes do clima</w:t>
            </w:r>
          </w:p>
        </w:tc>
        <w:tc>
          <w:tcPr>
            <w:tcW w:w="6663" w:type="dxa"/>
          </w:tcPr>
          <w:p w14:paraId="4284E7BC" w14:textId="77777777" w:rsidR="00F56702" w:rsidRPr="00715D66" w:rsidRDefault="001B2301">
            <w:pPr>
              <w:jc w:val="left"/>
              <w:rPr>
                <w:color w:val="000000"/>
                <w:sz w:val="18"/>
                <w:szCs w:val="18"/>
              </w:rPr>
            </w:pPr>
            <w:r w:rsidRPr="00715D66">
              <w:rPr>
                <w:color w:val="000000"/>
                <w:sz w:val="18"/>
                <w:szCs w:val="18"/>
              </w:rPr>
              <w:t>Com base no Resultado 2.1, será necessário rever e atualizar as atividades e os currículos dos serviços de extensão rural, a fim de considerar a sua adequação às medidas apoiadas no âmbito dos Resultados 1.1 e 1.2. Isto implicará também a adaptação da formação dos agentes de extensão, para que sejam capazes de trabalhar com os novos currículos.</w:t>
            </w:r>
          </w:p>
          <w:p w14:paraId="7FBAF69A" w14:textId="77777777" w:rsidR="00F56702" w:rsidRPr="00715D66" w:rsidRDefault="00F56702">
            <w:pPr>
              <w:jc w:val="left"/>
              <w:rPr>
                <w:color w:val="000000"/>
                <w:sz w:val="18"/>
                <w:szCs w:val="18"/>
              </w:rPr>
            </w:pPr>
          </w:p>
          <w:p w14:paraId="429373F2" w14:textId="77777777" w:rsidR="00F56702" w:rsidRPr="00715D66" w:rsidRDefault="001B2301">
            <w:pPr>
              <w:jc w:val="left"/>
              <w:rPr>
                <w:color w:val="000000"/>
                <w:sz w:val="18"/>
                <w:szCs w:val="18"/>
              </w:rPr>
            </w:pPr>
            <w:r w:rsidRPr="00715D66">
              <w:rPr>
                <w:i/>
                <w:sz w:val="18"/>
                <w:szCs w:val="18"/>
              </w:rPr>
              <w:t>[Esta atividade é implementada em conjunto com atividades correlacionadas no âmbito do Resultado 1.1 e partilha as mesmas descrições]</w:t>
            </w:r>
          </w:p>
        </w:tc>
      </w:tr>
      <w:tr w:rsidR="00F56702" w:rsidRPr="00715D66" w14:paraId="45DA57F4" w14:textId="77777777">
        <w:tc>
          <w:tcPr>
            <w:tcW w:w="421" w:type="dxa"/>
          </w:tcPr>
          <w:p w14:paraId="35D607F5" w14:textId="77777777" w:rsidR="00F56702" w:rsidRPr="00715D66" w:rsidRDefault="001B2301">
            <w:pPr>
              <w:rPr>
                <w:sz w:val="18"/>
                <w:szCs w:val="18"/>
              </w:rPr>
            </w:pPr>
            <w:r w:rsidRPr="00715D66">
              <w:rPr>
                <w:sz w:val="18"/>
                <w:szCs w:val="18"/>
              </w:rPr>
              <w:t>4</w:t>
            </w:r>
          </w:p>
        </w:tc>
        <w:tc>
          <w:tcPr>
            <w:tcW w:w="2409" w:type="dxa"/>
          </w:tcPr>
          <w:p w14:paraId="6EFC1519" w14:textId="77777777" w:rsidR="00F56702" w:rsidRPr="00715D66" w:rsidRDefault="001B2301">
            <w:pPr>
              <w:jc w:val="left"/>
              <w:rPr>
                <w:color w:val="000000"/>
                <w:sz w:val="18"/>
                <w:szCs w:val="18"/>
              </w:rPr>
            </w:pPr>
            <w:r w:rsidRPr="00715D66">
              <w:rPr>
                <w:color w:val="000000"/>
                <w:sz w:val="18"/>
                <w:szCs w:val="18"/>
              </w:rPr>
              <w:t xml:space="preserve">Atividade 1.2.4) As medidas de adaptação selecionadas são implementadas e apoiadas através de um programa de subvenções destinado a financiar a implementação dos LAP, </w:t>
            </w:r>
            <w:r w:rsidRPr="00715D66">
              <w:rPr>
                <w:sz w:val="18"/>
                <w:szCs w:val="18"/>
              </w:rPr>
              <w:t xml:space="preserve">com foco na </w:t>
            </w:r>
            <w:r w:rsidRPr="00715D66">
              <w:rPr>
                <w:color w:val="000000"/>
                <w:sz w:val="18"/>
                <w:szCs w:val="18"/>
              </w:rPr>
              <w:t>valorização e no reforço da cadeia de valor</w:t>
            </w:r>
          </w:p>
        </w:tc>
        <w:tc>
          <w:tcPr>
            <w:tcW w:w="6663" w:type="dxa"/>
          </w:tcPr>
          <w:p w14:paraId="57C24AC7" w14:textId="77777777" w:rsidR="00F56702" w:rsidRPr="00715D66" w:rsidRDefault="001B2301">
            <w:pPr>
              <w:jc w:val="left"/>
              <w:rPr>
                <w:color w:val="000000"/>
                <w:sz w:val="18"/>
                <w:szCs w:val="18"/>
              </w:rPr>
            </w:pPr>
            <w:r w:rsidRPr="00715D66">
              <w:rPr>
                <w:sz w:val="18"/>
                <w:szCs w:val="18"/>
              </w:rPr>
              <w:t xml:space="preserve">Esta atividade compreende a implementação de medidas de adaptação selecionadas previstas nos LAP em localidades selecionadas. </w:t>
            </w:r>
            <w:r w:rsidRPr="00715D66">
              <w:rPr>
                <w:color w:val="000000"/>
                <w:sz w:val="18"/>
                <w:szCs w:val="18"/>
              </w:rPr>
              <w:t>Consulte</w:t>
            </w:r>
            <w:r w:rsidRPr="00715D66">
              <w:rPr>
                <w:sz w:val="18"/>
                <w:szCs w:val="18"/>
              </w:rPr>
              <w:t xml:space="preserve"> Tabela2</w:t>
            </w:r>
            <w:r w:rsidRPr="00715D66">
              <w:rPr>
                <w:color w:val="000000"/>
                <w:sz w:val="18"/>
                <w:szCs w:val="18"/>
              </w:rPr>
              <w:t xml:space="preserve"> (</w:t>
            </w:r>
            <w:r w:rsidRPr="00715D66">
              <w:rPr>
                <w:sz w:val="18"/>
                <w:szCs w:val="18"/>
              </w:rPr>
              <w:t>Um «menu» de medidas de adaptação estruturais e não estruturais e medidas de capacitação e formação com base nos LAP e outras fontes</w:t>
            </w:r>
            <w:r w:rsidRPr="00715D66">
              <w:rPr>
                <w:color w:val="000000"/>
                <w:sz w:val="18"/>
                <w:szCs w:val="18"/>
              </w:rPr>
              <w:t xml:space="preserve">). No âmbito do Resultado 1.2, o foco está em tecnologias, sistemas e práticas agrícolas resilientes às alterações climáticas, que serão apoiados através de subvenções. </w:t>
            </w:r>
          </w:p>
          <w:p w14:paraId="53BBA74F" w14:textId="77777777" w:rsidR="00F56702" w:rsidRPr="00715D66" w:rsidRDefault="00F56702">
            <w:pPr>
              <w:jc w:val="left"/>
              <w:rPr>
                <w:color w:val="000000"/>
                <w:sz w:val="18"/>
                <w:szCs w:val="18"/>
              </w:rPr>
            </w:pPr>
          </w:p>
          <w:p w14:paraId="610E5491" w14:textId="77777777" w:rsidR="00F56702" w:rsidRPr="00715D66" w:rsidRDefault="001B2301">
            <w:pPr>
              <w:jc w:val="left"/>
              <w:rPr>
                <w:i/>
                <w:sz w:val="18"/>
                <w:szCs w:val="18"/>
              </w:rPr>
            </w:pPr>
            <w:r w:rsidRPr="00715D66">
              <w:rPr>
                <w:i/>
                <w:sz w:val="18"/>
                <w:szCs w:val="18"/>
              </w:rPr>
              <w:t xml:space="preserve">[Esta atividade </w:t>
            </w:r>
            <w:r w:rsidRPr="00715D66">
              <w:rPr>
                <w:i/>
                <w:color w:val="000000"/>
                <w:sz w:val="18"/>
                <w:szCs w:val="18"/>
              </w:rPr>
              <w:t xml:space="preserve">será </w:t>
            </w:r>
            <w:r w:rsidRPr="00715D66">
              <w:rPr>
                <w:i/>
                <w:sz w:val="18"/>
                <w:szCs w:val="18"/>
              </w:rPr>
              <w:t>implementada em conjunto com atividades relacionadas no âmbito dos Resultados 1.1 e 1.3. Por conseguinte, aplicam-se descrições semelhantes.]</w:t>
            </w:r>
          </w:p>
          <w:p w14:paraId="7DCF3AD4" w14:textId="77777777" w:rsidR="00F56702" w:rsidRPr="00715D66" w:rsidRDefault="00F56702">
            <w:pPr>
              <w:jc w:val="left"/>
              <w:rPr>
                <w:sz w:val="18"/>
                <w:szCs w:val="18"/>
              </w:rPr>
            </w:pPr>
          </w:p>
          <w:p w14:paraId="1210D666" w14:textId="77777777" w:rsidR="00F56702" w:rsidRPr="00715D66" w:rsidRDefault="001B2301">
            <w:pPr>
              <w:jc w:val="left"/>
              <w:rPr>
                <w:sz w:val="18"/>
                <w:szCs w:val="18"/>
              </w:rPr>
            </w:pPr>
            <w:r w:rsidRPr="00715D66">
              <w:rPr>
                <w:sz w:val="18"/>
                <w:szCs w:val="18"/>
              </w:rPr>
              <w:t xml:space="preserve">A execução será assegurada através da implementação de programas de concessão de subvenções com o apoio de prestadores de serviços financeiros adequados. A prestação de serviços será assegurada através do Pacote de Trabalho n.º 2 sobre serviços financeiros de adaptação local (intitulado </w:t>
            </w:r>
            <w:r w:rsidRPr="00715D66">
              <w:rPr>
                <w:i/>
                <w:sz w:val="18"/>
                <w:szCs w:val="18"/>
              </w:rPr>
              <w:t>«Implementação dos mecanismos de concessão de subvenções para financiar a implementação dos LAP»).</w:t>
            </w:r>
          </w:p>
          <w:p w14:paraId="2AFDB271" w14:textId="77777777" w:rsidR="00F56702" w:rsidRPr="00715D66" w:rsidRDefault="00F56702">
            <w:pPr>
              <w:jc w:val="left"/>
              <w:rPr>
                <w:sz w:val="18"/>
                <w:szCs w:val="18"/>
              </w:rPr>
            </w:pPr>
          </w:p>
          <w:p w14:paraId="61B3530B" w14:textId="55414D4B" w:rsidR="00F56702" w:rsidRPr="00715D66" w:rsidRDefault="001B2301">
            <w:pPr>
              <w:jc w:val="left"/>
              <w:rPr>
                <w:sz w:val="18"/>
                <w:szCs w:val="18"/>
              </w:rPr>
            </w:pPr>
            <w:r w:rsidRPr="00715D66">
              <w:rPr>
                <w:sz w:val="18"/>
                <w:szCs w:val="18"/>
              </w:rPr>
              <w:t xml:space="preserve">O meio preferido para capacitar os membros da comunidade no acesso a esquemas de financiamento para adaptação é através de subvenções, uma modalidade de ajuda ao desenvolvimento que está a </w:t>
            </w:r>
            <w:r w:rsidR="00992B09" w:rsidRPr="00715D66">
              <w:rPr>
                <w:sz w:val="18"/>
                <w:szCs w:val="18"/>
              </w:rPr>
              <w:t xml:space="preserve">se </w:t>
            </w:r>
            <w:r w:rsidR="00970946" w:rsidRPr="00715D66">
              <w:rPr>
                <w:sz w:val="18"/>
                <w:szCs w:val="18"/>
              </w:rPr>
              <w:t>tornando mais</w:t>
            </w:r>
            <w:r w:rsidRPr="00715D66">
              <w:rPr>
                <w:sz w:val="18"/>
                <w:szCs w:val="18"/>
              </w:rPr>
              <w:t xml:space="preserve"> comum em Moçambique, ao ponto de ser considerada a forma mais direta de financiar os LAP. Para a execução do Pacote de Trabalho n.º 2, serão contratados um ou mais prestadores de serviços como responsáveis pela implementação do programa de concessão de subvenções nos distritos visados, adotando uma abordagem semelhante à do Projeto LoCAL (ver </w:t>
            </w:r>
            <w:r>
              <w:fldChar w:fldCharType="begin"/>
            </w:r>
            <w:r>
              <w:instrText>HYPERLINK \l "_h044gbqdktcj" \h</w:instrText>
            </w:r>
            <w:r>
              <w:fldChar w:fldCharType="separate"/>
            </w:r>
            <w:r w:rsidRPr="00715D66">
              <w:rPr>
                <w:color w:val="0000FF"/>
                <w:sz w:val="18"/>
                <w:szCs w:val="18"/>
                <w:u w:val="single"/>
              </w:rPr>
              <w:t>Anexo 8</w:t>
            </w:r>
            <w:r>
              <w:fldChar w:fldCharType="end"/>
            </w:r>
            <w:r w:rsidRPr="007D35BA">
              <w:rPr>
                <w:sz w:val="18"/>
                <w:szCs w:val="18"/>
              </w:rPr>
              <w:t xml:space="preserve"> para mais detalhes). O processo de contratação para a seleção do Pacote de Trabalho n.º 2 será co</w:t>
            </w:r>
            <w:r w:rsidRPr="00715D66">
              <w:rPr>
                <w:sz w:val="18"/>
                <w:szCs w:val="18"/>
              </w:rPr>
              <w:t xml:space="preserve">nduzido em conjunto para atividades semelhantes e terá início com uma </w:t>
            </w:r>
            <w:r w:rsidRPr="00715D66">
              <w:rPr>
                <w:sz w:val="18"/>
                <w:szCs w:val="18"/>
              </w:rPr>
              <w:lastRenderedPageBreak/>
              <w:t>fase de manifestação de interesse, seguida de uma segunda fase de contratação para refinar a seleção.</w:t>
            </w:r>
          </w:p>
          <w:p w14:paraId="3785BD77" w14:textId="77777777" w:rsidR="00F56702" w:rsidRPr="00715D66" w:rsidRDefault="00F56702">
            <w:pPr>
              <w:jc w:val="left"/>
              <w:rPr>
                <w:color w:val="000000"/>
                <w:sz w:val="18"/>
                <w:szCs w:val="18"/>
              </w:rPr>
            </w:pPr>
          </w:p>
          <w:p w14:paraId="20C24A5C" w14:textId="77777777" w:rsidR="00F56702" w:rsidRPr="00715D66" w:rsidRDefault="001B2301">
            <w:pPr>
              <w:jc w:val="left"/>
              <w:rPr>
                <w:color w:val="000000"/>
                <w:sz w:val="18"/>
                <w:szCs w:val="18"/>
              </w:rPr>
            </w:pPr>
            <w:r w:rsidRPr="00715D66">
              <w:rPr>
                <w:color w:val="000000"/>
                <w:sz w:val="18"/>
                <w:szCs w:val="18"/>
              </w:rPr>
              <w:t xml:space="preserve">Uma vez que a seleção concreta das medidas será determinada através das atividades no âmbito do Resultado 2.1, as medidas concretas a implementar não podem ser identificadas individualmente e orçamentadas nesta fase. Tal facto determinaria antecipadamente as medidas e, consequentemente, contornaria os mecanismos necessários para garantir a sua sinergia eficaz e apropriação local, que só podem ser alcançadas através do envolvimento estreito das comunidades locais (ver as atividades no âmbito do Resultado 2.1). </w:t>
            </w:r>
          </w:p>
          <w:p w14:paraId="58AB73E0" w14:textId="77777777" w:rsidR="00F56702" w:rsidRPr="00715D66" w:rsidRDefault="00F56702">
            <w:pPr>
              <w:jc w:val="left"/>
              <w:rPr>
                <w:color w:val="000000"/>
                <w:sz w:val="18"/>
                <w:szCs w:val="18"/>
              </w:rPr>
            </w:pPr>
          </w:p>
          <w:p w14:paraId="44894B04" w14:textId="1B7BF7C1" w:rsidR="00F56702" w:rsidRPr="00715D66" w:rsidRDefault="001B2301">
            <w:pPr>
              <w:jc w:val="left"/>
              <w:rPr>
                <w:color w:val="000000"/>
                <w:sz w:val="18"/>
                <w:szCs w:val="18"/>
              </w:rPr>
            </w:pPr>
            <w:r w:rsidRPr="00715D66">
              <w:rPr>
                <w:color w:val="000000"/>
                <w:sz w:val="18"/>
                <w:szCs w:val="18"/>
              </w:rPr>
              <w:t xml:space="preserve">Os investimentos para a criação de valor acrescentado e o desenvolvimento da cadeia de valor podem incluir a promoção da capacidade técnica, das tecnologias e das infraestruturas para reforçar as capacidades dos beneficiários, bem como das micro e pequenas empresas, a fim de aumentar a sua produtividade e rendimentos. Os investimentos podem incluir combinações eficazes de medidas de mitigação dos riscos e/ou de valor acrescentado, tais como a promoção de feiras agrícolas, a construção de instalações de armazenamento </w:t>
            </w:r>
            <w:r w:rsidR="00970946" w:rsidRPr="00715D66">
              <w:rPr>
                <w:color w:val="000000"/>
                <w:sz w:val="18"/>
                <w:szCs w:val="18"/>
              </w:rPr>
              <w:t>e pós</w:t>
            </w:r>
            <w:r w:rsidRPr="00715D66">
              <w:rPr>
                <w:color w:val="000000"/>
                <w:sz w:val="18"/>
                <w:szCs w:val="18"/>
              </w:rPr>
              <w:t>-colheita.</w:t>
            </w:r>
          </w:p>
          <w:p w14:paraId="620FAED8" w14:textId="77777777" w:rsidR="00F56702" w:rsidRPr="00715D66" w:rsidRDefault="00F56702">
            <w:pPr>
              <w:jc w:val="left"/>
              <w:rPr>
                <w:color w:val="000000"/>
                <w:sz w:val="18"/>
                <w:szCs w:val="18"/>
              </w:rPr>
            </w:pPr>
          </w:p>
          <w:p w14:paraId="0EB37EDF" w14:textId="0E4FCE56" w:rsidR="00F56702" w:rsidRPr="00715D66" w:rsidRDefault="001B2301">
            <w:pPr>
              <w:jc w:val="left"/>
              <w:rPr>
                <w:color w:val="000000"/>
                <w:sz w:val="18"/>
                <w:szCs w:val="18"/>
              </w:rPr>
            </w:pPr>
            <w:bookmarkStart w:id="72" w:name="_osfryu8v9ueh" w:colFirst="0" w:colLast="0"/>
            <w:bookmarkEnd w:id="72"/>
            <w:r w:rsidRPr="00715D66">
              <w:rPr>
                <w:color w:val="000000"/>
                <w:sz w:val="18"/>
                <w:szCs w:val="18"/>
              </w:rPr>
              <w:t xml:space="preserve">Uma vez que a desigualdade de género é um obstáculo fundamental à CCA, o projeto procurará garantir que pelo menos 55 % dos beneficiários das medidas de adaptação sejam </w:t>
            </w:r>
            <w:r w:rsidR="00970946" w:rsidRPr="00715D66">
              <w:rPr>
                <w:color w:val="000000"/>
                <w:sz w:val="18"/>
                <w:szCs w:val="18"/>
              </w:rPr>
              <w:t>mulheres.</w:t>
            </w:r>
          </w:p>
          <w:p w14:paraId="1716E1CB" w14:textId="77777777" w:rsidR="00F56702" w:rsidRPr="00715D66" w:rsidRDefault="00F56702">
            <w:pPr>
              <w:jc w:val="left"/>
              <w:rPr>
                <w:color w:val="000000"/>
                <w:sz w:val="18"/>
                <w:szCs w:val="18"/>
              </w:rPr>
            </w:pPr>
          </w:p>
          <w:p w14:paraId="63E0E5BC" w14:textId="77777777" w:rsidR="00F56702" w:rsidRPr="00715D66" w:rsidRDefault="001B2301">
            <w:pPr>
              <w:jc w:val="left"/>
              <w:rPr>
                <w:color w:val="000000"/>
                <w:sz w:val="18"/>
                <w:szCs w:val="18"/>
              </w:rPr>
            </w:pPr>
            <w:r w:rsidRPr="00715D66">
              <w:rPr>
                <w:i/>
                <w:sz w:val="18"/>
                <w:szCs w:val="18"/>
              </w:rPr>
              <w:t>[esta atividade é implementada em conjunto com atividades relacionadas no âmbito do Resultado 1.1]</w:t>
            </w:r>
          </w:p>
        </w:tc>
      </w:tr>
      <w:tr w:rsidR="00F56702" w:rsidRPr="00715D66" w14:paraId="3F5F35A6" w14:textId="77777777">
        <w:tc>
          <w:tcPr>
            <w:tcW w:w="421" w:type="dxa"/>
          </w:tcPr>
          <w:p w14:paraId="646D12BD" w14:textId="77777777" w:rsidR="00F56702" w:rsidRPr="00715D66" w:rsidRDefault="001B2301">
            <w:pPr>
              <w:jc w:val="left"/>
              <w:rPr>
                <w:sz w:val="18"/>
                <w:szCs w:val="18"/>
              </w:rPr>
            </w:pPr>
            <w:r w:rsidRPr="00715D66">
              <w:rPr>
                <w:sz w:val="18"/>
                <w:szCs w:val="18"/>
              </w:rPr>
              <w:lastRenderedPageBreak/>
              <w:t>5</w:t>
            </w:r>
          </w:p>
        </w:tc>
        <w:tc>
          <w:tcPr>
            <w:tcW w:w="2409" w:type="dxa"/>
          </w:tcPr>
          <w:p w14:paraId="4774DA77" w14:textId="0AC6F69D" w:rsidR="00F56702" w:rsidRPr="00715D66" w:rsidRDefault="001B2301">
            <w:pPr>
              <w:jc w:val="left"/>
              <w:rPr>
                <w:sz w:val="18"/>
                <w:szCs w:val="18"/>
              </w:rPr>
            </w:pPr>
            <w:r w:rsidRPr="00715D66">
              <w:rPr>
                <w:sz w:val="18"/>
                <w:szCs w:val="18"/>
              </w:rPr>
              <w:t xml:space="preserve">Atividade 1.2.5) Colaboração direta com os Programas do MAAP </w:t>
            </w:r>
            <w:r w:rsidRPr="007D35BA">
              <w:rPr>
                <w:sz w:val="18"/>
                <w:szCs w:val="18"/>
              </w:rPr>
              <w:t>(agricultura familiar)</w:t>
            </w:r>
          </w:p>
        </w:tc>
        <w:tc>
          <w:tcPr>
            <w:tcW w:w="6663" w:type="dxa"/>
          </w:tcPr>
          <w:p w14:paraId="68EDE018" w14:textId="77777777" w:rsidR="00F56702" w:rsidRPr="00715D66" w:rsidRDefault="001B2301">
            <w:pPr>
              <w:jc w:val="left"/>
              <w:rPr>
                <w:sz w:val="18"/>
                <w:szCs w:val="18"/>
              </w:rPr>
            </w:pPr>
            <w:r w:rsidRPr="00715D66">
              <w:rPr>
                <w:sz w:val="18"/>
                <w:szCs w:val="18"/>
              </w:rPr>
              <w:t xml:space="preserve">A atividade será implementada utilizando as abordagens aqui descritas: </w:t>
            </w:r>
          </w:p>
          <w:p w14:paraId="08BAE2E5" w14:textId="77777777" w:rsidR="00F56702" w:rsidRPr="00715D66" w:rsidRDefault="00F56702">
            <w:pPr>
              <w:jc w:val="left"/>
              <w:rPr>
                <w:sz w:val="18"/>
                <w:szCs w:val="18"/>
              </w:rPr>
            </w:pPr>
          </w:p>
          <w:p w14:paraId="049F2D6F" w14:textId="0DEF8E53" w:rsidR="00F56702" w:rsidRPr="00715D66" w:rsidRDefault="001B2301">
            <w:pPr>
              <w:rPr>
                <w:sz w:val="18"/>
                <w:szCs w:val="18"/>
              </w:rPr>
            </w:pPr>
            <w:r w:rsidRPr="00715D66">
              <w:rPr>
                <w:sz w:val="18"/>
                <w:szCs w:val="18"/>
              </w:rPr>
              <w:t>Os Programas do MAAP visam apoiar o segmento da agricultura em Moçambique através de uma série de medidas estruturais de caráter rural</w:t>
            </w:r>
            <w:r w:rsidRPr="007D35BA">
              <w:rPr>
                <w:sz w:val="18"/>
                <w:szCs w:val="18"/>
              </w:rPr>
              <w:t>. Para o programa alcançará este objetivo através do desenvolvimento de planos produtivos para famílias/agregados familiares, expandindo e diversificando a produção de alimentos e atividades geradoras de rendimento, contribuindo assim para a</w:t>
            </w:r>
            <w:r w:rsidRPr="00715D66">
              <w:rPr>
                <w:sz w:val="18"/>
                <w:szCs w:val="18"/>
              </w:rPr>
              <w:t xml:space="preserve"> melhoria da segurança alimentar e nutricional e para a superação da situação de pobreza. Várias destas ações coincidem com o projeto para as famílias beneficiárias nos distritos onde se pratica a agricultura e onde estão previstas atividades de reforço da cadeia de valor. As áreas propostas para a colaboração no terreno incidirão sobre: </w:t>
            </w:r>
          </w:p>
          <w:p w14:paraId="699E9E50" w14:textId="77777777" w:rsidR="00F56702" w:rsidRPr="00715D66" w:rsidRDefault="001B2301">
            <w:pPr>
              <w:numPr>
                <w:ilvl w:val="0"/>
                <w:numId w:val="89"/>
              </w:numPr>
              <w:pBdr>
                <w:top w:val="nil"/>
                <w:left w:val="nil"/>
                <w:bottom w:val="nil"/>
                <w:right w:val="nil"/>
                <w:between w:val="nil"/>
              </w:pBdr>
              <w:ind w:left="810"/>
              <w:jc w:val="left"/>
              <w:rPr>
                <w:color w:val="000000"/>
                <w:sz w:val="18"/>
                <w:szCs w:val="18"/>
              </w:rPr>
            </w:pPr>
            <w:r w:rsidRPr="007D35BA">
              <w:rPr>
                <w:color w:val="000000"/>
                <w:sz w:val="18"/>
                <w:szCs w:val="18"/>
              </w:rPr>
              <w:t>Conceber e promover planos de produção agrícola e/ou pecuária que permitam elevar a renda das famílias assistidas acima da linha da pobreza.</w:t>
            </w:r>
          </w:p>
          <w:p w14:paraId="052C5C9A" w14:textId="77777777" w:rsidR="00F56702" w:rsidRPr="00715D66" w:rsidRDefault="001B2301">
            <w:pPr>
              <w:numPr>
                <w:ilvl w:val="0"/>
                <w:numId w:val="89"/>
              </w:numPr>
              <w:pBdr>
                <w:top w:val="nil"/>
                <w:left w:val="nil"/>
                <w:bottom w:val="nil"/>
                <w:right w:val="nil"/>
                <w:between w:val="nil"/>
              </w:pBdr>
              <w:ind w:left="810"/>
              <w:jc w:val="left"/>
              <w:rPr>
                <w:color w:val="000000"/>
                <w:sz w:val="18"/>
                <w:szCs w:val="18"/>
              </w:rPr>
            </w:pPr>
            <w:r w:rsidRPr="00715D66">
              <w:rPr>
                <w:color w:val="000000"/>
                <w:sz w:val="18"/>
                <w:szCs w:val="18"/>
              </w:rPr>
              <w:t>Garantir financiamento para cadeias de valor estratégicas.</w:t>
            </w:r>
          </w:p>
          <w:p w14:paraId="11E924E3" w14:textId="77777777" w:rsidR="00F56702" w:rsidRPr="00715D66" w:rsidRDefault="001B2301">
            <w:pPr>
              <w:numPr>
                <w:ilvl w:val="0"/>
                <w:numId w:val="89"/>
              </w:numPr>
              <w:pBdr>
                <w:top w:val="nil"/>
                <w:left w:val="nil"/>
                <w:bottom w:val="nil"/>
                <w:right w:val="nil"/>
                <w:between w:val="nil"/>
              </w:pBdr>
              <w:ind w:left="810"/>
              <w:jc w:val="left"/>
              <w:rPr>
                <w:color w:val="000000"/>
                <w:sz w:val="18"/>
                <w:szCs w:val="18"/>
              </w:rPr>
            </w:pPr>
            <w:r w:rsidRPr="00715D66">
              <w:rPr>
                <w:color w:val="000000"/>
                <w:sz w:val="18"/>
                <w:szCs w:val="18"/>
              </w:rPr>
              <w:t>Garantir a integração dos produtores familiares na cadeia de valor produtiva;</w:t>
            </w:r>
          </w:p>
          <w:p w14:paraId="3838E0FF" w14:textId="77777777" w:rsidR="00F56702" w:rsidRPr="00715D66" w:rsidRDefault="001B2301">
            <w:pPr>
              <w:numPr>
                <w:ilvl w:val="0"/>
                <w:numId w:val="89"/>
              </w:numPr>
              <w:pBdr>
                <w:top w:val="nil"/>
                <w:left w:val="nil"/>
                <w:bottom w:val="nil"/>
                <w:right w:val="nil"/>
                <w:between w:val="nil"/>
              </w:pBdr>
              <w:ind w:left="810"/>
              <w:jc w:val="left"/>
              <w:rPr>
                <w:color w:val="000000"/>
                <w:sz w:val="18"/>
                <w:szCs w:val="18"/>
              </w:rPr>
            </w:pPr>
            <w:r w:rsidRPr="00715D66">
              <w:rPr>
                <w:color w:val="000000"/>
                <w:sz w:val="18"/>
                <w:szCs w:val="18"/>
              </w:rPr>
              <w:t>Garantir assistência integral aos beneficiários, privilegiando a técnica demonstrativa e a transferência de conhecimentos multidisciplinares;</w:t>
            </w:r>
          </w:p>
          <w:p w14:paraId="791C69E1" w14:textId="77777777" w:rsidR="00F56702" w:rsidRPr="00715D66" w:rsidRDefault="001B2301">
            <w:pPr>
              <w:numPr>
                <w:ilvl w:val="0"/>
                <w:numId w:val="89"/>
              </w:numPr>
              <w:pBdr>
                <w:top w:val="nil"/>
                <w:left w:val="nil"/>
                <w:bottom w:val="nil"/>
                <w:right w:val="nil"/>
                <w:between w:val="nil"/>
              </w:pBdr>
              <w:ind w:left="810"/>
              <w:jc w:val="left"/>
              <w:rPr>
                <w:color w:val="000000"/>
                <w:sz w:val="18"/>
                <w:szCs w:val="18"/>
              </w:rPr>
            </w:pPr>
            <w:r w:rsidRPr="00715D66">
              <w:rPr>
                <w:color w:val="000000"/>
                <w:sz w:val="18"/>
                <w:szCs w:val="18"/>
              </w:rPr>
              <w:t>Definir e fomentar cadeias de valor estratégicas destinadas a melhorar a renda familiar.</w:t>
            </w:r>
          </w:p>
          <w:p w14:paraId="5216D55F" w14:textId="77777777" w:rsidR="00F56702" w:rsidRPr="00715D66" w:rsidRDefault="00F56702">
            <w:pPr>
              <w:pBdr>
                <w:top w:val="nil"/>
                <w:left w:val="nil"/>
                <w:bottom w:val="nil"/>
                <w:right w:val="nil"/>
                <w:between w:val="nil"/>
              </w:pBdr>
              <w:ind w:left="720"/>
              <w:jc w:val="left"/>
              <w:rPr>
                <w:color w:val="000000"/>
                <w:sz w:val="18"/>
                <w:szCs w:val="18"/>
              </w:rPr>
            </w:pPr>
          </w:p>
          <w:p w14:paraId="5104886F" w14:textId="3A33BCDA" w:rsidR="00F56702" w:rsidRPr="00715D66" w:rsidRDefault="001B2301">
            <w:pPr>
              <w:jc w:val="left"/>
              <w:rPr>
                <w:sz w:val="18"/>
                <w:szCs w:val="18"/>
              </w:rPr>
            </w:pPr>
            <w:r w:rsidRPr="00715D66">
              <w:rPr>
                <w:sz w:val="18"/>
                <w:szCs w:val="18"/>
              </w:rPr>
              <w:t>Os indicadores específicos, alinhados com os objetivos do MAAP</w:t>
            </w:r>
            <w:r w:rsidR="00992B09" w:rsidRPr="00715D66">
              <w:rPr>
                <w:sz w:val="18"/>
                <w:szCs w:val="18"/>
              </w:rPr>
              <w:t>,</w:t>
            </w:r>
            <w:r w:rsidRPr="00715D66">
              <w:rPr>
                <w:sz w:val="18"/>
                <w:szCs w:val="18"/>
              </w:rPr>
              <w:t xml:space="preserve"> tais atividades</w:t>
            </w:r>
            <w:r w:rsidRPr="007D35BA">
              <w:rPr>
                <w:sz w:val="18"/>
                <w:szCs w:val="18"/>
              </w:rPr>
              <w:t>, incidirão, por exemplo, no acompanhamento do número de famílias assistidas e dos seus padrõ</w:t>
            </w:r>
            <w:r w:rsidRPr="00715D66">
              <w:rPr>
                <w:sz w:val="18"/>
                <w:szCs w:val="18"/>
              </w:rPr>
              <w:t xml:space="preserve">es de segurança alimentar/nutricional, dados que já estão previstos para serem recolhidos pelo projeto em conexão com a Avaliação SHARP [* ver nota] (ou outra avaliação de resiliência semelhante/comparável) a ser realizada ao nível dos agregados familiares nos 7 distritos visados durante o início do projeto, a meio do projeto e no final do projeto. Isto será importante para gerar dados para o indicador n.º 5 do projeto. </w:t>
            </w:r>
          </w:p>
          <w:p w14:paraId="35F2EBE2" w14:textId="77777777" w:rsidR="00F56702" w:rsidRPr="00715D66" w:rsidRDefault="00F56702">
            <w:pPr>
              <w:jc w:val="left"/>
              <w:rPr>
                <w:sz w:val="18"/>
                <w:szCs w:val="18"/>
              </w:rPr>
            </w:pPr>
          </w:p>
          <w:p w14:paraId="4350039C" w14:textId="77777777" w:rsidR="00F56702" w:rsidRPr="00715D66" w:rsidRDefault="001B2301">
            <w:pPr>
              <w:jc w:val="left"/>
              <w:rPr>
                <w:sz w:val="18"/>
                <w:szCs w:val="18"/>
              </w:rPr>
            </w:pPr>
            <w:r w:rsidRPr="00715D66">
              <w:rPr>
                <w:sz w:val="18"/>
                <w:szCs w:val="18"/>
              </w:rPr>
              <w:t xml:space="preserve">Durante a fase inicial, será confirmada a escolha da metodologia de inquérito (SHARP ou outra). Podem também ser utilizadas outras metodologias para avaliar a resiliência </w:t>
            </w:r>
            <w:r w:rsidRPr="00715D66">
              <w:rPr>
                <w:sz w:val="18"/>
                <w:szCs w:val="18"/>
              </w:rPr>
              <w:lastRenderedPageBreak/>
              <w:t xml:space="preserve">climática e envolver as comunidades, a fim de obter resultados semelhantes. Para mais informações sobre este assunto, consulte a atividade 3.1.3. </w:t>
            </w:r>
          </w:p>
          <w:p w14:paraId="6FA74E96" w14:textId="77777777" w:rsidR="00F56702" w:rsidRPr="00715D66" w:rsidRDefault="00F56702">
            <w:pPr>
              <w:jc w:val="left"/>
              <w:rPr>
                <w:sz w:val="18"/>
                <w:szCs w:val="18"/>
              </w:rPr>
            </w:pPr>
          </w:p>
          <w:p w14:paraId="007EC54F" w14:textId="4EA4D09F" w:rsidR="00F56702" w:rsidRPr="00715D66" w:rsidRDefault="001B2301">
            <w:pPr>
              <w:jc w:val="left"/>
              <w:rPr>
                <w:sz w:val="18"/>
                <w:szCs w:val="18"/>
              </w:rPr>
            </w:pPr>
            <w:r w:rsidRPr="00715D66">
              <w:rPr>
                <w:sz w:val="18"/>
                <w:szCs w:val="18"/>
              </w:rPr>
              <w:t xml:space="preserve">Em consonância com as políticas </w:t>
            </w:r>
            <w:r w:rsidR="00970946">
              <w:rPr>
                <w:sz w:val="18"/>
                <w:szCs w:val="18"/>
              </w:rPr>
              <w:t xml:space="preserve">e programas em curso </w:t>
            </w:r>
            <w:r w:rsidRPr="00715D66">
              <w:rPr>
                <w:sz w:val="18"/>
                <w:szCs w:val="18"/>
              </w:rPr>
              <w:t>do MAAP</w:t>
            </w:r>
            <w:r w:rsidRPr="007D35BA">
              <w:rPr>
                <w:sz w:val="18"/>
                <w:szCs w:val="18"/>
              </w:rPr>
              <w:t>, as organizações comunitárias (CBOs), as ONG e o setor privado também podem ser envolvidos na implementação desta atividade como estratégia para aumentar a cobertura geográfica dos programas  e permitir a inclusão de metodologias particip</w:t>
            </w:r>
            <w:r w:rsidRPr="00715D66">
              <w:rPr>
                <w:sz w:val="18"/>
                <w:szCs w:val="18"/>
              </w:rPr>
              <w:t xml:space="preserve">ativas alternativas centradas no reforço das capacidades das instituições locais – associações de agricultores, grupos de extensão agrícola, etc. </w:t>
            </w:r>
          </w:p>
          <w:p w14:paraId="1A642212" w14:textId="77777777" w:rsidR="00F56702" w:rsidRPr="00715D66" w:rsidRDefault="00F56702">
            <w:pPr>
              <w:jc w:val="left"/>
              <w:rPr>
                <w:sz w:val="18"/>
                <w:szCs w:val="18"/>
              </w:rPr>
            </w:pPr>
          </w:p>
          <w:p w14:paraId="0E7BD320" w14:textId="77777777" w:rsidR="00F56702" w:rsidRPr="00715D66" w:rsidRDefault="001B2301">
            <w:pPr>
              <w:jc w:val="left"/>
              <w:rPr>
                <w:sz w:val="18"/>
                <w:szCs w:val="18"/>
              </w:rPr>
            </w:pPr>
            <w:r w:rsidRPr="00715D66">
              <w:rPr>
                <w:sz w:val="18"/>
                <w:szCs w:val="18"/>
              </w:rPr>
              <w:t xml:space="preserve">Nota: A presente atividade tem ramificações para outros resultados e atividades do projeto. Consulte, por exemplo, a Atividade 3.1.3 sobre a realização da avaliação SHARP (ou compatível). </w:t>
            </w:r>
          </w:p>
        </w:tc>
      </w:tr>
    </w:tbl>
    <w:p w14:paraId="4299FA48" w14:textId="77777777" w:rsidR="00F56702" w:rsidRPr="00715D66" w:rsidRDefault="00F56702"/>
    <w:p w14:paraId="28237D91"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Metas do Plano de Ação de Gênero (Resultado 1.2): </w:t>
      </w:r>
    </w:p>
    <w:p w14:paraId="7494DC3E" w14:textId="77777777" w:rsidR="00F56702" w:rsidRPr="00715D66" w:rsidRDefault="001B2301">
      <w:pPr>
        <w:numPr>
          <w:ilvl w:val="0"/>
          <w:numId w:val="2"/>
        </w:numPr>
        <w:pBdr>
          <w:top w:val="nil"/>
          <w:left w:val="nil"/>
          <w:bottom w:val="nil"/>
          <w:right w:val="nil"/>
          <w:between w:val="nil"/>
        </w:pBdr>
        <w:rPr>
          <w:color w:val="000000"/>
        </w:rPr>
      </w:pPr>
      <w:r w:rsidRPr="00715D66">
        <w:rPr>
          <w:color w:val="000000"/>
        </w:rPr>
        <w:t>Pelo menos 55% dos participantes (de preferência 60%) são mulheres na implementação da «Formação em Adaptação Climática para o Fortalecimento das Cadeias de Valor das Comunidades Rurais», que visa tanto os extensionistas como os membros das partes responsáveis selecionadas que irão executar os programas de concessão de subvenções no âmbito do projeto.</w:t>
      </w:r>
    </w:p>
    <w:p w14:paraId="0DD23C0D" w14:textId="77777777" w:rsidR="00F56702" w:rsidRPr="00715D66" w:rsidRDefault="001B2301">
      <w:pPr>
        <w:numPr>
          <w:ilvl w:val="0"/>
          <w:numId w:val="2"/>
        </w:numPr>
        <w:pBdr>
          <w:top w:val="nil"/>
          <w:left w:val="nil"/>
          <w:bottom w:val="nil"/>
          <w:right w:val="nil"/>
          <w:between w:val="nil"/>
        </w:pBdr>
        <w:rPr>
          <w:color w:val="000000"/>
        </w:rPr>
      </w:pPr>
      <w:r w:rsidRPr="00715D66">
        <w:rPr>
          <w:color w:val="000000"/>
        </w:rPr>
        <w:t xml:space="preserve">Em todos os estudos e relatórios financiados pelo projeto (100%), os consultores responsáveis devem esforçar-se por adotar a abordagem GESI, em que GESI significa «Igualdade de Género e Inclusão Social» e é um conceito sucessor mais robusto e abrangente da integração da perspetiva de género. </w:t>
      </w:r>
    </w:p>
    <w:p w14:paraId="55566635" w14:textId="77777777" w:rsidR="00F56702" w:rsidRPr="00715D66" w:rsidRDefault="001B2301">
      <w:pPr>
        <w:numPr>
          <w:ilvl w:val="0"/>
          <w:numId w:val="2"/>
        </w:numPr>
        <w:pBdr>
          <w:top w:val="nil"/>
          <w:left w:val="nil"/>
          <w:bottom w:val="nil"/>
          <w:right w:val="nil"/>
          <w:between w:val="nil"/>
        </w:pBdr>
        <w:rPr>
          <w:color w:val="000000"/>
        </w:rPr>
      </w:pPr>
      <w:r w:rsidRPr="00715D66">
        <w:rPr>
          <w:color w:val="000000"/>
        </w:rPr>
        <w:t>Os beneficiários finais do projeto incluirão uma proporção mais elevada de agregados familiares chefiados por mulheres, que representarão pelo menos 53 % do total dos beneficiários das medidas de adaptação implementadas.</w:t>
      </w:r>
    </w:p>
    <w:p w14:paraId="6E9BF4E4" w14:textId="77777777" w:rsidR="00F56702" w:rsidRPr="00715D66" w:rsidRDefault="00F56702"/>
    <w:p w14:paraId="700EAF68" w14:textId="77777777" w:rsidR="00F56702" w:rsidRPr="00715D66" w:rsidRDefault="001B2301">
      <w:pPr>
        <w:pStyle w:val="Heading5"/>
      </w:pPr>
      <w:bookmarkStart w:id="73" w:name="_kqtdvdj2pzjt" w:colFirst="0" w:colLast="0"/>
      <w:bookmarkEnd w:id="73"/>
      <w:r w:rsidRPr="00715D66">
        <w:t>Resultado 1.3) Acesso ao financiamento em apoio a meios de subsistência resilientes às alterações climáticas aumentado através da ampliação de mecanismos testados para financiamento/metodologias de adaptação local</w:t>
      </w:r>
    </w:p>
    <w:p w14:paraId="7E6C2E3A" w14:textId="77777777" w:rsidR="00F56702" w:rsidRPr="00715D66" w:rsidRDefault="001B2301">
      <w:bookmarkStart w:id="74" w:name="_xu1u4uqty5e3" w:colFirst="0" w:colLast="0"/>
      <w:bookmarkEnd w:id="74"/>
      <w:r w:rsidRPr="00715D66">
        <w:t>Na linha de base</w:t>
      </w:r>
      <w:r w:rsidRPr="007D35BA">
        <w:t>, existem algumas iniciativas que apoiam grupo</w:t>
      </w:r>
      <w:r w:rsidRPr="00715D66">
        <w:t>s de poupança locais e esquemas de microfinanciamento (incluindo iniciativas apoiadas por projetos executados pelo UNCDF, tanto atualmente como no passado). Embora estas iniciativas de referência tenham ajudado a reforçar a resiliência a nível local, são insuficientes em relação às necessidades das comunidades. Não visam necessariamente medidas de adaptação, em particular as medidas identificadas nos LAP. Além disso, estas iniciativas não estão articuladas com investimentos estruturais e não estruturais para abordar a adaptação no desenvolvimento da cadeia de valor, tal como referido nos LAP.</w:t>
      </w:r>
    </w:p>
    <w:p w14:paraId="1736543E" w14:textId="77777777" w:rsidR="00F56702" w:rsidRPr="00715D66" w:rsidRDefault="00F56702"/>
    <w:p w14:paraId="1A4A9B07" w14:textId="77777777" w:rsidR="00F56702" w:rsidRPr="00715D66" w:rsidRDefault="001B2301">
      <w:r w:rsidRPr="00715D66">
        <w:t>Com o financiamento do LDCF</w:t>
      </w:r>
      <w:r w:rsidRPr="007D35BA">
        <w:t xml:space="preserve">, no âmbito </w:t>
      </w:r>
      <w:r w:rsidRPr="00715D66">
        <w:rPr>
          <w:b/>
        </w:rPr>
        <w:t xml:space="preserve">do Resultado 1.3, </w:t>
      </w:r>
      <w:r w:rsidRPr="00715D66">
        <w:t xml:space="preserve">o projeto irá </w:t>
      </w:r>
      <w:r w:rsidRPr="00715D66">
        <w:rPr>
          <w:b/>
        </w:rPr>
        <w:t xml:space="preserve">melhorar o acesso ao financiamento </w:t>
      </w:r>
      <w:r w:rsidRPr="00715D66">
        <w:t xml:space="preserve">em apoio a meios de subsistência resilientes às alterações climáticas através da ampliação, com base em dados concretos, de mecanismos/metodologias testados para o financiamento da adaptação local. Mais especificamente, o projeto basear-se-á em experiências bem-sucedidas em Moçambique com associações de poupança e crédito (ASCAs) e associações de poupança e empréstimo de aldeias (VSLAs) como formas existentes de organização local da produção e acesso ao financiamento – aqui referidas como a abordagem ASCA/VSLA. </w:t>
      </w:r>
    </w:p>
    <w:p w14:paraId="3B2A207A" w14:textId="77777777" w:rsidR="00F56702" w:rsidRPr="00715D66" w:rsidRDefault="00F56702"/>
    <w:p w14:paraId="5A2CC65B" w14:textId="77777777" w:rsidR="00F56702" w:rsidRPr="00715D66" w:rsidRDefault="001B2301">
      <w:r w:rsidRPr="00715D66">
        <w:t xml:space="preserve">A abordagem ASCA/VSLA tem sido fundamental para promover a resiliência, o desenvolvimento rural e a gestão do risco de desastres a nível local, e está a ser utilizada ativamente por várias das intervenções de base e de cofinanciamento que apoiam este projeto. O LDCF prestará assistência técnica e concederá subvenções com base nestes mecanismos existentes. O acesso dos beneficiários locais às subvenções reforçará a sua resiliência a nível </w:t>
      </w:r>
      <w:r w:rsidRPr="00715D66">
        <w:lastRenderedPageBreak/>
        <w:t xml:space="preserve">comunitário, tornando os meios de subsistência locais menos arriscados, garantindo simultaneamente a inclusão financeira, nomeadamente das mulheres e dos grupos vulneráveis. </w:t>
      </w:r>
    </w:p>
    <w:p w14:paraId="02C26954" w14:textId="77777777" w:rsidR="00F56702" w:rsidRPr="00715D66" w:rsidRDefault="00F56702"/>
    <w:p w14:paraId="774F6DF0" w14:textId="77777777" w:rsidR="00F56702" w:rsidRPr="00715D66" w:rsidRDefault="00F56702"/>
    <w:p w14:paraId="3D3999C2" w14:textId="77777777" w:rsidR="00F56702" w:rsidRPr="00715D66" w:rsidRDefault="001B2301">
      <w:r w:rsidRPr="00715D66">
        <w:t>O papel da abordagem ASCA e VSLA</w:t>
      </w:r>
      <w:r w:rsidRPr="007D35BA">
        <w:rPr>
          <w:vertAlign w:val="superscript"/>
        </w:rPr>
        <w:footnoteReference w:id="76"/>
      </w:r>
      <w:r w:rsidRPr="007D35BA">
        <w:t xml:space="preserve"> no reforço da resiliência local será reforçado (ver Caixa3 para mais detalhes sobre a abordagem). </w:t>
      </w:r>
    </w:p>
    <w:p w14:paraId="65CC84E9" w14:textId="77777777" w:rsidR="00F56702" w:rsidRPr="00715D66" w:rsidRDefault="00F56702"/>
    <w:p w14:paraId="7213CBE3" w14:textId="77777777" w:rsidR="00F56702" w:rsidRPr="00715D66" w:rsidRDefault="001B2301">
      <w:r w:rsidRPr="00715D66">
        <w:t>A abordagem ASCA/VSLA inclui formas de organização social, metodologias e esquemas para beneficiar a população local e vulnerável. Inclui uma combinação de modalidades, incluindo subvenções, diversas modalidades de crédito (incluindo microcrédito, designado por «microfinanças»), grupos de poupança mútua e outros grupos de autoajuda que operam localmente através de ONG e OBC apoiadas. No entanto, o projeto não concederá crédito com recursos do LDCF</w:t>
      </w:r>
      <w:r w:rsidRPr="007D35BA">
        <w:rPr>
          <w:vertAlign w:val="superscript"/>
        </w:rPr>
        <w:footnoteReference w:id="77"/>
      </w:r>
      <w:r w:rsidRPr="007D35BA">
        <w:t xml:space="preserve"> . Em vez disso, os fundos do projeto serão utilizados para financiar diretamente medidas do LAP (abordadas nos resultados anteri</w:t>
      </w:r>
      <w:r w:rsidRPr="00715D66">
        <w:t xml:space="preserve">ores) ou para ajudar as partes interessadas locais a estabelecer ligações com iniciativas relevantes que envolvam o acesso local ao financiamento para a resiliência através deste resultado. </w:t>
      </w:r>
    </w:p>
    <w:p w14:paraId="7C81BD38" w14:textId="77777777" w:rsidR="00F56702" w:rsidRPr="00715D66" w:rsidRDefault="00F56702"/>
    <w:p w14:paraId="184513FE" w14:textId="77777777" w:rsidR="00F56702" w:rsidRPr="00715D66" w:rsidRDefault="001B2301">
      <w:r w:rsidRPr="00715D66">
        <w:t>Essas iniciativas incluem, por exemplo, financiamento governamental e externo que financia alguns  programas do MAAP, financiamento conjunto e separado de doadores que beneficia as localidades (ver visão geral em Caixa1 mais acima), além de financiamento que chega ao nível local a partir de uma variedade de fontes, incluindo fontes de financiamento de base e cofinanciamento destinadas a atender às necessidades de financiamento de medidas de adaptação e desenvolvimento, tanto a nível local como nacional</w:t>
      </w:r>
      <w:r w:rsidRPr="007D35BA">
        <w:t>. Muitos dos mecanismos de financiamento local mencionados proporcion</w:t>
      </w:r>
      <w:r w:rsidRPr="00715D66">
        <w:t xml:space="preserve">am benefícios através da abordagem ASCA/VSLA e incluem microfinanciamento, poupanças mútuas e pequenas subvenções. </w:t>
      </w:r>
    </w:p>
    <w:p w14:paraId="2D1CBA7C" w14:textId="77777777" w:rsidR="00F56702" w:rsidRPr="00715D66" w:rsidRDefault="00F56702"/>
    <w:p w14:paraId="422AFE43" w14:textId="77777777" w:rsidR="00F56702" w:rsidRPr="00715D66" w:rsidRDefault="001B2301">
      <w:r w:rsidRPr="00715D66">
        <w:t xml:space="preserve">As atividades realizadas no âmbito deste resultado terão como foco principal ajudar as partes interessadas locais a superar os obstáculos relacionados ao acesso a recursos financeiros para adaptação, em particular para enfrentar os desafios da gestão do risco de desastres ou aumentar a resiliência climática dos meios de subsistência das comunidades. Os fundos que serão canalizados e direcionados para financiar os LAPs e outras medidas de adaptação/construção de resiliência serão geralmente referidos neste documento como </w:t>
      </w:r>
      <w:r w:rsidRPr="00715D66">
        <w:rPr>
          <w:b/>
        </w:rPr>
        <w:t>financiamento local para adaptação</w:t>
      </w:r>
      <w:r w:rsidRPr="00715D66">
        <w:t xml:space="preserve">. Trata-se de uma ferramenta essencial que ajuda a reduzir a vulnerabilidade das famílias e das comunidades a vários fatores climáticos. </w:t>
      </w:r>
    </w:p>
    <w:p w14:paraId="06693AAB" w14:textId="77777777" w:rsidR="00F56702" w:rsidRPr="00715D66" w:rsidRDefault="00F56702"/>
    <w:p w14:paraId="0DFC5BEF" w14:textId="77777777" w:rsidR="00F56702" w:rsidRPr="00715D66" w:rsidRDefault="001B2301">
      <w:pPr>
        <w:keepNext/>
        <w:pBdr>
          <w:top w:val="nil"/>
          <w:left w:val="nil"/>
          <w:bottom w:val="nil"/>
          <w:right w:val="nil"/>
          <w:between w:val="nil"/>
        </w:pBdr>
        <w:spacing w:before="120" w:after="60"/>
        <w:jc w:val="center"/>
        <w:rPr>
          <w:b/>
          <w:i/>
          <w:color w:val="000000"/>
        </w:rPr>
      </w:pPr>
      <w:bookmarkStart w:id="75" w:name="_ydaf3a2amhda" w:colFirst="0" w:colLast="0"/>
      <w:bookmarkEnd w:id="75"/>
      <w:r w:rsidRPr="00715D66">
        <w:rPr>
          <w:b/>
          <w:i/>
          <w:color w:val="000000"/>
        </w:rPr>
        <w:t>Caixa3 . Organizações comunitárias de autoajuda: a abordagem ASCA/VSLA</w:t>
      </w:r>
    </w:p>
    <w:tbl>
      <w:tblPr>
        <w:tblStyle w:val="af7"/>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F56702" w:rsidRPr="00715D66" w14:paraId="5D9896E0" w14:textId="77777777">
        <w:tc>
          <w:tcPr>
            <w:tcW w:w="9350" w:type="dxa"/>
            <w:shd w:val="clear" w:color="auto" w:fill="FFFFFF"/>
          </w:tcPr>
          <w:p w14:paraId="255FA0F0" w14:textId="6DE0C199" w:rsidR="00F56702" w:rsidRPr="00715D66" w:rsidRDefault="001B2301">
            <w:pPr>
              <w:jc w:val="left"/>
              <w:rPr>
                <w:sz w:val="19"/>
                <w:szCs w:val="19"/>
              </w:rPr>
            </w:pPr>
            <w:r w:rsidRPr="00715D66">
              <w:rPr>
                <w:sz w:val="19"/>
                <w:szCs w:val="19"/>
              </w:rPr>
              <w:t xml:space="preserve">Existem dois tipos de organizações comunitárias (CBOs) que foram identificadas nos distritos focados durante as consultas do PPG e que constituem organizações de autoajuda que lidam com finanças com o objetivo de tirar pessoas vulneráveis e do ciclo vicioso da pobreza rural e da privação. Existem </w:t>
            </w:r>
            <w:r w:rsidRPr="00715D66">
              <w:rPr>
                <w:b/>
                <w:sz w:val="19"/>
                <w:szCs w:val="19"/>
              </w:rPr>
              <w:t xml:space="preserve">as Associações de Poupança e Crédito (ASCAs) </w:t>
            </w:r>
            <w:r w:rsidRPr="00715D66">
              <w:rPr>
                <w:sz w:val="19"/>
                <w:szCs w:val="19"/>
              </w:rPr>
              <w:t xml:space="preserve">e </w:t>
            </w:r>
            <w:r w:rsidRPr="00715D66">
              <w:rPr>
                <w:b/>
                <w:sz w:val="19"/>
                <w:szCs w:val="19"/>
              </w:rPr>
              <w:t xml:space="preserve">as Associações de Poupança e Empréstimo das Aldeias (VSLAs), </w:t>
            </w:r>
            <w:r w:rsidRPr="00715D66">
              <w:rPr>
                <w:sz w:val="19"/>
                <w:szCs w:val="19"/>
              </w:rPr>
              <w:t xml:space="preserve">que juntas se enquadram no âmbito de iniciativas denominadas «abordagem ASCA/VSLA». Embora semelhantes em termos de objetivos do ponto de vista da organização social a nível local, existem diferenças entre as ASCAs e as VSLAs. </w:t>
            </w:r>
          </w:p>
          <w:p w14:paraId="60ADEB1B" w14:textId="77777777" w:rsidR="00F56702" w:rsidRPr="00715D66" w:rsidRDefault="00F56702">
            <w:pPr>
              <w:jc w:val="left"/>
              <w:rPr>
                <w:sz w:val="19"/>
                <w:szCs w:val="19"/>
              </w:rPr>
            </w:pPr>
          </w:p>
          <w:p w14:paraId="0B21556F" w14:textId="77777777" w:rsidR="00F56702" w:rsidRPr="00715D66" w:rsidRDefault="001B2301">
            <w:pPr>
              <w:jc w:val="left"/>
              <w:rPr>
                <w:sz w:val="19"/>
                <w:szCs w:val="19"/>
              </w:rPr>
            </w:pPr>
            <w:r w:rsidRPr="00715D66">
              <w:rPr>
                <w:sz w:val="19"/>
                <w:szCs w:val="19"/>
              </w:rPr>
              <w:t xml:space="preserve">As ASCAs existem em todos os distritos-alvo. São geridas por membros da comunidade numa base voluntária, muitas vezes com o apoio de ONG locais que promovem o desenvolvimento das ASCAs. Estas últimas formam os membros das ASCAs na gestão dos fundos, mas também mediam em caso de conflitos. Servem também de elo de ligação entre a agência doadora e a comunidade. Participantes do sexo feminino e masculino testemunharam durante o processo do PPG que utilizam os fundos tanto como proteção social em situações de emergência, como a morte de um membro da família, como poupança para diversos fins, e como fonte de empréstimos para expandir empreendimentos agrícolas, pesqueiros e comerciais. A pressão social garante o reembolso dos empréstimos. Através das poupanças, os membros têm dinheiro para comprar variedades melhoradas de ciclo curto na época da plantação, enquanto os pescadores testemunharam que utilizaram os fundos da ASCA para comprar novas redes. Assim, as </w:t>
            </w:r>
            <w:r w:rsidRPr="00715D66">
              <w:rPr>
                <w:sz w:val="19"/>
                <w:szCs w:val="19"/>
              </w:rPr>
              <w:lastRenderedPageBreak/>
              <w:t>ASCAs têm uma tripla função no que diz respeito à CCA: proteção social, maior resiliência através do aumento da poupança e contributo para a expansão das atividades geradoras de rendimento. A maioria dos membros das ASCAs são mulheres — em algumas ASCAs, até 80 a 90 % dos membros. Alguns dos fundos chegam a atingir 1500 USD.</w:t>
            </w:r>
          </w:p>
          <w:p w14:paraId="18D74903" w14:textId="77777777" w:rsidR="00F56702" w:rsidRPr="00715D66" w:rsidRDefault="00F56702">
            <w:pPr>
              <w:jc w:val="left"/>
              <w:rPr>
                <w:sz w:val="19"/>
                <w:szCs w:val="19"/>
              </w:rPr>
            </w:pPr>
          </w:p>
          <w:p w14:paraId="1618A8B9" w14:textId="77777777" w:rsidR="00F56702" w:rsidRPr="007D35BA" w:rsidRDefault="001B2301">
            <w:pPr>
              <w:jc w:val="left"/>
              <w:rPr>
                <w:sz w:val="19"/>
                <w:szCs w:val="19"/>
              </w:rPr>
            </w:pPr>
            <w:r w:rsidRPr="00715D66">
              <w:rPr>
                <w:sz w:val="19"/>
                <w:szCs w:val="19"/>
              </w:rPr>
              <w:t xml:space="preserve">As Associações de Poupança e Empréstimo de Aldeia (VSLA) são associações de poupança e crédito com prazo determinado (ASCA). Nelas, 15 a 30 pessoas poupam regularmente e pedem empréstimos ao fundo do grupo. Os empréstimos são reembolsados com juros e têm um prazo geralmente entre um e três meses. Numa data escolhida pelos membros, geralmente após cerca de um ano, todos os ativos financeiros são divididos entre os membros proporcionalmente às poupanças de cada um. Este pagamento é chamado de «auditoria de ação». Os grupos normalmente se reformam imediatamente e iniciam um novo ciclo de poupança e empréstimo. A metodologia VSLA propõe que, uma vez maduros, os grupos possam funcionar sem apoio externo. Os seus proponentes sugerem que, nos melhores programas, 95% dos grupos continuam a funcionar após dois anos e que o modelo chega mais profundamente às áreas rurais e atende pessoas mais pobres do que outros modelos de microfinanças. Esta abordagem amplamente testada e bem-sucedida foi desenvolvida pela Care International. </w:t>
            </w:r>
            <w:r w:rsidRPr="007D35BA">
              <w:rPr>
                <w:sz w:val="19"/>
                <w:szCs w:val="19"/>
                <w:vertAlign w:val="superscript"/>
              </w:rPr>
              <w:footnoteReference w:id="78"/>
            </w:r>
          </w:p>
          <w:p w14:paraId="4B0D7043" w14:textId="77777777" w:rsidR="00F56702" w:rsidRPr="00715D66" w:rsidRDefault="00F56702">
            <w:pPr>
              <w:jc w:val="left"/>
              <w:rPr>
                <w:sz w:val="19"/>
                <w:szCs w:val="19"/>
              </w:rPr>
            </w:pPr>
          </w:p>
        </w:tc>
      </w:tr>
    </w:tbl>
    <w:p w14:paraId="41E0F5BA" w14:textId="77777777" w:rsidR="00F56702" w:rsidRPr="00715D66" w:rsidRDefault="00F56702"/>
    <w:p w14:paraId="6E3FBF0D" w14:textId="77777777" w:rsidR="00F56702" w:rsidRPr="00715D66" w:rsidRDefault="00F56702"/>
    <w:p w14:paraId="1E9157CD" w14:textId="77777777" w:rsidR="00F56702" w:rsidRPr="00715D66" w:rsidRDefault="001B2301">
      <w:r w:rsidRPr="00715D66">
        <w:t xml:space="preserve">No âmbito deste resultado, o projeto apoiará o desenvolvimento de uma rede de Associações de Poupança e Empréstimo de Aldeias (VSLA) nos distritos-alvo, trabalhando em conjunto com as iniciativas existentes. Muitas destas iniciativas foram identificadas através do trabalho de envolvimento das partes interessadas locais do PPG (ver </w:t>
      </w:r>
      <w:r>
        <w:fldChar w:fldCharType="begin"/>
      </w:r>
      <w:r>
        <w:instrText>HYPERLINK \l "_ylu8i0bdloqe" \h</w:instrText>
      </w:r>
      <w:r>
        <w:fldChar w:fldCharType="separate"/>
      </w:r>
      <w:r w:rsidRPr="00715D66">
        <w:rPr>
          <w:color w:val="0000FF"/>
          <w:u w:val="single"/>
        </w:rPr>
        <w:t>Anexo 19.3)</w:t>
      </w:r>
      <w:r>
        <w:fldChar w:fldCharType="end"/>
      </w:r>
      <w:r w:rsidRPr="007D35BA">
        <w:t>. O apoio inicial ao desenvolvimento das VSLAs (por exemplo, a formação de facilitadores) é pago através do fi</w:t>
      </w:r>
      <w:r w:rsidRPr="00715D66">
        <w:t>nanciamento do projeto como uma subvenção. Os custos operacionais subsequentes das VSLAs são autofinanciados, o que contribui para a sustentabilidade a longo prazo das soluções introduzidas pelo projeto.</w:t>
      </w:r>
    </w:p>
    <w:p w14:paraId="48E21389" w14:textId="77777777" w:rsidR="00F56702" w:rsidRPr="00715D66" w:rsidRDefault="00F56702"/>
    <w:p w14:paraId="24145439" w14:textId="008C2CBF" w:rsidR="00F56702" w:rsidRPr="00715D66" w:rsidRDefault="001B2301">
      <w:r w:rsidRPr="00715D66">
        <w:t>Paralelamente à operacionalização da rede de VSLAs/ASCAs, é essencial o envolvimento das instituições de microfinanças no âmbito deste resultado. Além do acesso rápido a um grande segmento da população vulnerável, as instituições de microfinanças dispõem do know-how, da informação e dos canais de distribuição necessários para acompanhar e realizar um grande número de pequenas transações, mais do que qualquer outro intermediário financeiro. Um aspe</w:t>
      </w:r>
      <w:r w:rsidR="00771C75" w:rsidRPr="00715D66">
        <w:t>c</w:t>
      </w:r>
      <w:r w:rsidRPr="00715D66">
        <w:t xml:space="preserve">to importante é que a microfinança necessita de um bom nível de serviços de consultoria na fase de desenvolvimento empresarial. Esses serviços não financeiros são importantes para o desenvolvimento empresarial, a educação financeira e o desenvolvimento de outras competências complementares ao crescimento empresarial. Esses custos serão suportados pelo LDCF, a fim de atrair e acelerar o alcance do financiamento para a adaptação entre os beneficiários do projeto. A maioria das ONG que facilitam as ASCAs não oferece serviços não financeiros, uma vez que esses serviços aumentariam os custos das ASCAs e impediriam que estas fossem autossustentáveis. Por estas razões, o projeto apoiará um programa de capacitação em empreendedorismo, que será estreitamente articulado com as atividades do </w:t>
      </w:r>
      <w:r w:rsidRPr="00715D66">
        <w:rPr>
          <w:b/>
        </w:rPr>
        <w:t xml:space="preserve">Resultado 2.3. </w:t>
      </w:r>
      <w:r w:rsidRPr="00715D66">
        <w:t xml:space="preserve">Os funcionários distritais e provinciais estarão estreitamente envolvidos na implementação prática do </w:t>
      </w:r>
      <w:r w:rsidRPr="00715D66">
        <w:rPr>
          <w:b/>
        </w:rPr>
        <w:t>Resultado 1.3</w:t>
      </w:r>
      <w:r w:rsidRPr="00715D66">
        <w:t xml:space="preserve">, como parte dos objetivos de capacitação do </w:t>
      </w:r>
      <w:r w:rsidRPr="00715D66">
        <w:rPr>
          <w:b/>
        </w:rPr>
        <w:t>Resultado 2.3.</w:t>
      </w:r>
    </w:p>
    <w:p w14:paraId="3AEFE64D" w14:textId="77777777" w:rsidR="00F56702" w:rsidRPr="00715D66" w:rsidRDefault="00F56702"/>
    <w:p w14:paraId="2062D86A" w14:textId="77777777" w:rsidR="00F56702" w:rsidRPr="00715D66" w:rsidRDefault="001B2301">
      <w:r w:rsidRPr="00715D66">
        <w:t xml:space="preserve">Ao nível das comunidades, a abordagem participativa dos serviços de extensão rural será também o meio preferido para capacitar os membros da comunidade no acesso ao financiamento local para a adaptação no âmbito </w:t>
      </w:r>
      <w:r w:rsidRPr="00715D66">
        <w:rPr>
          <w:b/>
        </w:rPr>
        <w:t>do Resultado 1.3</w:t>
      </w:r>
      <w:r w:rsidRPr="00715D66">
        <w:t xml:space="preserve">. </w:t>
      </w:r>
    </w:p>
    <w:p w14:paraId="0B151614" w14:textId="77777777" w:rsidR="00F56702" w:rsidRPr="00715D66" w:rsidRDefault="00F56702"/>
    <w:p w14:paraId="42FCC040" w14:textId="77777777" w:rsidR="00F56702" w:rsidRPr="00715D66" w:rsidRDefault="001B2301">
      <w:r w:rsidRPr="00715D66">
        <w:t>Além disso, os prestadores de serviços financeiros responsáveis pela implementação serão incentivados a criar ligações entre os conhecimentos especializados existentes nos serviços de apoio presentes a nível local (SDAE, IIAM, INGD, INAM, etc.</w:t>
      </w:r>
      <w:r w:rsidRPr="007D35BA">
        <w:rPr>
          <w:vertAlign w:val="superscript"/>
        </w:rPr>
        <w:footnoteReference w:id="79"/>
      </w:r>
      <w:r w:rsidRPr="007D35BA">
        <w:t xml:space="preserve"> e o regime de financiamento local por eles desenvolvido. A abordagem adotada será desenvolver serviços financeiros utilizando a metodologia dos grupos de poupança para as comunidades visa</w:t>
      </w:r>
      <w:r w:rsidRPr="00715D66">
        <w:t xml:space="preserve">das, juntamente com assistência técnica e formação em atividades agrícolas, pastorais e outras através dos serviços de extensão rural no âmbito </w:t>
      </w:r>
      <w:r w:rsidRPr="00715D66">
        <w:rPr>
          <w:b/>
        </w:rPr>
        <w:t xml:space="preserve">dos Resultados 1.1 </w:t>
      </w:r>
      <w:r w:rsidRPr="00715D66">
        <w:t>e 1</w:t>
      </w:r>
      <w:r w:rsidRPr="00715D66">
        <w:rPr>
          <w:b/>
        </w:rPr>
        <w:t>.2.</w:t>
      </w:r>
    </w:p>
    <w:p w14:paraId="75683FEC" w14:textId="77777777" w:rsidR="00F56702" w:rsidRPr="00715D66" w:rsidRDefault="00F56702"/>
    <w:p w14:paraId="3B69376C" w14:textId="4D6898A2" w:rsidR="00F56702" w:rsidRPr="00715D66" w:rsidRDefault="001B2301">
      <w:r w:rsidRPr="00715D66">
        <w:t>Este fundo estabelecerá ligações com projetos de financiamento rural existentes, tais como o REFP do FIDA. As lições aprendidas com projetos centrados no financiamento descentralizado da adaptação e no empoderamento das comunidades, nos investimentos comunitários e na aplicação de vários produtos e serviços financeiros são importantes para orientar a conce</w:t>
      </w:r>
      <w:r w:rsidR="00771C75" w:rsidRPr="00715D66">
        <w:t>p</w:t>
      </w:r>
      <w:r w:rsidRPr="00715D66">
        <w:t xml:space="preserve">ção das atividades no âmbito </w:t>
      </w:r>
      <w:r w:rsidRPr="00715D66">
        <w:rPr>
          <w:b/>
        </w:rPr>
        <w:t xml:space="preserve">do Resultado 1.3 </w:t>
      </w:r>
      <w:r w:rsidRPr="00715D66">
        <w:t xml:space="preserve">durante a implementação. </w:t>
      </w:r>
    </w:p>
    <w:p w14:paraId="4E7FF948" w14:textId="77777777" w:rsidR="00F56702" w:rsidRPr="00715D66" w:rsidRDefault="00F56702"/>
    <w:p w14:paraId="1E8B3133" w14:textId="77777777" w:rsidR="00F56702" w:rsidRPr="00715D66" w:rsidRDefault="001B2301">
      <w:r w:rsidRPr="00715D66">
        <w:t xml:space="preserve">O meio preferencial para capacitar os membros da comunidade no acesso a esquemas de financiamento para adaptação através </w:t>
      </w:r>
      <w:r w:rsidRPr="00715D66">
        <w:rPr>
          <w:b/>
        </w:rPr>
        <w:t xml:space="preserve">do Resultado 1.3 </w:t>
      </w:r>
      <w:r w:rsidRPr="00715D66">
        <w:t xml:space="preserve">é através de subvenções. Propõe-se </w:t>
      </w:r>
      <w:r w:rsidRPr="00715D66">
        <w:rPr>
          <w:b/>
        </w:rPr>
        <w:t xml:space="preserve">um mecanismo de concessão de subvenções no âmbito do projeto </w:t>
      </w:r>
      <w:r w:rsidRPr="00715D66">
        <w:t xml:space="preserve">como meio de financiar os LAP nos distritos visados através de </w:t>
      </w:r>
      <w:r w:rsidRPr="00715D66">
        <w:rPr>
          <w:b/>
        </w:rPr>
        <w:t xml:space="preserve">esquemas </w:t>
      </w:r>
      <w:r w:rsidRPr="00715D66">
        <w:t xml:space="preserve">específicos </w:t>
      </w:r>
      <w:r w:rsidRPr="00715D66">
        <w:rPr>
          <w:b/>
        </w:rPr>
        <w:t>de concessão de subvenções</w:t>
      </w:r>
      <w:r w:rsidRPr="00715D66">
        <w:t xml:space="preserve">. </w:t>
      </w:r>
    </w:p>
    <w:p w14:paraId="5CEB3689" w14:textId="77777777" w:rsidR="00F56702" w:rsidRPr="00715D66" w:rsidRDefault="00F56702"/>
    <w:p w14:paraId="46980AC6" w14:textId="77777777" w:rsidR="00F56702" w:rsidRPr="00715D66" w:rsidRDefault="001B2301">
      <w:r w:rsidRPr="00715D66">
        <w:t>Espera-se que o Mecanismo de Concessão de Subsídios transforme os fundos destinados a financiar os LAP em Moçambique em instrumentos de investimento úteis e estratégicos que reduzam e limitem as dificuldades económicas e sociais que as comunidades enfrentam em resultado das alterações climáticas. Contribuirá também para capacitar as localidades através da descentralização fiscal, do financiamento inovador que chega ao nível distrital e do reforço do financiamento da adaptação para impulsionar a expansão económica local e o desenvolvimento sustentável. A nível local, o Mecanismo de Concessão de Subvenções pode fazer uma diferença importante na resiliência das comunidades e na organização social da sua produção.</w:t>
      </w:r>
    </w:p>
    <w:p w14:paraId="51E22213" w14:textId="77777777" w:rsidR="00F56702" w:rsidRPr="00715D66" w:rsidRDefault="00F56702"/>
    <w:p w14:paraId="6B420C11" w14:textId="77777777" w:rsidR="00F56702" w:rsidRPr="00715D66" w:rsidRDefault="001B2301">
      <w:r w:rsidRPr="00715D66">
        <w:t>Espera-se que o Mecanismo de Concessão de Subsídios previsto no projeto aumente ou complemente as iniciativas de financiamento da adaptação existentes que também financiam a implementação dos LAP. Espera-se também que apoie os agricultores com o reforço das cadeias de valor rurais, a implementação de medidas de resiliência local, a recuperação em caso de catástrofes, a redução da vulnerabilidade, etc. As medidas podem ser estruturais ou não estruturais</w:t>
      </w:r>
      <w:r w:rsidRPr="00715D66">
        <w:rPr>
          <w:color w:val="000000"/>
        </w:rPr>
        <w:t xml:space="preserve">. Um «menu» de medidas de adaptação estruturais e não estruturais com base nos LAP e outras informações. </w:t>
      </w:r>
      <w:r w:rsidRPr="00715D66">
        <w:rPr>
          <w:color w:val="0000FF"/>
        </w:rPr>
        <w:t xml:space="preserve">Um </w:t>
      </w:r>
      <w:r w:rsidRPr="00715D66">
        <w:t xml:space="preserve">«menu» de medidas de adaptação estruturais e não estruturais com base nos LAP e outras informações. </w:t>
      </w:r>
    </w:p>
    <w:p w14:paraId="5FD5C7DC" w14:textId="77777777" w:rsidR="00F56702" w:rsidRPr="00715D66" w:rsidRDefault="00F56702">
      <w:pPr>
        <w:rPr>
          <w:b/>
        </w:rPr>
      </w:pPr>
    </w:p>
    <w:p w14:paraId="27611B1D" w14:textId="77777777" w:rsidR="00F56702" w:rsidRPr="007D35BA" w:rsidRDefault="001B2301">
      <w:r w:rsidRPr="00715D66">
        <w:rPr>
          <w:b/>
        </w:rPr>
        <w:t xml:space="preserve">O </w:t>
      </w:r>
      <w:r w:rsidRPr="00715D66">
        <w:rPr>
          <w:b/>
          <w:u w:val="single"/>
        </w:rPr>
        <w:t xml:space="preserve">principal </w:t>
      </w:r>
      <w:r w:rsidRPr="00715D66">
        <w:rPr>
          <w:b/>
        </w:rPr>
        <w:t xml:space="preserve">programa de concessão de subvenções </w:t>
      </w:r>
      <w:r w:rsidRPr="00715D66">
        <w:t>será implementado através de todas as atividades no âmbito do Resultado 1.3 (</w:t>
      </w:r>
      <w:r w:rsidRPr="00715D66">
        <w:rPr>
          <w:i/>
        </w:rPr>
        <w:t>Aumento do acesso ao financiamento em apoio a meios de subsistência resilientes às alterações climáticas através da ampliação de mecanismos/metodologias testados para o financiamento da adaptação local</w:t>
      </w:r>
      <w:r w:rsidRPr="00715D66">
        <w:t>), enquanto outros programas serão implementados através de outras atividades.</w:t>
      </w:r>
      <w:r w:rsidRPr="007D35BA">
        <w:rPr>
          <w:vertAlign w:val="superscript"/>
        </w:rPr>
        <w:footnoteReference w:id="80"/>
      </w:r>
    </w:p>
    <w:p w14:paraId="5359F95B" w14:textId="77777777" w:rsidR="00F56702" w:rsidRPr="00715D66" w:rsidRDefault="00F56702"/>
    <w:p w14:paraId="3DBFFF63" w14:textId="77777777" w:rsidR="00F56702" w:rsidRPr="00715D66" w:rsidRDefault="001B2301">
      <w:r w:rsidRPr="00715D66">
        <w:t xml:space="preserve">Um ou mais prestadores de serviços serão contratados através de um processo de aquisição em duas fases para a implementação do regime de concessão de subvenções nos distritos visados, adotando uma abordagem semelhante à do Projeto LoCAL (ver </w:t>
      </w:r>
      <w:r>
        <w:fldChar w:fldCharType="begin"/>
      </w:r>
      <w:r>
        <w:instrText>HYPERLINK \l "_bto3q9ezb9dp" \h</w:instrText>
      </w:r>
      <w:r>
        <w:fldChar w:fldCharType="separate"/>
      </w:r>
      <w:r w:rsidRPr="00715D66">
        <w:rPr>
          <w:color w:val="0000FF"/>
          <w:u w:val="single"/>
        </w:rPr>
        <w:t>anexo 8</w:t>
      </w:r>
      <w:r>
        <w:fldChar w:fldCharType="end"/>
      </w:r>
      <w:r w:rsidRPr="007D35BA">
        <w:t xml:space="preserve"> para mais detalhes). Abaixo, são descrita</w:t>
      </w:r>
      <w:r w:rsidRPr="00715D66">
        <w:t xml:space="preserve">s as atividades. O processo é o mesmo descrito na atividade 1.2.4. </w:t>
      </w:r>
    </w:p>
    <w:p w14:paraId="09B53EF4" w14:textId="77777777" w:rsidR="00F56702" w:rsidRPr="00715D66" w:rsidRDefault="00F56702"/>
    <w:p w14:paraId="093CBCC8" w14:textId="77777777" w:rsidR="00F56702" w:rsidRPr="00715D66" w:rsidRDefault="001B2301">
      <w:r w:rsidRPr="00715D66">
        <w:t>Propõe-se ainda que o programa de concessão de subvenções no âmbito do Resultado 1.3 possa visar organizações candidatas selecionadas entre os beneficiários da formação no terreno em matéria de cadeias de valor rurais, para que possam dar um salto qualitativo em direção à resiliência. O número e os montantes das subvenções serão estabelecidos durante a fase inicial, juntamente com os critérios específicos que os candidatos deverão cumprir para receber as subvenções.</w:t>
      </w:r>
      <w:r w:rsidRPr="007D35BA">
        <w:rPr>
          <w:vertAlign w:val="superscript"/>
        </w:rPr>
        <w:footnoteReference w:id="81"/>
      </w:r>
      <w:r w:rsidRPr="007D35BA">
        <w:t xml:space="preserve"> As organizações candidatas serão selecionadas através de concursos públicos (indicativamente 3 rondas durante a execução do projeto). Espera-se que pelo menos 60 % dos beneficiários que acedem ao programa de concessão de subven</w:t>
      </w:r>
      <w:r w:rsidRPr="00715D66">
        <w:t xml:space="preserve">ções sejam mulheres. </w:t>
      </w:r>
    </w:p>
    <w:p w14:paraId="7A230996"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lastRenderedPageBreak/>
        <w:t>Tabela9 . Atividades no âmbito do Resultado 1.3</w:t>
      </w:r>
    </w:p>
    <w:tbl>
      <w:tblPr>
        <w:tblStyle w:val="af8"/>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399"/>
        <w:gridCol w:w="2148"/>
        <w:gridCol w:w="6946"/>
      </w:tblGrid>
      <w:tr w:rsidR="00F56702" w:rsidRPr="00715D66" w14:paraId="24A0FF53" w14:textId="77777777">
        <w:trPr>
          <w:tblHeader/>
        </w:trPr>
        <w:tc>
          <w:tcPr>
            <w:tcW w:w="399" w:type="dxa"/>
            <w:shd w:val="clear" w:color="auto" w:fill="000000"/>
          </w:tcPr>
          <w:p w14:paraId="2D33C3E4" w14:textId="77777777" w:rsidR="00F56702" w:rsidRPr="00715D66" w:rsidRDefault="001B2301">
            <w:pPr>
              <w:rPr>
                <w:b/>
                <w:sz w:val="18"/>
                <w:szCs w:val="18"/>
              </w:rPr>
            </w:pPr>
            <w:r w:rsidRPr="00715D66">
              <w:rPr>
                <w:b/>
                <w:sz w:val="18"/>
                <w:szCs w:val="18"/>
              </w:rPr>
              <w:t>#</w:t>
            </w:r>
          </w:p>
        </w:tc>
        <w:tc>
          <w:tcPr>
            <w:tcW w:w="2148" w:type="dxa"/>
            <w:shd w:val="clear" w:color="auto" w:fill="000000"/>
          </w:tcPr>
          <w:p w14:paraId="35EEDA2B" w14:textId="77777777" w:rsidR="00F56702" w:rsidRPr="00715D66" w:rsidRDefault="001B2301">
            <w:pPr>
              <w:rPr>
                <w:b/>
                <w:sz w:val="18"/>
                <w:szCs w:val="18"/>
              </w:rPr>
            </w:pPr>
            <w:r w:rsidRPr="00715D66">
              <w:rPr>
                <w:b/>
                <w:sz w:val="18"/>
                <w:szCs w:val="18"/>
              </w:rPr>
              <w:t>Atividades</w:t>
            </w:r>
          </w:p>
        </w:tc>
        <w:tc>
          <w:tcPr>
            <w:tcW w:w="6946" w:type="dxa"/>
            <w:shd w:val="clear" w:color="auto" w:fill="000000"/>
          </w:tcPr>
          <w:p w14:paraId="27348362" w14:textId="77777777" w:rsidR="00F56702" w:rsidRPr="00715D66" w:rsidRDefault="001B2301">
            <w:pPr>
              <w:rPr>
                <w:b/>
                <w:sz w:val="18"/>
                <w:szCs w:val="18"/>
              </w:rPr>
            </w:pPr>
            <w:r w:rsidRPr="00715D66">
              <w:rPr>
                <w:b/>
                <w:sz w:val="18"/>
                <w:szCs w:val="18"/>
              </w:rPr>
              <w:t>Comentários</w:t>
            </w:r>
          </w:p>
        </w:tc>
      </w:tr>
      <w:tr w:rsidR="00F56702" w:rsidRPr="00715D66" w14:paraId="579874F8" w14:textId="77777777">
        <w:tc>
          <w:tcPr>
            <w:tcW w:w="399" w:type="dxa"/>
          </w:tcPr>
          <w:p w14:paraId="4F6FD9E2" w14:textId="77777777" w:rsidR="00F56702" w:rsidRPr="00715D66" w:rsidRDefault="001B2301">
            <w:pPr>
              <w:rPr>
                <w:sz w:val="18"/>
                <w:szCs w:val="18"/>
              </w:rPr>
            </w:pPr>
            <w:r w:rsidRPr="00715D66">
              <w:rPr>
                <w:sz w:val="18"/>
                <w:szCs w:val="18"/>
              </w:rPr>
              <w:t>1</w:t>
            </w:r>
          </w:p>
        </w:tc>
        <w:tc>
          <w:tcPr>
            <w:tcW w:w="2148" w:type="dxa"/>
          </w:tcPr>
          <w:p w14:paraId="11069EED" w14:textId="77777777" w:rsidR="00F56702" w:rsidRPr="00715D66" w:rsidRDefault="001B2301">
            <w:pPr>
              <w:jc w:val="left"/>
              <w:rPr>
                <w:color w:val="000000"/>
                <w:sz w:val="18"/>
                <w:szCs w:val="18"/>
              </w:rPr>
            </w:pPr>
            <w:r w:rsidRPr="00715D66">
              <w:rPr>
                <w:color w:val="000000"/>
                <w:sz w:val="18"/>
                <w:szCs w:val="18"/>
              </w:rPr>
              <w:t>Atividade 1.3.1) É lançada a contratação competitiva de prestadores de serviços financeiros para apoiar VSLA/ASCA nos distritos-alvo</w:t>
            </w:r>
          </w:p>
        </w:tc>
        <w:tc>
          <w:tcPr>
            <w:tcW w:w="6946" w:type="dxa"/>
          </w:tcPr>
          <w:p w14:paraId="460BAC2F" w14:textId="77777777" w:rsidR="00F56702" w:rsidRPr="00715D66" w:rsidRDefault="001B2301">
            <w:pPr>
              <w:jc w:val="left"/>
              <w:rPr>
                <w:color w:val="000000"/>
                <w:sz w:val="18"/>
                <w:szCs w:val="18"/>
              </w:rPr>
            </w:pPr>
            <w:r w:rsidRPr="00715D66">
              <w:rPr>
                <w:color w:val="000000"/>
                <w:sz w:val="18"/>
                <w:szCs w:val="18"/>
              </w:rPr>
              <w:t xml:space="preserve">As ONG e outros prestadores de serviços financeiros com experiência no apoio às VSLA/ASCA nos distritos-alvo serão convidados a apresentar propostas de projeto à equipa do projeto. A equipa do projeto, com o apoio dos representantes distritais (incluindo representantes do CC), elaborará critérios de seleção e selecionará os candidatos aprovados. As propostas apresentarão um roteiro de como as organizações pretendem chegar às aldeias selecionadas nos distritos e apoiar as agricultoras e agricultores, pescadores e pescadoras e empresários locais. </w:t>
            </w:r>
          </w:p>
          <w:p w14:paraId="48D968DB" w14:textId="77777777" w:rsidR="00F56702" w:rsidRPr="00715D66" w:rsidRDefault="001B2301">
            <w:pPr>
              <w:jc w:val="left"/>
              <w:rPr>
                <w:color w:val="000000"/>
                <w:sz w:val="18"/>
                <w:szCs w:val="18"/>
              </w:rPr>
            </w:pPr>
            <w:r w:rsidRPr="00715D66">
              <w:rPr>
                <w:color w:val="000000"/>
                <w:sz w:val="18"/>
                <w:szCs w:val="18"/>
              </w:rPr>
              <w:t xml:space="preserve">Consulte </w:t>
            </w:r>
            <w:r w:rsidRPr="00715D66">
              <w:rPr>
                <w:sz w:val="18"/>
                <w:szCs w:val="18"/>
              </w:rPr>
              <w:t xml:space="preserve">o Pacote de Trabalho de Prestação de Serviços n.º 2 sobre serviços financeiros de adaptação local (intitulado </w:t>
            </w:r>
            <w:r w:rsidRPr="00715D66">
              <w:rPr>
                <w:i/>
                <w:sz w:val="18"/>
                <w:szCs w:val="18"/>
              </w:rPr>
              <w:t xml:space="preserve">«Implementação dos mecanismos de concessão de subvenções para financiar a implementação do LAP») </w:t>
            </w:r>
            <w:r w:rsidRPr="00715D66">
              <w:rPr>
                <w:sz w:val="18"/>
                <w:szCs w:val="18"/>
              </w:rPr>
              <w:t xml:space="preserve">no </w:t>
            </w:r>
            <w:hyperlink w:anchor="_h044gbqdktcj">
              <w:r w:rsidRPr="00715D66">
                <w:rPr>
                  <w:color w:val="0000FF"/>
                  <w:sz w:val="18"/>
                  <w:szCs w:val="18"/>
                  <w:u w:val="single"/>
                </w:rPr>
                <w:t>Anexo 8</w:t>
              </w:r>
            </w:hyperlink>
            <w:r w:rsidRPr="007D35BA">
              <w:rPr>
                <w:sz w:val="18"/>
                <w:szCs w:val="18"/>
              </w:rPr>
              <w:t xml:space="preserve">. </w:t>
            </w:r>
          </w:p>
        </w:tc>
      </w:tr>
      <w:tr w:rsidR="00F56702" w:rsidRPr="00715D66" w14:paraId="352A39B9" w14:textId="77777777">
        <w:tc>
          <w:tcPr>
            <w:tcW w:w="399" w:type="dxa"/>
          </w:tcPr>
          <w:p w14:paraId="0ECC3F04" w14:textId="77777777" w:rsidR="00F56702" w:rsidRPr="00715D66" w:rsidRDefault="001B2301">
            <w:pPr>
              <w:rPr>
                <w:sz w:val="18"/>
                <w:szCs w:val="18"/>
              </w:rPr>
            </w:pPr>
            <w:r w:rsidRPr="00715D66">
              <w:rPr>
                <w:sz w:val="18"/>
                <w:szCs w:val="18"/>
              </w:rPr>
              <w:t>2</w:t>
            </w:r>
          </w:p>
        </w:tc>
        <w:tc>
          <w:tcPr>
            <w:tcW w:w="2148" w:type="dxa"/>
          </w:tcPr>
          <w:p w14:paraId="4C9A25AA" w14:textId="77777777" w:rsidR="00F56702" w:rsidRPr="00715D66" w:rsidRDefault="001B2301">
            <w:pPr>
              <w:jc w:val="left"/>
              <w:rPr>
                <w:color w:val="000000"/>
                <w:sz w:val="18"/>
                <w:szCs w:val="18"/>
              </w:rPr>
            </w:pPr>
            <w:r w:rsidRPr="00715D66">
              <w:rPr>
                <w:color w:val="000000"/>
                <w:sz w:val="18"/>
                <w:szCs w:val="18"/>
              </w:rPr>
              <w:t>Atividade 1.3.2) É prestado apoio institucional aos prestadores de serviços VSLA/ASCA para expandir as VSLA/ASCA nos distritos visados</w:t>
            </w:r>
          </w:p>
        </w:tc>
        <w:tc>
          <w:tcPr>
            <w:tcW w:w="6946" w:type="dxa"/>
          </w:tcPr>
          <w:p w14:paraId="50A3C0DA" w14:textId="77777777" w:rsidR="00F56702" w:rsidRPr="00715D66" w:rsidRDefault="001B2301">
            <w:pPr>
              <w:jc w:val="left"/>
              <w:rPr>
                <w:color w:val="FF0000"/>
                <w:sz w:val="18"/>
                <w:szCs w:val="18"/>
              </w:rPr>
            </w:pPr>
            <w:r w:rsidRPr="00715D66">
              <w:rPr>
                <w:color w:val="000000"/>
                <w:sz w:val="18"/>
                <w:szCs w:val="18"/>
              </w:rPr>
              <w:t xml:space="preserve">As ASCAs selecionadas precisarão de apoio adicional para expandir as suas atividades com foco na mobilização de mulheres e homens nas aldeias selecionadas para aderir à ASCA, formação de facilitadores da ASCA, desenvolvimento de material de formação, monitorização, apoio contínuo à ASCA (especialmente importante durante o PY1 e o PY2) com base na experiência local. O prestador de serviços da ASCA também fornecerá relatórios e contribuirá para a partilha de conhecimentos. </w:t>
            </w:r>
          </w:p>
        </w:tc>
      </w:tr>
      <w:tr w:rsidR="00F56702" w:rsidRPr="00715D66" w14:paraId="1E5E4168" w14:textId="77777777">
        <w:tc>
          <w:tcPr>
            <w:tcW w:w="399" w:type="dxa"/>
          </w:tcPr>
          <w:p w14:paraId="2FF52F79" w14:textId="77777777" w:rsidR="00F56702" w:rsidRPr="00715D66" w:rsidRDefault="001B2301">
            <w:pPr>
              <w:rPr>
                <w:sz w:val="18"/>
                <w:szCs w:val="18"/>
              </w:rPr>
            </w:pPr>
            <w:r w:rsidRPr="00715D66">
              <w:rPr>
                <w:sz w:val="18"/>
                <w:szCs w:val="18"/>
              </w:rPr>
              <w:t>3</w:t>
            </w:r>
          </w:p>
        </w:tc>
        <w:tc>
          <w:tcPr>
            <w:tcW w:w="2148" w:type="dxa"/>
          </w:tcPr>
          <w:p w14:paraId="6C2AF073" w14:textId="77777777" w:rsidR="00F56702" w:rsidRPr="00715D66" w:rsidRDefault="001B2301">
            <w:pPr>
              <w:jc w:val="left"/>
              <w:rPr>
                <w:color w:val="000000"/>
                <w:sz w:val="18"/>
                <w:szCs w:val="18"/>
              </w:rPr>
            </w:pPr>
            <w:r w:rsidRPr="00715D66">
              <w:rPr>
                <w:color w:val="000000"/>
                <w:sz w:val="18"/>
                <w:szCs w:val="18"/>
              </w:rPr>
              <w:t>Atividade 1.3.3) São facilitadas ligações com os prestadores de serviços financeiros de adaptação locais existentes nos distritos-alvo</w:t>
            </w:r>
          </w:p>
        </w:tc>
        <w:tc>
          <w:tcPr>
            <w:tcW w:w="6946" w:type="dxa"/>
          </w:tcPr>
          <w:p w14:paraId="46574E28" w14:textId="77777777" w:rsidR="00F56702" w:rsidRPr="00715D66" w:rsidRDefault="001B2301">
            <w:pPr>
              <w:jc w:val="left"/>
              <w:rPr>
                <w:color w:val="000000"/>
                <w:sz w:val="18"/>
                <w:szCs w:val="18"/>
              </w:rPr>
            </w:pPr>
            <w:r w:rsidRPr="00715D66">
              <w:rPr>
                <w:color w:val="000000"/>
                <w:sz w:val="18"/>
                <w:szCs w:val="18"/>
              </w:rPr>
              <w:t xml:space="preserve">Nos distritos com prestadores de serviços de microfinanças existentes (além da ASCA), a equipa do projeto, em conjunto com os parceiros do governo distrital, procurará chegar a acordos mutuamente benéficos com os prestadores de serviços para apoiar os fornecedores locais de insumos agrícolas e os comerciantes agrícolas no distrito, como forma de melhorar o fornecimento de insumos. </w:t>
            </w:r>
          </w:p>
        </w:tc>
      </w:tr>
      <w:tr w:rsidR="00F56702" w:rsidRPr="00715D66" w14:paraId="1DA30944" w14:textId="77777777">
        <w:tc>
          <w:tcPr>
            <w:tcW w:w="399" w:type="dxa"/>
          </w:tcPr>
          <w:p w14:paraId="20FFE356" w14:textId="77777777" w:rsidR="00F56702" w:rsidRPr="00715D66" w:rsidRDefault="001B2301">
            <w:pPr>
              <w:rPr>
                <w:sz w:val="18"/>
                <w:szCs w:val="18"/>
              </w:rPr>
            </w:pPr>
            <w:r w:rsidRPr="00715D66">
              <w:rPr>
                <w:sz w:val="18"/>
                <w:szCs w:val="18"/>
              </w:rPr>
              <w:t>4</w:t>
            </w:r>
          </w:p>
        </w:tc>
        <w:tc>
          <w:tcPr>
            <w:tcW w:w="2148" w:type="dxa"/>
          </w:tcPr>
          <w:p w14:paraId="13C128B2" w14:textId="77777777" w:rsidR="00F56702" w:rsidRPr="00715D66" w:rsidRDefault="001B2301">
            <w:pPr>
              <w:jc w:val="left"/>
              <w:rPr>
                <w:color w:val="000000"/>
                <w:sz w:val="18"/>
                <w:szCs w:val="18"/>
              </w:rPr>
            </w:pPr>
            <w:r w:rsidRPr="00715D66">
              <w:rPr>
                <w:color w:val="000000"/>
                <w:sz w:val="18"/>
                <w:szCs w:val="18"/>
              </w:rPr>
              <w:t>Atividade 1.3.4) Concessão de pequenas subvenções aos candidatos entre os beneficiários da formação no âmbito do Resultado 2.3</w:t>
            </w:r>
          </w:p>
        </w:tc>
        <w:tc>
          <w:tcPr>
            <w:tcW w:w="6946" w:type="dxa"/>
          </w:tcPr>
          <w:p w14:paraId="7442EEF5" w14:textId="77777777" w:rsidR="00F56702" w:rsidRPr="00715D66" w:rsidRDefault="001B2301">
            <w:pPr>
              <w:jc w:val="left"/>
            </w:pPr>
            <w:r w:rsidRPr="00715D66">
              <w:rPr>
                <w:sz w:val="18"/>
                <w:szCs w:val="18"/>
              </w:rPr>
              <w:t>Os candidatos entre os beneficiários das diferentes atividades de reforço das capacidades no âmbito do Resultado 2.3 em matéria de empreendedorismo e acesso ao financiamento rural são selecionados pelos prestadores de serviços financeiros para receberem pequenas subvenções. Durante a fase de arranque do projeto, devem ser propostos critérios de seleção e pressupostos básicos para a seleção dos candidatos.</w:t>
            </w:r>
          </w:p>
          <w:p w14:paraId="46D612FB" w14:textId="77777777" w:rsidR="00F56702" w:rsidRPr="00715D66" w:rsidRDefault="00F56702">
            <w:pPr>
              <w:jc w:val="left"/>
              <w:rPr>
                <w:color w:val="FF0000"/>
                <w:sz w:val="18"/>
                <w:szCs w:val="18"/>
              </w:rPr>
            </w:pPr>
          </w:p>
        </w:tc>
      </w:tr>
    </w:tbl>
    <w:p w14:paraId="12A746A1" w14:textId="77777777" w:rsidR="00F56702" w:rsidRPr="00715D66" w:rsidRDefault="00F56702"/>
    <w:p w14:paraId="364D488F"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Metas do Plano de Ação para a Igualdade de Género (Resultado 1.3): </w:t>
      </w:r>
    </w:p>
    <w:p w14:paraId="4DE56705" w14:textId="77777777" w:rsidR="00F56702" w:rsidRPr="00715D66" w:rsidRDefault="001B2301">
      <w:pPr>
        <w:numPr>
          <w:ilvl w:val="0"/>
          <w:numId w:val="3"/>
        </w:numPr>
        <w:pBdr>
          <w:top w:val="nil"/>
          <w:left w:val="nil"/>
          <w:bottom w:val="nil"/>
          <w:right w:val="nil"/>
          <w:between w:val="nil"/>
        </w:pBdr>
        <w:rPr>
          <w:color w:val="000000"/>
        </w:rPr>
      </w:pPr>
      <w:r w:rsidRPr="00715D66">
        <w:rPr>
          <w:color w:val="000000"/>
        </w:rPr>
        <w:t xml:space="preserve">Em todos os estudos e relatórios financiados pelo projeto (100%), os consultores responsáveis devem esforçar-se por adotar a abordagem GESI, em que GESI significa «Igualdade de Género e Inclusão Social» e é um conceito sucessor mais robusto e abrangente da integração da perspetiva de género. </w:t>
      </w:r>
    </w:p>
    <w:p w14:paraId="74AE192F" w14:textId="77777777" w:rsidR="00F56702" w:rsidRPr="00715D66" w:rsidRDefault="001B2301">
      <w:pPr>
        <w:numPr>
          <w:ilvl w:val="0"/>
          <w:numId w:val="3"/>
        </w:numPr>
        <w:pBdr>
          <w:top w:val="nil"/>
          <w:left w:val="nil"/>
          <w:bottom w:val="nil"/>
          <w:right w:val="nil"/>
          <w:between w:val="nil"/>
        </w:pBdr>
        <w:rPr>
          <w:color w:val="000000"/>
        </w:rPr>
      </w:pPr>
      <w:r w:rsidRPr="00715D66">
        <w:rPr>
          <w:color w:val="000000"/>
        </w:rPr>
        <w:t>Os beneficiários finais do projeto incluirão uma percentagem mais elevada de famílias chefiadas por mulheres, que, no total dos beneficiários das medidas de adaptação implementadas, representará pelo menos 53% das mulheres.</w:t>
      </w:r>
    </w:p>
    <w:p w14:paraId="56090F44" w14:textId="77777777" w:rsidR="00F56702" w:rsidRPr="00715D66" w:rsidRDefault="001B2301">
      <w:pPr>
        <w:pStyle w:val="Heading3"/>
      </w:pPr>
      <w:bookmarkStart w:id="76" w:name="_Toc207815374"/>
      <w:r w:rsidRPr="00715D66">
        <w:t>Componente 2)</w:t>
      </w:r>
      <w:bookmarkEnd w:id="76"/>
    </w:p>
    <w:p w14:paraId="349B92D3" w14:textId="77777777" w:rsidR="00F56702" w:rsidRPr="00715D66" w:rsidRDefault="001B2301">
      <w:pPr>
        <w:ind w:left="720"/>
        <w:rPr>
          <w:b/>
        </w:rPr>
      </w:pPr>
      <w:r w:rsidRPr="00715D66">
        <w:rPr>
          <w:b/>
        </w:rPr>
        <w:t xml:space="preserve">Capacidade institucional e comunitária reforçada a nível distrital e provincial para o planeamento e orçamentação subnacionais informados sobre os riscos climáticos para comunidades resilientes </w:t>
      </w:r>
    </w:p>
    <w:p w14:paraId="4F5C6A70" w14:textId="77777777" w:rsidR="00F56702" w:rsidRPr="00715D66" w:rsidRDefault="001B2301">
      <w:pPr>
        <w:pStyle w:val="Heading4"/>
        <w:ind w:firstLine="720"/>
        <w:rPr>
          <w:sz w:val="30"/>
          <w:szCs w:val="30"/>
        </w:rPr>
      </w:pPr>
      <w:r w:rsidRPr="00715D66">
        <w:t>Resultado 2) Capacidades institucionais e comunitárias reforçadas para integrar os riscos das alterações climáticas e as opções de adaptação no planeamento e orçamentação a nível subnacional</w:t>
      </w:r>
    </w:p>
    <w:p w14:paraId="276C36F6" w14:textId="77777777" w:rsidR="00F56702" w:rsidRPr="00715D66" w:rsidRDefault="001B2301">
      <w:r w:rsidRPr="00715D66">
        <w:t xml:space="preserve">Esta componente centrar-se-á no apoio ao reforço do quadro institucional e da capacidade a nível provincial, distrital e comunitário para integrar as preocupações relacionadas com as alterações climáticas e as opções de adaptação </w:t>
      </w:r>
      <w:r w:rsidRPr="00715D66">
        <w:lastRenderedPageBreak/>
        <w:t>no planeamento, orçamentação e afetação de recursos para intervenções de adaptação a nível comunitário. Mais especificamente, esta estratégia de capacitação é executada através do envolvimento direto das principais partes interessadas locais em diferentes aspetos práticos do planeamento da adaptação.</w:t>
      </w:r>
    </w:p>
    <w:p w14:paraId="7D8540E6" w14:textId="77777777" w:rsidR="00F56702" w:rsidRPr="00715D66" w:rsidRDefault="00F56702"/>
    <w:p w14:paraId="7C17A6F8" w14:textId="77777777" w:rsidR="00F56702" w:rsidRPr="00715D66" w:rsidRDefault="001B2301">
      <w:r w:rsidRPr="00715D66">
        <w:t>A linha de base associada à Componente 2 do projeto inclui as seguintes iniciativas, das quais deriva o cofinanciamento da linha de base associado à Componente 2:</w:t>
      </w:r>
    </w:p>
    <w:p w14:paraId="326D7C32" w14:textId="77777777" w:rsidR="00F56702" w:rsidRPr="00715D66" w:rsidRDefault="00F56702"/>
    <w:p w14:paraId="2D4246A2" w14:textId="626FF295" w:rsidR="00F56702" w:rsidRPr="00715D66" w:rsidRDefault="001B2301">
      <w:r w:rsidRPr="00715D66">
        <w:rPr>
          <w:u w:val="single"/>
        </w:rPr>
        <w:t>Sem o Projeto LDCF:</w:t>
      </w:r>
      <w:r w:rsidRPr="00715D66">
        <w:t xml:space="preserve">   Várias intervenções financiadas por doadores complementam os fundos governamentais e prestam apoio ao desenvolvimento institucional e ao desenvolvimento das capacidades comunitárias em Moçambique, incluindo projetos e programas , que se concentram e se concentram  no desenvolvimento local e rural e na RRD. Alguns destes são diretamente relevantes para a base de referência da Componente 2 deste projeto:</w:t>
      </w:r>
    </w:p>
    <w:p w14:paraId="629C7EBB" w14:textId="5549CAEB" w:rsidR="00F56702" w:rsidRPr="00715D66" w:rsidRDefault="001B2301">
      <w:pPr>
        <w:numPr>
          <w:ilvl w:val="0"/>
          <w:numId w:val="15"/>
        </w:numPr>
        <w:pBdr>
          <w:top w:val="nil"/>
          <w:left w:val="nil"/>
          <w:bottom w:val="nil"/>
          <w:right w:val="nil"/>
          <w:between w:val="nil"/>
        </w:pBdr>
        <w:rPr>
          <w:color w:val="000000"/>
        </w:rPr>
      </w:pPr>
      <w:r w:rsidRPr="00715D66">
        <w:rPr>
          <w:color w:val="000000"/>
        </w:rPr>
        <w:t xml:space="preserve"> </w:t>
      </w:r>
      <w:r w:rsidR="00970946">
        <w:rPr>
          <w:color w:val="000000"/>
        </w:rPr>
        <w:t xml:space="preserve">MTA </w:t>
      </w:r>
      <w:r w:rsidRPr="00715D66">
        <w:rPr>
          <w:color w:val="000000"/>
        </w:rPr>
        <w:t xml:space="preserve">e UNCDF, Projeto Local Climate Adaptive Living Facility (LoCAL) Fase II, que está a cofinanciar este projeto </w:t>
      </w:r>
      <w:r w:rsidR="00970946" w:rsidRPr="00715D66">
        <w:rPr>
          <w:color w:val="000000"/>
        </w:rPr>
        <w:t>e cujos objetivos simultâneos de</w:t>
      </w:r>
      <w:r w:rsidRPr="00715D66">
        <w:rPr>
          <w:color w:val="000000"/>
        </w:rPr>
        <w:t xml:space="preserve"> melhorar a resiliência dos distritos às alterações climáticas, como resultado do aumento do acesso ao financiamento para a adaptação às alterações climáticas através de subvenções. A seleção das aldeias beneficiárias entre o LoCAL e este projeto não se </w:t>
      </w:r>
      <w:r w:rsidRPr="00715D66">
        <w:t>sobrepõe</w:t>
      </w:r>
      <w:r w:rsidRPr="00715D66">
        <w:rPr>
          <w:color w:val="000000"/>
        </w:rPr>
        <w:t xml:space="preserve">. </w:t>
      </w:r>
    </w:p>
    <w:p w14:paraId="28B6A985" w14:textId="77777777" w:rsidR="00F56702" w:rsidRPr="00715D66" w:rsidRDefault="001B2301">
      <w:pPr>
        <w:numPr>
          <w:ilvl w:val="0"/>
          <w:numId w:val="15"/>
        </w:numPr>
        <w:pBdr>
          <w:top w:val="nil"/>
          <w:left w:val="nil"/>
          <w:bottom w:val="nil"/>
          <w:right w:val="nil"/>
          <w:between w:val="nil"/>
        </w:pBdr>
        <w:rPr>
          <w:color w:val="000000"/>
        </w:rPr>
      </w:pPr>
      <w:r w:rsidRPr="00715D66">
        <w:rPr>
          <w:color w:val="000000"/>
        </w:rPr>
        <w:t>O Projeto de Gestão da Paisagem Agrícola e dos Recursos Naturais do Banco Mundial em Moçambique e o Projeto Integrado de Desenvolvimento de Estradas Secundárias do Banco Mundial forneceram financiamento importante para o desenvolvimento dos meios de subsistência rurais e a recuperação em caso de catástrofes, incluindo o necessário reforço institucional. No entanto, os recursos não visam necessariamente objetivos de adaptação a longo prazo.</w:t>
      </w:r>
      <w:r w:rsidRPr="007D35BA">
        <w:rPr>
          <w:color w:val="000000"/>
        </w:rPr>
        <w:t xml:space="preserve"> </w:t>
      </w:r>
    </w:p>
    <w:p w14:paraId="02922824" w14:textId="77777777" w:rsidR="00F56702" w:rsidRPr="00715D66" w:rsidRDefault="001B2301">
      <w:pPr>
        <w:numPr>
          <w:ilvl w:val="0"/>
          <w:numId w:val="15"/>
        </w:numPr>
        <w:pBdr>
          <w:top w:val="nil"/>
          <w:left w:val="nil"/>
          <w:bottom w:val="nil"/>
          <w:right w:val="nil"/>
          <w:between w:val="nil"/>
        </w:pBdr>
        <w:rPr>
          <w:color w:val="000000"/>
        </w:rPr>
      </w:pPr>
      <w:r w:rsidRPr="00715D66">
        <w:rPr>
          <w:color w:val="000000"/>
        </w:rPr>
        <w:t>As intervenções financiadas pelo FIDA (PROCAVA - Programa de Desenvolvimento de Cadeias de Valor Agroalimentares Inclusivas; Projeto de Financiamento de Empresas Rurais - REFP e Projeto de Desenvolvimento da Aqu</w:t>
      </w:r>
      <w:r w:rsidRPr="00715D66">
        <w:t>a</w:t>
      </w:r>
      <w:r w:rsidRPr="00715D66">
        <w:rPr>
          <w:color w:val="000000"/>
        </w:rPr>
        <w:t xml:space="preserve">cultura em Pequena Escala - PRODAPE) </w:t>
      </w:r>
      <w:r w:rsidRPr="00715D66">
        <w:t>forneceram</w:t>
      </w:r>
      <w:r w:rsidRPr="00715D66">
        <w:rPr>
          <w:color w:val="000000"/>
        </w:rPr>
        <w:t xml:space="preserve"> apoio essencial ao desenvolvimento dos meios de subsistência a nível local, mas não consideram necessariamente as necessidades de adaptação às alterações climáticas a nível local.</w:t>
      </w:r>
    </w:p>
    <w:p w14:paraId="3C1A91DE" w14:textId="77777777" w:rsidR="00F56702" w:rsidRPr="00715D66" w:rsidRDefault="001B2301">
      <w:pPr>
        <w:numPr>
          <w:ilvl w:val="0"/>
          <w:numId w:val="15"/>
        </w:numPr>
        <w:pBdr>
          <w:top w:val="nil"/>
          <w:left w:val="nil"/>
          <w:bottom w:val="nil"/>
          <w:right w:val="nil"/>
          <w:between w:val="nil"/>
        </w:pBdr>
        <w:rPr>
          <w:color w:val="000000"/>
        </w:rPr>
      </w:pPr>
      <w:r w:rsidRPr="00715D66">
        <w:rPr>
          <w:color w:val="000000"/>
        </w:rPr>
        <w:t xml:space="preserve">Outras iniciativas relacionadas com o desenvolvimento rural dispõem de recursos limitados para o reforço institucional, especialmente para a adaptação, incluindo: </w:t>
      </w:r>
    </w:p>
    <w:p w14:paraId="625AD29B" w14:textId="77777777" w:rsidR="00F56702" w:rsidRPr="00715D66" w:rsidRDefault="001B2301">
      <w:pPr>
        <w:numPr>
          <w:ilvl w:val="1"/>
          <w:numId w:val="15"/>
        </w:numPr>
        <w:pBdr>
          <w:top w:val="nil"/>
          <w:left w:val="nil"/>
          <w:bottom w:val="nil"/>
          <w:right w:val="nil"/>
          <w:between w:val="nil"/>
        </w:pBdr>
        <w:rPr>
          <w:color w:val="000000"/>
        </w:rPr>
      </w:pPr>
      <w:r w:rsidRPr="00715D66">
        <w:rPr>
          <w:color w:val="000000"/>
        </w:rPr>
        <w:t xml:space="preserve">O projeto MERCIM, financiado pela UE, incluindo a nova fase MERCIM+, que fornece financiamento relevante para melhorar os meios de subsistência das famílias rurais em vários locais de Moçambique e que reforça indiretamente as capacidades locais para a gestão financeira. </w:t>
      </w:r>
    </w:p>
    <w:p w14:paraId="514E76CC" w14:textId="77777777" w:rsidR="00F56702" w:rsidRPr="00715D66" w:rsidRDefault="001B2301">
      <w:pPr>
        <w:numPr>
          <w:ilvl w:val="1"/>
          <w:numId w:val="15"/>
        </w:numPr>
        <w:pBdr>
          <w:top w:val="nil"/>
          <w:left w:val="nil"/>
          <w:bottom w:val="nil"/>
          <w:right w:val="nil"/>
          <w:between w:val="nil"/>
        </w:pBdr>
        <w:rPr>
          <w:color w:val="000000"/>
        </w:rPr>
      </w:pPr>
      <w:r w:rsidRPr="00715D66">
        <w:rPr>
          <w:color w:val="000000"/>
        </w:rPr>
        <w:t xml:space="preserve">Várias iniciativas financiadas por diferentes doadores (CE, NORAD, DANIDA, Alemanha, Países Baixos, Finlândia, Espanha, etc.) </w:t>
      </w:r>
      <w:r w:rsidRPr="00715D66">
        <w:t>prestam</w:t>
      </w:r>
      <w:r w:rsidRPr="00715D66">
        <w:rPr>
          <w:color w:val="000000"/>
        </w:rPr>
        <w:t xml:space="preserve"> apoio ao desenvolvimento económico local nas zonas rurais, mas não o suficiente para satisfazer as necessidades ou para uma implementação bem-sucedida dos LAP nos distritos-alvo propostos.</w:t>
      </w:r>
    </w:p>
    <w:p w14:paraId="4A305EEE" w14:textId="77777777" w:rsidR="00F56702" w:rsidRPr="00715D66" w:rsidRDefault="001B2301">
      <w:pPr>
        <w:numPr>
          <w:ilvl w:val="1"/>
          <w:numId w:val="15"/>
        </w:numPr>
        <w:pBdr>
          <w:top w:val="nil"/>
          <w:left w:val="nil"/>
          <w:bottom w:val="nil"/>
          <w:right w:val="nil"/>
          <w:between w:val="nil"/>
        </w:pBdr>
        <w:rPr>
          <w:color w:val="000000"/>
        </w:rPr>
      </w:pPr>
      <w:r w:rsidRPr="00715D66">
        <w:rPr>
          <w:color w:val="000000"/>
        </w:rPr>
        <w:t xml:space="preserve">O programa PROMOVE Agribiz, financiado pela CE, está a promover o desenvolvimento rural nas províncias de Nampula e </w:t>
      </w:r>
      <w:r w:rsidRPr="00715D66">
        <w:t>Zambézia</w:t>
      </w:r>
      <w:r w:rsidRPr="00715D66">
        <w:rPr>
          <w:color w:val="000000"/>
        </w:rPr>
        <w:t xml:space="preserve"> e está a ser implementado pela MADER</w:t>
      </w:r>
      <w:r w:rsidRPr="007D35BA">
        <w:rPr>
          <w:color w:val="000000"/>
        </w:rPr>
        <w:t xml:space="preserve">. No entanto, o seu foco não é a implementação dos LAP. </w:t>
      </w:r>
    </w:p>
    <w:p w14:paraId="3CB69CBD" w14:textId="77777777" w:rsidR="00F56702" w:rsidRPr="00715D66" w:rsidRDefault="001B2301">
      <w:pPr>
        <w:numPr>
          <w:ilvl w:val="1"/>
          <w:numId w:val="15"/>
        </w:numPr>
        <w:pBdr>
          <w:top w:val="nil"/>
          <w:left w:val="nil"/>
          <w:bottom w:val="nil"/>
          <w:right w:val="nil"/>
          <w:between w:val="nil"/>
        </w:pBdr>
        <w:rPr>
          <w:color w:val="000000"/>
        </w:rPr>
      </w:pPr>
      <w:r w:rsidRPr="00715D66">
        <w:rPr>
          <w:color w:val="000000"/>
        </w:rPr>
        <w:t xml:space="preserve">A FAO está a implementar vários programas em Moçambique relacionados com o desenvolvimento rural e a agricultura, que também não financiam necessariamente os LAP, embora alguns fundos contribuam para o reforço institucional. </w:t>
      </w:r>
    </w:p>
    <w:p w14:paraId="44A7D50D" w14:textId="77777777" w:rsidR="00F56702" w:rsidRPr="00715D66" w:rsidRDefault="00F56702"/>
    <w:p w14:paraId="75A53E1E" w14:textId="712C482E" w:rsidR="00F56702" w:rsidRPr="00715D66" w:rsidRDefault="001B2301">
      <w:r w:rsidRPr="00715D66">
        <w:t xml:space="preserve">A análise da linha de base relacionada </w:t>
      </w:r>
      <w:r w:rsidR="00771C75" w:rsidRPr="00715D66">
        <w:t>à</w:t>
      </w:r>
      <w:r w:rsidRPr="00715D66">
        <w:t xml:space="preserve"> primeira componente aponta para uma situação em que várias intervenções de desenvolvimento são financiadas por fontes externas, além do investimento público do Governo de Moçambique. Estas intervenções visam principalmente os meios de subsistência locais, o desenvolvimento rural e, em certa medida, também a prevenção e recuperação de catástrofes. Não financiam necessariamente a implementação das medidas de adaptação consagradas nos LAP, exceto de forma indireta. </w:t>
      </w:r>
    </w:p>
    <w:p w14:paraId="5F4D0267" w14:textId="77777777" w:rsidR="00F56702" w:rsidRPr="00715D66" w:rsidRDefault="00F56702"/>
    <w:p w14:paraId="28620CD9" w14:textId="77777777" w:rsidR="00F56702" w:rsidRPr="00715D66" w:rsidRDefault="001B2301">
      <w:r w:rsidRPr="00715D66">
        <w:t>O investimento público do Governo de Mianmar destinado aos distritos é fornecido através das dotações anuais do PESOD (</w:t>
      </w:r>
      <w:r w:rsidRPr="007D35BA">
        <w:rPr>
          <w:vertAlign w:val="superscript"/>
        </w:rPr>
        <w:footnoteReference w:id="82"/>
      </w:r>
      <w:r w:rsidRPr="007D35BA">
        <w:t xml:space="preserve"> ), mas é largamente insuficiente para financiar a aceleração do desenvolvimento e da implementação dos </w:t>
      </w:r>
      <w:r w:rsidRPr="007D35BA">
        <w:lastRenderedPageBreak/>
        <w:t xml:space="preserve">LAP. Os recursos do PSOD destinam-se principalmente ao pagamento de custos recorrentes (tais como salários). Os investimentos do PSOD, quando são feitos, muitas vezes não são distinguidos de outros tipos de investimento público, pelo que é difícil acompanhar os benefícios da adaptação dos fundos do OGE. </w:t>
      </w:r>
    </w:p>
    <w:p w14:paraId="5493BC18" w14:textId="77777777" w:rsidR="00F56702" w:rsidRPr="00715D66" w:rsidRDefault="00F56702"/>
    <w:p w14:paraId="42A3C7B3" w14:textId="77777777" w:rsidR="00F56702" w:rsidRPr="00715D66" w:rsidRDefault="001B2301">
      <w:r w:rsidRPr="00715D66">
        <w:t xml:space="preserve">Estudos do PPG apontaram que vários dos LAPs elaborados até à data apresentam uma série de intervenções orçamentadas sem incluir necessariamente um plano claro para priorizar as medidas propostas. Numa situação de escassez de fundos, a priorização é especialmente importante para maximizar os resultados de adaptação esperados. Por conseguinte, no âmbito </w:t>
      </w:r>
      <w:r w:rsidRPr="00715D66">
        <w:rPr>
          <w:b/>
        </w:rPr>
        <w:t xml:space="preserve">da Componente 2, </w:t>
      </w:r>
      <w:r w:rsidRPr="00715D66">
        <w:t>o projeto procurará colmatar esta lacuna, reforçando as competências dos funcionários da administração local e de outras partes interessadas nos distritos e províncias visados. A tónica será colocada na aquisição de uma metodologia prática de tomada de decisão e planeamento destinada a (i) classificar, selecionar e adaptar as medidas dos LAP às necessidades locais e às informações climáticas relevantes; e (ii) articular as medidas propostas com estratégias adaptadas às alterações climáticas para o desenvolvimento da cadeia de valor e dos meios de subsistência das comunidades. Isto constituirá um aperfeiçoamento da metodologia existente para integrar os LAP nos PDD, que foi desenvolvida no âmbito do programa PASA II</w:t>
      </w:r>
      <w:r w:rsidRPr="007D35BA">
        <w:rPr>
          <w:vertAlign w:val="superscript"/>
        </w:rPr>
        <w:footnoteReference w:id="83"/>
      </w:r>
      <w:r w:rsidRPr="007D35BA">
        <w:t xml:space="preserve"> , mas que até agora não foi suficientemente testada na prática. A metodologia mencionada carecia de um mecanismo claro para a definição de prioridades das medidas de adaptação. Estudos de base apontaram duas questões:</w:t>
      </w:r>
    </w:p>
    <w:p w14:paraId="2030F5D8" w14:textId="77777777" w:rsidR="00F56702" w:rsidRPr="00715D66" w:rsidRDefault="00F56702"/>
    <w:p w14:paraId="115434D1" w14:textId="77777777" w:rsidR="00F56702" w:rsidRPr="00715D66" w:rsidRDefault="001B2301">
      <w:r w:rsidRPr="00715D66">
        <w:rPr>
          <w:i/>
          <w:u w:val="single"/>
        </w:rPr>
        <w:t>Por um lado</w:t>
      </w:r>
      <w:r w:rsidRPr="00715D66">
        <w:rPr>
          <w:i/>
        </w:rPr>
        <w:t xml:space="preserve">, </w:t>
      </w:r>
      <w:r w:rsidRPr="00715D66">
        <w:t>a aplicação de uma metodologia aprovada para integrar os LAPs nos PDDs requer uma avaliação detalhada dos riscos climáticos e da vulnerabilidade. A avaliação realizada durante o processo de desenvolvimento dos LAPs não foi suficiente. Durante o PPG, foi realizada uma análise dos riscos climáticos ao nível dos subdistritos utilizando uma metodologia altamente replicável, desenvolvida pelo HANDS Lab da Pontifícia Universidade Católica do Rio de Janeiro (PUC-Rio)</w:t>
      </w:r>
      <w:r w:rsidRPr="007D35BA">
        <w:rPr>
          <w:vertAlign w:val="superscript"/>
        </w:rPr>
        <w:footnoteReference w:id="84"/>
      </w:r>
      <w:r w:rsidRPr="007D35BA">
        <w:t xml:space="preserve"> em colaboração com a EBD Global Optimum. </w:t>
      </w:r>
      <w:r w:rsidRPr="00715D66">
        <w:rPr>
          <w:b/>
        </w:rPr>
        <w:t xml:space="preserve">O Estudo PPG 2020 da PUC HANDS </w:t>
      </w:r>
      <w:r w:rsidRPr="00715D66">
        <w:t xml:space="preserve">está descrito em promenor na documentação deste projeto e fornece uma boa base para identificar as necessidades de adaptação e priorizar as medidas de adaptação a implementar através </w:t>
      </w:r>
      <w:r w:rsidRPr="00715D66">
        <w:rPr>
          <w:b/>
        </w:rPr>
        <w:t>da Componente 1.</w:t>
      </w:r>
    </w:p>
    <w:p w14:paraId="667AE521" w14:textId="77777777" w:rsidR="00F56702" w:rsidRPr="00715D66" w:rsidRDefault="00F56702"/>
    <w:p w14:paraId="13B50D77" w14:textId="77777777" w:rsidR="00F56702" w:rsidRPr="00715D66" w:rsidRDefault="001B2301">
      <w:r w:rsidRPr="00715D66">
        <w:rPr>
          <w:i/>
          <w:u w:val="single"/>
        </w:rPr>
        <w:t>Por outro lado</w:t>
      </w:r>
      <w:r w:rsidRPr="00715D66">
        <w:rPr>
          <w:i/>
        </w:rPr>
        <w:t xml:space="preserve">, </w:t>
      </w:r>
      <w:r w:rsidRPr="00715D66">
        <w:t xml:space="preserve">a aplicação da metodologia para integrar os LAPs nos PDDs requer a identificação, com maior detalhe, de ferramentas úteis de planeamento distrital (nomeadamente o PDD e o PESOD). Isto será abordado através da intensificação da formação e do desenvolvimento de capacidades através </w:t>
      </w:r>
      <w:r w:rsidRPr="00715D66">
        <w:rPr>
          <w:b/>
        </w:rPr>
        <w:t>do Componente 2</w:t>
      </w:r>
      <w:r w:rsidRPr="00715D66">
        <w:t>.</w:t>
      </w:r>
    </w:p>
    <w:p w14:paraId="23D245FB" w14:textId="77777777" w:rsidR="00F56702" w:rsidRPr="00715D66" w:rsidRDefault="00F56702"/>
    <w:p w14:paraId="54D3670E" w14:textId="4AD9FF5A" w:rsidR="00F56702" w:rsidRPr="00715D66" w:rsidRDefault="001B2301">
      <w:r w:rsidRPr="00715D66">
        <w:rPr>
          <w:i/>
          <w:u w:val="single"/>
        </w:rPr>
        <w:t xml:space="preserve">O projeto LDCF </w:t>
      </w:r>
      <w:r w:rsidRPr="00715D66">
        <w:t xml:space="preserve">implementará uma versão melhorada da metodologia para o planeamento e integração das medidas dos LAP desenvolvida no âmbito do programa PASA II, em conformidade com as diretrizes do MEF (ver também PRODOC </w:t>
      </w:r>
      <w:r>
        <w:fldChar w:fldCharType="begin"/>
      </w:r>
      <w:r>
        <w:instrText>HYPERLINK \l "_osdlqduhxy2q" \h</w:instrText>
      </w:r>
      <w:r>
        <w:fldChar w:fldCharType="separate"/>
      </w:r>
      <w:r w:rsidRPr="00715D66">
        <w:rPr>
          <w:color w:val="0000FF"/>
          <w:u w:val="single"/>
        </w:rPr>
        <w:t>Anexo 21.2</w:t>
      </w:r>
      <w:r>
        <w:fldChar w:fldCharType="end"/>
      </w:r>
      <w:r w:rsidRPr="007D35BA">
        <w:t xml:space="preserve"> e PRODOC </w:t>
      </w:r>
      <w:r>
        <w:fldChar w:fldCharType="begin"/>
      </w:r>
      <w:r>
        <w:instrText>HYPERLINK \l "_jsjlo0t65g8q" \h</w:instrText>
      </w:r>
      <w:r>
        <w:fldChar w:fldCharType="separate"/>
      </w:r>
      <w:r w:rsidRPr="00715D66">
        <w:rPr>
          <w:color w:val="0000FF"/>
          <w:u w:val="single"/>
        </w:rPr>
        <w:t>Anexo 21.3</w:t>
      </w:r>
      <w:r>
        <w:fldChar w:fldCharType="end"/>
      </w:r>
      <w:r w:rsidRPr="007D35BA">
        <w:t xml:space="preserve">). Este tipo de ferramenta de tomada de decisão também pode ser replicado </w:t>
      </w:r>
      <w:r w:rsidR="00771C75" w:rsidRPr="00715D66">
        <w:t xml:space="preserve">em </w:t>
      </w:r>
      <w:r w:rsidRPr="00715D66">
        <w:t>outros distritos além daqueles diretamente visados pelo projeto e, assim, servir de modelo para melhor apoiar a implementação dos LAPs em todo o país.</w:t>
      </w:r>
    </w:p>
    <w:p w14:paraId="4D2558C1" w14:textId="77777777" w:rsidR="00F56702" w:rsidRPr="00715D66" w:rsidRDefault="00F56702"/>
    <w:p w14:paraId="2CCAC7B2" w14:textId="257C0CAA" w:rsidR="00F56702" w:rsidRPr="00715D66" w:rsidRDefault="001B2301">
      <w:r w:rsidRPr="00715D66">
        <w:t>Os fundos do LDCF cobrirão os custos adicionais relacionados com o trabalho de capacitação/desenvolvimento necessário para a implementação dos LAP e o reforço da preparação para os risc</w:t>
      </w:r>
      <w:r w:rsidR="00970946">
        <w:t>os climáticos através de planos locais</w:t>
      </w:r>
      <w:r w:rsidRPr="00715D66">
        <w:t xml:space="preserve"> que apoiem os planos e investimentos distritais e locais. O planeamento a nível distrital e provincial requer orientação sobre como responder aos impactos esperados das alterações climáticas, incluindo como priorizar e implementar ações de adaptação. Por conseguinte, esta componente centrar-se-á na capacidade institucional a nível </w:t>
      </w:r>
      <w:r w:rsidR="00970946">
        <w:t>locais</w:t>
      </w:r>
      <w:r w:rsidRPr="00715D66">
        <w:t xml:space="preserve"> (incluindo funcionários distritais e provinciais) sobre como extrair e utilizar dados e informações climáticos, socioeconômicos e ambientais para ajustar as políticas e o planeamento do investimento para a gestão dos riscos das alterações climáticas.</w:t>
      </w:r>
    </w:p>
    <w:p w14:paraId="7A5BBA7F" w14:textId="77777777" w:rsidR="00F56702" w:rsidRPr="00715D66" w:rsidRDefault="00F56702"/>
    <w:p w14:paraId="2C0E9B3D" w14:textId="77777777" w:rsidR="00F56702" w:rsidRPr="00715D66" w:rsidRDefault="001B2301">
      <w:r w:rsidRPr="00715D66">
        <w:lastRenderedPageBreak/>
        <w:t xml:space="preserve">A componente 2 também tratará do desenvolvimento de novos planos de adaptação. Até agora, o país desenvolveu LAPs a nível distrital e está agora a começar a desenvolver dois planos de adaptação provinciais através do projeto MERCIM. No âmbito </w:t>
      </w:r>
      <w:r w:rsidRPr="00715D66">
        <w:rPr>
          <w:b/>
        </w:rPr>
        <w:t xml:space="preserve">do Resultado 2.2, </w:t>
      </w:r>
      <w:r w:rsidRPr="00715D66">
        <w:t>este projeto LDCF apoiará o desenvolvimento de mais três LAP provinciais — utilizando uma abordagem harmonizada com a do MERCIM — e três novos LAP para contribuir para o objetivo do MTA (DMC)</w:t>
      </w:r>
      <w:r w:rsidRPr="007D35BA">
        <w:t xml:space="preserve"> de alargar a cobertura atual dos LAP. Este processo pode ser melhorado e informado pela abordagem desenvolvida no âmbito </w:t>
      </w:r>
      <w:r w:rsidRPr="00715D66">
        <w:rPr>
          <w:b/>
        </w:rPr>
        <w:t>do Resultado 2.1.</w:t>
      </w:r>
      <w:r w:rsidRPr="00715D66">
        <w:t xml:space="preserve"> Neste processo, e tanto em relação aos LAP já existentes como aos novos, o projeto garantirá a consideração adequada de todas as áreas estratégicas relevantes, em consonância com a Estratégia Nacional para as Alterações Climáticas (ENAMMC), nomeadamente a RRD, a biodiversidade, a proteção social e a saúde, que são áreas que frequentemente não têm sido abordadas no desenvolvimento dos LAP.</w:t>
      </w:r>
    </w:p>
    <w:p w14:paraId="47664BCD" w14:textId="77777777" w:rsidR="00F56702" w:rsidRPr="00715D66" w:rsidRDefault="00F56702"/>
    <w:p w14:paraId="3A76CCBE" w14:textId="77777777" w:rsidR="00F56702" w:rsidRPr="00715D66" w:rsidRDefault="001B2301">
      <w:r w:rsidRPr="00715D66">
        <w:t>A MTA</w:t>
      </w:r>
      <w:r w:rsidRPr="007D35BA">
        <w:t xml:space="preserve"> espera que os planos de adaptação provinciais acabem por abranger todas as províncias e distritos do país. Tendo em conta os pontos de vista do </w:t>
      </w:r>
      <w:r w:rsidRPr="00715D66">
        <w:t>MEF</w:t>
      </w:r>
      <w:r w:rsidRPr="007D35BA">
        <w:t xml:space="preserve"> e do INGD</w:t>
      </w:r>
      <w:r w:rsidRPr="007D35BA">
        <w:rPr>
          <w:vertAlign w:val="superscript"/>
        </w:rPr>
        <w:footnoteReference w:id="85"/>
      </w:r>
      <w:r w:rsidRPr="007D35BA">
        <w:t xml:space="preserve"> e procu</w:t>
      </w:r>
      <w:r w:rsidRPr="00715D66">
        <w:t>rando reforçar o papel do Grupo Interinstitucional sobre Alterações Climáticas (GIIMC) a nível provincial, o projeto deverá também contribuir para um melhor alinhamento entre os processos de planeamento da adaptação a nível distrital e provincial. Os planos provinciais de adaptação derivam de objetivos estratégicos incluídos nos planos de desenvolvimento provinciais, mas a inclusão das preocupações com a adaptação às alterações climáticas ainda é periférica. O projeto promoverá uma maior integração da adaptação nos planos provinciais, em coordenação com a MTA, o MEF</w:t>
      </w:r>
      <w:r w:rsidRPr="007D35BA">
        <w:t xml:space="preserve"> e outras partes interessadas nas províncias.</w:t>
      </w:r>
      <w:r w:rsidRPr="007D35BA">
        <w:rPr>
          <w:vertAlign w:val="superscript"/>
        </w:rPr>
        <w:footnoteReference w:id="86"/>
      </w:r>
      <w:r w:rsidRPr="007D35BA">
        <w:t xml:space="preserve"> </w:t>
      </w:r>
    </w:p>
    <w:p w14:paraId="7A99639F" w14:textId="77777777" w:rsidR="00F56702" w:rsidRPr="00715D66" w:rsidRDefault="00F56702"/>
    <w:p w14:paraId="698FB95B" w14:textId="77777777" w:rsidR="00F56702" w:rsidRPr="00715D66" w:rsidRDefault="001B2301">
      <w:r w:rsidRPr="00715D66">
        <w:t>As províncias de Maputo, Inhambane e Sofala são as destinatárias do apoio através das atividades da Componente 2 para reforçar o planeamento da adaptação a nível provincial. A escolha das províncias baseou-se na distribuição dos cinco distritos prioritários pré-selecionados e na análise do apoio em curso aos LAP em todo o país. Foi aprovada pelas principais partes interessadas durante os eventos de consulta do PPG. A escolha de direcionar o apoio a estas três províncias permitirá também evitar a fragmentação dos esforços de implementação do projeto, além de apoiar, a nível provincial, os esforços locais para a implementação dos LAPs a nível distrital.</w:t>
      </w:r>
      <w:r w:rsidRPr="007D35BA">
        <w:rPr>
          <w:vertAlign w:val="superscript"/>
        </w:rPr>
        <w:footnoteReference w:id="87"/>
      </w:r>
      <w:r w:rsidRPr="007D35BA">
        <w:t xml:space="preserve"> </w:t>
      </w:r>
    </w:p>
    <w:p w14:paraId="49C6B5CB" w14:textId="77777777" w:rsidR="00F56702" w:rsidRPr="00715D66" w:rsidRDefault="00F56702"/>
    <w:p w14:paraId="67390F80" w14:textId="609BF0D7" w:rsidR="00F56702" w:rsidRPr="00715D66" w:rsidRDefault="001B2301">
      <w:r w:rsidRPr="00715D66">
        <w:t xml:space="preserve">Abordada pelo </w:t>
      </w:r>
      <w:r w:rsidRPr="00715D66">
        <w:rPr>
          <w:b/>
        </w:rPr>
        <w:t>Resultado 2.3</w:t>
      </w:r>
      <w:r w:rsidRPr="00715D66">
        <w:t>, a estratégia de capacitação a nível distrital inclui o desenvolvimento de capacidades específicas para facilitar o acesso ao apoio financeiro para os esforços de resiliência climática liderados pelas comunidades, incluindo aspe</w:t>
      </w:r>
      <w:r w:rsidR="0039352F" w:rsidRPr="00715D66">
        <w:t>c</w:t>
      </w:r>
      <w:r w:rsidRPr="00715D66">
        <w:t xml:space="preserve">tos relacionados com a aquisição e o acompanhamento da execução financeira. No âmbito do princípio de aprendizagem prática da estratégia de capacitação do projeto, os funcionários distritais e provinciais serão envolvidos na aplicação prática do </w:t>
      </w:r>
      <w:r w:rsidRPr="00715D66">
        <w:rPr>
          <w:b/>
        </w:rPr>
        <w:t xml:space="preserve">Resultado 1.3 </w:t>
      </w:r>
      <w:r w:rsidRPr="00715D66">
        <w:t>no âmbito da Componente 1.</w:t>
      </w:r>
    </w:p>
    <w:p w14:paraId="13148AC7" w14:textId="77777777" w:rsidR="00F56702" w:rsidRPr="00715D66" w:rsidRDefault="00F56702"/>
    <w:p w14:paraId="161CAFA4" w14:textId="77777777" w:rsidR="00F56702" w:rsidRPr="00715D66" w:rsidRDefault="001B2301">
      <w:r w:rsidRPr="00715D66">
        <w:t>Os três resultados previstos no âmbito do Componente 2 são:</w:t>
      </w:r>
    </w:p>
    <w:p w14:paraId="658AD4A8" w14:textId="77777777" w:rsidR="00F56702" w:rsidRPr="00715D66" w:rsidRDefault="00F56702"/>
    <w:tbl>
      <w:tblPr>
        <w:tblStyle w:val="af9"/>
        <w:tblW w:w="93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16"/>
      </w:tblGrid>
      <w:tr w:rsidR="00F56702" w:rsidRPr="00715D66" w14:paraId="057A4FBE" w14:textId="77777777">
        <w:trPr>
          <w:trHeight w:val="117"/>
          <w:tblHeader/>
        </w:trPr>
        <w:tc>
          <w:tcPr>
            <w:tcW w:w="9316" w:type="dxa"/>
            <w:shd w:val="clear" w:color="auto" w:fill="CECCCA"/>
          </w:tcPr>
          <w:p w14:paraId="1A0D2612" w14:textId="77777777" w:rsidR="00F56702" w:rsidRPr="00715D66" w:rsidRDefault="001B2301">
            <w:pPr>
              <w:rPr>
                <w:b/>
              </w:rPr>
            </w:pPr>
            <w:r w:rsidRPr="00715D66">
              <w:rPr>
                <w:b/>
              </w:rPr>
              <w:t xml:space="preserve">Resultados C2 </w:t>
            </w:r>
          </w:p>
        </w:tc>
      </w:tr>
      <w:tr w:rsidR="00F56702" w:rsidRPr="00715D66" w14:paraId="1FEF6390" w14:textId="77777777">
        <w:trPr>
          <w:trHeight w:val="216"/>
        </w:trPr>
        <w:tc>
          <w:tcPr>
            <w:tcW w:w="9316" w:type="dxa"/>
            <w:shd w:val="clear" w:color="auto" w:fill="auto"/>
          </w:tcPr>
          <w:p w14:paraId="4051DF46" w14:textId="0AF877C0" w:rsidR="00F56702" w:rsidRPr="00715D66" w:rsidRDefault="001B2301">
            <w:pPr>
              <w:rPr>
                <w:b/>
                <w:color w:val="000000"/>
              </w:rPr>
            </w:pPr>
            <w:r w:rsidRPr="00715D66">
              <w:t xml:space="preserve">Resultado 2.1) </w:t>
            </w:r>
            <w:r w:rsidRPr="00715D66">
              <w:rPr>
                <w:color w:val="000000"/>
              </w:rPr>
              <w:t xml:space="preserve">Capacidade dos funcionários distritais e provinciais e dos representantes comunitários em até 7 </w:t>
            </w:r>
            <w:r w:rsidR="00970946" w:rsidRPr="00715D66">
              <w:rPr>
                <w:color w:val="000000"/>
              </w:rPr>
              <w:t>distritos</w:t>
            </w:r>
            <w:r w:rsidR="00970946" w:rsidRPr="00715D66">
              <w:t xml:space="preserve"> </w:t>
            </w:r>
            <w:r w:rsidR="00970946" w:rsidRPr="00715D66">
              <w:rPr>
                <w:color w:val="000000"/>
              </w:rPr>
              <w:t>reforçada</w:t>
            </w:r>
            <w:r w:rsidRPr="00715D66">
              <w:rPr>
                <w:color w:val="000000"/>
              </w:rPr>
              <w:t xml:space="preserve"> através de formação específica com vista a integrar as prioridades dos LAP no planeamento do desenvolvimento local e no processo orçamental, alcançando aproximadamente 120 indivíduos-chave (pelo menos 30% mulheres) entre as equipas de planeamento local e os representantes dos conselhos consultivos a diferentes níveis. </w:t>
            </w:r>
          </w:p>
        </w:tc>
      </w:tr>
      <w:tr w:rsidR="00F56702" w:rsidRPr="00715D66" w14:paraId="3AFDA87E" w14:textId="77777777">
        <w:trPr>
          <w:trHeight w:val="235"/>
        </w:trPr>
        <w:tc>
          <w:tcPr>
            <w:tcW w:w="9316" w:type="dxa"/>
            <w:shd w:val="clear" w:color="auto" w:fill="auto"/>
          </w:tcPr>
          <w:p w14:paraId="3DCB4AB4" w14:textId="77777777" w:rsidR="00F56702" w:rsidRPr="00715D66" w:rsidRDefault="001B2301">
            <w:r w:rsidRPr="00715D66">
              <w:t xml:space="preserve">Resultado 2.2) </w:t>
            </w:r>
            <w:r w:rsidRPr="00715D66">
              <w:rPr>
                <w:color w:val="000000"/>
              </w:rPr>
              <w:t>Elaboração de pelo menos 3 novos Planos de Adaptação Locais a nível distrital e 3 Planos de Adaptação Provinciais</w:t>
            </w:r>
            <w:r w:rsidRPr="00715D66">
              <w:t>.</w:t>
            </w:r>
          </w:p>
        </w:tc>
      </w:tr>
      <w:tr w:rsidR="00F56702" w:rsidRPr="00715D66" w14:paraId="191715CA" w14:textId="77777777">
        <w:trPr>
          <w:trHeight w:val="322"/>
        </w:trPr>
        <w:tc>
          <w:tcPr>
            <w:tcW w:w="9316" w:type="dxa"/>
            <w:shd w:val="clear" w:color="auto" w:fill="auto"/>
          </w:tcPr>
          <w:p w14:paraId="3035C018" w14:textId="77777777" w:rsidR="00F56702" w:rsidRPr="00715D66" w:rsidRDefault="001B2301">
            <w:pPr>
              <w:rPr>
                <w:color w:val="000000"/>
              </w:rPr>
            </w:pPr>
            <w:r w:rsidRPr="00715D66">
              <w:lastRenderedPageBreak/>
              <w:t xml:space="preserve">Resultado 2.3) </w:t>
            </w:r>
            <w:r w:rsidRPr="00715D66">
              <w:rPr>
                <w:color w:val="000000"/>
              </w:rPr>
              <w:t>Funcionários distritais e provinciais, líderes comunitários e extensionistas são formados através de ferramentas online em processos de planeamento da adaptação, procedimentos de M&amp;amp;E &amp;amp; MRV e ferramentas relacionadas com o tratamento de dados, de acordo com as suas funções, com vista a articular os esforços dos LAP com outros processos de política climática, tais como o NDC e o NAP, alcançando cerca de 200 indivíduos (de preferência 53% mulheres).</w:t>
            </w:r>
          </w:p>
        </w:tc>
      </w:tr>
    </w:tbl>
    <w:p w14:paraId="25AB9B49" w14:textId="77777777" w:rsidR="00F56702" w:rsidRPr="00715D66" w:rsidRDefault="00F56702"/>
    <w:p w14:paraId="4370FC23" w14:textId="77777777" w:rsidR="00F56702" w:rsidRPr="00715D66" w:rsidRDefault="00F56702"/>
    <w:p w14:paraId="6085A287" w14:textId="77777777" w:rsidR="00F56702" w:rsidRPr="00715D66" w:rsidRDefault="001B2301">
      <w:pPr>
        <w:pStyle w:val="Heading4"/>
        <w:ind w:firstLine="720"/>
      </w:pPr>
      <w:r w:rsidRPr="00715D66">
        <w:t>Descrição dos resultados no âmbito da componente 2</w:t>
      </w:r>
    </w:p>
    <w:p w14:paraId="01B910C1" w14:textId="77777777" w:rsidR="00F56702" w:rsidRPr="00715D66" w:rsidRDefault="001B2301">
      <w:pPr>
        <w:pStyle w:val="Heading5"/>
        <w:jc w:val="both"/>
      </w:pPr>
      <w:r w:rsidRPr="00715D66">
        <w:t>Resultado 2.1) Capacidade dos funcionários distritais e provinciais e dos representantes comunitários em até 7 distritos é reforçada através de formação específica com vista a integrar as prioridades dos LAP no planeamento do desenvolvimento local e no processo orçamental, abrangendo cerca de 120 indivíduos-chave (pelo menos 30% mulheres) entre as equipas de planeamento local e os representantes dos conselhos consultivos a diferentes níveis</w:t>
      </w:r>
    </w:p>
    <w:p w14:paraId="33C46B52" w14:textId="6921DE9D" w:rsidR="00F56702" w:rsidRPr="00715D66" w:rsidRDefault="001B2301">
      <w:r w:rsidRPr="00715D66">
        <w:t xml:space="preserve">Na linha </w:t>
      </w:r>
      <w:r w:rsidRPr="00715D66">
        <w:rPr>
          <w:u w:val="single"/>
        </w:rPr>
        <w:t>de base</w:t>
      </w:r>
      <w:r w:rsidRPr="00715D66">
        <w:t xml:space="preserve">, a falta de capacidades a nível </w:t>
      </w:r>
      <w:r w:rsidR="00970946">
        <w:t>local</w:t>
      </w:r>
      <w:r w:rsidRPr="00715D66">
        <w:t xml:space="preserve"> impede a incorporação das ameaças e impactos induzidos pelas alterações climáticas no planeamento do desenvolvimento. Embora existam outras iniciativas em Moçambique que visam o desenvolvimento de capacidades em matéria de CCA a nível </w:t>
      </w:r>
      <w:r w:rsidR="00970946">
        <w:t>local</w:t>
      </w:r>
      <w:r w:rsidRPr="00715D66">
        <w:t>, a maioria dos distritos-alvo não teve formação de reciclagem em CCA desde o desenvolvimento e dos LAP. Além disso, os LAP aprovados carecem de um plano ou orientação clara sobre quais medidas devem ser abordadas em primeiro lugar como prioridades e como devem reforçar-se mutuamente para maximizar o seu impacto em termos de conduzir à maior resiliência climática possível dentro dos fundos muito limitados que os orçamentos distritais e outras fontes de financiamento disponibilizam para a adaptação climática. Os distritos não têm capacidade para produzir este tipo de plano de execução da adaptação com prioridades interligadas por si próprios. O programa PASA II incluiu uma iniciativa de capacitação para formar funcionários provinciais e distritais sobre a metodologia para integrar os LAP nos planos distritais (PDD e PESOD), com base nas orientações do Ministério da Economia e Finanças (MEF)</w:t>
      </w:r>
      <w:r w:rsidRPr="007D35BA">
        <w:t>. A capacitação do projeto LDCF aprenderá com a experiência e alinhar-se-á com as diretrizes do</w:t>
      </w:r>
      <w:r w:rsidRPr="00715D66">
        <w:t xml:space="preserve"> MEF.</w:t>
      </w:r>
    </w:p>
    <w:p w14:paraId="1155ECE8" w14:textId="77777777" w:rsidR="00F56702" w:rsidRPr="007D35BA" w:rsidRDefault="00F56702"/>
    <w:p w14:paraId="286E28AB" w14:textId="2DDBCF05" w:rsidR="00F56702" w:rsidRPr="00715D66" w:rsidRDefault="001B2301">
      <w:r w:rsidRPr="00715D66">
        <w:t xml:space="preserve">Com o </w:t>
      </w:r>
      <w:r w:rsidRPr="00715D66">
        <w:rPr>
          <w:u w:val="single"/>
        </w:rPr>
        <w:t>financiamento adicional do LDCF</w:t>
      </w:r>
      <w:r w:rsidRPr="00715D66">
        <w:t xml:space="preserve">, o projeto proposto irá formar funcionários provinciais e distritais em análise da vulnerabilidade climática e planeamento da adaptação, o que, permitirá um melhor planeamento setorial e </w:t>
      </w:r>
      <w:r w:rsidR="00970946">
        <w:t>local</w:t>
      </w:r>
      <w:r w:rsidRPr="00715D66">
        <w:t xml:space="preserve"> no futuro para o desenvolvimento de meios de subsistência resilientes às alterações climáticas. O projeto aplicará e testará uma versão melhorada da metodologia acima mencionada para desenvolver a capacidade </w:t>
      </w:r>
      <w:r w:rsidR="00970946">
        <w:t>local</w:t>
      </w:r>
      <w:r w:rsidRPr="00715D66">
        <w:t xml:space="preserve"> de integrar medidas de adaptação prioritárias no planeamento do desenvolvimento local e no processo orçamental. Isto inclui formação em áreas específicas, tais como estratégias de RRC, avaliações da vulnerabilidade climática sensíveis ao género, análise de tomada de decisão multicritério (MCDM) e estratégias para explorar ciclos causais positivos entre opções de adaptação eficazes para maximizar o reforço de meios de subsistência resilientes.</w:t>
      </w:r>
    </w:p>
    <w:p w14:paraId="251AFE4A" w14:textId="77777777" w:rsidR="00F56702" w:rsidRPr="00715D66" w:rsidRDefault="00F56702"/>
    <w:p w14:paraId="179A3261" w14:textId="77777777" w:rsidR="00F56702" w:rsidRPr="00715D66" w:rsidRDefault="001B2301">
      <w:r w:rsidRPr="00715D66">
        <w:t xml:space="preserve">A metodologia de planeamento para os LAP será desenvolvida e aplicada no âmbito </w:t>
      </w:r>
      <w:r w:rsidRPr="00715D66">
        <w:rPr>
          <w:b/>
        </w:rPr>
        <w:t xml:space="preserve">da Componente 2 </w:t>
      </w:r>
      <w:r w:rsidRPr="00715D66">
        <w:t>(</w:t>
      </w:r>
      <w:r w:rsidRPr="00715D66">
        <w:rPr>
          <w:b/>
        </w:rPr>
        <w:t>Resultado 2.1</w:t>
      </w:r>
      <w:r w:rsidRPr="00715D66">
        <w:t xml:space="preserve">) para selecionar as intervenções a serem financiadas pelos fundos do LDCF no âmbito </w:t>
      </w:r>
      <w:r w:rsidRPr="00715D66">
        <w:rPr>
          <w:b/>
        </w:rPr>
        <w:t>da Componente 1 (Resultados 1.1 e 1.2)</w:t>
      </w:r>
      <w:r w:rsidRPr="00715D66">
        <w:t>. Isto constituirá um importante exercício de capacitação. Várias partes interessadas estarão ativamente envolvidas no processo, incluindo os Serviços Distritais para as Atividades Económicas (SDAE) e para o Planeamento e Infraestruturas (SDPI), representantes dos conselhos consultivos locais e comités de gestão do risco de catástrofes, entre outros.</w:t>
      </w:r>
      <w:r w:rsidRPr="007D35BA">
        <w:rPr>
          <w:vertAlign w:val="superscript"/>
        </w:rPr>
        <w:footnoteReference w:id="88"/>
      </w:r>
      <w:r w:rsidRPr="007D35BA">
        <w:t xml:space="preserve"> Através do seu envolvimento direto, as partes interessadas receberão formação prática em várias áreas relacionadas com a adaptação</w:t>
      </w:r>
      <w:r w:rsidRPr="00715D66">
        <w:t>. Estas incluem, por exemplo, a interpretação e utilização de mapas de risco, a resposta aos EWS</w:t>
      </w:r>
      <w:r w:rsidRPr="007D35BA">
        <w:t xml:space="preserve"> e estratégias para reduzir a exposição e a vulnerabilidade climáticas. No âmbito </w:t>
      </w:r>
      <w:r w:rsidRPr="00715D66">
        <w:rPr>
          <w:b/>
        </w:rPr>
        <w:t xml:space="preserve">do Resultado 2.3, </w:t>
      </w:r>
      <w:r w:rsidRPr="00715D66">
        <w:t xml:space="preserve">os técnicos provinciais e distritais e os prestadores de serviços financeiros (que serão selecionados </w:t>
      </w:r>
      <w:r w:rsidRPr="00715D66">
        <w:lastRenderedPageBreak/>
        <w:t xml:space="preserve">para prestar serviços no âmbito do Resultado 1.3) também receberão formação sobre o desenvolvimento de procedimentos de seleção de medidas de adaptação, bem como sobre procedimentos/ferramentas de M&amp;amp; e MRV. A formação visa facilitar o acesso ao apoio financeiro distrital para iniciativas lideradas por comunidades que contribuem de diferentes formas para a resiliência climática e a redução da vulnerabilidade. </w:t>
      </w:r>
    </w:p>
    <w:p w14:paraId="118B7062" w14:textId="77777777" w:rsidR="00F56702" w:rsidRPr="00715D66" w:rsidRDefault="00F56702"/>
    <w:p w14:paraId="2D631B79" w14:textId="77777777" w:rsidR="00F56702" w:rsidRPr="007D35BA"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ind w:left="709" w:right="713"/>
        <w:jc w:val="center"/>
        <w:rPr>
          <w:i/>
          <w:color w:val="000000"/>
          <w:sz w:val="18"/>
          <w:szCs w:val="18"/>
        </w:rPr>
      </w:pPr>
      <w:r w:rsidRPr="00715D66">
        <w:rPr>
          <w:i/>
          <w:color w:val="000000"/>
          <w:sz w:val="18"/>
          <w:szCs w:val="18"/>
        </w:rPr>
        <w:t xml:space="preserve">A metodologia proposta para integrar os LAPs nos PDDs é descrita em mais pormenor nas </w:t>
      </w:r>
      <w:r>
        <w:fldChar w:fldCharType="begin"/>
      </w:r>
      <w:r>
        <w:instrText>HYPERLINK \l "_mfi9cuit6v2v" \h</w:instrText>
      </w:r>
      <w:r>
        <w:fldChar w:fldCharType="separate"/>
      </w:r>
      <w:r w:rsidRPr="007D35BA">
        <w:rPr>
          <w:i/>
          <w:color w:val="0000FF"/>
          <w:sz w:val="18"/>
          <w:szCs w:val="18"/>
          <w:u w:val="single"/>
        </w:rPr>
        <w:t>secções 2.4, 2.5 e 2.6</w:t>
      </w:r>
      <w:r>
        <w:fldChar w:fldCharType="end"/>
      </w:r>
      <w:r w:rsidRPr="007D35BA">
        <w:rPr>
          <w:i/>
          <w:color w:val="000000"/>
          <w:sz w:val="18"/>
          <w:szCs w:val="18"/>
        </w:rPr>
        <w:t xml:space="preserve"> em Locais do projeto e na secção 6 do </w:t>
      </w:r>
      <w:r>
        <w:fldChar w:fldCharType="begin"/>
      </w:r>
      <w:r>
        <w:instrText>HYPERLINK \l "_mol734ozj2v6" \h</w:instrText>
      </w:r>
      <w:r>
        <w:fldChar w:fldCharType="separate"/>
      </w:r>
      <w:r w:rsidRPr="007D35BA">
        <w:rPr>
          <w:i/>
          <w:color w:val="0000FF"/>
          <w:sz w:val="18"/>
          <w:szCs w:val="18"/>
          <w:u w:val="single"/>
        </w:rPr>
        <w:t>anexo 20</w:t>
      </w:r>
      <w:r>
        <w:fldChar w:fldCharType="end"/>
      </w:r>
      <w:r w:rsidRPr="007D35BA">
        <w:rPr>
          <w:i/>
          <w:color w:val="000000"/>
          <w:sz w:val="18"/>
          <w:szCs w:val="18"/>
        </w:rPr>
        <w:t xml:space="preserve">. </w:t>
      </w:r>
    </w:p>
    <w:p w14:paraId="4E21A974" w14:textId="77777777" w:rsidR="00F56702" w:rsidRPr="00715D66" w:rsidRDefault="00F56702"/>
    <w:p w14:paraId="7C6E9F54" w14:textId="77777777" w:rsidR="00F56702" w:rsidRPr="00715D66" w:rsidRDefault="001B2301">
      <w:pPr>
        <w:keepNext/>
        <w:pBdr>
          <w:top w:val="nil"/>
          <w:left w:val="nil"/>
          <w:bottom w:val="nil"/>
          <w:right w:val="nil"/>
          <w:between w:val="nil"/>
        </w:pBdr>
        <w:spacing w:before="120" w:after="60"/>
        <w:jc w:val="center"/>
        <w:rPr>
          <w:i/>
          <w:color w:val="000000"/>
        </w:rPr>
      </w:pPr>
      <w:bookmarkStart w:id="77" w:name="_a8ccpi1tc7m8" w:colFirst="0" w:colLast="0"/>
      <w:bookmarkEnd w:id="77"/>
      <w:r w:rsidRPr="00715D66">
        <w:rPr>
          <w:b/>
          <w:i/>
          <w:color w:val="000000"/>
        </w:rPr>
        <w:t>Figura16 . Diferentes tipos de dados/critérios geográficos a serem considerados nas soluções de adaptação</w:t>
      </w:r>
    </w:p>
    <w:p w14:paraId="3AE351B4" w14:textId="77777777" w:rsidR="00F56702" w:rsidRPr="007D35BA" w:rsidRDefault="001B2301">
      <w:pPr>
        <w:jc w:val="center"/>
      </w:pPr>
      <w:r w:rsidRPr="007D35BA">
        <w:rPr>
          <w:noProof/>
        </w:rPr>
        <w:drawing>
          <wp:inline distT="0" distB="0" distL="0" distR="0" wp14:anchorId="0F06F350" wp14:editId="18B10148">
            <wp:extent cx="5758769" cy="2933141"/>
            <wp:effectExtent l="22225" t="22225" r="22225" b="22225"/>
            <wp:docPr id="67"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5"/>
                    <a:srcRect/>
                    <a:stretch>
                      <a:fillRect/>
                    </a:stretch>
                  </pic:blipFill>
                  <pic:spPr>
                    <a:xfrm>
                      <a:off x="0" y="0"/>
                      <a:ext cx="5758769" cy="2933141"/>
                    </a:xfrm>
                    <a:prstGeom prst="rect">
                      <a:avLst/>
                    </a:prstGeom>
                    <a:ln w="22225">
                      <a:solidFill>
                        <a:srgbClr val="000000"/>
                      </a:solidFill>
                      <a:prstDash val="solid"/>
                    </a:ln>
                  </pic:spPr>
                </pic:pic>
              </a:graphicData>
            </a:graphic>
          </wp:inline>
        </w:drawing>
      </w:r>
    </w:p>
    <w:p w14:paraId="3DC2275B" w14:textId="77777777" w:rsidR="00F56702" w:rsidRPr="00715D66" w:rsidRDefault="00F56702"/>
    <w:p w14:paraId="5C6C940A" w14:textId="4AFC6B40" w:rsidR="00F56702" w:rsidRPr="00715D66" w:rsidRDefault="001B2301">
      <w:bookmarkStart w:id="78" w:name="_a823crlomm8q" w:colFirst="0" w:colLast="0"/>
      <w:bookmarkEnd w:id="78"/>
      <w:r w:rsidRPr="00715D66">
        <w:t>Mais especificamente, no âmbito do</w:t>
      </w:r>
      <w:r w:rsidRPr="00715D66">
        <w:rPr>
          <w:b/>
        </w:rPr>
        <w:t xml:space="preserve"> Resultado 2.1 </w:t>
      </w:r>
      <w:r w:rsidRPr="00715D66">
        <w:t xml:space="preserve">do projeto proposto, os recursos do LDCF serão utilizados para envolver e, nesse processo, formar funcionários provinciais e distritais num planeamento de adaptação a nível distrital que resultará num Plano de Ação de Adaptação. Conforme ilustrado </w:t>
      </w:r>
      <w:r w:rsidR="0039352F" w:rsidRPr="00715D66">
        <w:t>na</w:t>
      </w:r>
      <w:r w:rsidRPr="00715D66">
        <w:t xml:space="preserve"> Figura 16, a aplicação </w:t>
      </w:r>
      <w:r w:rsidRPr="00715D66">
        <w:rPr>
          <w:b/>
        </w:rPr>
        <w:t xml:space="preserve">de ferramentas de análise de tomada de decisão multicritério (MCDM) </w:t>
      </w:r>
      <w:r w:rsidRPr="00715D66">
        <w:t>para classificar as medidas do LAP ajuda a articular diferentes combinações estratégicas de medidas de acordo com diferentes cenários orçamentais, de modo que as medidas individuais reforcem os efeitos umas das outras para maximizar as sinergias a nível distrital. As medidas e os parâmetros relevantes podem ser classificados e considerados de acordo com o seu potencial para reduzir a vulnerabilidade climática e desenvolver meios de subsistência locais. Uma ferramenta para MCDC será utilizada pelo projeto para ajudar os distritos a basear o seu Plano de Ação nas diretrizes do MEF</w:t>
      </w:r>
      <w:r w:rsidRPr="007D35BA">
        <w:t xml:space="preserve">. As etapas que se seguem à análise MCDM incluem a integração do PDD e do PESOD anual de cada distrito, o que será feito com muito mais facilidade e com base em evidências e dados contextualizados. </w:t>
      </w:r>
    </w:p>
    <w:p w14:paraId="4C78367F" w14:textId="77777777" w:rsidR="00F56702" w:rsidRPr="00715D66" w:rsidRDefault="00F56702"/>
    <w:p w14:paraId="3ACF916F" w14:textId="77777777" w:rsidR="00F56702" w:rsidRPr="00715D66" w:rsidRDefault="001B2301">
      <w:r w:rsidRPr="00715D66">
        <w:t>Tanto as avaliações subjacentes como o processo de planeamento contarão com o envolvimento participativo das comunidades locais através dos diferentes níveis de conselhos consultivos</w:t>
      </w:r>
      <w:r w:rsidRPr="00715D66">
        <w:rPr>
          <w:color w:val="FF0000"/>
        </w:rPr>
        <w:t xml:space="preserve">. </w:t>
      </w:r>
      <w:r w:rsidRPr="00715D66">
        <w:rPr>
          <w:color w:val="000000"/>
        </w:rPr>
        <w:t xml:space="preserve">Através destes últimos, </w:t>
      </w:r>
      <w:r w:rsidRPr="00715D66">
        <w:t xml:space="preserve">os membros da comunidade desempenharão um papel fundamental na definição das atividades previstas nos </w:t>
      </w:r>
      <w:r w:rsidRPr="00715D66">
        <w:rPr>
          <w:b/>
        </w:rPr>
        <w:t>Resultados 1.1</w:t>
      </w:r>
      <w:r w:rsidRPr="00715D66">
        <w:t>,</w:t>
      </w:r>
      <w:r w:rsidRPr="00715D66">
        <w:rPr>
          <w:b/>
        </w:rPr>
        <w:t xml:space="preserve"> 1.2 </w:t>
      </w:r>
      <w:r w:rsidRPr="00715D66">
        <w:t>e</w:t>
      </w:r>
      <w:r w:rsidRPr="00715D66">
        <w:rPr>
          <w:b/>
        </w:rPr>
        <w:t xml:space="preserve"> 1.3</w:t>
      </w:r>
      <w:r w:rsidRPr="00715D66">
        <w:t xml:space="preserve">. </w:t>
      </w:r>
    </w:p>
    <w:p w14:paraId="480B2D5C" w14:textId="77777777" w:rsidR="00F56702" w:rsidRPr="00715D66" w:rsidRDefault="00F56702"/>
    <w:p w14:paraId="6FD7FAAF" w14:textId="77777777" w:rsidR="00F56702" w:rsidRPr="00715D66" w:rsidRDefault="001B2301">
      <w:r w:rsidRPr="00715D66">
        <w:t xml:space="preserve">A apropriação local efetiva das intervenções a serem adotadas é crucial para o seu sucesso e, portanto, consultas extensivas com potenciais beneficiários da comunidade serão realizadas para esse fim no início da implementação do projeto. Esse processo também servirá para identificar as necessidades específicas dos grupos mais vulneráveis (incluindo mulheres, jovens e idosos) e garantir que elas sejam efetivamente atendidas durante a implementação. </w:t>
      </w:r>
    </w:p>
    <w:p w14:paraId="4BB90ABA" w14:textId="77777777" w:rsidR="00F56702" w:rsidRPr="00715D66" w:rsidRDefault="00F56702"/>
    <w:p w14:paraId="14DD64DA" w14:textId="77777777" w:rsidR="00F56702" w:rsidRPr="00715D66" w:rsidRDefault="001B2301">
      <w:r w:rsidRPr="00715D66">
        <w:t>Os dados e análises necessários para construir um sistema MCDS personalizado e útil seriam normalmente assustadores. No entanto, um conjunto de atividades estratégicas do PPG pode ajudar o projeto a «cortar alguns cantos» neste processo e desenvolver mais rapidamente um protótipo de sistema MCDS, com base num estudo de base específico do PPG realizado em 2020 pelo PUC HANDS Lab</w:t>
      </w:r>
      <w:r w:rsidRPr="007D35BA">
        <w:rPr>
          <w:vertAlign w:val="superscript"/>
        </w:rPr>
        <w:footnoteReference w:id="89"/>
      </w:r>
      <w:r w:rsidRPr="007D35BA">
        <w:t xml:space="preserve"> e pela EBD Global Optimum. Durante o PPG, a EBD Global Optimum analisou e produziu uma análise reduzida dos impactos das alterações climáticas, vulnerabilidades específicas e</w:t>
      </w:r>
      <w:r w:rsidRPr="00715D66">
        <w:t xml:space="preserve"> opções de adaptação recomendadas com referência geográfica, não só a nível distrital, mas também a nível local (</w:t>
      </w:r>
      <w:r w:rsidRPr="00715D66">
        <w:rPr>
          <w:i/>
        </w:rPr>
        <w:t>povoação)</w:t>
      </w:r>
      <w:r w:rsidRPr="00715D66">
        <w:t xml:space="preserve">. </w:t>
      </w:r>
    </w:p>
    <w:p w14:paraId="0C72CC86" w14:textId="77777777" w:rsidR="00F56702" w:rsidRPr="00715D66" w:rsidRDefault="00F56702"/>
    <w:p w14:paraId="2B1CF58A" w14:textId="6753DBA6" w:rsidR="00F56702" w:rsidRPr="00715D66" w:rsidRDefault="001B2301">
      <w:r w:rsidRPr="00715D66">
        <w:t>Os resultados, que pertencem ao projeto, constituem um conjunto de dados único preparado exclusivamente para o projeto durante o PPG. A metodologia incluiu também perspetivas locais sobre os impactos e as prioridades das comunidades. Estas perceções foram recolhidas durante várias sessões de discussão em grupos focais nos distritos, conduzidas pela Equipa Itinerante do PPG. Com base na forma como a avaliação foi realizada, as perce</w:t>
      </w:r>
      <w:r w:rsidR="0039352F" w:rsidRPr="00715D66">
        <w:t>p</w:t>
      </w:r>
      <w:r w:rsidRPr="00715D66">
        <w:t xml:space="preserve">ções locais acabaram por ser um parâmetro muito bom e preciso do risco climático e das prioridades. </w:t>
      </w:r>
    </w:p>
    <w:p w14:paraId="11048634" w14:textId="77777777" w:rsidR="00F56702" w:rsidRPr="00715D66" w:rsidRDefault="00F56702"/>
    <w:p w14:paraId="759D2EE9" w14:textId="77777777" w:rsidR="00F56702" w:rsidRPr="007D35BA" w:rsidRDefault="001B2301">
      <w:r w:rsidRPr="00715D66">
        <w:t xml:space="preserve">Para mais informações sobre a ferramenta PUC HANDS utilizada durante o PPG, os dados e a metodologia, consulte </w:t>
      </w:r>
      <w:r>
        <w:fldChar w:fldCharType="begin"/>
      </w:r>
      <w:r>
        <w:instrText>HYPERLINK \l "_yogk1ao37dlb" \h</w:instrText>
      </w:r>
      <w:r>
        <w:fldChar w:fldCharType="separate"/>
      </w:r>
      <w:r w:rsidRPr="007D35BA">
        <w:rPr>
          <w:color w:val="0000FF"/>
          <w:u w:val="single"/>
        </w:rPr>
        <w:t>o Anexo 19.1</w:t>
      </w:r>
      <w:r>
        <w:fldChar w:fldCharType="end"/>
      </w:r>
      <w:r w:rsidRPr="007D35BA">
        <w:t xml:space="preserve"> e </w:t>
      </w:r>
      <w:hyperlink w:anchor="_jsjlo0t65g8q">
        <w:r w:rsidRPr="007D35BA">
          <w:rPr>
            <w:color w:val="0000FF"/>
            <w:u w:val="single"/>
          </w:rPr>
          <w:t>o Anexo 21.3</w:t>
        </w:r>
      </w:hyperlink>
      <w:r w:rsidRPr="007D35BA">
        <w:t>.</w:t>
      </w:r>
    </w:p>
    <w:p w14:paraId="2A1D9F6D" w14:textId="77777777" w:rsidR="00F56702" w:rsidRPr="00715D66" w:rsidRDefault="00F56702">
      <w:pPr>
        <w:rPr>
          <w:color w:val="FF0000"/>
        </w:rPr>
      </w:pPr>
    </w:p>
    <w:p w14:paraId="4D79D8F6" w14:textId="50AB5A5A" w:rsidR="00F56702" w:rsidRPr="00715D66" w:rsidRDefault="001B2301">
      <w:r w:rsidRPr="00715D66">
        <w:t xml:space="preserve">Além disso, para reforçar a abordagem de aprendizagem pela prática, é importante que as iniciativas de capacitação no âmbito do Componente 2 estejam diretamente ligadas à implementação das medidas de adaptação nos </w:t>
      </w:r>
      <w:r w:rsidRPr="00715D66">
        <w:rPr>
          <w:b/>
        </w:rPr>
        <w:t xml:space="preserve">Resultados 1.1 </w:t>
      </w:r>
      <w:r w:rsidRPr="00715D66">
        <w:t>e</w:t>
      </w:r>
      <w:r w:rsidRPr="00715D66">
        <w:rPr>
          <w:b/>
        </w:rPr>
        <w:t xml:space="preserve"> 1.2</w:t>
      </w:r>
      <w:r w:rsidRPr="00715D66">
        <w:t>, incluindo assim aspe</w:t>
      </w:r>
      <w:r w:rsidR="0039352F" w:rsidRPr="00715D66">
        <w:t>c</w:t>
      </w:r>
      <w:r w:rsidRPr="00715D66">
        <w:t>tos como a conceção dos TdR, a participação no planeamento da aquisição, visitas de monitori</w:t>
      </w:r>
      <w:r w:rsidR="0039352F" w:rsidRPr="00715D66">
        <w:t>a</w:t>
      </w:r>
      <w:r w:rsidRPr="00715D66">
        <w:t>, etc.</w:t>
      </w:r>
    </w:p>
    <w:p w14:paraId="56853054" w14:textId="77777777" w:rsidR="00F56702" w:rsidRPr="00715D66" w:rsidRDefault="00F56702"/>
    <w:p w14:paraId="4E9BF3FC" w14:textId="01348060" w:rsidR="00F56702" w:rsidRPr="00715D66" w:rsidRDefault="001B2301">
      <w:r w:rsidRPr="00715D66">
        <w:t>O planeamento da adaptação ao nível distrital e os respe</w:t>
      </w:r>
      <w:r w:rsidR="0039352F" w:rsidRPr="00715D66">
        <w:t>c</w:t>
      </w:r>
      <w:r w:rsidRPr="00715D66">
        <w:t xml:space="preserve">tivos exercícios de desenvolvimento de capacidades previstos no Resultado 2.1 basear-se-ão principalmente em avaliações de risco/vulnerabilidade e da cadeia de valor (ou seja, aperfeiçoamentos das avaliações preliminares realizadas durante a fase PPG) a realizar no início do projeto para cada distrito. A análise da cadeia de valor acrescenta outra camada importante ao MCDC. As recomendações, embora ainda válidas, devem ser colocadas na perspetiva da procura do mercado e da viabilidade, caso contrário o MCDC ficaria incompleto e menos útil. Os dados da cadeia de valor também serão tratados de forma dinâmica pelo projeto. As considerações e abordagens metodológicas relativas aos detalhes da formação estão incluídas numa caixa intitulada 4 mais abaixo, incluindo inspiração prática para adicionar ao conteúdo dos módulos de formação. </w:t>
      </w:r>
    </w:p>
    <w:p w14:paraId="4FEBF2D9" w14:textId="77777777" w:rsidR="00F56702" w:rsidRPr="00715D66" w:rsidRDefault="00F56702"/>
    <w:p w14:paraId="29D042AE" w14:textId="77777777" w:rsidR="00F56702" w:rsidRPr="00715D66" w:rsidRDefault="001B2301">
      <w:r w:rsidRPr="00715D66">
        <w:t xml:space="preserve">Além disso, é necessário elaborar estratégias de investimento, envolvendo atores relevantes dos setores público e privado, para implementar planos e processos para atualizá-los, a fim de catalisar o financiamento público e privado necessário para todas as prioridades identificadas pelos processos mais amplos de planeamento da adaptação. É fundamental garantir que os processos de planeamento sejam viáveis e alcançados, bem como motivar o interesse e a apropriação entre os atores interessados que são cruciais para a implementação. Por conseguinte, a primeira atividade no âmbito do Resultado 2.1 incidirá na consultoria para o arranque do projeto. </w:t>
      </w:r>
    </w:p>
    <w:p w14:paraId="359ACA81" w14:textId="77777777" w:rsidR="00F56702" w:rsidRPr="00715D66" w:rsidRDefault="00F56702"/>
    <w:p w14:paraId="0E5780AC" w14:textId="58B6224F" w:rsidR="00F56702" w:rsidRPr="00715D66" w:rsidRDefault="001B2301">
      <w:r w:rsidRPr="00715D66">
        <w:t>Por fim, o sistema MCDS também recorrerá a outras fontes relevantes sobre uma gama mais ampla de questões, incluindo aspetos técnicos</w:t>
      </w:r>
      <w:r w:rsidRPr="007D35BA">
        <w:rPr>
          <w:vertAlign w:val="superscript"/>
        </w:rPr>
        <w:footnoteReference w:id="90"/>
      </w:r>
      <w:r w:rsidRPr="007D35BA">
        <w:t xml:space="preserve"> </w:t>
      </w:r>
      <w:r w:rsidRPr="00715D66">
        <w:t>institucionais, jurídicos, ambientais, ecológicos, sociais e financeiros que deverão ser considerados numa análise de viabilidade mais ampla de medidas de adaptação específicas.</w:t>
      </w:r>
    </w:p>
    <w:p w14:paraId="4DEFF6BD" w14:textId="77777777" w:rsidR="00F56702" w:rsidRPr="00715D66" w:rsidRDefault="00F56702">
      <w:pPr>
        <w:rPr>
          <w:b/>
        </w:rPr>
      </w:pPr>
    </w:p>
    <w:p w14:paraId="09D9899B"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lastRenderedPageBreak/>
        <w:t>Quadro10 . Atividades no âmbito do Resultado 2.1</w:t>
      </w:r>
    </w:p>
    <w:tbl>
      <w:tblPr>
        <w:tblStyle w:val="afa"/>
        <w:tblW w:w="9351"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1"/>
        <w:gridCol w:w="2560"/>
        <w:gridCol w:w="6370"/>
      </w:tblGrid>
      <w:tr w:rsidR="00F56702" w:rsidRPr="00715D66" w14:paraId="7220A8A3" w14:textId="77777777">
        <w:trPr>
          <w:tblHeader/>
        </w:trPr>
        <w:tc>
          <w:tcPr>
            <w:tcW w:w="421" w:type="dxa"/>
            <w:shd w:val="clear" w:color="auto" w:fill="000000"/>
          </w:tcPr>
          <w:p w14:paraId="7980A3B8" w14:textId="77777777" w:rsidR="00F56702" w:rsidRPr="00715D66" w:rsidRDefault="001B2301">
            <w:pPr>
              <w:rPr>
                <w:b/>
                <w:sz w:val="18"/>
                <w:szCs w:val="18"/>
              </w:rPr>
            </w:pPr>
            <w:r w:rsidRPr="00715D66">
              <w:rPr>
                <w:b/>
                <w:sz w:val="18"/>
                <w:szCs w:val="18"/>
              </w:rPr>
              <w:t>#</w:t>
            </w:r>
          </w:p>
        </w:tc>
        <w:tc>
          <w:tcPr>
            <w:tcW w:w="2560" w:type="dxa"/>
            <w:shd w:val="clear" w:color="auto" w:fill="000000"/>
          </w:tcPr>
          <w:p w14:paraId="5715D4AF" w14:textId="77777777" w:rsidR="00F56702" w:rsidRPr="00715D66" w:rsidRDefault="001B2301">
            <w:pPr>
              <w:rPr>
                <w:b/>
                <w:sz w:val="18"/>
                <w:szCs w:val="18"/>
              </w:rPr>
            </w:pPr>
            <w:r w:rsidRPr="00715D66">
              <w:rPr>
                <w:b/>
                <w:sz w:val="18"/>
                <w:szCs w:val="18"/>
              </w:rPr>
              <w:t>Atividades</w:t>
            </w:r>
          </w:p>
        </w:tc>
        <w:tc>
          <w:tcPr>
            <w:tcW w:w="6370" w:type="dxa"/>
            <w:shd w:val="clear" w:color="auto" w:fill="000000"/>
          </w:tcPr>
          <w:p w14:paraId="7B8D2DBD" w14:textId="77777777" w:rsidR="00F56702" w:rsidRPr="00715D66" w:rsidRDefault="001B2301">
            <w:pPr>
              <w:rPr>
                <w:b/>
                <w:sz w:val="18"/>
                <w:szCs w:val="18"/>
              </w:rPr>
            </w:pPr>
            <w:r w:rsidRPr="00715D66">
              <w:rPr>
                <w:b/>
                <w:sz w:val="18"/>
                <w:szCs w:val="18"/>
              </w:rPr>
              <w:t>Comentários</w:t>
            </w:r>
          </w:p>
        </w:tc>
      </w:tr>
      <w:tr w:rsidR="00F56702" w:rsidRPr="00715D66" w14:paraId="539E8DC0" w14:textId="77777777">
        <w:tc>
          <w:tcPr>
            <w:tcW w:w="421" w:type="dxa"/>
          </w:tcPr>
          <w:p w14:paraId="69F27484" w14:textId="77777777" w:rsidR="00F56702" w:rsidRPr="00715D66" w:rsidRDefault="001B2301">
            <w:pPr>
              <w:rPr>
                <w:sz w:val="18"/>
                <w:szCs w:val="18"/>
              </w:rPr>
            </w:pPr>
            <w:r w:rsidRPr="00715D66">
              <w:rPr>
                <w:sz w:val="18"/>
                <w:szCs w:val="18"/>
              </w:rPr>
              <w:t>1</w:t>
            </w:r>
          </w:p>
        </w:tc>
        <w:tc>
          <w:tcPr>
            <w:tcW w:w="2560" w:type="dxa"/>
          </w:tcPr>
          <w:p w14:paraId="156CDD2C" w14:textId="703F59F6" w:rsidR="00F56702" w:rsidRPr="00715D66" w:rsidRDefault="001B2301">
            <w:pPr>
              <w:jc w:val="left"/>
              <w:rPr>
                <w:sz w:val="18"/>
                <w:szCs w:val="18"/>
              </w:rPr>
            </w:pPr>
            <w:r w:rsidRPr="00715D66">
              <w:rPr>
                <w:sz w:val="18"/>
                <w:szCs w:val="18"/>
              </w:rPr>
              <w:t>Atividade 2.2.1) Contratar consultoria para o início do projeto e garantir a integração das medidas de segurança contra a COVID e a recuperação pós-COVID em todos os aspe</w:t>
            </w:r>
            <w:r w:rsidR="001B22AA" w:rsidRPr="007D35BA">
              <w:rPr>
                <w:sz w:val="18"/>
                <w:szCs w:val="18"/>
              </w:rPr>
              <w:t>c</w:t>
            </w:r>
            <w:r w:rsidRPr="00715D66">
              <w:rPr>
                <w:sz w:val="18"/>
                <w:szCs w:val="18"/>
              </w:rPr>
              <w:t>tos relevantes do proje</w:t>
            </w:r>
            <w:r w:rsidR="001B22AA" w:rsidRPr="007D35BA">
              <w:rPr>
                <w:sz w:val="18"/>
                <w:szCs w:val="18"/>
              </w:rPr>
              <w:t>c</w:t>
            </w:r>
            <w:r w:rsidRPr="00715D66">
              <w:rPr>
                <w:sz w:val="18"/>
                <w:szCs w:val="18"/>
              </w:rPr>
              <w:t>to</w:t>
            </w:r>
          </w:p>
        </w:tc>
        <w:tc>
          <w:tcPr>
            <w:tcW w:w="6370" w:type="dxa"/>
          </w:tcPr>
          <w:p w14:paraId="0C6DA612" w14:textId="77777777" w:rsidR="00F56702" w:rsidRPr="00715D66" w:rsidRDefault="001B2301">
            <w:pPr>
              <w:jc w:val="left"/>
              <w:rPr>
                <w:sz w:val="18"/>
                <w:szCs w:val="18"/>
              </w:rPr>
            </w:pPr>
            <w:r w:rsidRPr="00715D66">
              <w:rPr>
                <w:sz w:val="18"/>
                <w:szCs w:val="18"/>
              </w:rPr>
              <w:t>Devido ao longo tempo decorrido desde que a equipa do PPG concluiu as suas atividades e consultou efetivamente as partes interessadas, é necessário apoiar o processo de arranque do projeto sempre que possível e garantir o sucesso dos processos de início do projeto até ao final da Fase de Início. Além disso, como os riscos da COVID-19 continuam a ameaçar vidas e a economia, o projeto precisará começar com um processo de revisão cuidadoso para garantir a integração das medidas de segurança contra a COVID e a recuperação pós-COVID em todos os aspetos relevantes do projeto. Esta consultoria ajudará nesses processos.</w:t>
            </w:r>
          </w:p>
          <w:p w14:paraId="6588C625" w14:textId="77777777" w:rsidR="00F56702" w:rsidRPr="00715D66" w:rsidRDefault="00F56702">
            <w:pPr>
              <w:jc w:val="left"/>
              <w:rPr>
                <w:sz w:val="18"/>
                <w:szCs w:val="18"/>
              </w:rPr>
            </w:pPr>
          </w:p>
          <w:p w14:paraId="4B266FD4" w14:textId="77777777" w:rsidR="00F56702" w:rsidRPr="00715D66" w:rsidRDefault="001B2301">
            <w:pPr>
              <w:jc w:val="left"/>
              <w:rPr>
                <w:sz w:val="18"/>
                <w:szCs w:val="18"/>
              </w:rPr>
            </w:pPr>
            <w:r w:rsidRPr="00715D66">
              <w:rPr>
                <w:sz w:val="18"/>
                <w:szCs w:val="18"/>
              </w:rPr>
              <w:t>O principal objetivo da Consultoria para o Início do Projeto (internacional e adquirida através de um RFP anunciado pelo PNUD) será garantir que o início do projeto seja concluído com sucesso pela entidade nacional de implementação (MTA), acompanhando os parceiros nacionais nas principais etapas de início do projeto, trabalhando em estreita colaboração com o PNUD e fornecendo formação e apoio técnico essenciais de acordo com as necessidades da Fase de Início do projeto.</w:t>
            </w:r>
          </w:p>
          <w:p w14:paraId="1C9CF18F" w14:textId="77777777" w:rsidR="00F56702" w:rsidRPr="007D35BA" w:rsidRDefault="00F56702">
            <w:pPr>
              <w:jc w:val="left"/>
              <w:rPr>
                <w:sz w:val="18"/>
                <w:szCs w:val="18"/>
              </w:rPr>
            </w:pPr>
          </w:p>
          <w:p w14:paraId="4BEBB0BF" w14:textId="77777777" w:rsidR="00F56702" w:rsidRPr="007D35BA" w:rsidRDefault="001B2301">
            <w:pPr>
              <w:jc w:val="left"/>
              <w:rPr>
                <w:sz w:val="18"/>
                <w:szCs w:val="18"/>
              </w:rPr>
            </w:pPr>
            <w:r w:rsidRPr="00715D66">
              <w:rPr>
                <w:sz w:val="18"/>
                <w:szCs w:val="18"/>
              </w:rPr>
              <w:t>Alguns dos planos, estratégias, planos de trabalho e orçamento do projeto terão de ser cuidadosamente revistos e, possivelmente, atualizados para garantir a conclusão bem-sucedida das atividades de arranque do projeto. Terão também de ser validados pelo DCM na MTA e pelo comité de direção do projeto, que validará os planos e abordagens do projeto no momento do arranque da implementação.</w:t>
            </w:r>
            <w:r w:rsidRPr="007D35BA">
              <w:rPr>
                <w:sz w:val="18"/>
                <w:szCs w:val="18"/>
              </w:rPr>
              <w:t xml:space="preserve">  </w:t>
            </w:r>
          </w:p>
          <w:p w14:paraId="2BE87943" w14:textId="77777777" w:rsidR="00F56702" w:rsidRPr="00715D66" w:rsidRDefault="00F56702">
            <w:pPr>
              <w:jc w:val="left"/>
              <w:rPr>
                <w:sz w:val="18"/>
                <w:szCs w:val="18"/>
              </w:rPr>
            </w:pPr>
          </w:p>
          <w:p w14:paraId="1080CC12" w14:textId="77777777" w:rsidR="00F56702" w:rsidRPr="00715D66" w:rsidRDefault="001B2301">
            <w:pPr>
              <w:jc w:val="left"/>
              <w:rPr>
                <w:sz w:val="18"/>
                <w:szCs w:val="18"/>
              </w:rPr>
            </w:pPr>
            <w:r w:rsidRPr="00715D66">
              <w:rPr>
                <w:sz w:val="18"/>
                <w:szCs w:val="18"/>
              </w:rPr>
              <w:t xml:space="preserve">A integração das perspetivas de género e a operacionalização do Plano de Ação para a Igualdade de Género serão totalmente integradas no âmbito do trabalho da Consultoria para o Arranque do Projeto, bem como a supervisão e a realização das principais avaliações de base. </w:t>
            </w:r>
          </w:p>
          <w:p w14:paraId="38218204" w14:textId="77777777" w:rsidR="00F56702" w:rsidRPr="00715D66" w:rsidRDefault="00F56702">
            <w:pPr>
              <w:jc w:val="left"/>
              <w:rPr>
                <w:sz w:val="18"/>
                <w:szCs w:val="18"/>
              </w:rPr>
            </w:pPr>
          </w:p>
          <w:p w14:paraId="7885A51F" w14:textId="77777777" w:rsidR="00F56702" w:rsidRPr="00715D66" w:rsidRDefault="001B2301">
            <w:pPr>
              <w:jc w:val="left"/>
              <w:rPr>
                <w:sz w:val="18"/>
                <w:szCs w:val="18"/>
              </w:rPr>
            </w:pPr>
            <w:r w:rsidRPr="00715D66">
              <w:rPr>
                <w:sz w:val="18"/>
                <w:szCs w:val="18"/>
              </w:rPr>
              <w:t xml:space="preserve">As consultas no terreno nos cinco distritos-alvo também devem ser realizadas novamente, em preparação para o lançamento do projeto no terreno, dado o longo tempo decorrido desde que o PPG visitou os distritos (maio de 2020).  </w:t>
            </w:r>
          </w:p>
          <w:p w14:paraId="3A1C9604" w14:textId="77777777" w:rsidR="00F56702" w:rsidRPr="00715D66" w:rsidRDefault="00F56702">
            <w:pPr>
              <w:jc w:val="left"/>
              <w:rPr>
                <w:sz w:val="18"/>
                <w:szCs w:val="18"/>
              </w:rPr>
            </w:pPr>
          </w:p>
          <w:p w14:paraId="75B3E5C0" w14:textId="77777777" w:rsidR="00F56702" w:rsidRPr="007D35BA" w:rsidRDefault="001B2301">
            <w:pPr>
              <w:jc w:val="left"/>
              <w:rPr>
                <w:sz w:val="18"/>
                <w:szCs w:val="18"/>
              </w:rPr>
            </w:pPr>
            <w:r w:rsidRPr="00715D66">
              <w:rPr>
                <w:sz w:val="18"/>
                <w:szCs w:val="18"/>
              </w:rPr>
              <w:t>Poderá ser necessário apoio técnico da consultoria de iniciação do projeto para concluir os recrutamentos nacionais e internacionais.</w:t>
            </w:r>
            <w:r w:rsidRPr="007D35BA">
              <w:rPr>
                <w:sz w:val="18"/>
                <w:szCs w:val="18"/>
              </w:rPr>
              <w:t xml:space="preserve"> </w:t>
            </w:r>
          </w:p>
          <w:p w14:paraId="1181EFD6" w14:textId="77777777" w:rsidR="00F56702" w:rsidRPr="00715D66" w:rsidRDefault="00F56702">
            <w:pPr>
              <w:jc w:val="left"/>
              <w:rPr>
                <w:sz w:val="18"/>
                <w:szCs w:val="18"/>
              </w:rPr>
            </w:pPr>
          </w:p>
          <w:p w14:paraId="40DAAC99" w14:textId="77777777" w:rsidR="00F56702" w:rsidRPr="00715D66" w:rsidRDefault="001B2301">
            <w:pPr>
              <w:jc w:val="left"/>
              <w:rPr>
                <w:sz w:val="18"/>
                <w:szCs w:val="18"/>
              </w:rPr>
            </w:pPr>
            <w:r w:rsidRPr="00715D66">
              <w:rPr>
                <w:sz w:val="18"/>
                <w:szCs w:val="18"/>
              </w:rPr>
              <w:t xml:space="preserve">É necessário e esperado que a consultoria de iniciação do projeto apoie o PNUD e a MTA na conclusão de processos críticos de aquisição no início da fase de arranque. Isto diz respeito mais especificamente a processos complexos de aquisição para </w:t>
            </w:r>
            <w:r w:rsidRPr="007D35BA">
              <w:rPr>
                <w:sz w:val="18"/>
                <w:szCs w:val="18"/>
              </w:rPr>
              <w:t>selecionar as partes responsáveis adequadas para os seguintes processos de aquisição previstos e que devem ser concluídos antes do final do primeiro ano:</w:t>
            </w:r>
          </w:p>
          <w:p w14:paraId="201C4AD7" w14:textId="77777777" w:rsidR="00F56702" w:rsidRPr="00715D66" w:rsidRDefault="001B2301">
            <w:pPr>
              <w:numPr>
                <w:ilvl w:val="0"/>
                <w:numId w:val="95"/>
              </w:numPr>
              <w:pBdr>
                <w:top w:val="nil"/>
                <w:left w:val="nil"/>
                <w:bottom w:val="nil"/>
                <w:right w:val="nil"/>
                <w:between w:val="nil"/>
              </w:pBdr>
              <w:jc w:val="left"/>
              <w:rPr>
                <w:color w:val="000000"/>
                <w:sz w:val="18"/>
                <w:szCs w:val="18"/>
              </w:rPr>
            </w:pPr>
            <w:r w:rsidRPr="00715D66">
              <w:rPr>
                <w:color w:val="000000"/>
                <w:sz w:val="18"/>
                <w:szCs w:val="18"/>
              </w:rPr>
              <w:t xml:space="preserve">Pacote de Trabalho de Prestação de Serviços n.º 1 sobre serviços de extensão rural (intitulado </w:t>
            </w:r>
            <w:r w:rsidRPr="00715D66">
              <w:rPr>
                <w:i/>
                <w:color w:val="000000"/>
                <w:sz w:val="18"/>
                <w:szCs w:val="18"/>
              </w:rPr>
              <w:t xml:space="preserve">«Formação em adaptação climática para o reforço das cadeias de valor das comunidades rurais»); </w:t>
            </w:r>
            <w:r w:rsidRPr="00715D66">
              <w:rPr>
                <w:color w:val="000000"/>
                <w:sz w:val="18"/>
                <w:szCs w:val="18"/>
              </w:rPr>
              <w:t xml:space="preserve">e </w:t>
            </w:r>
          </w:p>
          <w:p w14:paraId="786FEB1A" w14:textId="77777777" w:rsidR="00F56702" w:rsidRPr="00715D66" w:rsidRDefault="001B2301">
            <w:pPr>
              <w:numPr>
                <w:ilvl w:val="0"/>
                <w:numId w:val="95"/>
              </w:numPr>
              <w:pBdr>
                <w:top w:val="nil"/>
                <w:left w:val="nil"/>
                <w:bottom w:val="nil"/>
                <w:right w:val="nil"/>
                <w:between w:val="nil"/>
              </w:pBdr>
              <w:jc w:val="left"/>
              <w:rPr>
                <w:color w:val="000000"/>
                <w:sz w:val="18"/>
                <w:szCs w:val="18"/>
              </w:rPr>
            </w:pPr>
            <w:r w:rsidRPr="00715D66">
              <w:rPr>
                <w:color w:val="000000"/>
                <w:sz w:val="18"/>
                <w:szCs w:val="18"/>
              </w:rPr>
              <w:t xml:space="preserve">Pacote de Trabalho de Prestação de Serviços n.º 2 sobre serviços de financiamento da adaptação local (intitulado </w:t>
            </w:r>
            <w:r w:rsidRPr="00715D66">
              <w:rPr>
                <w:i/>
                <w:color w:val="000000"/>
                <w:sz w:val="18"/>
                <w:szCs w:val="18"/>
              </w:rPr>
              <w:t>«Implementação dos mecanismos de concessão de subvenções para financiar a implementação do LAP»).</w:t>
            </w:r>
          </w:p>
          <w:p w14:paraId="789B2BD8" w14:textId="77777777" w:rsidR="00F56702" w:rsidRPr="00715D66" w:rsidRDefault="00F56702">
            <w:pPr>
              <w:jc w:val="left"/>
              <w:rPr>
                <w:sz w:val="18"/>
                <w:szCs w:val="18"/>
              </w:rPr>
            </w:pPr>
          </w:p>
          <w:p w14:paraId="73EDF0C8" w14:textId="77777777" w:rsidR="00F56702" w:rsidRPr="00715D66" w:rsidRDefault="001B2301">
            <w:pPr>
              <w:jc w:val="left"/>
              <w:rPr>
                <w:sz w:val="18"/>
                <w:szCs w:val="18"/>
              </w:rPr>
            </w:pPr>
            <w:r w:rsidRPr="00715D66">
              <w:rPr>
                <w:sz w:val="18"/>
                <w:szCs w:val="18"/>
              </w:rPr>
              <w:t xml:space="preserve">Os projetos de TdR para os dois pacotes de trabalho acima referidos estão incluídos no anexo 8 do PRODOC, sob o título «Consultoria técnica e outros pacotes de prestação de serviços». Estes processos de aquisição devem ser cuidadosamente planeados, preparados e conduzidos de forma neutra e tecnicamente rigorosa, sendo necessário apoio para o efeito. </w:t>
            </w:r>
          </w:p>
          <w:p w14:paraId="0A3B177B" w14:textId="77777777" w:rsidR="00F56702" w:rsidRPr="00715D66" w:rsidRDefault="00F56702">
            <w:pPr>
              <w:jc w:val="left"/>
              <w:rPr>
                <w:sz w:val="18"/>
                <w:szCs w:val="18"/>
              </w:rPr>
            </w:pPr>
          </w:p>
          <w:p w14:paraId="18006FAD" w14:textId="77777777" w:rsidR="00F56702" w:rsidRPr="00715D66" w:rsidRDefault="001B2301">
            <w:pPr>
              <w:jc w:val="left"/>
              <w:rPr>
                <w:sz w:val="18"/>
                <w:szCs w:val="18"/>
              </w:rPr>
            </w:pPr>
            <w:r w:rsidRPr="00715D66">
              <w:rPr>
                <w:sz w:val="18"/>
                <w:szCs w:val="18"/>
              </w:rPr>
              <w:t xml:space="preserve">Esta atividade também inclui a implementação de medidas específicas para garantir a segurança contra a COVID-19 ao nível do projeto durante a fase de arranque. Foi </w:t>
            </w:r>
            <w:r w:rsidRPr="00715D66">
              <w:rPr>
                <w:sz w:val="18"/>
                <w:szCs w:val="18"/>
              </w:rPr>
              <w:lastRenderedPageBreak/>
              <w:t>atribuído um orçamento específico para a aquisição de equipamento de proteção contra a COVID-19 (suprimentos). Um estudo também irá prever a integração das medidas de segurança contra a COVID-19 nos planos e atividades do projeto, bem como considerações sobre a recuperação pós-COVID-19.</w:t>
            </w:r>
          </w:p>
          <w:p w14:paraId="63C8F6D8" w14:textId="77777777" w:rsidR="00F56702" w:rsidRPr="00715D66" w:rsidRDefault="00F56702">
            <w:pPr>
              <w:jc w:val="left"/>
              <w:rPr>
                <w:sz w:val="18"/>
                <w:szCs w:val="18"/>
              </w:rPr>
            </w:pPr>
          </w:p>
          <w:p w14:paraId="2FB2A2BF" w14:textId="77777777" w:rsidR="00F56702" w:rsidRPr="00715D66" w:rsidRDefault="001B2301">
            <w:pPr>
              <w:jc w:val="left"/>
              <w:rPr>
                <w:sz w:val="18"/>
                <w:szCs w:val="18"/>
              </w:rPr>
            </w:pPr>
            <w:r w:rsidRPr="00715D66">
              <w:rPr>
                <w:sz w:val="18"/>
                <w:szCs w:val="18"/>
              </w:rPr>
              <w:t xml:space="preserve">Consulte os </w:t>
            </w:r>
            <w:r>
              <w:fldChar w:fldCharType="begin"/>
            </w:r>
            <w:r>
              <w:instrText>HYPERLINK \l "_1boxhzrlg0o5" \h</w:instrText>
            </w:r>
            <w:r>
              <w:fldChar w:fldCharType="separate"/>
            </w:r>
            <w:r w:rsidRPr="00715D66">
              <w:rPr>
                <w:color w:val="0000FF"/>
                <w:sz w:val="18"/>
                <w:szCs w:val="18"/>
                <w:u w:val="single"/>
              </w:rPr>
              <w:t>TdR</w:t>
            </w:r>
            <w:r>
              <w:fldChar w:fldCharType="end"/>
            </w:r>
            <w:r w:rsidRPr="007D35BA">
              <w:rPr>
                <w:sz w:val="18"/>
                <w:szCs w:val="18"/>
              </w:rPr>
              <w:t xml:space="preserve"> detalhados </w:t>
            </w:r>
            <w:r>
              <w:fldChar w:fldCharType="begin"/>
            </w:r>
            <w:r>
              <w:instrText>HYPERLINK \l "_1boxhzrlg0o5" \h</w:instrText>
            </w:r>
            <w:r>
              <w:fldChar w:fldCharType="separate"/>
            </w:r>
            <w:r w:rsidRPr="00715D66">
              <w:rPr>
                <w:color w:val="0000FF"/>
                <w:sz w:val="18"/>
                <w:szCs w:val="18"/>
                <w:u w:val="single"/>
              </w:rPr>
              <w:t>no Anexo 8</w:t>
            </w:r>
            <w:r>
              <w:fldChar w:fldCharType="end"/>
            </w:r>
            <w:r w:rsidRPr="007D35BA">
              <w:rPr>
                <w:sz w:val="18"/>
                <w:szCs w:val="18"/>
              </w:rPr>
              <w:t>.</w:t>
            </w:r>
          </w:p>
          <w:p w14:paraId="731A50E6" w14:textId="77777777" w:rsidR="00F56702" w:rsidRPr="00715D66" w:rsidRDefault="00F56702">
            <w:pPr>
              <w:jc w:val="left"/>
              <w:rPr>
                <w:sz w:val="18"/>
                <w:szCs w:val="18"/>
              </w:rPr>
            </w:pPr>
          </w:p>
        </w:tc>
      </w:tr>
      <w:tr w:rsidR="00F56702" w:rsidRPr="00715D66" w14:paraId="03483975" w14:textId="77777777">
        <w:tc>
          <w:tcPr>
            <w:tcW w:w="421" w:type="dxa"/>
          </w:tcPr>
          <w:p w14:paraId="04B0E4E2" w14:textId="77777777" w:rsidR="00F56702" w:rsidRPr="00715D66" w:rsidRDefault="001B2301">
            <w:pPr>
              <w:rPr>
                <w:sz w:val="18"/>
                <w:szCs w:val="18"/>
              </w:rPr>
            </w:pPr>
            <w:r w:rsidRPr="00715D66">
              <w:rPr>
                <w:sz w:val="18"/>
                <w:szCs w:val="18"/>
              </w:rPr>
              <w:lastRenderedPageBreak/>
              <w:t>2</w:t>
            </w:r>
          </w:p>
        </w:tc>
        <w:tc>
          <w:tcPr>
            <w:tcW w:w="2560" w:type="dxa"/>
          </w:tcPr>
          <w:p w14:paraId="11495552" w14:textId="77777777" w:rsidR="00F56702" w:rsidRPr="00715D66" w:rsidRDefault="001B2301">
            <w:pPr>
              <w:jc w:val="left"/>
              <w:rPr>
                <w:sz w:val="18"/>
                <w:szCs w:val="18"/>
              </w:rPr>
            </w:pPr>
            <w:r w:rsidRPr="00715D66">
              <w:rPr>
                <w:sz w:val="18"/>
                <w:szCs w:val="18"/>
              </w:rPr>
              <w:t>Atividade 2.1.2) Em cada distrito, as equipas de planeamento e os representantes do conselho consultivo a diferentes níveis recebem formação sobre o impacto das alterações climáticas e a análise da vulnerabilidade com base na metodologia para integrar os LAP nos PDD, incluindo aspetos relacionados com o género</w:t>
            </w:r>
          </w:p>
        </w:tc>
        <w:tc>
          <w:tcPr>
            <w:tcW w:w="6370" w:type="dxa"/>
          </w:tcPr>
          <w:p w14:paraId="455AEC80" w14:textId="5E4F14F4" w:rsidR="00F56702" w:rsidRPr="00715D66" w:rsidRDefault="001B2301">
            <w:pPr>
              <w:jc w:val="left"/>
              <w:rPr>
                <w:sz w:val="18"/>
                <w:szCs w:val="18"/>
              </w:rPr>
            </w:pPr>
            <w:r w:rsidRPr="00715D66">
              <w:rPr>
                <w:sz w:val="18"/>
                <w:szCs w:val="18"/>
              </w:rPr>
              <w:t>Formação preparatória sobre a ferramenta em si, incluindo outros componentes teóricos, por exemplo, estratégias de RRC, avaliações da vulnerabilidade climática sensíveis ao género, análise de tomada de decisão multicritério (MCDM) e estratégias para planear ciclos causais positivos entre opções de adaptação eficazes para maximizar o reforço de meios de subsistência resilientes; (</w:t>
            </w:r>
            <w:r w:rsidR="001B22AA" w:rsidRPr="00715D66">
              <w:rPr>
                <w:sz w:val="18"/>
                <w:szCs w:val="18"/>
              </w:rPr>
              <w:t>u</w:t>
            </w:r>
            <w:r w:rsidRPr="00715D66">
              <w:rPr>
                <w:sz w:val="18"/>
                <w:szCs w:val="18"/>
              </w:rPr>
              <w:t xml:space="preserve">m plano possível seria pelo menos 2 dias sobre CCA, pelo menos um dia sobre género e 2-3 dias sobre a metodologia para integrar os LAP nos PDD). </w:t>
            </w:r>
          </w:p>
          <w:p w14:paraId="4C2FCFCD" w14:textId="77777777" w:rsidR="00F56702" w:rsidRPr="00715D66" w:rsidRDefault="00F56702">
            <w:pPr>
              <w:jc w:val="left"/>
              <w:rPr>
                <w:sz w:val="18"/>
                <w:szCs w:val="18"/>
              </w:rPr>
            </w:pPr>
          </w:p>
          <w:p w14:paraId="6143DB7D" w14:textId="77777777" w:rsidR="00F56702" w:rsidRPr="00715D66" w:rsidRDefault="00F56702">
            <w:pPr>
              <w:jc w:val="left"/>
              <w:rPr>
                <w:sz w:val="18"/>
                <w:szCs w:val="18"/>
              </w:rPr>
            </w:pPr>
          </w:p>
        </w:tc>
      </w:tr>
      <w:tr w:rsidR="00F56702" w:rsidRPr="00715D66" w14:paraId="7E3BDA89" w14:textId="77777777">
        <w:tc>
          <w:tcPr>
            <w:tcW w:w="421" w:type="dxa"/>
          </w:tcPr>
          <w:p w14:paraId="04D0F854" w14:textId="77777777" w:rsidR="00F56702" w:rsidRPr="00715D66" w:rsidRDefault="001B2301">
            <w:pPr>
              <w:rPr>
                <w:sz w:val="18"/>
                <w:szCs w:val="18"/>
              </w:rPr>
            </w:pPr>
            <w:r w:rsidRPr="00715D66">
              <w:rPr>
                <w:sz w:val="18"/>
                <w:szCs w:val="18"/>
              </w:rPr>
              <w:t>3</w:t>
            </w:r>
          </w:p>
        </w:tc>
        <w:tc>
          <w:tcPr>
            <w:tcW w:w="2560" w:type="dxa"/>
          </w:tcPr>
          <w:p w14:paraId="5FD3522F" w14:textId="2BDD3407" w:rsidR="00F56702" w:rsidRPr="00715D66" w:rsidRDefault="001B2301">
            <w:pPr>
              <w:jc w:val="left"/>
              <w:rPr>
                <w:sz w:val="18"/>
                <w:szCs w:val="18"/>
              </w:rPr>
            </w:pPr>
            <w:r w:rsidRPr="00715D66">
              <w:rPr>
                <w:sz w:val="18"/>
                <w:szCs w:val="18"/>
              </w:rPr>
              <w:t>Atividade 2.1.3) Em cada distrito, as equipas de planeamento e os representantes do conselho consultivo e são formados na aplicação da metodologia para integrar os LAP nos PDD</w:t>
            </w:r>
          </w:p>
        </w:tc>
        <w:tc>
          <w:tcPr>
            <w:tcW w:w="6370" w:type="dxa"/>
          </w:tcPr>
          <w:p w14:paraId="4904B13A" w14:textId="77777777" w:rsidR="00F56702" w:rsidRPr="00715D66" w:rsidRDefault="001B2301">
            <w:pPr>
              <w:jc w:val="left"/>
              <w:rPr>
                <w:sz w:val="18"/>
                <w:szCs w:val="18"/>
              </w:rPr>
            </w:pPr>
            <w:r w:rsidRPr="00715D66">
              <w:rPr>
                <w:sz w:val="18"/>
                <w:szCs w:val="18"/>
              </w:rPr>
              <w:t>Este exercício avaliará conjuntamente as medidas dos LAP relativas às estratégias de desenvolvimento da cadeia de valor, criando uma classificação com base em:</w:t>
            </w:r>
          </w:p>
          <w:p w14:paraId="540FD8A8"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A capacidade das medidas para fazer face a situações de vulnerabilidade crítica;</w:t>
            </w:r>
          </w:p>
          <w:p w14:paraId="7EF79605"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O potencial das medidas para promover o desenvolvimento da cadeia de valor;</w:t>
            </w:r>
          </w:p>
          <w:p w14:paraId="7B433AB8"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O potencial das medidas para aumentar a resiliência climática dos meios de subsistência;</w:t>
            </w:r>
          </w:p>
          <w:p w14:paraId="5D309D41"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 xml:space="preserve">A viabilidade das medidas de acordo com diferentes critérios de viabilidade (ambiental, social, financeiro, capacidade institucional, etc.; </w:t>
            </w:r>
          </w:p>
          <w:p w14:paraId="2D0D9C8F" w14:textId="77777777" w:rsidR="00F56702" w:rsidRPr="00715D66" w:rsidRDefault="001B2301">
            <w:pPr>
              <w:jc w:val="left"/>
              <w:rPr>
                <w:sz w:val="18"/>
                <w:szCs w:val="18"/>
              </w:rPr>
            </w:pPr>
            <w:r w:rsidRPr="00715D66">
              <w:rPr>
                <w:sz w:val="18"/>
                <w:szCs w:val="18"/>
              </w:rPr>
              <w:t>(5 dias para equipas de planeamento, 1 a 2 dias para representantes do CC)</w:t>
            </w:r>
          </w:p>
        </w:tc>
      </w:tr>
      <w:tr w:rsidR="00F56702" w:rsidRPr="00715D66" w14:paraId="3A5038E9" w14:textId="77777777">
        <w:tc>
          <w:tcPr>
            <w:tcW w:w="421" w:type="dxa"/>
          </w:tcPr>
          <w:p w14:paraId="593BA9A3" w14:textId="77777777" w:rsidR="00F56702" w:rsidRPr="00715D66" w:rsidRDefault="001B2301">
            <w:pPr>
              <w:rPr>
                <w:sz w:val="18"/>
                <w:szCs w:val="18"/>
              </w:rPr>
            </w:pPr>
            <w:r w:rsidRPr="00715D66">
              <w:rPr>
                <w:sz w:val="18"/>
                <w:szCs w:val="18"/>
              </w:rPr>
              <w:t>4</w:t>
            </w:r>
          </w:p>
        </w:tc>
        <w:tc>
          <w:tcPr>
            <w:tcW w:w="2560" w:type="dxa"/>
          </w:tcPr>
          <w:p w14:paraId="60E7B365" w14:textId="77777777" w:rsidR="00F56702" w:rsidRPr="00715D66" w:rsidRDefault="001B2301">
            <w:pPr>
              <w:jc w:val="left"/>
              <w:rPr>
                <w:sz w:val="18"/>
                <w:szCs w:val="18"/>
              </w:rPr>
            </w:pPr>
            <w:r w:rsidRPr="00715D66">
              <w:rPr>
                <w:sz w:val="18"/>
                <w:szCs w:val="18"/>
              </w:rPr>
              <w:t>Atividade 2.1.4) Em cada distrito, as equipas de planeamento e os representantes do conselho consultivo recebem formação sobre a aplicação prática do planeamento interligado da adaptação e a elaboração de um Plano de Ação para a Adaptação</w:t>
            </w:r>
          </w:p>
        </w:tc>
        <w:tc>
          <w:tcPr>
            <w:tcW w:w="6370" w:type="dxa"/>
          </w:tcPr>
          <w:p w14:paraId="33DA1A16" w14:textId="77777777" w:rsidR="00F56702" w:rsidRPr="00715D66" w:rsidRDefault="001B2301">
            <w:pPr>
              <w:jc w:val="left"/>
              <w:rPr>
                <w:sz w:val="18"/>
                <w:szCs w:val="18"/>
              </w:rPr>
            </w:pPr>
            <w:r w:rsidRPr="00715D66">
              <w:rPr>
                <w:sz w:val="18"/>
                <w:szCs w:val="18"/>
              </w:rPr>
              <w:t>Formação prática sobre o desenvolvimento de estratégias para explorar ciclos causais positivos entre as opções de adaptação prioritárias mais bem classificadas para maximizar o reforço dos meios de subsistência resilientes. É aqui que se realiza a conceção das interligações. Isto incluirá uma análise conjunta dos problemas, ligando uma visão a longo prazo (situação futura desejada) à realidade atual e às formas como diferentes intervenções podem reforçar-se mutuamente no sentido da visão a médio/longo prazo.</w:t>
            </w:r>
          </w:p>
          <w:p w14:paraId="51278326" w14:textId="77777777" w:rsidR="00F56702" w:rsidRPr="00715D66" w:rsidRDefault="001B2301">
            <w:pPr>
              <w:jc w:val="left"/>
              <w:rPr>
                <w:sz w:val="18"/>
                <w:szCs w:val="18"/>
              </w:rPr>
            </w:pPr>
            <w:r w:rsidRPr="00715D66">
              <w:rPr>
                <w:sz w:val="18"/>
                <w:szCs w:val="18"/>
              </w:rPr>
              <w:t>(5 dias para equipas de planeamento, 1 a 2 dias para representantes da CC).</w:t>
            </w:r>
          </w:p>
          <w:p w14:paraId="73DF3BBE" w14:textId="77777777" w:rsidR="00F56702" w:rsidRPr="00715D66" w:rsidRDefault="00F56702">
            <w:pPr>
              <w:jc w:val="left"/>
              <w:rPr>
                <w:sz w:val="18"/>
                <w:szCs w:val="18"/>
              </w:rPr>
            </w:pPr>
          </w:p>
          <w:p w14:paraId="5603DA4A" w14:textId="77777777" w:rsidR="00F56702" w:rsidRPr="00715D66" w:rsidRDefault="001B2301">
            <w:pPr>
              <w:jc w:val="left"/>
              <w:rPr>
                <w:sz w:val="18"/>
                <w:szCs w:val="18"/>
              </w:rPr>
            </w:pPr>
            <w:r w:rsidRPr="00715D66">
              <w:rPr>
                <w:sz w:val="18"/>
                <w:szCs w:val="18"/>
              </w:rPr>
              <w:t>O resultado deste exercício será um Plano de Ação com intervenções prioritárias, o respetivo orçamento, a estratégia de implementação e os mecanismos de monitorização com indicadores específicos, incluindo os sistemas de responsabilização.</w:t>
            </w:r>
          </w:p>
          <w:p w14:paraId="6CDA22DF" w14:textId="77777777" w:rsidR="00F56702" w:rsidRPr="00715D66" w:rsidRDefault="001B2301">
            <w:pPr>
              <w:jc w:val="left"/>
              <w:rPr>
                <w:sz w:val="18"/>
                <w:szCs w:val="18"/>
              </w:rPr>
            </w:pPr>
            <w:r w:rsidRPr="00715D66">
              <w:rPr>
                <w:sz w:val="18"/>
                <w:szCs w:val="18"/>
              </w:rPr>
              <w:t>(2 dias para as equipas de planeamento, 1 dia para os representantes do CC)</w:t>
            </w:r>
          </w:p>
          <w:p w14:paraId="0778A4A0" w14:textId="77777777" w:rsidR="00F56702" w:rsidRPr="00715D66" w:rsidRDefault="00F56702">
            <w:pPr>
              <w:jc w:val="left"/>
              <w:rPr>
                <w:sz w:val="18"/>
                <w:szCs w:val="18"/>
              </w:rPr>
            </w:pPr>
          </w:p>
        </w:tc>
      </w:tr>
      <w:tr w:rsidR="00F56702" w:rsidRPr="00715D66" w14:paraId="67B44D4B" w14:textId="77777777">
        <w:tc>
          <w:tcPr>
            <w:tcW w:w="421" w:type="dxa"/>
          </w:tcPr>
          <w:p w14:paraId="32A4119F" w14:textId="77777777" w:rsidR="00F56702" w:rsidRPr="00715D66" w:rsidRDefault="001B2301">
            <w:pPr>
              <w:rPr>
                <w:sz w:val="18"/>
                <w:szCs w:val="18"/>
              </w:rPr>
            </w:pPr>
            <w:r w:rsidRPr="00715D66">
              <w:rPr>
                <w:sz w:val="18"/>
                <w:szCs w:val="18"/>
              </w:rPr>
              <w:t>5</w:t>
            </w:r>
          </w:p>
        </w:tc>
        <w:tc>
          <w:tcPr>
            <w:tcW w:w="2560" w:type="dxa"/>
          </w:tcPr>
          <w:p w14:paraId="5B44C578" w14:textId="77777777" w:rsidR="00F56702" w:rsidRPr="00715D66" w:rsidRDefault="001B2301">
            <w:pPr>
              <w:jc w:val="left"/>
              <w:rPr>
                <w:sz w:val="18"/>
                <w:szCs w:val="18"/>
              </w:rPr>
            </w:pPr>
            <w:r w:rsidRPr="00715D66">
              <w:rPr>
                <w:sz w:val="18"/>
                <w:szCs w:val="18"/>
              </w:rPr>
              <w:t>Atividade 2.1.5) É fornecida uma sessão informativa técnica aprofundada sobre todas as áreas de formação específicas aos principais decisores de cada distrito</w:t>
            </w:r>
          </w:p>
        </w:tc>
        <w:tc>
          <w:tcPr>
            <w:tcW w:w="6370" w:type="dxa"/>
          </w:tcPr>
          <w:p w14:paraId="78587C15" w14:textId="77777777" w:rsidR="00F56702" w:rsidRPr="00715D66" w:rsidRDefault="001B2301">
            <w:pPr>
              <w:jc w:val="left"/>
              <w:rPr>
                <w:sz w:val="18"/>
                <w:szCs w:val="18"/>
              </w:rPr>
            </w:pPr>
            <w:r w:rsidRPr="00715D66">
              <w:rPr>
                <w:sz w:val="18"/>
                <w:szCs w:val="18"/>
              </w:rPr>
              <w:t>Para cada uma das atividades de capacitação acima mencionadas, haverá uma sessão informativa técnica aprofundada sobre todas as áreas de formação, com uma visão geral das metodologias específicas para os chefes dos serviços distritais, secretários permanentes e administradores distritais. Esta atividade pode ser vista como complementar às sessões de formação e pode ter lugar imediatamente antes ou depois das sessões principais.</w:t>
            </w:r>
          </w:p>
          <w:p w14:paraId="759D3C9E" w14:textId="77777777" w:rsidR="00F56702" w:rsidRPr="00715D66" w:rsidRDefault="00F56702">
            <w:pPr>
              <w:jc w:val="left"/>
              <w:rPr>
                <w:sz w:val="18"/>
                <w:szCs w:val="18"/>
              </w:rPr>
            </w:pPr>
          </w:p>
          <w:p w14:paraId="2C2B7781" w14:textId="77777777" w:rsidR="00F56702" w:rsidRPr="00715D66" w:rsidRDefault="001B2301">
            <w:pPr>
              <w:jc w:val="left"/>
              <w:rPr>
                <w:sz w:val="18"/>
                <w:szCs w:val="18"/>
              </w:rPr>
            </w:pPr>
            <w:r w:rsidRPr="00715D66">
              <w:rPr>
                <w:sz w:val="18"/>
                <w:szCs w:val="18"/>
              </w:rPr>
              <w:t>Embora breve, esta etapa é muito importante, não só como meio de relatar as atividades do projeto e promover a apropriação do projeto pelos governos distritais, mas também como estratégia para educar os decisores sobre a importância destes temas e permitir uma compreensão mais global dos objetivos e estratégias das metodologias implementadas pelo projeto.</w:t>
            </w:r>
          </w:p>
          <w:p w14:paraId="1A945E51" w14:textId="77777777" w:rsidR="00F56702" w:rsidRPr="00715D66" w:rsidRDefault="00F56702">
            <w:pPr>
              <w:jc w:val="left"/>
              <w:rPr>
                <w:sz w:val="18"/>
                <w:szCs w:val="18"/>
              </w:rPr>
            </w:pPr>
          </w:p>
          <w:p w14:paraId="48F303B8" w14:textId="77777777" w:rsidR="00F56702" w:rsidRPr="00715D66" w:rsidRDefault="001B2301">
            <w:pPr>
              <w:jc w:val="left"/>
              <w:rPr>
                <w:sz w:val="18"/>
                <w:szCs w:val="18"/>
              </w:rPr>
            </w:pPr>
            <w:r w:rsidRPr="00715D66">
              <w:rPr>
                <w:sz w:val="18"/>
                <w:szCs w:val="18"/>
              </w:rPr>
              <w:t>Isto é especialmente importante para compensar a elevada rotatividade do pessoal distrital. Ao estarem cientes da importância e dos objetivos destas abordagens, os principais decisores podem garantir mais facilmente a sua continuidade, insistindo numa transferência adequada de conhecimentos entre o pessoal cessante e o recém-chegado, e serão também mais propensos a manter as mesmas estratégias de intervenção no centro das suas agendas políticas e técnicas.</w:t>
            </w:r>
          </w:p>
          <w:p w14:paraId="2DE28FD3" w14:textId="77777777" w:rsidR="00F56702" w:rsidRPr="00715D66" w:rsidRDefault="00F56702">
            <w:pPr>
              <w:jc w:val="left"/>
              <w:rPr>
                <w:sz w:val="18"/>
                <w:szCs w:val="18"/>
              </w:rPr>
            </w:pPr>
          </w:p>
        </w:tc>
      </w:tr>
      <w:tr w:rsidR="00F56702" w:rsidRPr="00715D66" w14:paraId="29A82DFB" w14:textId="77777777">
        <w:tc>
          <w:tcPr>
            <w:tcW w:w="421" w:type="dxa"/>
          </w:tcPr>
          <w:p w14:paraId="0B062691" w14:textId="77777777" w:rsidR="00F56702" w:rsidRPr="00715D66" w:rsidRDefault="001B2301">
            <w:pPr>
              <w:rPr>
                <w:sz w:val="18"/>
                <w:szCs w:val="18"/>
              </w:rPr>
            </w:pPr>
            <w:r w:rsidRPr="00715D66">
              <w:rPr>
                <w:sz w:val="18"/>
                <w:szCs w:val="18"/>
              </w:rPr>
              <w:lastRenderedPageBreak/>
              <w:t>6</w:t>
            </w:r>
          </w:p>
        </w:tc>
        <w:tc>
          <w:tcPr>
            <w:tcW w:w="2560" w:type="dxa"/>
          </w:tcPr>
          <w:p w14:paraId="060246DF" w14:textId="77777777" w:rsidR="00F56702" w:rsidRPr="00715D66" w:rsidRDefault="001B2301">
            <w:pPr>
              <w:jc w:val="left"/>
              <w:rPr>
                <w:sz w:val="18"/>
                <w:szCs w:val="18"/>
              </w:rPr>
            </w:pPr>
            <w:r w:rsidRPr="00715D66">
              <w:rPr>
                <w:sz w:val="18"/>
                <w:szCs w:val="18"/>
              </w:rPr>
              <w:t>Atividade 2.1.6) Em cada distrito, o Plano de Ação proposto é validado pelas comunidades</w:t>
            </w:r>
          </w:p>
          <w:p w14:paraId="20658359" w14:textId="77777777" w:rsidR="00F56702" w:rsidRPr="00715D66" w:rsidRDefault="00F56702">
            <w:pPr>
              <w:jc w:val="center"/>
              <w:rPr>
                <w:i/>
                <w:sz w:val="18"/>
                <w:szCs w:val="18"/>
              </w:rPr>
            </w:pPr>
          </w:p>
          <w:p w14:paraId="716CB8DB" w14:textId="77777777" w:rsidR="00F56702" w:rsidRPr="00715D66" w:rsidRDefault="001B2301">
            <w:pPr>
              <w:jc w:val="center"/>
              <w:rPr>
                <w:sz w:val="18"/>
                <w:szCs w:val="18"/>
              </w:rPr>
            </w:pPr>
            <w:r w:rsidRPr="00715D66">
              <w:rPr>
                <w:i/>
                <w:sz w:val="18"/>
                <w:szCs w:val="18"/>
              </w:rPr>
              <w:t>[Consulte Caixa4. Notas explicativas sobre o processo de planeamento distrital (para o currículo de formação no âmbito do Resultado 2.1) ]</w:t>
            </w:r>
          </w:p>
        </w:tc>
        <w:tc>
          <w:tcPr>
            <w:tcW w:w="6370" w:type="dxa"/>
          </w:tcPr>
          <w:p w14:paraId="72FCAD5B" w14:textId="77777777" w:rsidR="00F56702" w:rsidRPr="00715D66" w:rsidRDefault="001B2301">
            <w:pPr>
              <w:jc w:val="left"/>
              <w:rPr>
                <w:sz w:val="18"/>
                <w:szCs w:val="18"/>
              </w:rPr>
            </w:pPr>
            <w:r w:rsidRPr="00715D66">
              <w:rPr>
                <w:sz w:val="18"/>
                <w:szCs w:val="18"/>
              </w:rPr>
              <w:t>Este é um passo crucial para a apropriação local e será realizado por meio de reuniões com representantes das comunidades — ou seja, conselho consultivo —, no mínimo o conselho consultivo distrital com representantes adicionais de grupos vulneráveis e, possivelmente, grupos da sociedade civil para priorizar as atividades com base em uma lista de acordo com o limite financeiro e os critérios. Isso envolve custos de viagem e alimentação.</w:t>
            </w:r>
          </w:p>
          <w:p w14:paraId="62936961" w14:textId="77777777" w:rsidR="00F56702" w:rsidRPr="00715D66" w:rsidRDefault="00F56702">
            <w:pPr>
              <w:jc w:val="left"/>
              <w:rPr>
                <w:sz w:val="18"/>
                <w:szCs w:val="18"/>
              </w:rPr>
            </w:pPr>
          </w:p>
          <w:p w14:paraId="4C3E88AD" w14:textId="71564A7A" w:rsidR="00F56702" w:rsidRPr="00715D66" w:rsidRDefault="001B2301">
            <w:pPr>
              <w:jc w:val="left"/>
              <w:rPr>
                <w:sz w:val="18"/>
                <w:szCs w:val="18"/>
              </w:rPr>
            </w:pPr>
            <w:r w:rsidRPr="00715D66">
              <w:rPr>
                <w:sz w:val="18"/>
                <w:szCs w:val="18"/>
              </w:rPr>
              <w:t xml:space="preserve">Os representantes do CC distrital, juntamente com representantes adicionais de grupos vulneráveis e possíveis grupos da sociedade civil, analisam o Plano de Ação proposto, ao qual podem sugerir acréscimos e melhorias. Para definir o método de revisão e melhoria participativa, a </w:t>
            </w:r>
            <w:r w:rsidR="00970946" w:rsidRPr="00715D66">
              <w:rPr>
                <w:sz w:val="18"/>
                <w:szCs w:val="18"/>
              </w:rPr>
              <w:t xml:space="preserve">MTA </w:t>
            </w:r>
            <w:r w:rsidR="00970946" w:rsidRPr="007D35BA">
              <w:rPr>
                <w:sz w:val="18"/>
                <w:szCs w:val="18"/>
              </w:rPr>
              <w:t>preparou</w:t>
            </w:r>
            <w:r w:rsidRPr="007D35BA">
              <w:rPr>
                <w:sz w:val="18"/>
                <w:szCs w:val="18"/>
              </w:rPr>
              <w:t xml:space="preserve"> um documento sobre as melhores práticas e lições aprendidas com base na experiência com outros projetos no contexto nacional (</w:t>
            </w:r>
            <w:r w:rsidRPr="00715D66">
              <w:rPr>
                <w:sz w:val="18"/>
                <w:szCs w:val="18"/>
              </w:rPr>
              <w:t>por exemplo, do LoCAL, PASA, desenvolvimento do LAP e outros) com o apoio da equipa do projeto. O método pode ser testado num distrito e depois modificado com base no feedback.</w:t>
            </w:r>
          </w:p>
          <w:p w14:paraId="160E37E8" w14:textId="77777777" w:rsidR="00F56702" w:rsidRPr="00715D66" w:rsidRDefault="001B2301">
            <w:pPr>
              <w:jc w:val="left"/>
              <w:rPr>
                <w:sz w:val="18"/>
                <w:szCs w:val="18"/>
              </w:rPr>
            </w:pPr>
            <w:r w:rsidRPr="00715D66">
              <w:rPr>
                <w:sz w:val="18"/>
                <w:szCs w:val="18"/>
              </w:rPr>
              <w:t>Mulheres e homens em grupos separados e, em seguida, todos em plenário. Processo de consulta e feedback com as comunidades locais.</w:t>
            </w:r>
          </w:p>
          <w:p w14:paraId="3A8377B4" w14:textId="77777777" w:rsidR="00F56702" w:rsidRPr="00715D66" w:rsidRDefault="00F56702">
            <w:pPr>
              <w:jc w:val="left"/>
              <w:rPr>
                <w:sz w:val="18"/>
                <w:szCs w:val="18"/>
              </w:rPr>
            </w:pPr>
          </w:p>
          <w:p w14:paraId="6094059C" w14:textId="77777777" w:rsidR="00F56702" w:rsidRPr="00715D66" w:rsidRDefault="001B2301">
            <w:pPr>
              <w:jc w:val="left"/>
              <w:rPr>
                <w:sz w:val="18"/>
                <w:szCs w:val="18"/>
              </w:rPr>
            </w:pPr>
            <w:r w:rsidRPr="00715D66">
              <w:rPr>
                <w:sz w:val="18"/>
                <w:szCs w:val="18"/>
              </w:rPr>
              <w:t>(1 dia ligado às sessões de planeamento e orçamentação distrital de junho/julho para o conselho distrital. Mais 3 dias se houver sessões nos postos administrativos).</w:t>
            </w:r>
          </w:p>
        </w:tc>
      </w:tr>
      <w:tr w:rsidR="00F56702" w:rsidRPr="00715D66" w14:paraId="042D0A53" w14:textId="77777777">
        <w:tc>
          <w:tcPr>
            <w:tcW w:w="421" w:type="dxa"/>
          </w:tcPr>
          <w:p w14:paraId="33F8B6C6" w14:textId="77777777" w:rsidR="00F56702" w:rsidRPr="00715D66" w:rsidRDefault="001B2301">
            <w:pPr>
              <w:rPr>
                <w:sz w:val="18"/>
                <w:szCs w:val="18"/>
              </w:rPr>
            </w:pPr>
            <w:r w:rsidRPr="00715D66">
              <w:rPr>
                <w:sz w:val="18"/>
                <w:szCs w:val="18"/>
              </w:rPr>
              <w:t>7</w:t>
            </w:r>
          </w:p>
        </w:tc>
        <w:tc>
          <w:tcPr>
            <w:tcW w:w="2560" w:type="dxa"/>
          </w:tcPr>
          <w:p w14:paraId="6788936F" w14:textId="77777777" w:rsidR="00F56702" w:rsidRPr="00715D66" w:rsidRDefault="001B2301">
            <w:pPr>
              <w:jc w:val="left"/>
              <w:rPr>
                <w:sz w:val="18"/>
                <w:szCs w:val="18"/>
              </w:rPr>
            </w:pPr>
            <w:r w:rsidRPr="00715D66">
              <w:rPr>
                <w:sz w:val="18"/>
                <w:szCs w:val="18"/>
              </w:rPr>
              <w:t xml:space="preserve">Atividade 2.1.7) Em cada distrito, o Plano de Ação de Adaptação é validado pelo governo distrital (chefes dos serviços distritais), pela equipa técnica provincial e pela equipa do projeto </w:t>
            </w:r>
          </w:p>
        </w:tc>
        <w:tc>
          <w:tcPr>
            <w:tcW w:w="6370" w:type="dxa"/>
          </w:tcPr>
          <w:p w14:paraId="7D8CEA6E" w14:textId="77777777" w:rsidR="00F56702" w:rsidRPr="00715D66" w:rsidRDefault="001B2301">
            <w:pPr>
              <w:jc w:val="left"/>
              <w:rPr>
                <w:sz w:val="18"/>
                <w:szCs w:val="18"/>
              </w:rPr>
            </w:pPr>
            <w:r w:rsidRPr="00715D66">
              <w:rPr>
                <w:sz w:val="18"/>
                <w:szCs w:val="18"/>
              </w:rPr>
              <w:t>Isto incluirá a verificação da adequação entre o Plano de Ação e o âmbito do projeto, outros objetivos governamentais, etc. As atividades acordadas que alimentam os objetivos estratégicos devem ser integradas ao longo do tempo no LAP, PESOD e PDD.</w:t>
            </w:r>
          </w:p>
          <w:p w14:paraId="220A6763" w14:textId="77777777" w:rsidR="00F56702" w:rsidRPr="00715D66" w:rsidRDefault="00F56702">
            <w:pPr>
              <w:jc w:val="left"/>
              <w:rPr>
                <w:sz w:val="18"/>
                <w:szCs w:val="18"/>
              </w:rPr>
            </w:pPr>
          </w:p>
        </w:tc>
      </w:tr>
      <w:tr w:rsidR="00F56702" w:rsidRPr="00715D66" w14:paraId="28EF8E4D" w14:textId="77777777">
        <w:tc>
          <w:tcPr>
            <w:tcW w:w="421" w:type="dxa"/>
          </w:tcPr>
          <w:p w14:paraId="4EF1BEF5" w14:textId="77777777" w:rsidR="00F56702" w:rsidRPr="00715D66" w:rsidRDefault="001B2301">
            <w:pPr>
              <w:rPr>
                <w:sz w:val="18"/>
                <w:szCs w:val="18"/>
              </w:rPr>
            </w:pPr>
            <w:r w:rsidRPr="00715D66">
              <w:rPr>
                <w:sz w:val="18"/>
                <w:szCs w:val="18"/>
              </w:rPr>
              <w:t>8</w:t>
            </w:r>
          </w:p>
        </w:tc>
        <w:tc>
          <w:tcPr>
            <w:tcW w:w="2560" w:type="dxa"/>
          </w:tcPr>
          <w:p w14:paraId="2B37AEAC" w14:textId="77777777" w:rsidR="00F56702" w:rsidRPr="00715D66" w:rsidRDefault="001B2301">
            <w:pPr>
              <w:jc w:val="left"/>
              <w:rPr>
                <w:sz w:val="18"/>
                <w:szCs w:val="18"/>
              </w:rPr>
            </w:pPr>
            <w:r w:rsidRPr="00715D66">
              <w:rPr>
                <w:sz w:val="18"/>
                <w:szCs w:val="18"/>
              </w:rPr>
              <w:t xml:space="preserve">Atividade 2.1.8) Em cada distrito, será implementado um exercício conjunto com a equipa de planeamento e o CC distrital sobre a conceção e implementação de serviços de extensão rural com foco na adaptação em aldeias específicas ou agrupamentos de aldeias </w:t>
            </w:r>
          </w:p>
        </w:tc>
        <w:tc>
          <w:tcPr>
            <w:tcW w:w="6370" w:type="dxa"/>
          </w:tcPr>
          <w:p w14:paraId="1234C505" w14:textId="77777777" w:rsidR="00F56702" w:rsidRPr="00715D66" w:rsidRDefault="001B2301">
            <w:pPr>
              <w:jc w:val="left"/>
              <w:rPr>
                <w:sz w:val="18"/>
                <w:szCs w:val="18"/>
              </w:rPr>
            </w:pPr>
            <w:r w:rsidRPr="00715D66">
              <w:rPr>
                <w:sz w:val="18"/>
                <w:szCs w:val="18"/>
              </w:rPr>
              <w:t>Em cada distrito, serão planeados e implementados serviços de extensão rural com foco na adaptação em aldeias específicas ou grupos de aldeias, de acordo com o seu potencial para satisfazer as necessidades de capacitação a nível comunitário, a fim de maximizar os objetivos de adaptação e meios de subsistência das outras medidas estruturais e não estruturais que foram selecionadas para o distrito. Em cada distrito, metade das rondas dos serviços de extensão será atribuída a uma seleção das aldeias identificadas como prioritárias. A outra metade será atribuída a comunidades selecionadas de acordo com o seu potencial estratégico para o desenvolvimento da cadeia de valor</w:t>
            </w:r>
            <w:r w:rsidRPr="007D35BA">
              <w:rPr>
                <w:vertAlign w:val="superscript"/>
              </w:rPr>
              <w:footnoteReference w:id="91"/>
            </w:r>
            <w:r w:rsidRPr="007D35BA">
              <w:rPr>
                <w:sz w:val="18"/>
                <w:szCs w:val="18"/>
              </w:rPr>
              <w:t xml:space="preserve"> . </w:t>
            </w:r>
          </w:p>
          <w:p w14:paraId="0D76FDB4" w14:textId="77777777" w:rsidR="00F56702" w:rsidRPr="00715D66" w:rsidRDefault="00F56702">
            <w:pPr>
              <w:jc w:val="left"/>
              <w:rPr>
                <w:sz w:val="18"/>
                <w:szCs w:val="18"/>
              </w:rPr>
            </w:pPr>
          </w:p>
        </w:tc>
      </w:tr>
    </w:tbl>
    <w:p w14:paraId="0932E463" w14:textId="77777777" w:rsidR="00F56702" w:rsidRPr="00715D66" w:rsidRDefault="00F56702"/>
    <w:p w14:paraId="0070573A" w14:textId="77777777" w:rsidR="00F56702" w:rsidRPr="00715D66" w:rsidRDefault="001B2301">
      <w:pPr>
        <w:keepNext/>
        <w:pBdr>
          <w:top w:val="nil"/>
          <w:left w:val="nil"/>
          <w:bottom w:val="nil"/>
          <w:right w:val="nil"/>
          <w:between w:val="nil"/>
        </w:pBdr>
        <w:spacing w:before="120" w:after="60"/>
        <w:jc w:val="center"/>
        <w:rPr>
          <w:b/>
          <w:i/>
          <w:color w:val="000000"/>
        </w:rPr>
      </w:pPr>
      <w:bookmarkStart w:id="79" w:name="_71szm1ux3g5p" w:colFirst="0" w:colLast="0"/>
      <w:bookmarkEnd w:id="79"/>
      <w:r w:rsidRPr="00715D66">
        <w:rPr>
          <w:b/>
          <w:i/>
          <w:color w:val="000000"/>
        </w:rPr>
        <w:lastRenderedPageBreak/>
        <w:t>Caixa4 . Notas explicativas sobre o processo de planeamento distrital (para o currículo de formação no âmbito do Resultado 2.1)</w:t>
      </w:r>
    </w:p>
    <w:tbl>
      <w:tblPr>
        <w:tblStyle w:val="afb"/>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F56702" w:rsidRPr="00715D66" w14:paraId="02A966A2" w14:textId="77777777">
        <w:tc>
          <w:tcPr>
            <w:tcW w:w="9350" w:type="dxa"/>
            <w:shd w:val="clear" w:color="auto" w:fill="F6F5D2"/>
          </w:tcPr>
          <w:p w14:paraId="70CEF474" w14:textId="77777777" w:rsidR="00F56702" w:rsidRPr="00715D66" w:rsidRDefault="001B2301">
            <w:pPr>
              <w:keepNext/>
              <w:pBdr>
                <w:top w:val="single" w:sz="4" w:space="1" w:color="000000"/>
                <w:left w:val="single" w:sz="4" w:space="4" w:color="000000"/>
                <w:bottom w:val="single" w:sz="4" w:space="1" w:color="000000"/>
                <w:right w:val="single" w:sz="4" w:space="4" w:color="000000"/>
                <w:between w:val="nil"/>
              </w:pBdr>
              <w:shd w:val="clear" w:color="auto" w:fill="BFECED"/>
              <w:tabs>
                <w:tab w:val="left" w:pos="709"/>
              </w:tabs>
              <w:spacing w:before="160" w:after="160"/>
              <w:ind w:left="591" w:right="596"/>
              <w:jc w:val="center"/>
              <w:rPr>
                <w:b/>
                <w:color w:val="000000"/>
              </w:rPr>
            </w:pPr>
            <w:r w:rsidRPr="00715D66">
              <w:rPr>
                <w:b/>
                <w:color w:val="000000"/>
              </w:rPr>
              <w:t>Como a formação direcionada é abordada através das atividades do Resultado 2.1</w:t>
            </w:r>
          </w:p>
          <w:p w14:paraId="4E8502AC" w14:textId="77777777" w:rsidR="00F56702" w:rsidRPr="00715D66" w:rsidRDefault="001B2301">
            <w:pPr>
              <w:rPr>
                <w:sz w:val="18"/>
                <w:szCs w:val="18"/>
              </w:rPr>
            </w:pPr>
            <w:r w:rsidRPr="00715D66">
              <w:rPr>
                <w:sz w:val="18"/>
                <w:szCs w:val="18"/>
              </w:rPr>
              <w:t>Cada serviço distrital (SDPI, SDAE, etc.) tem uma ou mais pessoas responsáveis pelo planeamento, que elaboram os planos com base no PDD, o plano decenal do governo para os distritos. Os planeadores também dependem das sugestões apresentadas pelos conselhos consultivos (CC) de nível inferior. Primeiro, eles desenvolvem um plano para o seu serviço distrital e, em seguida, esse plano é ajustado ao plano anual do distrito. Este é então apresentado ao governo distrital e, posteriormente, o plano anual é apresentado ao CC distrital (geralmente em junho do ano anterior à execução).</w:t>
            </w:r>
          </w:p>
          <w:p w14:paraId="5FC46184" w14:textId="77777777" w:rsidR="00F56702" w:rsidRPr="00715D66" w:rsidRDefault="00F56702">
            <w:pPr>
              <w:rPr>
                <w:sz w:val="18"/>
                <w:szCs w:val="18"/>
              </w:rPr>
            </w:pPr>
          </w:p>
          <w:p w14:paraId="0BDDE76A" w14:textId="419881BC" w:rsidR="00F56702" w:rsidRPr="00715D66" w:rsidRDefault="001B2301">
            <w:pPr>
              <w:rPr>
                <w:sz w:val="18"/>
                <w:szCs w:val="18"/>
              </w:rPr>
            </w:pPr>
            <w:r w:rsidRPr="00715D66">
              <w:rPr>
                <w:sz w:val="18"/>
                <w:szCs w:val="18"/>
              </w:rPr>
              <w:t xml:space="preserve">Isto significa que o CC distrital não planeia realmente, mas sim faz comentários sobre um projeto de plano. Embora seja importante incluir o CC distrital no processo de priorização, isso terá de acontecer em paralelo com o processo de planeamento distrital, mas tendo em conta o processo de planeamento anual. Assim, poderia haver processos participativos de classificação de prioridades ao nível dos postos administrativos e, em seguida, ao nível distrital (este seria um processo mais descentralizado, envolvendo formação e reuniões com pelo menos três CC dos postos administrativos (cerca de 30 pessoas em cada CC) e um CC distrital (cerca de 40 pessoas). Mas como isso incluiria um grande número de pessoas e </w:t>
            </w:r>
            <w:r w:rsidR="00970946" w:rsidRPr="00715D66">
              <w:rPr>
                <w:sz w:val="18"/>
                <w:szCs w:val="18"/>
              </w:rPr>
              <w:t>sobrecarregaria</w:t>
            </w:r>
            <w:r w:rsidRPr="00715D66">
              <w:rPr>
                <w:sz w:val="18"/>
                <w:szCs w:val="18"/>
              </w:rPr>
              <w:t xml:space="preserve"> a logística, uma alternativa seria ter, por exemplo, duas sessões do CC distrital, uma em que lhes é apresentada uma lista e depois regressam às suas aldeias, e uma segunda sessão em que fazem sugestões (tendo tido tempo para deliberar nas suas aldeias). Uma terceira alternativa é ter apenas uma sessão com o CC distrital.</w:t>
            </w:r>
          </w:p>
          <w:p w14:paraId="5B03748B" w14:textId="77777777" w:rsidR="00F56702" w:rsidRPr="00715D66" w:rsidRDefault="00F56702">
            <w:pPr>
              <w:rPr>
                <w:sz w:val="18"/>
                <w:szCs w:val="18"/>
              </w:rPr>
            </w:pPr>
          </w:p>
          <w:p w14:paraId="2E9AEAB0" w14:textId="77777777" w:rsidR="00F56702" w:rsidRPr="00715D66" w:rsidRDefault="001B2301">
            <w:pPr>
              <w:rPr>
                <w:sz w:val="18"/>
                <w:szCs w:val="18"/>
              </w:rPr>
            </w:pPr>
            <w:r w:rsidRPr="00715D66">
              <w:rPr>
                <w:sz w:val="18"/>
                <w:szCs w:val="18"/>
              </w:rPr>
              <w:t xml:space="preserve">Uma dificuldade com o CC distrital é que as mulheres, os jovens e as pessoas com deficiência são uma minoria nos CC. Portanto, no exercício de priorização, é aconselhável convidar representantes distritais desses grupos – como OSCs locais – para garantir que as vozes dos grupos vulneráveis sejam ouvidas. </w:t>
            </w:r>
          </w:p>
          <w:p w14:paraId="082A34E3" w14:textId="77777777" w:rsidR="00F56702" w:rsidRPr="00715D66" w:rsidRDefault="00F56702">
            <w:pPr>
              <w:rPr>
                <w:b/>
                <w:sz w:val="18"/>
                <w:szCs w:val="18"/>
              </w:rPr>
            </w:pPr>
          </w:p>
          <w:p w14:paraId="563B9EDD" w14:textId="77777777" w:rsidR="00F56702" w:rsidRPr="00715D66" w:rsidRDefault="001B2301">
            <w:pPr>
              <w:rPr>
                <w:b/>
                <w:sz w:val="18"/>
                <w:szCs w:val="18"/>
              </w:rPr>
            </w:pPr>
            <w:r w:rsidRPr="00715D66">
              <w:rPr>
                <w:b/>
                <w:sz w:val="18"/>
                <w:szCs w:val="18"/>
              </w:rPr>
              <w:t>Formação dos CC distritais</w:t>
            </w:r>
          </w:p>
          <w:p w14:paraId="484A592E" w14:textId="77777777" w:rsidR="00F56702" w:rsidRPr="00715D66" w:rsidRDefault="001B2301">
            <w:pPr>
              <w:rPr>
                <w:sz w:val="18"/>
                <w:szCs w:val="18"/>
              </w:rPr>
            </w:pPr>
            <w:r w:rsidRPr="00715D66">
              <w:rPr>
                <w:sz w:val="18"/>
                <w:szCs w:val="18"/>
              </w:rPr>
              <w:t>Os CC distritais precisam de formação em CCA, na metodologia de seleção e planeamento de medidas do LAP e em género, mas não tão aprofundada como a equipa de planeamento distrital. O importante é que haja um processo participativo durante a classificação das medidas. Note-se que, embora todos os membros do CC distrital sejam alfabetizados, podem ter uma escolaridade muito limitada. Por isso, é preferível ter formações mais curtas sobre CCA e género ao nível dos cargos administrativos (para que haja mais benefícios da formação, por exemplo, 4x1 dia de formação em CCA e 4x1 dia de formação em género) e uma sessão de priorização de 2 dias com o CC distrital, incluindo o desenvolvimento de um Plano de Ação de Adaptação (a ser integrado nas ferramentas de planeamento distrital).</w:t>
            </w:r>
          </w:p>
          <w:p w14:paraId="674C0BD5" w14:textId="77777777" w:rsidR="00F56702" w:rsidRPr="00715D66" w:rsidRDefault="00F56702">
            <w:pPr>
              <w:rPr>
                <w:sz w:val="18"/>
                <w:szCs w:val="18"/>
              </w:rPr>
            </w:pPr>
          </w:p>
          <w:p w14:paraId="6B6EC736" w14:textId="77777777" w:rsidR="00F56702" w:rsidRPr="00715D66" w:rsidRDefault="001B2301">
            <w:pPr>
              <w:rPr>
                <w:b/>
                <w:sz w:val="18"/>
                <w:szCs w:val="18"/>
              </w:rPr>
            </w:pPr>
            <w:r w:rsidRPr="00715D66">
              <w:rPr>
                <w:b/>
                <w:sz w:val="18"/>
                <w:szCs w:val="18"/>
              </w:rPr>
              <w:t>Formação das equipas de planeamento</w:t>
            </w:r>
          </w:p>
          <w:p w14:paraId="13DD64D8" w14:textId="77777777" w:rsidR="00F56702" w:rsidRPr="00715D66" w:rsidRDefault="001B2301">
            <w:pPr>
              <w:rPr>
                <w:sz w:val="18"/>
                <w:szCs w:val="18"/>
              </w:rPr>
            </w:pPr>
            <w:r w:rsidRPr="00715D66">
              <w:rPr>
                <w:sz w:val="18"/>
                <w:szCs w:val="18"/>
              </w:rPr>
              <w:t>A equipa de planeamento necessita de formação mais aprofundada em CCA, na metodologia de seleção e planeamento de medidas do LAP e em género. Sugerem-se três sessões de formação: uma sobre CCA (com ênfase no impacto da CCA nas suas áreas técnicas), uma sobre género (uma sessão prática sobre o impacto do género em tudo e na vida quotidiana) e uma sobre a metodologia de planeamento proposta para desenvolver um Plano de Ação de Adaptação integrado nas ferramentas de planeamento distritais. As equipas de planeamento estão mais ativamente envolvidas na liderança do processo de planeamento e monitorização e, por isso, precisam de formação mais aprofundada. Esta formação poderia ser partilhada com outros membros-chave do pessoal dos serviços do seu distrito. Um plano possível seria pelo menos 2 dias sobre CCA, pelo menos um dia sobre género e 2-3 dias sobre a metodologia de planeamento. Todas as sessões de formação devem envolver funcionários provinciais para a sua própria capacitação.</w:t>
            </w:r>
          </w:p>
          <w:p w14:paraId="2F72809F" w14:textId="77777777" w:rsidR="00F56702" w:rsidRPr="00715D66" w:rsidRDefault="00F56702">
            <w:pPr>
              <w:rPr>
                <w:sz w:val="18"/>
                <w:szCs w:val="18"/>
              </w:rPr>
            </w:pPr>
          </w:p>
          <w:p w14:paraId="56BD188B" w14:textId="77777777" w:rsidR="00F56702" w:rsidRPr="00715D66" w:rsidRDefault="001B2301">
            <w:pPr>
              <w:rPr>
                <w:b/>
                <w:sz w:val="18"/>
                <w:szCs w:val="18"/>
              </w:rPr>
            </w:pPr>
            <w:r w:rsidRPr="00715D66">
              <w:rPr>
                <w:b/>
                <w:sz w:val="18"/>
                <w:szCs w:val="18"/>
              </w:rPr>
              <w:t xml:space="preserve">Nota adicional sobre a integração dos LAP nos PDD e PESOD: </w:t>
            </w:r>
          </w:p>
          <w:p w14:paraId="2F6382F6" w14:textId="77777777" w:rsidR="00F56702" w:rsidRPr="00715D66" w:rsidRDefault="001B2301">
            <w:pPr>
              <w:rPr>
                <w:sz w:val="18"/>
                <w:szCs w:val="18"/>
              </w:rPr>
            </w:pPr>
            <w:r w:rsidRPr="00715D66">
              <w:rPr>
                <w:sz w:val="18"/>
                <w:szCs w:val="18"/>
              </w:rPr>
              <w:t>Os PDDs são agora revistos a cada 10 anos. Dada a provável discrepância entre a implementação do projeto planeado e os prazos de revisão do PDD, sugere-se que o Plano de Ação de Adaptação resultante da metodologia proposta pelo projeto constitua um anexo provisório ao PPD a ser integrado quando a revisão do PPD efetivamente ocorrer. É importante ressaltar que este anexo já deve ser considerado tecnicamente como parte do conteúdo do PDD e, portanto, integrado no PESOD anual.</w:t>
            </w:r>
          </w:p>
          <w:p w14:paraId="17A3D184" w14:textId="77777777" w:rsidR="00F56702" w:rsidRPr="00715D66" w:rsidRDefault="00F56702"/>
        </w:tc>
      </w:tr>
    </w:tbl>
    <w:p w14:paraId="37D318BD" w14:textId="77777777" w:rsidR="00F56702" w:rsidRPr="00715D66" w:rsidRDefault="00F56702"/>
    <w:p w14:paraId="3868D3DE"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Metas do Plano de Ação de Género (Resultado 2.1): </w:t>
      </w:r>
    </w:p>
    <w:p w14:paraId="2894C7E3" w14:textId="77777777" w:rsidR="00F56702" w:rsidRPr="00715D66" w:rsidRDefault="001B2301">
      <w:pPr>
        <w:numPr>
          <w:ilvl w:val="0"/>
          <w:numId w:val="4"/>
        </w:numPr>
        <w:pBdr>
          <w:top w:val="nil"/>
          <w:left w:val="nil"/>
          <w:bottom w:val="nil"/>
          <w:right w:val="nil"/>
          <w:between w:val="nil"/>
        </w:pBdr>
        <w:rPr>
          <w:color w:val="000000"/>
        </w:rPr>
      </w:pPr>
      <w:r w:rsidRPr="00715D66">
        <w:rPr>
          <w:color w:val="000000"/>
        </w:rPr>
        <w:t>Pelo menos 50 % dos participantes nas formações institucionais previstas no âmbito do projeto são mulheres, mesmo que a meta seja difícil de atingir, dado que os ambientes institucionais são tipicamente dominados por homens</w:t>
      </w:r>
    </w:p>
    <w:p w14:paraId="6EC519F1" w14:textId="77777777" w:rsidR="00F56702" w:rsidRPr="00715D66" w:rsidRDefault="001B2301">
      <w:pPr>
        <w:numPr>
          <w:ilvl w:val="0"/>
          <w:numId w:val="4"/>
        </w:numPr>
        <w:pBdr>
          <w:top w:val="nil"/>
          <w:left w:val="nil"/>
          <w:bottom w:val="nil"/>
          <w:right w:val="nil"/>
          <w:between w:val="nil"/>
        </w:pBdr>
        <w:rPr>
          <w:color w:val="000000"/>
        </w:rPr>
      </w:pPr>
      <w:r w:rsidRPr="00715D66">
        <w:rPr>
          <w:color w:val="000000"/>
        </w:rPr>
        <w:lastRenderedPageBreak/>
        <w:t>Em todos os estudos e relatórios financiados pelo projeto (100%), os consultores responsáveis devem envidar esforços para adotar a abordagem GESI, em que GESI significa «Igualdade de Género e Inclusão Social» e é um conceito sucessor mais robusto e abrangente da integração da perspetiva de género.</w:t>
      </w:r>
    </w:p>
    <w:p w14:paraId="1A812186" w14:textId="77777777" w:rsidR="00F56702" w:rsidRPr="00715D66" w:rsidRDefault="00F56702"/>
    <w:p w14:paraId="66EFC59A" w14:textId="77777777" w:rsidR="00F56702" w:rsidRPr="00715D66" w:rsidRDefault="001B2301">
      <w:pPr>
        <w:pStyle w:val="Heading5"/>
      </w:pPr>
      <w:r w:rsidRPr="00715D66">
        <w:t>Resultado 2.2) Pelo menos 3 novos Planos de Adaptação Local a nível distrital e 3 Planos de Adaptação Provincial desenvolvidos</w:t>
      </w:r>
    </w:p>
    <w:p w14:paraId="177CA06E" w14:textId="77777777" w:rsidR="00F56702" w:rsidRPr="00715D66" w:rsidRDefault="001B2301">
      <w:r w:rsidRPr="00715D66">
        <w:t xml:space="preserve">Na </w:t>
      </w:r>
      <w:r w:rsidRPr="00715D66">
        <w:rPr>
          <w:u w:val="single"/>
        </w:rPr>
        <w:t>linha de base</w:t>
      </w:r>
      <w:r w:rsidRPr="00715D66">
        <w:t>, a falta de capacidade a nível subnacional dificulta a incorporação das ameaças e impactos induzidos pelas alterações climáticas no planeamento do desenvolvimento. Os LAP foram concebidos com deficiências que dificultam a sua implementação num contexto em que os fundos disponíveis para os distritos são escassos e as medidas de adaptação têm de competir com outras necessidades de desenvolvimento urgentes.</w:t>
      </w:r>
    </w:p>
    <w:p w14:paraId="23235CA0" w14:textId="77777777" w:rsidR="00F56702" w:rsidRPr="00715D66" w:rsidRDefault="00F56702"/>
    <w:p w14:paraId="1EA5369A" w14:textId="77777777" w:rsidR="00F56702" w:rsidRPr="00715D66" w:rsidRDefault="001B2301">
      <w:r w:rsidRPr="00715D66">
        <w:t xml:space="preserve">Com o </w:t>
      </w:r>
      <w:r w:rsidRPr="00715D66">
        <w:rPr>
          <w:u w:val="single"/>
        </w:rPr>
        <w:t>financiamento adicional do LDCF</w:t>
      </w:r>
      <w:r w:rsidRPr="00715D66">
        <w:t xml:space="preserve">, o projeto proposto contribuirá para planos de adaptação melhorados e mais integrados, incluindo no seu desenvolvimento uma abordagem para integrar os LAP nos instrumentos de planeamento distrital (PEDD e PESOD) com base na classificação por prioridades e no planeamento interligado para sinergias de adaptação entre intervenções prioritárias, utilizando a mesma metodologia que este projeto propõe no </w:t>
      </w:r>
      <w:r w:rsidRPr="00715D66">
        <w:rPr>
          <w:b/>
        </w:rPr>
        <w:t>Resultado 2.1</w:t>
      </w:r>
      <w:r w:rsidRPr="00715D66">
        <w:t xml:space="preserve">. Isto envolverá a formação de pessoal provincial e distrital em estratégias de RRC, análise de vulnerabilidade e adaptação para meios de subsistência resilientes às alterações climáticas, o que permitirá um planeamento setorial e subsectorial mais focado e impactante. Este </w:t>
      </w:r>
      <w:r w:rsidRPr="00715D66">
        <w:rPr>
          <w:b/>
        </w:rPr>
        <w:t xml:space="preserve">Resultado 2.2 </w:t>
      </w:r>
      <w:r w:rsidRPr="00715D66">
        <w:t>integrará esta metodologia no desenvolvimento de três novos planos de adaptação locais e três planos provinciais.</w:t>
      </w:r>
    </w:p>
    <w:p w14:paraId="432C6891" w14:textId="77777777" w:rsidR="00F56702" w:rsidRPr="00715D66" w:rsidRDefault="00F56702"/>
    <w:p w14:paraId="19B46C7A" w14:textId="77777777" w:rsidR="00F56702" w:rsidRPr="00715D66" w:rsidRDefault="001B2301">
      <w:r w:rsidRPr="00715D66">
        <w:t>Até agora, o país desenvolveu LAPs a nível distrital e está agora a começar a desenvolver dois planos de adaptação provinciais através do projeto MERCIM. Procurando o alinhamento metodológico com a abordagem que o MERCIM está a adotar para o desenvolvimento dos primeiros planos provinciais, este projeto LDCF apoiará o desenvolvimento de outros três Aps</w:t>
      </w:r>
      <w:r w:rsidRPr="007D35BA">
        <w:t xml:space="preserve"> provinciais. O programa NAP-GSP apoiado pelo PNUD prestou apoio ao inventário, à formação a nível central sobre o processo do PNA e ao desenvolvimento do roteiro do PNA. Com base neste roteiro, foi preparada uma proposta de </w:t>
      </w:r>
      <w:r w:rsidRPr="00715D66">
        <w:t>preparação para o PNA a ser apresentada ao GCF, que contém as seguintes áreas principais: i) mandato e coordenação a nível nacional; ii) ferramentas de adaptação aplicadas ao setor das pescas; iii) monitorização e comunicação. Os LAP e os Planos Provinciais de Adaptação contribuirão para o NAP através de um processo de abordagem ascendente, fornecendo a experiência e as necessidades a nível local, que devem ser devidamente integradas nos sistemas nacionais de planeamento e orçamentação a nível central.</w:t>
      </w:r>
    </w:p>
    <w:p w14:paraId="39B24A14" w14:textId="77777777" w:rsidR="00F56702" w:rsidRPr="00715D66" w:rsidRDefault="00F56702"/>
    <w:p w14:paraId="07D0BF3B" w14:textId="5DA0B936" w:rsidR="00F56702" w:rsidRPr="00715D66" w:rsidRDefault="001B2301">
      <w:r w:rsidRPr="00715D66">
        <w:t xml:space="preserve">Este resultado apoiará os esforços do país para a implementação das prioridades de médio a longo prazo para a adaptação às alterações climáticas nos processos de planeamento da adaptação a nível nacional e </w:t>
      </w:r>
      <w:r w:rsidR="00970946">
        <w:t>local</w:t>
      </w:r>
      <w:r w:rsidR="00970946" w:rsidRPr="00715D66">
        <w:t xml:space="preserve"> </w:t>
      </w:r>
      <w:r w:rsidRPr="00715D66">
        <w:t xml:space="preserve">(roteiro do PNA). Para tal, a componente promoverá a coordenação intersetorial a nível distrital e a capacidade de planeamento e orçamentação informados sobre os riscos climáticos a nível distrital e provincial para os principais responsáveis e comunidades (que estão ainda ligados ao planeamento a nível nacional). Os LAP são concebidos, planeados e executados a nível </w:t>
      </w:r>
      <w:r w:rsidR="00970946">
        <w:t>local</w:t>
      </w:r>
      <w:r w:rsidRPr="00715D66">
        <w:t xml:space="preserve">, sendo fundamental garantir a sua sustentabilidade a longo prazo, integrando a resiliência às alterações climáticas nos processos de planeamento e orçamentação </w:t>
      </w:r>
      <w:r w:rsidR="00970946">
        <w:t>local</w:t>
      </w:r>
      <w:r w:rsidRPr="00715D66">
        <w:t xml:space="preserve">. As administrações </w:t>
      </w:r>
      <w:r w:rsidR="00970946">
        <w:t xml:space="preserve">locais </w:t>
      </w:r>
      <w:r w:rsidRPr="00715D66">
        <w:t xml:space="preserve">(nível distrital e provincial) precisam de ter capacidade adequada para identificar os riscos climáticos e as soluções para os mesmos e integrá-los adequadamente nos planos e orçamentos. </w:t>
      </w:r>
    </w:p>
    <w:p w14:paraId="6E44E55D" w14:textId="77777777" w:rsidR="00F56702" w:rsidRPr="00715D66" w:rsidRDefault="00F56702"/>
    <w:p w14:paraId="6420240F" w14:textId="77777777" w:rsidR="00F56702" w:rsidRPr="00715D66" w:rsidRDefault="001B2301">
      <w:r w:rsidRPr="00715D66">
        <w:t>A título indicativo, as províncias de Maputo, Inhambane e Sofala foram recomendadas como a melhor escolha, uma vez que três dos distritos-alvo se situam nessas províncias e complementarão as atividades do LoCAL nas províncias de Nampula e Zambézia e as atividades do PNUD na província de Gaza. As autoridades provinciais de Maputo, Inhambane e Sofala têm estado envolvidas no projeto através de consultas a nível local durante o PPG.</w:t>
      </w:r>
    </w:p>
    <w:p w14:paraId="40143648" w14:textId="77777777" w:rsidR="00F56702" w:rsidRPr="00715D66" w:rsidRDefault="00F56702">
      <w:pPr>
        <w:rPr>
          <w:b/>
        </w:rPr>
      </w:pPr>
    </w:p>
    <w:p w14:paraId="62733209" w14:textId="3085CF50" w:rsidR="00F56702" w:rsidRPr="00715D66" w:rsidRDefault="001B2301">
      <w:r w:rsidRPr="00715D66">
        <w:rPr>
          <w:b/>
        </w:rPr>
        <w:t>O resultado 2.2</w:t>
      </w:r>
      <w:r w:rsidRPr="00715D66">
        <w:t xml:space="preserve">, em conjunto com </w:t>
      </w:r>
      <w:r w:rsidRPr="00715D66">
        <w:rPr>
          <w:b/>
        </w:rPr>
        <w:t>o resultado 2.1</w:t>
      </w:r>
      <w:r w:rsidRPr="00715D66">
        <w:t xml:space="preserve">, visa reforçar as capacidades e aumentar a preparação das autoridades </w:t>
      </w:r>
      <w:r w:rsidR="00970946">
        <w:t xml:space="preserve">locais </w:t>
      </w:r>
      <w:r w:rsidRPr="00715D66">
        <w:t xml:space="preserve">para identificar, sequenciar e combinar eficazmente os recursos disponíveis para a adaptação às alterações climáticas, abordando simultaneamente as ações prioritárias mais urgentes identificadas nos LAP e visando o desenvolvimento das cadeias de valor locais ligadas aos meios de subsistência das comunidades. Será dada ênfase à criação de um ambiente propício e sustentável para medidas de adaptação prioritárias, com vista a criar as </w:t>
      </w:r>
      <w:r w:rsidRPr="00715D66">
        <w:lastRenderedPageBreak/>
        <w:t>bases para o planeamento da adaptação a médio e longo prazo. Mais especificamente, serão reforçados os mecanismos de coordenação a nível distrital e entre distritos e províncias, a fim de integrar eficazmente os riscos climáticos em setores estratégicos essenciais (por exemplo, agricultura e água) e melhorar a sua implementação, estabelecendo ligações com o processo do PNA.</w:t>
      </w:r>
    </w:p>
    <w:p w14:paraId="785360DA" w14:textId="77777777" w:rsidR="00F56702" w:rsidRPr="00715D66" w:rsidRDefault="00F56702"/>
    <w:p w14:paraId="31B78661" w14:textId="77777777" w:rsidR="00F56702" w:rsidRPr="00715D66" w:rsidRDefault="001B2301">
      <w:pPr>
        <w:keepNext/>
        <w:pBdr>
          <w:top w:val="nil"/>
          <w:left w:val="nil"/>
          <w:bottom w:val="nil"/>
          <w:right w:val="nil"/>
          <w:between w:val="nil"/>
        </w:pBdr>
        <w:spacing w:before="120" w:after="60"/>
        <w:jc w:val="center"/>
        <w:rPr>
          <w:b/>
          <w:i/>
          <w:color w:val="FF0000"/>
          <w:sz w:val="18"/>
          <w:szCs w:val="18"/>
        </w:rPr>
      </w:pPr>
      <w:r w:rsidRPr="00715D66">
        <w:rPr>
          <w:b/>
          <w:i/>
          <w:color w:val="000000"/>
        </w:rPr>
        <w:t>Tabela11 . Atividades no âmbito do Resultado 2.2</w:t>
      </w:r>
    </w:p>
    <w:tbl>
      <w:tblPr>
        <w:tblStyle w:val="afc"/>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308"/>
        <w:gridCol w:w="1814"/>
        <w:gridCol w:w="7371"/>
      </w:tblGrid>
      <w:tr w:rsidR="00F56702" w:rsidRPr="00715D66" w14:paraId="03EAC941" w14:textId="77777777">
        <w:trPr>
          <w:tblHeader/>
        </w:trPr>
        <w:tc>
          <w:tcPr>
            <w:tcW w:w="308" w:type="dxa"/>
            <w:tcBorders>
              <w:top w:val="single" w:sz="4" w:space="0" w:color="666666"/>
              <w:left w:val="single" w:sz="4" w:space="0" w:color="666666"/>
              <w:bottom w:val="single" w:sz="4" w:space="0" w:color="666666"/>
              <w:right w:val="single" w:sz="4" w:space="0" w:color="000000"/>
            </w:tcBorders>
            <w:shd w:val="clear" w:color="auto" w:fill="000000"/>
            <w:tcMar>
              <w:top w:w="0" w:type="dxa"/>
              <w:left w:w="108" w:type="dxa"/>
              <w:bottom w:w="0" w:type="dxa"/>
              <w:right w:w="108" w:type="dxa"/>
            </w:tcMar>
          </w:tcPr>
          <w:p w14:paraId="68AB0264" w14:textId="77777777" w:rsidR="00F56702" w:rsidRPr="00715D66" w:rsidRDefault="001B2301">
            <w:pPr>
              <w:rPr>
                <w:color w:val="FFFFFF"/>
                <w:sz w:val="18"/>
                <w:szCs w:val="18"/>
              </w:rPr>
            </w:pPr>
            <w:r w:rsidRPr="00715D66">
              <w:rPr>
                <w:b/>
                <w:color w:val="FFFFFF"/>
                <w:sz w:val="18"/>
                <w:szCs w:val="18"/>
              </w:rPr>
              <w:t>#</w:t>
            </w:r>
          </w:p>
        </w:tc>
        <w:tc>
          <w:tcPr>
            <w:tcW w:w="1814" w:type="dxa"/>
            <w:tcBorders>
              <w:top w:val="single" w:sz="4" w:space="0" w:color="666666"/>
              <w:left w:val="single" w:sz="4" w:space="0" w:color="000000"/>
              <w:bottom w:val="single" w:sz="4" w:space="0" w:color="666666"/>
              <w:right w:val="single" w:sz="4" w:space="0" w:color="000000"/>
            </w:tcBorders>
            <w:shd w:val="clear" w:color="auto" w:fill="000000"/>
            <w:tcMar>
              <w:top w:w="0" w:type="dxa"/>
              <w:left w:w="108" w:type="dxa"/>
              <w:bottom w:w="0" w:type="dxa"/>
              <w:right w:w="108" w:type="dxa"/>
            </w:tcMar>
          </w:tcPr>
          <w:p w14:paraId="0387974A" w14:textId="77777777" w:rsidR="00F56702" w:rsidRPr="00715D66" w:rsidRDefault="001B2301">
            <w:pPr>
              <w:rPr>
                <w:color w:val="FFFFFF"/>
                <w:sz w:val="18"/>
                <w:szCs w:val="18"/>
              </w:rPr>
            </w:pPr>
            <w:r w:rsidRPr="00715D66">
              <w:rPr>
                <w:b/>
                <w:color w:val="FFFFFF"/>
                <w:sz w:val="18"/>
                <w:szCs w:val="18"/>
              </w:rPr>
              <w:t>Atividades</w:t>
            </w:r>
          </w:p>
        </w:tc>
        <w:tc>
          <w:tcPr>
            <w:tcW w:w="7371" w:type="dxa"/>
            <w:tcBorders>
              <w:top w:val="single" w:sz="4" w:space="0" w:color="666666"/>
              <w:left w:val="single" w:sz="4" w:space="0" w:color="000000"/>
              <w:bottom w:val="single" w:sz="4" w:space="0" w:color="666666"/>
              <w:right w:val="single" w:sz="4" w:space="0" w:color="666666"/>
            </w:tcBorders>
            <w:shd w:val="clear" w:color="auto" w:fill="000000"/>
            <w:tcMar>
              <w:top w:w="0" w:type="dxa"/>
              <w:left w:w="108" w:type="dxa"/>
              <w:bottom w:w="0" w:type="dxa"/>
              <w:right w:w="108" w:type="dxa"/>
            </w:tcMar>
          </w:tcPr>
          <w:p w14:paraId="03C3A703" w14:textId="77777777" w:rsidR="00F56702" w:rsidRPr="00715D66" w:rsidRDefault="001B2301">
            <w:pPr>
              <w:rPr>
                <w:color w:val="FFFFFF"/>
                <w:sz w:val="18"/>
                <w:szCs w:val="18"/>
              </w:rPr>
            </w:pPr>
            <w:r w:rsidRPr="00715D66">
              <w:rPr>
                <w:b/>
                <w:color w:val="FFFFFF"/>
                <w:sz w:val="18"/>
                <w:szCs w:val="18"/>
              </w:rPr>
              <w:t>Comentários</w:t>
            </w:r>
          </w:p>
        </w:tc>
      </w:tr>
      <w:tr w:rsidR="00F56702" w:rsidRPr="00715D66" w14:paraId="003D5B1F" w14:textId="77777777">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613767B3" w14:textId="77777777" w:rsidR="00F56702" w:rsidRPr="00715D66" w:rsidRDefault="001B2301">
            <w:pPr>
              <w:rPr>
                <w:sz w:val="18"/>
                <w:szCs w:val="18"/>
              </w:rPr>
            </w:pPr>
            <w:r w:rsidRPr="00715D66">
              <w:rPr>
                <w:sz w:val="18"/>
                <w:szCs w:val="18"/>
              </w:rPr>
              <w:t>1</w:t>
            </w:r>
          </w:p>
        </w:tc>
        <w:tc>
          <w:tcPr>
            <w:tcW w:w="1814" w:type="dxa"/>
            <w:tcBorders>
              <w:top w:val="single" w:sz="4" w:space="0" w:color="666666"/>
              <w:left w:val="single" w:sz="4" w:space="0" w:color="000000"/>
              <w:bottom w:val="single" w:sz="4" w:space="0" w:color="666666"/>
              <w:right w:val="single" w:sz="4" w:space="0" w:color="000000"/>
            </w:tcBorders>
            <w:shd w:val="clear" w:color="auto" w:fill="auto"/>
            <w:tcMar>
              <w:top w:w="0" w:type="dxa"/>
              <w:left w:w="108" w:type="dxa"/>
              <w:bottom w:w="0" w:type="dxa"/>
              <w:right w:w="108" w:type="dxa"/>
            </w:tcMar>
          </w:tcPr>
          <w:p w14:paraId="25923ADC" w14:textId="77777777" w:rsidR="00F56702" w:rsidRPr="00715D66" w:rsidRDefault="001B2301">
            <w:pPr>
              <w:jc w:val="left"/>
              <w:rPr>
                <w:sz w:val="18"/>
                <w:szCs w:val="18"/>
              </w:rPr>
            </w:pPr>
            <w:r w:rsidRPr="00715D66">
              <w:rPr>
                <w:sz w:val="18"/>
                <w:szCs w:val="18"/>
              </w:rPr>
              <w:t>Atividade 2.2.1) Os responsáveis pelo planeamento distrital nos três distritos visados pelos novos LAP são formados em desenvolvimento de LAP</w:t>
            </w:r>
          </w:p>
        </w:tc>
        <w:tc>
          <w:tcPr>
            <w:tcW w:w="7371"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75E8D4EC" w14:textId="77777777" w:rsidR="00F56702" w:rsidRPr="00715D66" w:rsidRDefault="001B2301">
            <w:pPr>
              <w:jc w:val="left"/>
              <w:rPr>
                <w:sz w:val="18"/>
                <w:szCs w:val="18"/>
              </w:rPr>
            </w:pPr>
            <w:r w:rsidRPr="00715D66">
              <w:rPr>
                <w:sz w:val="18"/>
                <w:szCs w:val="18"/>
              </w:rPr>
              <w:t>Tendo em conta a metodologia desenvolvida e implementada através do MTA/DMC</w:t>
            </w:r>
            <w:r w:rsidRPr="007D35BA">
              <w:rPr>
                <w:sz w:val="18"/>
                <w:szCs w:val="18"/>
              </w:rPr>
              <w:t xml:space="preserve"> para o desenvolvimento de planos de adaptação, as equipas técnicas de planeamento e os membros dos conselhos consultivos nos distritos selecionados r</w:t>
            </w:r>
            <w:r w:rsidRPr="00715D66">
              <w:rPr>
                <w:sz w:val="18"/>
                <w:szCs w:val="18"/>
              </w:rPr>
              <w:t>eceberão formação em áreas como estratégias de RRD, análise de vulnerabilidade e adaptação para meios de subsistência resilientes às alterações climáticas. Além desta metodologia, a formação integrará conteúdos inovadores e boas práticas, tais como questões relacionadas com o equilíbrio de género e a proteção social (distrito de Mabote), e a metodologia para o planeamento da adaptação proposta por este projeto será utilizada para classificar as prioridades e conceber interligações que se reforçam mutuamente.</w:t>
            </w:r>
          </w:p>
        </w:tc>
      </w:tr>
      <w:tr w:rsidR="00F56702" w:rsidRPr="00715D66" w14:paraId="61D42C39" w14:textId="77777777">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4CDD71A1" w14:textId="77777777" w:rsidR="00F56702" w:rsidRPr="00715D66" w:rsidRDefault="001B2301">
            <w:pPr>
              <w:rPr>
                <w:sz w:val="18"/>
                <w:szCs w:val="18"/>
              </w:rPr>
            </w:pPr>
            <w:r w:rsidRPr="00715D66">
              <w:rPr>
                <w:sz w:val="18"/>
                <w:szCs w:val="18"/>
              </w:rPr>
              <w:t>2</w:t>
            </w:r>
          </w:p>
        </w:tc>
        <w:tc>
          <w:tcPr>
            <w:tcW w:w="1814" w:type="dxa"/>
            <w:tcBorders>
              <w:top w:val="single" w:sz="4" w:space="0" w:color="666666"/>
              <w:left w:val="single" w:sz="4" w:space="0" w:color="000000"/>
              <w:bottom w:val="single" w:sz="4" w:space="0" w:color="666666"/>
              <w:right w:val="single" w:sz="4" w:space="0" w:color="000000"/>
            </w:tcBorders>
            <w:shd w:val="clear" w:color="auto" w:fill="auto"/>
            <w:tcMar>
              <w:top w:w="0" w:type="dxa"/>
              <w:left w:w="108" w:type="dxa"/>
              <w:bottom w:w="0" w:type="dxa"/>
              <w:right w:w="108" w:type="dxa"/>
            </w:tcMar>
          </w:tcPr>
          <w:p w14:paraId="665CFE43" w14:textId="77777777" w:rsidR="00F56702" w:rsidRPr="00715D66" w:rsidRDefault="001B2301">
            <w:pPr>
              <w:jc w:val="left"/>
              <w:rPr>
                <w:sz w:val="18"/>
                <w:szCs w:val="18"/>
              </w:rPr>
            </w:pPr>
            <w:r w:rsidRPr="00715D66">
              <w:rPr>
                <w:sz w:val="18"/>
                <w:szCs w:val="18"/>
              </w:rPr>
              <w:t>Atividade 2.2.2) São desenvolvidos três novos Planos de Adaptação Local</w:t>
            </w:r>
          </w:p>
        </w:tc>
        <w:tc>
          <w:tcPr>
            <w:tcW w:w="7371"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1893313A" w14:textId="77777777" w:rsidR="00F56702" w:rsidRPr="00715D66" w:rsidRDefault="001B2301">
            <w:pPr>
              <w:jc w:val="left"/>
              <w:rPr>
                <w:sz w:val="18"/>
                <w:szCs w:val="18"/>
              </w:rPr>
            </w:pPr>
            <w:r w:rsidRPr="00715D66">
              <w:rPr>
                <w:sz w:val="18"/>
                <w:szCs w:val="18"/>
                <w:u w:val="single"/>
              </w:rPr>
              <w:t xml:space="preserve">A título indicativo, e se o orçamento o permitir, </w:t>
            </w:r>
            <w:r w:rsidRPr="00715D66">
              <w:rPr>
                <w:sz w:val="18"/>
                <w:szCs w:val="18"/>
              </w:rPr>
              <w:t>a integração da CCA e da RRD nos planos distritais de dois distritos adicionais, para além do DMC</w:t>
            </w:r>
            <w:r w:rsidRPr="007D35BA">
              <w:rPr>
                <w:sz w:val="18"/>
                <w:szCs w:val="18"/>
              </w:rPr>
              <w:t xml:space="preserve"> e dos técnicos provinciais, env</w:t>
            </w:r>
            <w:r w:rsidRPr="00715D66">
              <w:rPr>
                <w:sz w:val="18"/>
                <w:szCs w:val="18"/>
              </w:rPr>
              <w:t>olverá equipas técnicas de planeamento distrital, conselhos consultivos e representantes das comunidades locais, incluindo diferentes grupos sociais, ONG, o setor privado e parceiros de desenvolvimento. Tendo em conta as ferramentas e metodologias desenvolvidas no âmbito do Resultado 2.1, estas partes interessadas irão classificar e selecionar medidas de CCA e RRC em articulação com estratégias para o desenvolvimento das cadeias de valor mais relevantes para os meios de subsistência da comunidade, indicando claramente as prioridades e estratégias de implementação e financiamento.</w:t>
            </w:r>
          </w:p>
        </w:tc>
      </w:tr>
      <w:tr w:rsidR="00F56702" w:rsidRPr="00715D66" w14:paraId="1F645AE0" w14:textId="77777777">
        <w:trPr>
          <w:trHeight w:val="1275"/>
        </w:trPr>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23B182B7" w14:textId="77777777" w:rsidR="00F56702" w:rsidRPr="00715D66" w:rsidRDefault="001B2301">
            <w:pPr>
              <w:rPr>
                <w:sz w:val="18"/>
                <w:szCs w:val="18"/>
              </w:rPr>
            </w:pPr>
            <w:r w:rsidRPr="00715D66">
              <w:rPr>
                <w:sz w:val="18"/>
                <w:szCs w:val="18"/>
              </w:rPr>
              <w:t>3</w:t>
            </w:r>
          </w:p>
        </w:tc>
        <w:tc>
          <w:tcPr>
            <w:tcW w:w="1814" w:type="dxa"/>
            <w:tcBorders>
              <w:top w:val="single" w:sz="4" w:space="0" w:color="666666"/>
              <w:left w:val="single" w:sz="4" w:space="0" w:color="000000"/>
              <w:bottom w:val="single" w:sz="4" w:space="0" w:color="666666"/>
              <w:right w:val="single" w:sz="4" w:space="0" w:color="000000"/>
            </w:tcBorders>
            <w:tcMar>
              <w:top w:w="0" w:type="dxa"/>
              <w:left w:w="108" w:type="dxa"/>
              <w:bottom w:w="0" w:type="dxa"/>
              <w:right w:w="108" w:type="dxa"/>
            </w:tcMar>
          </w:tcPr>
          <w:p w14:paraId="6BF0718E" w14:textId="77777777" w:rsidR="00F56702" w:rsidRPr="00715D66" w:rsidRDefault="001B2301">
            <w:pPr>
              <w:jc w:val="left"/>
              <w:rPr>
                <w:sz w:val="18"/>
                <w:szCs w:val="18"/>
              </w:rPr>
            </w:pPr>
            <w:r w:rsidRPr="00715D66">
              <w:rPr>
                <w:sz w:val="18"/>
                <w:szCs w:val="18"/>
              </w:rPr>
              <w:t xml:space="preserve">Atividade 2.2.3) As equipas de planeamento provinciais nas três províncias visadas recebem formação sobre o desenvolvimento de Planos Provinciais de Adaptação </w:t>
            </w:r>
          </w:p>
        </w:tc>
        <w:tc>
          <w:tcPr>
            <w:tcW w:w="7371"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024154F1" w14:textId="77777777" w:rsidR="00F56702" w:rsidRPr="00715D66" w:rsidRDefault="001B2301">
            <w:pPr>
              <w:jc w:val="left"/>
              <w:rPr>
                <w:sz w:val="18"/>
                <w:szCs w:val="18"/>
              </w:rPr>
            </w:pPr>
            <w:r w:rsidRPr="00715D66">
              <w:rPr>
                <w:sz w:val="18"/>
                <w:szCs w:val="18"/>
              </w:rPr>
              <w:t>Com base na metodologia desenvolvida pela DMC</w:t>
            </w:r>
            <w:r w:rsidRPr="007D35BA">
              <w:rPr>
                <w:sz w:val="18"/>
                <w:szCs w:val="18"/>
              </w:rPr>
              <w:t xml:space="preserve"> com o apoio do projeto MERCIM, e com aditamentos e/ou melhorias adicionais, as equipas de planeamento e os membros do governo nas três províncias receberão formação. Este processo capitaliza abordagens participativas, com foco e</w:t>
            </w:r>
            <w:r w:rsidRPr="00715D66">
              <w:rPr>
                <w:sz w:val="18"/>
                <w:szCs w:val="18"/>
              </w:rPr>
              <w:t>m ferramentas de monitorização e avaliação, incluindo a seleção e priorização de acordo com o perfil de vulnerabilidade climática e os principais objetivos/estratégias estratégicas de desenvolvimento de cada província.</w:t>
            </w:r>
          </w:p>
        </w:tc>
      </w:tr>
      <w:tr w:rsidR="00F56702" w:rsidRPr="00715D66" w14:paraId="2F4625A1" w14:textId="77777777">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67FEF521" w14:textId="77777777" w:rsidR="00F56702" w:rsidRPr="00715D66" w:rsidRDefault="001B2301">
            <w:pPr>
              <w:rPr>
                <w:sz w:val="18"/>
                <w:szCs w:val="18"/>
              </w:rPr>
            </w:pPr>
            <w:bookmarkStart w:id="80" w:name="_yjff3fm72thc" w:colFirst="0" w:colLast="0"/>
            <w:bookmarkEnd w:id="80"/>
            <w:r w:rsidRPr="00715D66">
              <w:rPr>
                <w:sz w:val="18"/>
                <w:szCs w:val="18"/>
              </w:rPr>
              <w:t>4</w:t>
            </w:r>
          </w:p>
        </w:tc>
        <w:tc>
          <w:tcPr>
            <w:tcW w:w="1814" w:type="dxa"/>
            <w:tcBorders>
              <w:top w:val="single" w:sz="4" w:space="0" w:color="666666"/>
              <w:left w:val="single" w:sz="4" w:space="0" w:color="000000"/>
              <w:bottom w:val="single" w:sz="4" w:space="0" w:color="666666"/>
              <w:right w:val="single" w:sz="4" w:space="0" w:color="000000"/>
            </w:tcBorders>
            <w:tcMar>
              <w:top w:w="0" w:type="dxa"/>
              <w:left w:w="108" w:type="dxa"/>
              <w:bottom w:w="0" w:type="dxa"/>
              <w:right w:w="108" w:type="dxa"/>
            </w:tcMar>
          </w:tcPr>
          <w:p w14:paraId="3B0ED4D8" w14:textId="77777777" w:rsidR="00F56702" w:rsidRPr="00715D66" w:rsidRDefault="001B2301">
            <w:pPr>
              <w:jc w:val="left"/>
              <w:rPr>
                <w:sz w:val="18"/>
                <w:szCs w:val="18"/>
              </w:rPr>
            </w:pPr>
            <w:r w:rsidRPr="00715D66">
              <w:rPr>
                <w:sz w:val="18"/>
                <w:szCs w:val="18"/>
              </w:rPr>
              <w:t>Atividade 2.2.4) Os Planos Provinciais de Adaptação são desenvolvidos em três províncias visadas</w:t>
            </w:r>
          </w:p>
        </w:tc>
        <w:tc>
          <w:tcPr>
            <w:tcW w:w="7371"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430844DA" w14:textId="77777777" w:rsidR="00F56702" w:rsidRPr="00715D66" w:rsidRDefault="001B2301">
            <w:pPr>
              <w:jc w:val="left"/>
              <w:rPr>
                <w:sz w:val="18"/>
                <w:szCs w:val="18"/>
              </w:rPr>
            </w:pPr>
            <w:r w:rsidRPr="00715D66">
              <w:rPr>
                <w:sz w:val="18"/>
                <w:szCs w:val="18"/>
              </w:rPr>
              <w:t>Os planos provinciais serão desenvolvidos com base em metodologias participativas, envolvendo todos os atores-chave a nível provincial, incluindo parceiros de desenvolvimento, comunidades e o setor privado, aproveitando todas as boas práticas e lições aprendidas com a implementação dos LAPs a nível distrital e com o projeto MERCIM no apoio aos planos provinciais de adaptação iniciais, favorecendo estratégias para monitorizar e avaliar os LAPs distritais e ações para integrar medidas de adaptação a nível provincial.</w:t>
            </w:r>
          </w:p>
        </w:tc>
      </w:tr>
    </w:tbl>
    <w:p w14:paraId="311E6170" w14:textId="77777777" w:rsidR="00F56702" w:rsidRPr="00715D66" w:rsidRDefault="00F56702"/>
    <w:p w14:paraId="758CD841" w14:textId="77777777" w:rsidR="00F56702" w:rsidRPr="00715D66" w:rsidRDefault="00F56702"/>
    <w:p w14:paraId="37513C43"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Metas do Plano de Ação de Género (Resultado 2.2): </w:t>
      </w:r>
    </w:p>
    <w:p w14:paraId="4281998D" w14:textId="77777777" w:rsidR="00F56702" w:rsidRPr="00715D66" w:rsidRDefault="001B2301">
      <w:pPr>
        <w:numPr>
          <w:ilvl w:val="0"/>
          <w:numId w:val="5"/>
        </w:numPr>
        <w:pBdr>
          <w:top w:val="nil"/>
          <w:left w:val="nil"/>
          <w:bottom w:val="nil"/>
          <w:right w:val="nil"/>
          <w:between w:val="nil"/>
        </w:pBdr>
        <w:rPr>
          <w:color w:val="000000"/>
        </w:rPr>
      </w:pPr>
      <w:r w:rsidRPr="00715D66">
        <w:rPr>
          <w:color w:val="000000"/>
        </w:rPr>
        <w:t>Pelo menos 50% dos participantes nas formações institucionais previstas no âmbito do projeto são mulheres, mesmo que a meta seja difícil de atingir, dado que os ambientes institucionais são tipicamente dominados por homens</w:t>
      </w:r>
    </w:p>
    <w:p w14:paraId="00EC8D72" w14:textId="77777777" w:rsidR="00F56702" w:rsidRPr="00715D66" w:rsidRDefault="001B2301">
      <w:pPr>
        <w:numPr>
          <w:ilvl w:val="0"/>
          <w:numId w:val="5"/>
        </w:numPr>
        <w:pBdr>
          <w:top w:val="nil"/>
          <w:left w:val="nil"/>
          <w:bottom w:val="nil"/>
          <w:right w:val="nil"/>
          <w:between w:val="nil"/>
        </w:pBdr>
        <w:rPr>
          <w:color w:val="000000"/>
        </w:rPr>
      </w:pPr>
      <w:r w:rsidRPr="00715D66">
        <w:rPr>
          <w:color w:val="000000"/>
        </w:rPr>
        <w:t>Em todos os estudos e relatórios financiados pelo projeto (100%), os consultores responsáveis envidarão esforços para adotar a abordagem GESI, em que GESI significa «Igualdade de Género e Inclusão Social» e é um conceito sucessor mais robusto e abrangente da integração da perspetiva de género.</w:t>
      </w:r>
    </w:p>
    <w:p w14:paraId="0DFAEC04" w14:textId="77777777" w:rsidR="00F56702" w:rsidRPr="00715D66" w:rsidRDefault="00F56702"/>
    <w:p w14:paraId="6E3CFF43" w14:textId="77777777" w:rsidR="00F56702" w:rsidRPr="00715D66" w:rsidRDefault="001B2301">
      <w:pPr>
        <w:pStyle w:val="Heading5"/>
        <w:jc w:val="both"/>
      </w:pPr>
      <w:r w:rsidRPr="00715D66">
        <w:t xml:space="preserve">Resultado 2.3) Funcionários distritais e provinciais, líderes comunitários e extensionistas são formados através de ferramentas online em processos de planeamento da adaptação, procedimentos de M&amp;amp;E &amp;amp; MRV e </w:t>
      </w:r>
      <w:r w:rsidRPr="00715D66">
        <w:lastRenderedPageBreak/>
        <w:t>ferramentas relacionadas com o tratamento de dados, de acordo com as suas funções, com vista a articular os esforços dos LAP com outros processos de política climática, tais como o NDC e o NAP, alcançando cerca de 200 pessoas (de preferência 53% mulheres)</w:t>
      </w:r>
    </w:p>
    <w:p w14:paraId="3519A051" w14:textId="6021CC7A" w:rsidR="00F56702" w:rsidRPr="00715D66" w:rsidRDefault="001B2301">
      <w:r w:rsidRPr="00715D66">
        <w:t xml:space="preserve">Na linha </w:t>
      </w:r>
      <w:r w:rsidRPr="00715D66">
        <w:rPr>
          <w:u w:val="single"/>
        </w:rPr>
        <w:t>de base</w:t>
      </w:r>
      <w:r w:rsidRPr="00715D66">
        <w:t>, os governos distritais responsáveis pela implementação dos LAP não dispõem de procedimentos sistematizados para selecionar iniciativas que receberão apoio financeiro e para monitor</w:t>
      </w:r>
      <w:r w:rsidR="001B22AA" w:rsidRPr="00715D66">
        <w:t>ar</w:t>
      </w:r>
      <w:r w:rsidRPr="00715D66">
        <w:t xml:space="preserve"> e avaliar o desempenho das medidas de adaptação apoiadas com fundos geridos pelo distrito.</w:t>
      </w:r>
    </w:p>
    <w:p w14:paraId="3328261C" w14:textId="77777777" w:rsidR="00F56702" w:rsidRPr="00715D66" w:rsidRDefault="00F56702"/>
    <w:p w14:paraId="264ABC1E" w14:textId="0BAE5FA8" w:rsidR="00F56702" w:rsidRPr="00715D66" w:rsidRDefault="001B2301">
      <w:r w:rsidRPr="00715D66">
        <w:t xml:space="preserve">Com </w:t>
      </w:r>
      <w:r w:rsidRPr="00715D66">
        <w:rPr>
          <w:u w:val="single"/>
        </w:rPr>
        <w:t>financiamento adicional do LDCF</w:t>
      </w:r>
      <w:r w:rsidRPr="00715D66">
        <w:t xml:space="preserve">, o projeto proposto contribuirá para capacitar as administrações distritais para desenvolver procedimentos/ferramentas de triagem e M&amp;E para apoiar a alocação de financiamento e assistência técnica para a preparação de iniciativas relacionadas à adaptação. Tais iniciativas podem ser apresentadas por candidatos coletivos e </w:t>
      </w:r>
      <w:r w:rsidRPr="007D35BA">
        <w:t>, como associações</w:t>
      </w:r>
      <w:r w:rsidRPr="00715D66">
        <w:t xml:space="preserve"> locais, Comitês Locais de Gestão de Riscos, Comitês Locais de Gestão de Recursos Naturais, ou por candidatos individuais, como empresários locais com projetos ligados ao desenvolvimento rural e às prioridades locais de adaptação.</w:t>
      </w:r>
    </w:p>
    <w:p w14:paraId="1C1F8A5D" w14:textId="77777777" w:rsidR="00F56702" w:rsidRPr="00715D66" w:rsidRDefault="00F56702"/>
    <w:p w14:paraId="010BE5DC" w14:textId="50592E04" w:rsidR="00F56702" w:rsidRPr="00715D66" w:rsidRDefault="001B2301">
      <w:pPr>
        <w:pBdr>
          <w:top w:val="nil"/>
          <w:left w:val="nil"/>
          <w:bottom w:val="nil"/>
          <w:right w:val="nil"/>
          <w:between w:val="nil"/>
        </w:pBdr>
        <w:rPr>
          <w:color w:val="000000"/>
        </w:rPr>
      </w:pPr>
      <w:r w:rsidRPr="00715D66">
        <w:rPr>
          <w:color w:val="000000"/>
        </w:rPr>
        <w:t xml:space="preserve">As atividades propostas no âmbito </w:t>
      </w:r>
      <w:r w:rsidRPr="00715D66">
        <w:rPr>
          <w:b/>
          <w:color w:val="000000"/>
        </w:rPr>
        <w:t xml:space="preserve">do Resultado 2.3 </w:t>
      </w:r>
      <w:r w:rsidRPr="00715D66">
        <w:rPr>
          <w:color w:val="000000"/>
        </w:rPr>
        <w:t xml:space="preserve">visam capacitá-los como facilitadores para melhorar o processo de acesso ao financiamento rural, tendo em conta que a gestão dos fundos de empréstimo não deve ser da competência dos funcionários distritais. Por exemplo, podem atuar como facilitadores, encaminhando os agricultores para as ASCAs ou informando os empresários sobre como obter os documentos necessários para abrir uma conta bancária. Portanto, a lógica das atividades não é que os distritos apoiem diretamente os fundos de microfinanças, mas que tenham uma maior compreensão do empreendedorismo e que possam apoiar o fortalecimento das associações. Como tal, </w:t>
      </w:r>
      <w:r w:rsidR="00970946" w:rsidRPr="00715D66">
        <w:rPr>
          <w:color w:val="000000"/>
        </w:rPr>
        <w:t>precisam compreender</w:t>
      </w:r>
      <w:r w:rsidRPr="00715D66">
        <w:rPr>
          <w:color w:val="000000"/>
        </w:rPr>
        <w:t>, por exemplo, o que é uma ASCA e como pode ajudar as comunidades na adaptação, mas não lhes compete gerir os programas das ASCAs ou as microconcessões.</w:t>
      </w:r>
    </w:p>
    <w:p w14:paraId="407DD4C1" w14:textId="77777777" w:rsidR="00F56702" w:rsidRPr="00715D66" w:rsidRDefault="00F56702">
      <w:pPr>
        <w:pBdr>
          <w:top w:val="nil"/>
          <w:left w:val="nil"/>
          <w:bottom w:val="nil"/>
          <w:right w:val="nil"/>
          <w:between w:val="nil"/>
        </w:pBdr>
        <w:rPr>
          <w:color w:val="000000"/>
        </w:rPr>
      </w:pPr>
    </w:p>
    <w:p w14:paraId="3657D3EB" w14:textId="77777777" w:rsidR="00F56702" w:rsidRPr="00715D66" w:rsidRDefault="001B2301">
      <w:pPr>
        <w:rPr>
          <w:color w:val="000000"/>
        </w:rPr>
      </w:pPr>
      <w:r w:rsidRPr="00715D66">
        <w:rPr>
          <w:color w:val="000000"/>
        </w:rPr>
        <w:t>Todas as comunidades se dedicam à produção para satisfazer as suas necessidades de subsistência e de rendimento monetário. Mas nos cinco distritos visados, tanto as mulheres como os homens carecem de competências empresariais e de empreendedorismo, tais como planeamento e comercialização. São necessárias competências básicas, como a manutenção de contas simples, mas também o desenvolvimento de uma mentalidade empreendedora, de modo a ser proativo em relação às oportunidades de mercado. Além disso, os agricultores e pescadores, homens e mulheres, raramente cooperam para comercializar os seus produtos em conjunto através de associações de agricultores ou de pescadores, aumentando assim a concorrência entre si. As agricultoras e as empresárias têm frequentemente recursos económicos limitados e menos experiência empresarial do que os seus homólogos masculinos, pelo que as estratégias de reforço das capacidades para o empreendedorismo rural devem ter em conta essas diferenças.</w:t>
      </w:r>
    </w:p>
    <w:p w14:paraId="6269C193" w14:textId="77777777" w:rsidR="00F56702" w:rsidRPr="00715D66" w:rsidRDefault="00F56702">
      <w:pPr>
        <w:rPr>
          <w:color w:val="000000"/>
        </w:rPr>
      </w:pPr>
    </w:p>
    <w:p w14:paraId="0E341120" w14:textId="77777777" w:rsidR="00F56702" w:rsidRPr="00715D66" w:rsidRDefault="001B2301">
      <w:r w:rsidRPr="00715D66">
        <w:t>As relações de género existentes centram-se nos homens como responsáveis pela geração de rendimentos monetários no agregado familiar, com consequências negativas para as mulheres — que têm acesso limitado ao dinheiro ganho nas explorações agrícolas familiares — e para os homens — especialmente os jovens — que têm cada vez mais dificuldade em ganhar dinheiro para a família. Por exemplo, nas comunidades costeiras, os jovens que devem aprender a pescar e sustentar a família estão a ter cada vez mais dificuldade em ganhar a vida com a diminuição das capturas de peixe. A formação em questões de género é importante para os funcionários públicos, para que possam considerar e integrar eficazmente a perspetiva de género em todas as suas intervenções, especialmente nas destinadas a aumentar o rendimento familiar.</w:t>
      </w:r>
    </w:p>
    <w:p w14:paraId="7E81C19A" w14:textId="77777777" w:rsidR="00F56702" w:rsidRPr="00715D66" w:rsidRDefault="00F56702"/>
    <w:p w14:paraId="52ED2E00" w14:textId="1B2F850A" w:rsidR="00F56702" w:rsidRPr="00715D66" w:rsidRDefault="001B2301">
      <w:r w:rsidRPr="00715D66">
        <w:t xml:space="preserve">No contexto da implementação das NDC, MRV refere-se ao processo pelo qual os países acompanham e relatam a implementação e os impactos das ações de mitigação e adaptação, bem como o financiamento utilizado para apoiar essas ações. Estes três elementos centrais mitigação, adaptação e financiamento podem ser elementos de um sistema MRV nacional integrado, como no caso de Moçambique, ou de sistemas MRV separados. Dadas as sobreposições entre os ODS e as ações contra as alterações climáticas, os sistemas MRV utilizados para a implementação das NDC podem potencialmente ser utilizados também para acompanhar a implementação dos ODS, especialmente os objetivos relacionados com a mitigação, adaptação e financiamento. Podem também ser utilizados para acompanhar o impacto das ações climáticas em termos de género e a eficácia das iniciativas de integração da </w:t>
      </w:r>
      <w:r w:rsidRPr="00715D66">
        <w:lastRenderedPageBreak/>
        <w:t>perspetiva de género. Se capacitados em procedimentos/ferramentas de M&amp;A e MRV, os governos distritais podem contribuir para informar o sistema nacional de MRV de Moçambique em relação à implementação das NDC.</w:t>
      </w:r>
    </w:p>
    <w:p w14:paraId="700A95FB" w14:textId="77777777" w:rsidR="00F56702" w:rsidRPr="00715D66" w:rsidRDefault="00F56702"/>
    <w:p w14:paraId="6128B22C" w14:textId="77777777" w:rsidR="00F56702" w:rsidRPr="00715D66" w:rsidRDefault="001B2301">
      <w:pPr>
        <w:keepNext/>
        <w:pBdr>
          <w:top w:val="nil"/>
          <w:left w:val="nil"/>
          <w:bottom w:val="nil"/>
          <w:right w:val="nil"/>
          <w:between w:val="nil"/>
        </w:pBdr>
        <w:spacing w:before="120" w:after="60"/>
        <w:jc w:val="center"/>
        <w:rPr>
          <w:color w:val="FF0000"/>
          <w:sz w:val="18"/>
          <w:szCs w:val="18"/>
        </w:rPr>
      </w:pPr>
      <w:r w:rsidRPr="00715D66">
        <w:rPr>
          <w:b/>
          <w:i/>
          <w:color w:val="000000"/>
        </w:rPr>
        <w:t>Tabela12 . Atividades no âmbito do Resultado 2.3</w:t>
      </w:r>
    </w:p>
    <w:tbl>
      <w:tblPr>
        <w:tblStyle w:val="afd"/>
        <w:tblW w:w="9640"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6"/>
        <w:gridCol w:w="2268"/>
        <w:gridCol w:w="6946"/>
      </w:tblGrid>
      <w:tr w:rsidR="00F56702" w:rsidRPr="00715D66" w14:paraId="64AE3131" w14:textId="77777777">
        <w:trPr>
          <w:tblHeader/>
        </w:trPr>
        <w:tc>
          <w:tcPr>
            <w:tcW w:w="426" w:type="dxa"/>
            <w:shd w:val="clear" w:color="auto" w:fill="000000"/>
          </w:tcPr>
          <w:p w14:paraId="714822B7" w14:textId="77777777" w:rsidR="00F56702" w:rsidRPr="00715D66" w:rsidRDefault="001B2301">
            <w:pPr>
              <w:rPr>
                <w:b/>
                <w:sz w:val="18"/>
                <w:szCs w:val="18"/>
              </w:rPr>
            </w:pPr>
            <w:r w:rsidRPr="00715D66">
              <w:rPr>
                <w:b/>
                <w:sz w:val="18"/>
                <w:szCs w:val="18"/>
              </w:rPr>
              <w:t>#</w:t>
            </w:r>
          </w:p>
        </w:tc>
        <w:tc>
          <w:tcPr>
            <w:tcW w:w="2268" w:type="dxa"/>
            <w:shd w:val="clear" w:color="auto" w:fill="000000"/>
          </w:tcPr>
          <w:p w14:paraId="7768B36C" w14:textId="77777777" w:rsidR="00F56702" w:rsidRPr="00715D66" w:rsidRDefault="00F56702">
            <w:pPr>
              <w:rPr>
                <w:b/>
                <w:sz w:val="18"/>
                <w:szCs w:val="18"/>
              </w:rPr>
            </w:pPr>
          </w:p>
        </w:tc>
        <w:tc>
          <w:tcPr>
            <w:tcW w:w="6946" w:type="dxa"/>
            <w:shd w:val="clear" w:color="auto" w:fill="000000"/>
          </w:tcPr>
          <w:p w14:paraId="06B83AA3" w14:textId="77777777" w:rsidR="00F56702" w:rsidRPr="00715D66" w:rsidRDefault="001B2301">
            <w:pPr>
              <w:keepNext/>
              <w:rPr>
                <w:b/>
                <w:sz w:val="18"/>
                <w:szCs w:val="18"/>
              </w:rPr>
            </w:pPr>
            <w:r w:rsidRPr="00715D66">
              <w:rPr>
                <w:b/>
                <w:sz w:val="18"/>
                <w:szCs w:val="18"/>
              </w:rPr>
              <w:t>Comentários</w:t>
            </w:r>
          </w:p>
        </w:tc>
      </w:tr>
      <w:tr w:rsidR="00F56702" w:rsidRPr="00715D66" w14:paraId="4E5BC871" w14:textId="77777777">
        <w:trPr>
          <w:trHeight w:val="442"/>
        </w:trPr>
        <w:tc>
          <w:tcPr>
            <w:tcW w:w="426" w:type="dxa"/>
          </w:tcPr>
          <w:p w14:paraId="09A20490" w14:textId="77777777" w:rsidR="00F56702" w:rsidRPr="00715D66" w:rsidRDefault="001B2301">
            <w:pPr>
              <w:rPr>
                <w:sz w:val="18"/>
                <w:szCs w:val="18"/>
              </w:rPr>
            </w:pPr>
            <w:r w:rsidRPr="00715D66">
              <w:rPr>
                <w:sz w:val="18"/>
                <w:szCs w:val="18"/>
              </w:rPr>
              <w:t>1</w:t>
            </w:r>
          </w:p>
        </w:tc>
        <w:tc>
          <w:tcPr>
            <w:tcW w:w="2268" w:type="dxa"/>
          </w:tcPr>
          <w:p w14:paraId="2795C109" w14:textId="77777777" w:rsidR="00F56702" w:rsidRPr="00715D66" w:rsidRDefault="001B2301">
            <w:pPr>
              <w:jc w:val="left"/>
              <w:rPr>
                <w:sz w:val="18"/>
                <w:szCs w:val="18"/>
              </w:rPr>
            </w:pPr>
            <w:r w:rsidRPr="00715D66">
              <w:rPr>
                <w:sz w:val="18"/>
                <w:szCs w:val="18"/>
              </w:rPr>
              <w:t>Atividade 2.3.1) Os funcionários distritais e provinciais recebem formação em metodologia VSLA/ASCA</w:t>
            </w:r>
          </w:p>
        </w:tc>
        <w:tc>
          <w:tcPr>
            <w:tcW w:w="6946" w:type="dxa"/>
          </w:tcPr>
          <w:p w14:paraId="371B3D01" w14:textId="77777777" w:rsidR="00F56702" w:rsidRPr="00715D66" w:rsidRDefault="001B2301">
            <w:pPr>
              <w:jc w:val="left"/>
              <w:rPr>
                <w:color w:val="000000"/>
                <w:sz w:val="18"/>
                <w:szCs w:val="18"/>
              </w:rPr>
            </w:pPr>
            <w:r w:rsidRPr="00715D66">
              <w:rPr>
                <w:color w:val="000000"/>
                <w:sz w:val="18"/>
                <w:szCs w:val="18"/>
              </w:rPr>
              <w:t>Consultores com experiência em VSLA/ASCA e na realização de formação em questões de género serão convidados a preparar propostas para a realização de formação nos distritos-alvo. A equipa do projeto, com o apoio de representantes distritais, elaborará critérios de seleção e selecionará os candidatos aprovados.</w:t>
            </w:r>
          </w:p>
          <w:p w14:paraId="2B0014D3" w14:textId="77777777" w:rsidR="00F56702" w:rsidRPr="00715D66" w:rsidRDefault="00F56702">
            <w:pPr>
              <w:jc w:val="left"/>
              <w:rPr>
                <w:color w:val="000000"/>
                <w:sz w:val="18"/>
                <w:szCs w:val="18"/>
              </w:rPr>
            </w:pPr>
          </w:p>
          <w:p w14:paraId="3D2BA4BD" w14:textId="36BE7024" w:rsidR="00F56702" w:rsidRPr="00715D66" w:rsidRDefault="001B2301">
            <w:pPr>
              <w:jc w:val="left"/>
              <w:rPr>
                <w:sz w:val="18"/>
                <w:szCs w:val="18"/>
              </w:rPr>
            </w:pPr>
            <w:r w:rsidRPr="00715D66">
              <w:rPr>
                <w:sz w:val="18"/>
                <w:szCs w:val="18"/>
              </w:rPr>
              <w:t xml:space="preserve">Numa </w:t>
            </w:r>
            <w:r w:rsidR="00FF3C23" w:rsidRPr="00715D66">
              <w:rPr>
                <w:sz w:val="18"/>
                <w:szCs w:val="18"/>
              </w:rPr>
              <w:t>segunda fase</w:t>
            </w:r>
            <w:r w:rsidRPr="00715D66">
              <w:rPr>
                <w:sz w:val="18"/>
                <w:szCs w:val="18"/>
              </w:rPr>
              <w:t>, os funcionários governamentais, tanto a nível distrital como provincial, receberão formação sobre a implementação básica das VSLA por parte dos prestadores de serviços financeiros contratados para promover as VSLA, de modo a que os funcionários aumentem a sua compreensão do papel da poupança e do financiamento entre as famílias pobres no aumento da resiliência climática (1 dia).</w:t>
            </w:r>
          </w:p>
        </w:tc>
      </w:tr>
      <w:tr w:rsidR="00F56702" w:rsidRPr="00715D66" w14:paraId="69B9FDA4" w14:textId="77777777">
        <w:trPr>
          <w:trHeight w:val="442"/>
        </w:trPr>
        <w:tc>
          <w:tcPr>
            <w:tcW w:w="426" w:type="dxa"/>
          </w:tcPr>
          <w:p w14:paraId="32257277" w14:textId="77777777" w:rsidR="00F56702" w:rsidRPr="00715D66" w:rsidRDefault="001B2301">
            <w:pPr>
              <w:rPr>
                <w:sz w:val="18"/>
                <w:szCs w:val="18"/>
              </w:rPr>
            </w:pPr>
            <w:r w:rsidRPr="00715D66">
              <w:rPr>
                <w:sz w:val="18"/>
                <w:szCs w:val="18"/>
              </w:rPr>
              <w:t>2</w:t>
            </w:r>
          </w:p>
        </w:tc>
        <w:tc>
          <w:tcPr>
            <w:tcW w:w="2268" w:type="dxa"/>
          </w:tcPr>
          <w:p w14:paraId="61A509C8" w14:textId="77777777" w:rsidR="00F56702" w:rsidRPr="00715D66" w:rsidRDefault="001B2301">
            <w:pPr>
              <w:jc w:val="left"/>
              <w:rPr>
                <w:sz w:val="18"/>
                <w:szCs w:val="18"/>
              </w:rPr>
            </w:pPr>
            <w:r w:rsidRPr="00715D66">
              <w:rPr>
                <w:sz w:val="18"/>
                <w:szCs w:val="18"/>
              </w:rPr>
              <w:t xml:space="preserve">Atividade 2.3.2) </w:t>
            </w:r>
            <w:r w:rsidRPr="00715D66">
              <w:rPr>
                <w:color w:val="000000"/>
                <w:sz w:val="18"/>
                <w:szCs w:val="18"/>
              </w:rPr>
              <w:t>Os parceiros para o reforço das capacidades de empreendedorismo e e são identificados e formados em CCA e apoiados no desenvolvimento de um currículo de formação que tenha em conta a CCA e a capacitação das mulheres empresárias</w:t>
            </w:r>
          </w:p>
        </w:tc>
        <w:tc>
          <w:tcPr>
            <w:tcW w:w="6946" w:type="dxa"/>
          </w:tcPr>
          <w:p w14:paraId="13753399" w14:textId="77777777" w:rsidR="00F56702" w:rsidRPr="00715D66" w:rsidRDefault="001B2301">
            <w:pPr>
              <w:jc w:val="left"/>
              <w:rPr>
                <w:color w:val="000000"/>
                <w:sz w:val="18"/>
                <w:szCs w:val="18"/>
              </w:rPr>
            </w:pPr>
            <w:r w:rsidRPr="00715D66">
              <w:rPr>
                <w:color w:val="000000"/>
                <w:sz w:val="18"/>
                <w:szCs w:val="18"/>
              </w:rPr>
              <w:t>Há um número limitado de organizações em Moçambique que realizaram com sucesso a formação em empreendedorismo em áreas rurais. As organizações serão solicitadas a preparar propostas individuais para a realização de formação nos distritos-alvo. A equipa do projeto apoiará os representantes distritais na elaboração dos critérios de seleção e na seleção dos candidatos aprovados.</w:t>
            </w:r>
          </w:p>
          <w:p w14:paraId="12492451" w14:textId="09310CBF" w:rsidR="00F56702" w:rsidRPr="00715D66" w:rsidRDefault="001B2301">
            <w:pPr>
              <w:jc w:val="left"/>
              <w:rPr>
                <w:color w:val="000000"/>
                <w:sz w:val="18"/>
                <w:szCs w:val="18"/>
              </w:rPr>
            </w:pPr>
            <w:r w:rsidRPr="00715D66">
              <w:rPr>
                <w:color w:val="000000"/>
                <w:sz w:val="18"/>
                <w:szCs w:val="18"/>
              </w:rPr>
              <w:t xml:space="preserve">Como as mulheres empresárias e os jovens empresários precisam de apoio extra, as organizações que </w:t>
            </w:r>
            <w:r w:rsidR="00970946" w:rsidRPr="00715D66">
              <w:rPr>
                <w:color w:val="000000"/>
                <w:sz w:val="18"/>
                <w:szCs w:val="18"/>
              </w:rPr>
              <w:t>imponderaram</w:t>
            </w:r>
            <w:r w:rsidRPr="00715D66">
              <w:rPr>
                <w:color w:val="000000"/>
                <w:sz w:val="18"/>
                <w:szCs w:val="18"/>
              </w:rPr>
              <w:t xml:space="preserve"> com sucesso mulheres e jovens agricultores e empresários podem implementar a formação em mais de um distrito. </w:t>
            </w:r>
          </w:p>
          <w:p w14:paraId="1B02DF97" w14:textId="77777777" w:rsidR="00F56702" w:rsidRPr="00715D66" w:rsidRDefault="00F56702">
            <w:pPr>
              <w:jc w:val="left"/>
              <w:rPr>
                <w:color w:val="000000"/>
                <w:sz w:val="18"/>
                <w:szCs w:val="18"/>
              </w:rPr>
            </w:pPr>
          </w:p>
          <w:p w14:paraId="5848651E" w14:textId="731A8EE9" w:rsidR="00F56702" w:rsidRPr="00715D66" w:rsidRDefault="001B2301">
            <w:pPr>
              <w:jc w:val="left"/>
              <w:rPr>
                <w:color w:val="000000"/>
                <w:sz w:val="18"/>
                <w:szCs w:val="18"/>
              </w:rPr>
            </w:pPr>
            <w:r w:rsidRPr="00715D66">
              <w:rPr>
                <w:color w:val="000000"/>
                <w:sz w:val="18"/>
                <w:szCs w:val="18"/>
              </w:rPr>
              <w:t>É importante que a formação em género inclua tanto os participantes do sexo feminino como do sexo masculino e os respe</w:t>
            </w:r>
            <w:r w:rsidR="00FF3C23" w:rsidRPr="00715D66">
              <w:rPr>
                <w:color w:val="000000"/>
                <w:sz w:val="18"/>
                <w:szCs w:val="18"/>
              </w:rPr>
              <w:t>c</w:t>
            </w:r>
            <w:r w:rsidRPr="00715D66">
              <w:rPr>
                <w:color w:val="000000"/>
                <w:sz w:val="18"/>
                <w:szCs w:val="18"/>
              </w:rPr>
              <w:t>tivos cônjuges, a fim de garantir que estes últimos tenham uma compreensão básica dos negócios dos seus parceiros e se sintam incluídos nos mesmos, de modo a reduzir os conflitos intrafamiliares e a violência baseada no género.</w:t>
            </w:r>
          </w:p>
          <w:p w14:paraId="6C5C11C1" w14:textId="77777777" w:rsidR="00F56702" w:rsidRPr="00715D66" w:rsidRDefault="00F56702">
            <w:pPr>
              <w:jc w:val="left"/>
              <w:rPr>
                <w:color w:val="000000"/>
                <w:sz w:val="18"/>
                <w:szCs w:val="18"/>
              </w:rPr>
            </w:pPr>
          </w:p>
          <w:p w14:paraId="2321FB7F" w14:textId="77777777" w:rsidR="00F56702" w:rsidRPr="00715D66" w:rsidRDefault="001B2301">
            <w:pPr>
              <w:jc w:val="left"/>
              <w:rPr>
                <w:color w:val="000000"/>
                <w:sz w:val="18"/>
                <w:szCs w:val="18"/>
              </w:rPr>
            </w:pPr>
            <w:r w:rsidRPr="00715D66">
              <w:rPr>
                <w:color w:val="000000"/>
                <w:sz w:val="18"/>
                <w:szCs w:val="18"/>
              </w:rPr>
              <w:t>Os parceiros de empreendedorismo receberão capacitação em CCA e, se necessário, formação sobre género e empoderamento feminino. Os parceiros adaptarão as metodologias de formação atuais para garantir que o seu currículo considere a CCA, o género e o empoderamento feminino e juvenil.</w:t>
            </w:r>
          </w:p>
        </w:tc>
      </w:tr>
      <w:tr w:rsidR="00F56702" w:rsidRPr="00715D66" w14:paraId="2BC228D0" w14:textId="77777777">
        <w:trPr>
          <w:trHeight w:val="442"/>
        </w:trPr>
        <w:tc>
          <w:tcPr>
            <w:tcW w:w="426" w:type="dxa"/>
          </w:tcPr>
          <w:p w14:paraId="1F4479DC" w14:textId="77777777" w:rsidR="00F56702" w:rsidRPr="00715D66" w:rsidRDefault="001B2301">
            <w:pPr>
              <w:rPr>
                <w:sz w:val="18"/>
                <w:szCs w:val="18"/>
              </w:rPr>
            </w:pPr>
            <w:r w:rsidRPr="00715D66">
              <w:rPr>
                <w:sz w:val="18"/>
                <w:szCs w:val="18"/>
              </w:rPr>
              <w:t>3</w:t>
            </w:r>
          </w:p>
        </w:tc>
        <w:tc>
          <w:tcPr>
            <w:tcW w:w="2268" w:type="dxa"/>
          </w:tcPr>
          <w:p w14:paraId="2103BB60" w14:textId="77777777" w:rsidR="00F56702" w:rsidRPr="00715D66" w:rsidRDefault="001B2301">
            <w:pPr>
              <w:jc w:val="left"/>
              <w:rPr>
                <w:color w:val="000000"/>
                <w:sz w:val="18"/>
                <w:szCs w:val="18"/>
              </w:rPr>
            </w:pPr>
            <w:r w:rsidRPr="00715D66">
              <w:rPr>
                <w:sz w:val="18"/>
                <w:szCs w:val="18"/>
              </w:rPr>
              <w:t xml:space="preserve">Atividade 2.3.3) </w:t>
            </w:r>
            <w:r w:rsidRPr="00715D66">
              <w:rPr>
                <w:color w:val="000000"/>
                <w:sz w:val="18"/>
                <w:szCs w:val="18"/>
              </w:rPr>
              <w:t xml:space="preserve">Associações de agricultores, pescadores e empreendedores recebem formação em empreendedorismo e apoio institucional </w:t>
            </w:r>
          </w:p>
        </w:tc>
        <w:tc>
          <w:tcPr>
            <w:tcW w:w="6946" w:type="dxa"/>
          </w:tcPr>
          <w:p w14:paraId="27380C2C" w14:textId="77777777" w:rsidR="00F56702" w:rsidRPr="00715D66" w:rsidRDefault="001B2301">
            <w:pPr>
              <w:jc w:val="left"/>
              <w:rPr>
                <w:color w:val="000000"/>
                <w:sz w:val="18"/>
                <w:szCs w:val="18"/>
              </w:rPr>
            </w:pPr>
            <w:r w:rsidRPr="00715D66">
              <w:rPr>
                <w:color w:val="000000"/>
                <w:sz w:val="18"/>
                <w:szCs w:val="18"/>
              </w:rPr>
              <w:t xml:space="preserve">Através </w:t>
            </w:r>
            <w:r w:rsidRPr="00715D66">
              <w:rPr>
                <w:sz w:val="18"/>
                <w:szCs w:val="18"/>
              </w:rPr>
              <w:t>do desenvolvimento de capacidades baseadas na comunidade, por meio de abordagens participativas à extensão rural, juntamente com ações para fortalecer a organização social da produção local</w:t>
            </w:r>
            <w:r w:rsidRPr="00715D66">
              <w:rPr>
                <w:color w:val="000000"/>
                <w:sz w:val="18"/>
                <w:szCs w:val="18"/>
              </w:rPr>
              <w:t>, os membros das associações receberão formação básica em desenvolvimento organizacional e género. Através do Resultado 1.3, o projeto também fornecerá microcréditos às associações para construir um local de reunião (por exemplo, para a compra de telhas de zinco e portas). Como a desigualdade de género é um obstáculo fundamental à CCA, o projeto garantirá que pelo menos 55% dos membros sejam mulheres.</w:t>
            </w:r>
          </w:p>
          <w:p w14:paraId="2C37B39A" w14:textId="77777777" w:rsidR="00F56702" w:rsidRPr="00715D66" w:rsidRDefault="00F56702">
            <w:pPr>
              <w:jc w:val="left"/>
              <w:rPr>
                <w:color w:val="000000"/>
                <w:sz w:val="18"/>
                <w:szCs w:val="18"/>
              </w:rPr>
            </w:pPr>
          </w:p>
          <w:p w14:paraId="6FF1D696" w14:textId="77777777" w:rsidR="00F56702" w:rsidRPr="00715D66" w:rsidRDefault="001B2301">
            <w:pPr>
              <w:jc w:val="left"/>
              <w:rPr>
                <w:color w:val="000000"/>
                <w:sz w:val="18"/>
                <w:szCs w:val="18"/>
              </w:rPr>
            </w:pPr>
            <w:r w:rsidRPr="00715D66">
              <w:rPr>
                <w:color w:val="000000"/>
                <w:sz w:val="18"/>
                <w:szCs w:val="18"/>
              </w:rPr>
              <w:t>Os parceiros de empreendedorismo formarão empreendedores nas aldeias selecionadas, mas também a nível distrital, em colaboração com as iniciativas de extensão rural participativa e os governos locais. Cursos separados serão direcionados a mulheres empreendedoras jovens e mais velhas e a jovens empreendedores. Como a desigualdade de género é uma barreira fundamental à CCA, o projeto garantirá que pelo menos 55% dos participantes sejam mulheres. As associações de jovens e mulheres empreendedoras serão promovidas como forma de reforçar a sua capacidade e capacitar os seus membros. As mulheres empresárias têm uma rede de apoio e recursos limitados, enquanto os jovens empresários têm experiência e recursos limitados.</w:t>
            </w:r>
          </w:p>
        </w:tc>
      </w:tr>
      <w:tr w:rsidR="00F56702" w:rsidRPr="00715D66" w14:paraId="678C53CA" w14:textId="77777777">
        <w:tc>
          <w:tcPr>
            <w:tcW w:w="426" w:type="dxa"/>
          </w:tcPr>
          <w:p w14:paraId="52A471D4" w14:textId="77777777" w:rsidR="00F56702" w:rsidRPr="00715D66" w:rsidRDefault="001B2301">
            <w:pPr>
              <w:rPr>
                <w:sz w:val="18"/>
                <w:szCs w:val="18"/>
              </w:rPr>
            </w:pPr>
            <w:r w:rsidRPr="00715D66">
              <w:rPr>
                <w:sz w:val="18"/>
                <w:szCs w:val="18"/>
              </w:rPr>
              <w:t>4</w:t>
            </w:r>
          </w:p>
        </w:tc>
        <w:tc>
          <w:tcPr>
            <w:tcW w:w="2268" w:type="dxa"/>
          </w:tcPr>
          <w:p w14:paraId="09AFA9AF" w14:textId="77777777" w:rsidR="00F56702" w:rsidRPr="00715D66" w:rsidRDefault="001B2301">
            <w:pPr>
              <w:jc w:val="left"/>
              <w:rPr>
                <w:sz w:val="18"/>
                <w:szCs w:val="18"/>
              </w:rPr>
            </w:pPr>
            <w:r w:rsidRPr="00715D66">
              <w:rPr>
                <w:sz w:val="18"/>
                <w:szCs w:val="18"/>
              </w:rPr>
              <w:t xml:space="preserve">Atividade 2.3.4) </w:t>
            </w:r>
            <w:r w:rsidRPr="00715D66">
              <w:rPr>
                <w:color w:val="000000"/>
                <w:sz w:val="18"/>
                <w:szCs w:val="18"/>
              </w:rPr>
              <w:t xml:space="preserve">Os funcionários públicos recebem formação específica para reforçar </w:t>
            </w:r>
            <w:r w:rsidRPr="00715D66">
              <w:rPr>
                <w:sz w:val="18"/>
                <w:szCs w:val="18"/>
              </w:rPr>
              <w:t xml:space="preserve">o </w:t>
            </w:r>
            <w:r w:rsidRPr="00715D66">
              <w:rPr>
                <w:sz w:val="18"/>
                <w:szCs w:val="18"/>
              </w:rPr>
              <w:lastRenderedPageBreak/>
              <w:t>empreendedorismo em apoio à CCA</w:t>
            </w:r>
          </w:p>
        </w:tc>
        <w:tc>
          <w:tcPr>
            <w:tcW w:w="6946" w:type="dxa"/>
          </w:tcPr>
          <w:p w14:paraId="330D65FB" w14:textId="77777777" w:rsidR="00F56702" w:rsidRPr="00715D66" w:rsidRDefault="001B2301">
            <w:pPr>
              <w:jc w:val="left"/>
              <w:rPr>
                <w:sz w:val="18"/>
                <w:szCs w:val="18"/>
              </w:rPr>
            </w:pPr>
            <w:r w:rsidRPr="00715D66">
              <w:rPr>
                <w:sz w:val="18"/>
                <w:szCs w:val="18"/>
              </w:rPr>
              <w:lastRenderedPageBreak/>
              <w:t xml:space="preserve">O empreendedorismo exige competências diferentes das exigidas a um funcionário público, tais como inovação, adaptação rápida a circunstâncias em mudança e satisfação das necessidades dos clientes — competências que beneficiam a CCA. Os prestadores de serviços de empreendedorismo realizarão uma formação prática para funcionários públicos, a fim de reforçar a sua capacidade em matéria de CCA e compreender melhor o </w:t>
            </w:r>
            <w:r w:rsidRPr="00715D66">
              <w:rPr>
                <w:sz w:val="18"/>
                <w:szCs w:val="18"/>
              </w:rPr>
              <w:lastRenderedPageBreak/>
              <w:t>empreendedorismo local. Os procedimentos/ferramentas de seleção e M&amp;amp;E para apoiar a alocação de financiamento e assistência técnica para a preparação de iniciativas relacionadas com a adaptação serão abrangidos pelos currículos. (2 dias)</w:t>
            </w:r>
          </w:p>
          <w:p w14:paraId="240E2BFF" w14:textId="77777777" w:rsidR="00F56702" w:rsidRPr="00715D66" w:rsidRDefault="00F56702">
            <w:pPr>
              <w:jc w:val="left"/>
              <w:rPr>
                <w:sz w:val="18"/>
                <w:szCs w:val="18"/>
              </w:rPr>
            </w:pPr>
          </w:p>
          <w:p w14:paraId="4EBA98FF" w14:textId="77777777" w:rsidR="00F56702" w:rsidRPr="00715D66" w:rsidRDefault="001B2301">
            <w:pPr>
              <w:jc w:val="left"/>
              <w:rPr>
                <w:sz w:val="18"/>
                <w:szCs w:val="18"/>
              </w:rPr>
            </w:pPr>
            <w:r w:rsidRPr="00715D66">
              <w:rPr>
                <w:color w:val="000000"/>
                <w:sz w:val="18"/>
                <w:szCs w:val="18"/>
              </w:rPr>
              <w:t>Durante o PY2 e o PY3, os principais parceiros governamentais do projeto, do SDPI e da SDAE, visitarão outros distritos do projeto para aprender como estão a promover as VSLA e o empreendedorismo local como parte da estratégia de capacitação através da aprendizagem prática. Pelo menos uma funcionária pública de cada distrito participará nas visitas de intercâmbio.</w:t>
            </w:r>
          </w:p>
        </w:tc>
      </w:tr>
      <w:tr w:rsidR="00F56702" w:rsidRPr="00715D66" w14:paraId="30B21CD3" w14:textId="77777777">
        <w:tc>
          <w:tcPr>
            <w:tcW w:w="426" w:type="dxa"/>
          </w:tcPr>
          <w:p w14:paraId="0D774E78" w14:textId="77777777" w:rsidR="00F56702" w:rsidRPr="00715D66" w:rsidRDefault="001B2301">
            <w:pPr>
              <w:rPr>
                <w:sz w:val="18"/>
                <w:szCs w:val="18"/>
              </w:rPr>
            </w:pPr>
            <w:r w:rsidRPr="00715D66">
              <w:rPr>
                <w:sz w:val="18"/>
                <w:szCs w:val="18"/>
              </w:rPr>
              <w:lastRenderedPageBreak/>
              <w:t>5</w:t>
            </w:r>
          </w:p>
        </w:tc>
        <w:tc>
          <w:tcPr>
            <w:tcW w:w="2268" w:type="dxa"/>
          </w:tcPr>
          <w:p w14:paraId="3509FC27" w14:textId="77777777" w:rsidR="00F56702" w:rsidRPr="00715D66" w:rsidRDefault="001B2301">
            <w:pPr>
              <w:jc w:val="left"/>
              <w:rPr>
                <w:sz w:val="18"/>
                <w:szCs w:val="18"/>
              </w:rPr>
            </w:pPr>
            <w:r w:rsidRPr="00715D66">
              <w:rPr>
                <w:sz w:val="18"/>
                <w:szCs w:val="18"/>
              </w:rPr>
              <w:t>Atividade 2.3.5) Cada equipa de planeamento distrital é formada em procedimentos/ferramentas de M&amp;amp;E e MRV</w:t>
            </w:r>
          </w:p>
        </w:tc>
        <w:tc>
          <w:tcPr>
            <w:tcW w:w="6946" w:type="dxa"/>
          </w:tcPr>
          <w:p w14:paraId="5B1B4499" w14:textId="77777777" w:rsidR="00F56702" w:rsidRPr="00715D66" w:rsidRDefault="001B2301">
            <w:pPr>
              <w:jc w:val="left"/>
              <w:rPr>
                <w:sz w:val="18"/>
                <w:szCs w:val="18"/>
              </w:rPr>
            </w:pPr>
            <w:r w:rsidRPr="00715D66">
              <w:rPr>
                <w:sz w:val="18"/>
                <w:szCs w:val="18"/>
              </w:rPr>
              <w:t>Se capacitados em procedimentos/ferramentas de M&amp;A e MRV, os governos distritais podem contribuir para o sistema nacional de relatórios MRV de Moçambique. A formação será ministrada por funcionários centrais que trabalham no sistema nacional MRV à equipa de planeamento distrital.</w:t>
            </w:r>
          </w:p>
          <w:p w14:paraId="40239905" w14:textId="77777777" w:rsidR="00F56702" w:rsidRPr="00715D66" w:rsidRDefault="001B2301">
            <w:pPr>
              <w:jc w:val="left"/>
              <w:rPr>
                <w:sz w:val="18"/>
                <w:szCs w:val="18"/>
              </w:rPr>
            </w:pPr>
            <w:r w:rsidRPr="00715D66">
              <w:rPr>
                <w:sz w:val="18"/>
                <w:szCs w:val="18"/>
              </w:rPr>
              <w:t>(2 dias em cada distrito)</w:t>
            </w:r>
          </w:p>
        </w:tc>
      </w:tr>
      <w:tr w:rsidR="00F56702" w:rsidRPr="00715D66" w14:paraId="5209C408" w14:textId="77777777">
        <w:tc>
          <w:tcPr>
            <w:tcW w:w="426" w:type="dxa"/>
          </w:tcPr>
          <w:p w14:paraId="3C08937C" w14:textId="77777777" w:rsidR="00F56702" w:rsidRPr="00715D66" w:rsidRDefault="001B2301">
            <w:pPr>
              <w:rPr>
                <w:sz w:val="18"/>
                <w:szCs w:val="18"/>
              </w:rPr>
            </w:pPr>
            <w:r w:rsidRPr="00715D66">
              <w:rPr>
                <w:sz w:val="18"/>
                <w:szCs w:val="18"/>
              </w:rPr>
              <w:t>6</w:t>
            </w:r>
          </w:p>
        </w:tc>
        <w:tc>
          <w:tcPr>
            <w:tcW w:w="2268" w:type="dxa"/>
          </w:tcPr>
          <w:p w14:paraId="300EC4CE" w14:textId="77777777" w:rsidR="00F56702" w:rsidRPr="00715D66" w:rsidRDefault="001B2301">
            <w:pPr>
              <w:jc w:val="left"/>
              <w:rPr>
                <w:sz w:val="18"/>
                <w:szCs w:val="18"/>
              </w:rPr>
            </w:pPr>
            <w:r w:rsidRPr="00715D66">
              <w:rPr>
                <w:sz w:val="18"/>
                <w:szCs w:val="18"/>
              </w:rPr>
              <w:t xml:space="preserve">Atividade 2.3.6) </w:t>
            </w:r>
            <w:r w:rsidRPr="00715D66">
              <w:rPr>
                <w:color w:val="000000"/>
                <w:sz w:val="18"/>
                <w:szCs w:val="18"/>
              </w:rPr>
              <w:t>Os funcionários governamentais e os prestadores de serviços locais recebem formação em promoção de associações/desenvolvimento organizacional</w:t>
            </w:r>
          </w:p>
        </w:tc>
        <w:tc>
          <w:tcPr>
            <w:tcW w:w="6946" w:type="dxa"/>
          </w:tcPr>
          <w:p w14:paraId="41A0D4A0" w14:textId="77777777" w:rsidR="00F56702" w:rsidRPr="00715D66" w:rsidRDefault="001B2301">
            <w:pPr>
              <w:jc w:val="left"/>
              <w:rPr>
                <w:color w:val="000000"/>
                <w:sz w:val="18"/>
                <w:szCs w:val="18"/>
              </w:rPr>
            </w:pPr>
            <w:r w:rsidRPr="00715D66">
              <w:rPr>
                <w:color w:val="000000"/>
                <w:sz w:val="18"/>
                <w:szCs w:val="18"/>
              </w:rPr>
              <w:t>Será solicitado a organizações com experiência no reforço da capacidade das associações que preparem propostas para formar/atualizar funcionários governamentais e prestadores de serviços locais em matéria de desenvolvimento de associações nos distritos-alvo. A equipa do projeto, com o apoio de representantes distritais, elaborará critérios de seleção e selecionará os candidatos aprovados. Workshop</w:t>
            </w:r>
            <w:r w:rsidRPr="00715D66">
              <w:rPr>
                <w:sz w:val="18"/>
                <w:szCs w:val="18"/>
              </w:rPr>
              <w:t xml:space="preserve"> de,</w:t>
            </w:r>
            <w:r w:rsidRPr="00715D66">
              <w:rPr>
                <w:color w:val="000000"/>
                <w:sz w:val="18"/>
                <w:szCs w:val="18"/>
              </w:rPr>
              <w:t xml:space="preserve"> pelo menos,</w:t>
            </w:r>
            <w:r w:rsidRPr="00715D66">
              <w:rPr>
                <w:sz w:val="18"/>
                <w:szCs w:val="18"/>
              </w:rPr>
              <w:t xml:space="preserve"> 1 dia</w:t>
            </w:r>
          </w:p>
        </w:tc>
      </w:tr>
      <w:tr w:rsidR="00F56702" w:rsidRPr="00715D66" w14:paraId="0DF407AA" w14:textId="77777777">
        <w:tc>
          <w:tcPr>
            <w:tcW w:w="426" w:type="dxa"/>
          </w:tcPr>
          <w:p w14:paraId="5BB252CD" w14:textId="77777777" w:rsidR="00F56702" w:rsidRPr="00715D66" w:rsidRDefault="001B2301">
            <w:pPr>
              <w:jc w:val="left"/>
              <w:rPr>
                <w:sz w:val="18"/>
                <w:szCs w:val="18"/>
              </w:rPr>
            </w:pPr>
            <w:r w:rsidRPr="00715D66">
              <w:rPr>
                <w:sz w:val="18"/>
                <w:szCs w:val="18"/>
              </w:rPr>
              <w:t>7</w:t>
            </w:r>
          </w:p>
        </w:tc>
        <w:tc>
          <w:tcPr>
            <w:tcW w:w="2268" w:type="dxa"/>
          </w:tcPr>
          <w:p w14:paraId="631F71E4" w14:textId="77777777" w:rsidR="00F56702" w:rsidRPr="00715D66" w:rsidRDefault="001B2301">
            <w:pPr>
              <w:jc w:val="left"/>
              <w:rPr>
                <w:sz w:val="18"/>
                <w:szCs w:val="18"/>
              </w:rPr>
            </w:pPr>
            <w:r w:rsidRPr="00715D66">
              <w:rPr>
                <w:sz w:val="18"/>
                <w:szCs w:val="18"/>
              </w:rPr>
              <w:t>Atividade 2.3.7) Colaboração direta com o Programa SUSTENTA da MADER ( ) em distritos selecionados (serviços de extensão apoiados pelo governo)</w:t>
            </w:r>
          </w:p>
        </w:tc>
        <w:tc>
          <w:tcPr>
            <w:tcW w:w="6946" w:type="dxa"/>
          </w:tcPr>
          <w:p w14:paraId="4861157D" w14:textId="42E0EF4B" w:rsidR="00F56702" w:rsidRPr="00715D66" w:rsidRDefault="001B2301">
            <w:pPr>
              <w:jc w:val="left"/>
              <w:rPr>
                <w:sz w:val="18"/>
                <w:szCs w:val="18"/>
              </w:rPr>
            </w:pPr>
            <w:r w:rsidRPr="00715D66">
              <w:rPr>
                <w:sz w:val="18"/>
                <w:szCs w:val="18"/>
              </w:rPr>
              <w:t>Conforme mencionado em relação à Atividade 1.3.5, o Programa SUSTENTA da MADER visa apoiar o segmento da agricultura familiar em Moçambique através de uma série de medidas centradas n</w:t>
            </w:r>
            <w:r w:rsidR="00FF3C23" w:rsidRPr="007D35BA">
              <w:rPr>
                <w:sz w:val="18"/>
                <w:szCs w:val="18"/>
              </w:rPr>
              <w:t>o</w:t>
            </w:r>
            <w:r w:rsidRPr="00715D66">
              <w:rPr>
                <w:sz w:val="18"/>
                <w:szCs w:val="18"/>
              </w:rPr>
              <w:t xml:space="preserve"> desenvolvimento rural. Os serviços de extensão rural desempenham um papel importante neste contexto. O SUSTENTA visa formar muitos agentes de extensão rural, a fim de lhes proporcionar conhecimentos, competências e atitudes para atuarem como verdadeiros agentes de mudança nas zonas rurais. A integração da adaptação às alterações climáticas nestes objetivos será concretizada através de atividades no âmbito deste projeto. </w:t>
            </w:r>
          </w:p>
          <w:p w14:paraId="4F823832" w14:textId="77777777" w:rsidR="00F56702" w:rsidRPr="00715D66" w:rsidRDefault="00F56702">
            <w:pPr>
              <w:jc w:val="left"/>
              <w:rPr>
                <w:sz w:val="18"/>
                <w:szCs w:val="18"/>
              </w:rPr>
            </w:pPr>
          </w:p>
          <w:p w14:paraId="51B2C38F" w14:textId="77777777" w:rsidR="00F56702" w:rsidRPr="00715D66" w:rsidRDefault="001B2301">
            <w:pPr>
              <w:jc w:val="left"/>
              <w:rPr>
                <w:sz w:val="18"/>
                <w:szCs w:val="18"/>
              </w:rPr>
            </w:pPr>
            <w:r w:rsidRPr="00715D66">
              <w:rPr>
                <w:sz w:val="18"/>
                <w:szCs w:val="18"/>
              </w:rPr>
              <w:t xml:space="preserve">As áreas propostas para a colaboração entre o SUSTENTA e este projeto no que diz respeito ao desenvolvimento da capacidade nacional para serviços de extensão melhorados e orientados para a resiliência dizem respeito principalmente às sessões de formação de formadores que serão organizadas com o apoio de uma organização ou empresa a contratar após um processo de seleção adequado. Os serviços de extensão apoiados pelo governo serão convidados a participar e a familiarizar-se com as ferramentas e técnicas que constituem medidas de adaptação no setor agrícola no terreno. </w:t>
            </w:r>
          </w:p>
          <w:p w14:paraId="52052648" w14:textId="77777777" w:rsidR="00F56702" w:rsidRPr="00715D66" w:rsidRDefault="00F56702">
            <w:pPr>
              <w:jc w:val="left"/>
              <w:rPr>
                <w:sz w:val="18"/>
                <w:szCs w:val="18"/>
              </w:rPr>
            </w:pPr>
          </w:p>
          <w:p w14:paraId="2A9A7020" w14:textId="77777777" w:rsidR="00F56702" w:rsidRPr="00715D66" w:rsidRDefault="001B2301">
            <w:pPr>
              <w:jc w:val="left"/>
              <w:rPr>
                <w:sz w:val="18"/>
                <w:szCs w:val="18"/>
              </w:rPr>
            </w:pPr>
            <w:r w:rsidRPr="00715D66">
              <w:rPr>
                <w:sz w:val="18"/>
                <w:szCs w:val="18"/>
              </w:rPr>
              <w:t xml:space="preserve">Os indicadores específicos, alinhados com os objetivos da SUSTENTA para tais atividades, se concentrarão, por exemplo, em acompanhar o número de agentes de extensão rural treinados, além de outros indicadores relacionados à formação e ao desenvolvimento de capacidades que possam ser aplicáveis. </w:t>
            </w:r>
          </w:p>
          <w:p w14:paraId="01CC388C" w14:textId="77777777" w:rsidR="00F56702" w:rsidRPr="00715D66" w:rsidRDefault="00F56702">
            <w:pPr>
              <w:jc w:val="left"/>
              <w:rPr>
                <w:sz w:val="18"/>
                <w:szCs w:val="18"/>
              </w:rPr>
            </w:pPr>
          </w:p>
          <w:p w14:paraId="12A1F9D3" w14:textId="6888B3D6" w:rsidR="00F56702" w:rsidRPr="00715D66" w:rsidRDefault="001B2301">
            <w:pPr>
              <w:jc w:val="left"/>
              <w:rPr>
                <w:sz w:val="18"/>
                <w:szCs w:val="18"/>
              </w:rPr>
            </w:pPr>
            <w:r w:rsidRPr="00715D66">
              <w:rPr>
                <w:sz w:val="18"/>
                <w:szCs w:val="18"/>
                <w:u w:val="single"/>
              </w:rPr>
              <w:t>Nota</w:t>
            </w:r>
            <w:r w:rsidRPr="00715D66">
              <w:rPr>
                <w:sz w:val="18"/>
                <w:szCs w:val="18"/>
              </w:rPr>
              <w:t>: A presente atividade será planeada e implementada em conjunto com a Atividade 1.2.5, abrangendo aspe</w:t>
            </w:r>
            <w:r w:rsidR="00FF3C23" w:rsidRPr="007D35BA">
              <w:rPr>
                <w:sz w:val="18"/>
                <w:szCs w:val="18"/>
              </w:rPr>
              <w:t>c</w:t>
            </w:r>
            <w:r w:rsidRPr="00715D66">
              <w:rPr>
                <w:sz w:val="18"/>
                <w:szCs w:val="18"/>
              </w:rPr>
              <w:t>tos diferentes, mas inter-relacionados, da colaboração do projeto com o</w:t>
            </w:r>
            <w:r w:rsidR="00FF3C23" w:rsidRPr="007D35BA">
              <w:rPr>
                <w:sz w:val="18"/>
                <w:szCs w:val="18"/>
              </w:rPr>
              <w:t>s</w:t>
            </w:r>
            <w:r w:rsidRPr="00715D66">
              <w:rPr>
                <w:sz w:val="18"/>
                <w:szCs w:val="18"/>
              </w:rPr>
              <w:t xml:space="preserve"> Programa</w:t>
            </w:r>
            <w:r w:rsidR="00FF3C23" w:rsidRPr="007D35BA">
              <w:rPr>
                <w:sz w:val="18"/>
                <w:szCs w:val="18"/>
              </w:rPr>
              <w:t>s</w:t>
            </w:r>
            <w:r w:rsidRPr="00715D66">
              <w:rPr>
                <w:sz w:val="18"/>
                <w:szCs w:val="18"/>
              </w:rPr>
              <w:t xml:space="preserve"> </w:t>
            </w:r>
            <w:r w:rsidR="00FF3C23" w:rsidRPr="007D35BA">
              <w:rPr>
                <w:sz w:val="18"/>
                <w:szCs w:val="18"/>
              </w:rPr>
              <w:t>do MAAP</w:t>
            </w:r>
            <w:r w:rsidRPr="00715D66">
              <w:rPr>
                <w:sz w:val="18"/>
                <w:szCs w:val="18"/>
              </w:rPr>
              <w:t>.</w:t>
            </w:r>
          </w:p>
          <w:p w14:paraId="6AF9D883" w14:textId="77777777" w:rsidR="00F56702" w:rsidRPr="00715D66" w:rsidRDefault="00F56702">
            <w:pPr>
              <w:jc w:val="left"/>
              <w:rPr>
                <w:sz w:val="18"/>
                <w:szCs w:val="18"/>
              </w:rPr>
            </w:pPr>
          </w:p>
        </w:tc>
      </w:tr>
    </w:tbl>
    <w:p w14:paraId="65D6B1CA" w14:textId="77777777" w:rsidR="00F56702" w:rsidRPr="00715D66" w:rsidRDefault="00F56702">
      <w:pPr>
        <w:rPr>
          <w:color w:val="000000"/>
        </w:rPr>
      </w:pPr>
    </w:p>
    <w:p w14:paraId="786F7296"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Metas do Plano de Ação de Género (Resultado 2.3): </w:t>
      </w:r>
    </w:p>
    <w:p w14:paraId="668BED62" w14:textId="77777777" w:rsidR="00F56702" w:rsidRPr="00715D66" w:rsidRDefault="001B2301">
      <w:pPr>
        <w:numPr>
          <w:ilvl w:val="0"/>
          <w:numId w:val="6"/>
        </w:numPr>
        <w:pBdr>
          <w:top w:val="nil"/>
          <w:left w:val="nil"/>
          <w:bottom w:val="nil"/>
          <w:right w:val="nil"/>
          <w:between w:val="nil"/>
        </w:pBdr>
        <w:rPr>
          <w:color w:val="000000"/>
        </w:rPr>
      </w:pPr>
      <w:r w:rsidRPr="00715D66">
        <w:rPr>
          <w:color w:val="000000"/>
        </w:rPr>
        <w:t>Pelo menos 50% dos participantes em formações institucionais previstas no âmbito do projeto são mulheres, mesmo que a meta seja difícil de atingir, dado que os ambientes institucionais são tipicamente dominados por homens</w:t>
      </w:r>
    </w:p>
    <w:p w14:paraId="211EC369" w14:textId="77777777" w:rsidR="00F56702" w:rsidRPr="00715D66" w:rsidRDefault="001B2301">
      <w:pPr>
        <w:numPr>
          <w:ilvl w:val="0"/>
          <w:numId w:val="6"/>
        </w:numPr>
        <w:pBdr>
          <w:top w:val="nil"/>
          <w:left w:val="nil"/>
          <w:bottom w:val="nil"/>
          <w:right w:val="nil"/>
          <w:between w:val="nil"/>
        </w:pBdr>
        <w:rPr>
          <w:color w:val="000000"/>
        </w:rPr>
      </w:pPr>
      <w:r w:rsidRPr="00715D66">
        <w:rPr>
          <w:color w:val="000000"/>
        </w:rPr>
        <w:lastRenderedPageBreak/>
        <w:t>Sempre que possível e em conexão com atividades de envolvimento do setor privado, as empresas pertencentes a mulheres devem ser favorecidas em pelo menos 50%, mesmo que a meta seja difícil de atingir, dado que o ambiente empresarial é tipicamente dominado por homens</w:t>
      </w:r>
    </w:p>
    <w:p w14:paraId="343B61D2" w14:textId="77777777" w:rsidR="00F56702" w:rsidRPr="00715D66" w:rsidRDefault="00F56702">
      <w:pPr>
        <w:rPr>
          <w:color w:val="000000"/>
        </w:rPr>
      </w:pPr>
    </w:p>
    <w:p w14:paraId="6524847C" w14:textId="77777777" w:rsidR="00F56702" w:rsidRPr="00715D66" w:rsidRDefault="00F56702">
      <w:pPr>
        <w:rPr>
          <w:color w:val="000000"/>
        </w:rPr>
      </w:pPr>
    </w:p>
    <w:p w14:paraId="44FB8906" w14:textId="77777777" w:rsidR="00F56702" w:rsidRPr="00715D66" w:rsidRDefault="001B2301">
      <w:pPr>
        <w:pStyle w:val="Heading3"/>
      </w:pPr>
      <w:bookmarkStart w:id="81" w:name="_Toc207815375"/>
      <w:r w:rsidRPr="00715D66">
        <w:t>Componente 3)</w:t>
      </w:r>
      <w:bookmarkEnd w:id="81"/>
    </w:p>
    <w:p w14:paraId="00C48E50" w14:textId="77777777" w:rsidR="00F56702" w:rsidRPr="00715D66" w:rsidRDefault="001B2301">
      <w:pPr>
        <w:keepNext/>
        <w:ind w:left="720"/>
        <w:rPr>
          <w:b/>
        </w:rPr>
      </w:pPr>
      <w:r w:rsidRPr="00715D66">
        <w:rPr>
          <w:b/>
        </w:rPr>
        <w:t>Monitorização e avaliação (M&amp;A), aprendizagem e gestão do conhecimento</w:t>
      </w:r>
    </w:p>
    <w:p w14:paraId="0F945275" w14:textId="5F680F34" w:rsidR="00F56702" w:rsidRPr="00715D66" w:rsidRDefault="001B2301">
      <w:pPr>
        <w:pStyle w:val="Heading4"/>
        <w:ind w:firstLine="720"/>
      </w:pPr>
      <w:r w:rsidRPr="00715D66">
        <w:t>Resultado 3) A gestão do projeto e as abordagens ao Planeamento de Adaptação Local (LAP) são informadas por M&amp;A e gestão do conhecimento sistemático</w:t>
      </w:r>
    </w:p>
    <w:p w14:paraId="482BF93E" w14:textId="77777777" w:rsidR="00F56702" w:rsidRPr="00715D66" w:rsidRDefault="001B2301">
      <w:r w:rsidRPr="00715D66">
        <w:t xml:space="preserve">Os resultados e atividades deste componente visam cumprir os requisitos do PNUD e do GEF para M&amp;A, descritos na </w:t>
      </w:r>
      <w:r>
        <w:fldChar w:fldCharType="begin"/>
      </w:r>
      <w:r>
        <w:instrText>HYPERLINK \l "_thbtg5yszxpd" \h</w:instrText>
      </w:r>
      <w:r>
        <w:fldChar w:fldCharType="separate"/>
      </w:r>
      <w:r w:rsidRPr="00715D66">
        <w:rPr>
          <w:color w:val="0000FF"/>
          <w:u w:val="single"/>
        </w:rPr>
        <w:t>Secção VI. Plano de Monitorização e Avaliação (M&amp;A)</w:t>
      </w:r>
      <w:r>
        <w:fldChar w:fldCharType="end"/>
      </w:r>
      <w:r w:rsidRPr="007D35BA">
        <w:t xml:space="preserve">, bem como criar as condições </w:t>
      </w:r>
      <w:r w:rsidRPr="00715D66">
        <w:t xml:space="preserve">para um início bem-sucedido do projeto, monitorização adequada, elaboração de relatórios e encerramento do projeto. </w:t>
      </w:r>
    </w:p>
    <w:p w14:paraId="5A05A157" w14:textId="77777777" w:rsidR="00F56702" w:rsidRPr="00715D66" w:rsidRDefault="00F56702"/>
    <w:p w14:paraId="250B78A6" w14:textId="77777777" w:rsidR="00F56702" w:rsidRPr="00715D66" w:rsidRDefault="001B2301">
      <w:r w:rsidRPr="00715D66">
        <w:t>Além disso, atividades específicas no âmbito deste componente apoiarão a geração e a divulgação de conhecimentos baseados na comunidade e lições aprendidas sobre o planeamento da adaptação e abordagens de adaptação nos níveis distrital e provincial por meio de produtos de conhecimento, seminários e visitas de intercâmbio organizadas para promover vínculos entre comunidades, distritos e níveis nacionais sobre o planeamento e a implementação da adaptação. As lições aprendidas com esta experiência serão recolhidas, analisadas e partilhadas a nível nacional e subnacional</w:t>
      </w:r>
      <w:r w:rsidRPr="007D35BA">
        <w:t xml:space="preserve">. Além disso, serão explorados intercâmbios a nível internacional através da </w:t>
      </w:r>
      <w:r w:rsidRPr="00715D66">
        <w:t>cooperação Sul-Sul e da partilha de conhecimentos através do Mecanismo de Aprendizagem para a Adaptação (ALM) do PNUD.</w:t>
      </w:r>
    </w:p>
    <w:p w14:paraId="44203D50" w14:textId="77777777" w:rsidR="00F56702" w:rsidRPr="00715D66" w:rsidRDefault="00F56702"/>
    <w:p w14:paraId="23DD0B11" w14:textId="77777777" w:rsidR="00F56702" w:rsidRPr="00715D66" w:rsidRDefault="001B2301">
      <w:r w:rsidRPr="00715D66">
        <w:t xml:space="preserve">As atividades no âmbito deste componente são financiadas na totalidade. Não estão associadas quaisquer bases de referência ou cofinanciamento. </w:t>
      </w:r>
    </w:p>
    <w:p w14:paraId="71FE5F51" w14:textId="77777777" w:rsidR="00F56702" w:rsidRPr="00715D66" w:rsidRDefault="00F56702"/>
    <w:p w14:paraId="469BA5F4" w14:textId="77777777" w:rsidR="00F56702" w:rsidRPr="00715D66" w:rsidRDefault="001B2301">
      <w:r w:rsidRPr="00715D66">
        <w:t>Estão previstos dois resultados no âmbito da componente 3:</w:t>
      </w:r>
    </w:p>
    <w:p w14:paraId="5C3A6179" w14:textId="77777777" w:rsidR="00F56702" w:rsidRPr="00715D66" w:rsidRDefault="00F56702"/>
    <w:tbl>
      <w:tblPr>
        <w:tblStyle w:val="afe"/>
        <w:tblW w:w="934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45"/>
      </w:tblGrid>
      <w:tr w:rsidR="00F56702" w:rsidRPr="00715D66" w14:paraId="72F646B3" w14:textId="77777777">
        <w:trPr>
          <w:trHeight w:val="53"/>
          <w:tblHeader/>
        </w:trPr>
        <w:tc>
          <w:tcPr>
            <w:tcW w:w="9345" w:type="dxa"/>
            <w:shd w:val="clear" w:color="auto" w:fill="CECCCA"/>
          </w:tcPr>
          <w:p w14:paraId="46BA4502" w14:textId="77777777" w:rsidR="00F56702" w:rsidRPr="00715D66" w:rsidRDefault="001B2301">
            <w:pPr>
              <w:rPr>
                <w:b/>
              </w:rPr>
            </w:pPr>
            <w:r w:rsidRPr="00715D66">
              <w:rPr>
                <w:b/>
              </w:rPr>
              <w:t xml:space="preserve">Resultados do C3 </w:t>
            </w:r>
          </w:p>
        </w:tc>
      </w:tr>
      <w:tr w:rsidR="00F56702" w:rsidRPr="00715D66" w14:paraId="2DEAC8A3" w14:textId="77777777">
        <w:trPr>
          <w:trHeight w:val="146"/>
        </w:trPr>
        <w:tc>
          <w:tcPr>
            <w:tcW w:w="9345" w:type="dxa"/>
            <w:shd w:val="clear" w:color="auto" w:fill="auto"/>
          </w:tcPr>
          <w:p w14:paraId="6D032D39" w14:textId="77777777" w:rsidR="00F56702" w:rsidRPr="00715D66" w:rsidRDefault="001B2301">
            <w:pPr>
              <w:jc w:val="left"/>
            </w:pPr>
            <w:r w:rsidRPr="00715D66">
              <w:t>Resultado 3.1) O arranque do projeto, o planeamento e os processos críticos da fase inicial são concluídos com sucesso e em tempo útil</w:t>
            </w:r>
          </w:p>
        </w:tc>
      </w:tr>
      <w:tr w:rsidR="00F56702" w:rsidRPr="00715D66" w14:paraId="193FD37D" w14:textId="77777777">
        <w:trPr>
          <w:trHeight w:val="22"/>
        </w:trPr>
        <w:tc>
          <w:tcPr>
            <w:tcW w:w="9345" w:type="dxa"/>
            <w:shd w:val="clear" w:color="auto" w:fill="auto"/>
          </w:tcPr>
          <w:p w14:paraId="231FE278" w14:textId="77777777" w:rsidR="00F56702" w:rsidRPr="00715D66" w:rsidRDefault="001B2301">
            <w:r w:rsidRPr="00715D66">
              <w:t>Resultado 3.2) O projeto é monitorizado e avaliado para apoiar uma gestão adaptativa e baseada em resultados, a geração de conhecimento e a aprendizagem de lições</w:t>
            </w:r>
          </w:p>
        </w:tc>
      </w:tr>
    </w:tbl>
    <w:p w14:paraId="40A1173C" w14:textId="77777777" w:rsidR="00F56702" w:rsidRPr="00715D66" w:rsidRDefault="00F56702">
      <w:pPr>
        <w:rPr>
          <w:b/>
        </w:rPr>
      </w:pPr>
    </w:p>
    <w:p w14:paraId="7F0534CE" w14:textId="77777777" w:rsidR="00F56702" w:rsidRPr="00715D66" w:rsidRDefault="001B2301">
      <w:r w:rsidRPr="00715D66">
        <w:rPr>
          <w:b/>
        </w:rPr>
        <w:t xml:space="preserve">O resultado 3.1 </w:t>
      </w:r>
      <w:r w:rsidRPr="00715D66">
        <w:t>inclui as atividades necessárias para garantir o sucesso e a rapidez da fase inicial do projeto durante o primeiro ano, que envolverá recrutamentos importantes e processos de aquisição abrangentes, bem como várias outras atividades relacionadas com o planeamento inicial de M&amp;amp;E ao nível do projeto.</w:t>
      </w:r>
      <w:r w:rsidRPr="007D35BA">
        <w:rPr>
          <w:sz w:val="18"/>
          <w:szCs w:val="18"/>
          <w:vertAlign w:val="superscript"/>
        </w:rPr>
        <w:footnoteReference w:id="92"/>
      </w:r>
      <w:r w:rsidRPr="007D35BA">
        <w:t xml:space="preserve"> Por sua vez, </w:t>
      </w:r>
      <w:r w:rsidRPr="00715D66">
        <w:rPr>
          <w:b/>
        </w:rPr>
        <w:t xml:space="preserve">o resultado 3.2 </w:t>
      </w:r>
      <w:r w:rsidRPr="00715D66">
        <w:t xml:space="preserve">centra-se no apoio necessário para um quadro de M&amp;amp;E bem-sucedido e baseado em resultados, contribuições para a gestão adaptativa, geração de conhecimento e aprendizagem de lições. A revisão intercalar (MTR) e a avaliação final estão previstas no âmbito do segundo resultado. </w:t>
      </w:r>
    </w:p>
    <w:p w14:paraId="05C7C524" w14:textId="77777777" w:rsidR="00F56702" w:rsidRPr="00715D66" w:rsidRDefault="00F56702"/>
    <w:p w14:paraId="5BE2A4C2"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Metas do Plano de Ação de Género (Resultado 3): </w:t>
      </w:r>
    </w:p>
    <w:p w14:paraId="20D78689" w14:textId="77777777" w:rsidR="00F56702" w:rsidRPr="00715D66" w:rsidRDefault="001B2301">
      <w:pPr>
        <w:pBdr>
          <w:top w:val="nil"/>
          <w:left w:val="nil"/>
          <w:bottom w:val="nil"/>
          <w:right w:val="nil"/>
          <w:between w:val="nil"/>
        </w:pBdr>
        <w:ind w:left="720"/>
        <w:rPr>
          <w:color w:val="000000"/>
        </w:rPr>
      </w:pPr>
      <w:r w:rsidRPr="00715D66">
        <w:rPr>
          <w:color w:val="000000"/>
        </w:rPr>
        <w:lastRenderedPageBreak/>
        <w:t>Meta única: Em todos os estudos e relatórios financiados pelo projeto (100%), os consultores responsáveis envidarão esforços para adotar a abordagem GESI, em que GESI significa «Igualdade de Género e Inclusão Social» e é um conceito sucessor mais robusto e abrangente para a integração da perspetiva de género.</w:t>
      </w:r>
    </w:p>
    <w:p w14:paraId="07510A5E" w14:textId="77777777" w:rsidR="00F56702" w:rsidRPr="00715D66" w:rsidRDefault="00F56702"/>
    <w:p w14:paraId="4B076E65" w14:textId="77777777" w:rsidR="00F56702" w:rsidRPr="00715D66" w:rsidRDefault="001B2301">
      <w:pPr>
        <w:pStyle w:val="Heading4"/>
        <w:ind w:firstLine="720"/>
      </w:pPr>
      <w:r w:rsidRPr="00715D66">
        <w:t>Descrição dos resultados no âmbito da componente 3</w:t>
      </w:r>
    </w:p>
    <w:p w14:paraId="77230602" w14:textId="77777777" w:rsidR="00F56702" w:rsidRPr="00715D66" w:rsidRDefault="001B2301">
      <w:pPr>
        <w:pStyle w:val="Heading5"/>
        <w:jc w:val="both"/>
      </w:pPr>
      <w:r w:rsidRPr="00715D66">
        <w:t>Resultado 3.1) O arranque do projeto, o planeamento e os processos críticos da fase inicial são concluídos com sucesso e em tempo útil</w:t>
      </w:r>
    </w:p>
    <w:p w14:paraId="15AA7B75" w14:textId="361C1E66" w:rsidR="00F56702" w:rsidRPr="00715D66" w:rsidRDefault="001B2301">
      <w:r w:rsidRPr="00715D66">
        <w:t>As atividades neste âmbito visam criar as condições ideais para o arranque do projeto, incluindo o seu lançamento, os processos de planeamento relacionados e o envolvimento necessário e estruturado das partes interessadas. A integração da perspe</w:t>
      </w:r>
      <w:r w:rsidR="00FF3C23" w:rsidRPr="00715D66">
        <w:t>c</w:t>
      </w:r>
      <w:r w:rsidRPr="00715D66">
        <w:t>tiva de género será assegurada ao longo destes processos, o que implica a criação do quadro inicial para o arranque do projeto, bem como um sistema eficiente de monitori</w:t>
      </w:r>
      <w:r w:rsidR="00FF3C23" w:rsidRPr="00715D66">
        <w:t>a</w:t>
      </w:r>
      <w:r w:rsidRPr="00715D66">
        <w:t xml:space="preserve"> e avaliação, ligado ao sistema nacional de M&amp;A do governo. </w:t>
      </w:r>
    </w:p>
    <w:p w14:paraId="484EED61" w14:textId="77777777" w:rsidR="00F56702" w:rsidRPr="00715D66" w:rsidRDefault="00F56702"/>
    <w:p w14:paraId="16F56CB8" w14:textId="6FC70718" w:rsidR="00F56702" w:rsidRPr="00715D66" w:rsidRDefault="001B2301">
      <w:r w:rsidRPr="00715D66">
        <w:t>É necessário realizar uma ampla gama de atividades e tarefas no primeiro ano do projeto, incluindo o cuidado na definição do âmbito das atividades do projeto no terreno, bem como o estabelecimento de sistemas e protocolos que permitam que essas atividades sejam adequadamente iniciadas, executadas, monitor</w:t>
      </w:r>
      <w:r w:rsidR="00FF3C23" w:rsidRPr="00715D66">
        <w:t>adas</w:t>
      </w:r>
      <w:r w:rsidRPr="00715D66">
        <w:t xml:space="preserve"> e avaliadas, com o progresso e os resultados devidamente medidos e comunicados. </w:t>
      </w:r>
    </w:p>
    <w:p w14:paraId="60589773" w14:textId="77777777" w:rsidR="00F56702" w:rsidRPr="00715D66" w:rsidRDefault="00F56702"/>
    <w:p w14:paraId="22480E6D" w14:textId="77777777" w:rsidR="00F56702" w:rsidRPr="00715D66" w:rsidRDefault="00F56702"/>
    <w:p w14:paraId="415E3062" w14:textId="77777777" w:rsidR="00F56702" w:rsidRPr="00715D66" w:rsidRDefault="001B2301">
      <w:r w:rsidRPr="00715D66">
        <w:t xml:space="preserve">A base de referência do projeto será reconfirmada e será realizada uma avaliação fundamental da resiliência ao nível das localidades, que estava prevista para o primeiro ano do projeto. Isto é importante devido ao tempo decorrido desde a última consulta </w:t>
      </w:r>
      <w:r w:rsidRPr="00715D66">
        <w:rPr>
          <w:i/>
        </w:rPr>
        <w:t xml:space="preserve">in loco </w:t>
      </w:r>
      <w:r w:rsidRPr="00715D66">
        <w:t xml:space="preserve">durante o PPG. </w:t>
      </w:r>
    </w:p>
    <w:p w14:paraId="5572EFB3" w14:textId="77777777" w:rsidR="00F56702" w:rsidRPr="00715D66" w:rsidRDefault="00F56702"/>
    <w:p w14:paraId="35628689" w14:textId="77777777" w:rsidR="00F56702" w:rsidRPr="00715D66" w:rsidRDefault="001B2301">
      <w:r w:rsidRPr="00715D66">
        <w:t xml:space="preserve">Todos os preparativos relacionados com o âmbito, o planeamento e o envolvimento das partes interessadas serão concluídos durante a fase de arranque, incluindo com a ajuda de uma consultoria especializada focada no início do projeto. O projeto será lançado oficialmente logo após a assinatura do documento do projeto. A fase de arranque deverá durar até ao final do primeiro ano do projeto, provavelmente entre 8 e 12 meses. </w:t>
      </w:r>
    </w:p>
    <w:p w14:paraId="1FD00DD0" w14:textId="77777777" w:rsidR="00F56702" w:rsidRPr="00715D66" w:rsidRDefault="00F56702"/>
    <w:p w14:paraId="0BAEA873" w14:textId="77777777" w:rsidR="00F56702" w:rsidRPr="00715D66" w:rsidRDefault="001B2301">
      <w:pPr>
        <w:keepNext/>
        <w:pBdr>
          <w:top w:val="nil"/>
          <w:left w:val="nil"/>
          <w:bottom w:val="nil"/>
          <w:right w:val="nil"/>
          <w:between w:val="nil"/>
        </w:pBdr>
        <w:spacing w:before="120" w:after="60"/>
        <w:jc w:val="center"/>
        <w:rPr>
          <w:color w:val="FF0000"/>
          <w:sz w:val="18"/>
          <w:szCs w:val="18"/>
        </w:rPr>
      </w:pPr>
      <w:r w:rsidRPr="00715D66">
        <w:rPr>
          <w:b/>
          <w:i/>
          <w:color w:val="000000"/>
        </w:rPr>
        <w:lastRenderedPageBreak/>
        <w:t>Tabela13 . Atividades no âmbito do Resultado 3.1</w:t>
      </w:r>
    </w:p>
    <w:tbl>
      <w:tblPr>
        <w:tblStyle w:val="aff"/>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279"/>
        <w:gridCol w:w="2977"/>
        <w:gridCol w:w="6237"/>
      </w:tblGrid>
      <w:tr w:rsidR="00F56702" w:rsidRPr="00715D66" w14:paraId="0AE2B2AD" w14:textId="77777777">
        <w:trPr>
          <w:tblHeader/>
        </w:trPr>
        <w:tc>
          <w:tcPr>
            <w:tcW w:w="279" w:type="dxa"/>
            <w:shd w:val="clear" w:color="auto" w:fill="000000"/>
          </w:tcPr>
          <w:p w14:paraId="46810CFB" w14:textId="77777777" w:rsidR="00F56702" w:rsidRPr="00715D66" w:rsidRDefault="001B2301">
            <w:pPr>
              <w:keepNext/>
              <w:rPr>
                <w:b/>
                <w:sz w:val="18"/>
                <w:szCs w:val="18"/>
              </w:rPr>
            </w:pPr>
            <w:r w:rsidRPr="00715D66">
              <w:rPr>
                <w:b/>
                <w:sz w:val="18"/>
                <w:szCs w:val="18"/>
              </w:rPr>
              <w:t>#</w:t>
            </w:r>
          </w:p>
        </w:tc>
        <w:tc>
          <w:tcPr>
            <w:tcW w:w="2977" w:type="dxa"/>
            <w:shd w:val="clear" w:color="auto" w:fill="000000"/>
          </w:tcPr>
          <w:p w14:paraId="5FDBE4C7" w14:textId="77777777" w:rsidR="00F56702" w:rsidRPr="00715D66" w:rsidRDefault="001B2301">
            <w:pPr>
              <w:keepNext/>
              <w:jc w:val="left"/>
              <w:rPr>
                <w:b/>
                <w:sz w:val="18"/>
                <w:szCs w:val="18"/>
              </w:rPr>
            </w:pPr>
            <w:r w:rsidRPr="00715D66">
              <w:rPr>
                <w:b/>
                <w:sz w:val="18"/>
                <w:szCs w:val="18"/>
              </w:rPr>
              <w:t>Atividades</w:t>
            </w:r>
          </w:p>
        </w:tc>
        <w:tc>
          <w:tcPr>
            <w:tcW w:w="6237" w:type="dxa"/>
            <w:shd w:val="clear" w:color="auto" w:fill="000000"/>
          </w:tcPr>
          <w:p w14:paraId="11E4A034" w14:textId="77777777" w:rsidR="00F56702" w:rsidRPr="00715D66" w:rsidRDefault="001B2301">
            <w:pPr>
              <w:keepNext/>
              <w:jc w:val="left"/>
              <w:rPr>
                <w:b/>
                <w:sz w:val="18"/>
                <w:szCs w:val="18"/>
              </w:rPr>
            </w:pPr>
            <w:r w:rsidRPr="00715D66">
              <w:rPr>
                <w:b/>
                <w:sz w:val="18"/>
                <w:szCs w:val="18"/>
              </w:rPr>
              <w:t>Comentários</w:t>
            </w:r>
          </w:p>
        </w:tc>
      </w:tr>
      <w:tr w:rsidR="00F56702" w:rsidRPr="00715D66" w14:paraId="5A58F6A3" w14:textId="77777777">
        <w:tc>
          <w:tcPr>
            <w:tcW w:w="279" w:type="dxa"/>
          </w:tcPr>
          <w:p w14:paraId="35ED4AC6" w14:textId="77777777" w:rsidR="00F56702" w:rsidRPr="00715D66" w:rsidRDefault="001B2301">
            <w:pPr>
              <w:keepNext/>
              <w:rPr>
                <w:sz w:val="18"/>
                <w:szCs w:val="18"/>
              </w:rPr>
            </w:pPr>
            <w:r w:rsidRPr="00715D66">
              <w:rPr>
                <w:sz w:val="18"/>
                <w:szCs w:val="18"/>
              </w:rPr>
              <w:t>1</w:t>
            </w:r>
          </w:p>
        </w:tc>
        <w:tc>
          <w:tcPr>
            <w:tcW w:w="2977" w:type="dxa"/>
          </w:tcPr>
          <w:p w14:paraId="6B5A630C" w14:textId="77777777" w:rsidR="00F56702" w:rsidRPr="00715D66" w:rsidRDefault="001B2301">
            <w:pPr>
              <w:keepNext/>
              <w:jc w:val="left"/>
              <w:rPr>
                <w:sz w:val="18"/>
                <w:szCs w:val="18"/>
              </w:rPr>
            </w:pPr>
            <w:r w:rsidRPr="00715D66">
              <w:rPr>
                <w:sz w:val="18"/>
                <w:szCs w:val="18"/>
              </w:rPr>
              <w:t>Atividade 3.1.1) Implementar as atividades de arranque do projeto 1 a 7 para garantir o lançamento, o planeamento e o envolvimento das partes interessadas</w:t>
            </w:r>
          </w:p>
        </w:tc>
        <w:tc>
          <w:tcPr>
            <w:tcW w:w="6237" w:type="dxa"/>
          </w:tcPr>
          <w:p w14:paraId="0596AA64" w14:textId="77777777" w:rsidR="00F56702" w:rsidRPr="00715D66" w:rsidRDefault="001B2301">
            <w:pPr>
              <w:keepNext/>
              <w:jc w:val="left"/>
              <w:rPr>
                <w:sz w:val="18"/>
                <w:szCs w:val="18"/>
              </w:rPr>
            </w:pPr>
            <w:r w:rsidRPr="00715D66">
              <w:rPr>
                <w:sz w:val="18"/>
                <w:szCs w:val="18"/>
              </w:rPr>
              <w:t xml:space="preserve">A MTA </w:t>
            </w:r>
            <w:r w:rsidRPr="007D35BA">
              <w:rPr>
                <w:sz w:val="18"/>
                <w:szCs w:val="18"/>
              </w:rPr>
              <w:t>e o PNUD CO trabalharão em conjunto, com o apoio da consultoria de iniciação do projeto (previs</w:t>
            </w:r>
            <w:r w:rsidRPr="00715D66">
              <w:rPr>
                <w:sz w:val="18"/>
                <w:szCs w:val="18"/>
              </w:rPr>
              <w:t xml:space="preserve">ta na próxima atividade), para implementar e concluir, no primeiro ano do projeto, as seguintes etapas como </w:t>
            </w:r>
            <w:r w:rsidRPr="00715D66">
              <w:rPr>
                <w:i/>
                <w:sz w:val="18"/>
                <w:szCs w:val="18"/>
              </w:rPr>
              <w:t>Atividades de Início do Projeto</w:t>
            </w:r>
            <w:r w:rsidRPr="00715D66">
              <w:rPr>
                <w:sz w:val="18"/>
                <w:szCs w:val="18"/>
              </w:rPr>
              <w:t>:</w:t>
            </w:r>
          </w:p>
          <w:p w14:paraId="00136884" w14:textId="77777777" w:rsidR="00F56702" w:rsidRPr="00715D66" w:rsidRDefault="00F56702">
            <w:pPr>
              <w:keepNext/>
              <w:jc w:val="left"/>
              <w:rPr>
                <w:sz w:val="18"/>
                <w:szCs w:val="18"/>
              </w:rPr>
            </w:pPr>
          </w:p>
          <w:p w14:paraId="039D4D8C" w14:textId="77777777" w:rsidR="00F56702" w:rsidRPr="00715D66" w:rsidRDefault="001B2301">
            <w:pPr>
              <w:keepNext/>
              <w:numPr>
                <w:ilvl w:val="0"/>
                <w:numId w:val="94"/>
              </w:numPr>
              <w:pBdr>
                <w:top w:val="nil"/>
                <w:left w:val="nil"/>
                <w:bottom w:val="nil"/>
                <w:right w:val="nil"/>
                <w:between w:val="nil"/>
              </w:pBdr>
              <w:jc w:val="left"/>
              <w:rPr>
                <w:color w:val="000000"/>
                <w:sz w:val="18"/>
                <w:szCs w:val="18"/>
              </w:rPr>
            </w:pPr>
            <w:r w:rsidRPr="00715D66">
              <w:rPr>
                <w:color w:val="000000"/>
                <w:sz w:val="18"/>
                <w:szCs w:val="18"/>
              </w:rPr>
              <w:t>Recrutar todos os membros da Unidade de Gestão do Projeto (PMU)</w:t>
            </w:r>
          </w:p>
          <w:p w14:paraId="44B4B32D" w14:textId="77777777" w:rsidR="00F56702" w:rsidRPr="00715D66" w:rsidRDefault="001B2301">
            <w:pPr>
              <w:keepNext/>
              <w:numPr>
                <w:ilvl w:val="0"/>
                <w:numId w:val="94"/>
              </w:numPr>
              <w:pBdr>
                <w:top w:val="nil"/>
                <w:left w:val="nil"/>
                <w:bottom w:val="nil"/>
                <w:right w:val="nil"/>
                <w:between w:val="nil"/>
              </w:pBdr>
              <w:jc w:val="left"/>
              <w:rPr>
                <w:color w:val="000000"/>
                <w:sz w:val="18"/>
                <w:szCs w:val="18"/>
              </w:rPr>
            </w:pPr>
            <w:r w:rsidRPr="00715D66">
              <w:rPr>
                <w:color w:val="000000"/>
                <w:sz w:val="18"/>
                <w:szCs w:val="18"/>
              </w:rPr>
              <w:t>Adquirir TI e outros equipamentos para a PMU</w:t>
            </w:r>
          </w:p>
          <w:p w14:paraId="634A9922" w14:textId="6BC5A1A3" w:rsidR="00F56702" w:rsidRPr="00715D66" w:rsidRDefault="001B2301">
            <w:pPr>
              <w:keepNext/>
              <w:numPr>
                <w:ilvl w:val="0"/>
                <w:numId w:val="94"/>
              </w:numPr>
              <w:pBdr>
                <w:top w:val="nil"/>
                <w:left w:val="nil"/>
                <w:bottom w:val="nil"/>
                <w:right w:val="nil"/>
                <w:between w:val="nil"/>
              </w:pBdr>
              <w:jc w:val="left"/>
              <w:rPr>
                <w:color w:val="000000"/>
                <w:sz w:val="18"/>
                <w:szCs w:val="18"/>
              </w:rPr>
            </w:pPr>
            <w:r w:rsidRPr="00715D66">
              <w:rPr>
                <w:color w:val="000000"/>
                <w:sz w:val="18"/>
                <w:szCs w:val="18"/>
              </w:rPr>
              <w:t>Orientar os membros da PMU sobre os procedimentos aplicáveis, incluindo formação, abrangendo, por exemplo, a gestão do ciclo de projetos do GEF, as regras e procedimentos do PNUD, a avaliação das medidas de adaptação, entre outros assuntos</w:t>
            </w:r>
          </w:p>
          <w:p w14:paraId="3FE1A889" w14:textId="77777777" w:rsidR="00F56702" w:rsidRPr="00715D66" w:rsidRDefault="001B2301">
            <w:pPr>
              <w:keepNext/>
              <w:numPr>
                <w:ilvl w:val="0"/>
                <w:numId w:val="94"/>
              </w:numPr>
              <w:pBdr>
                <w:top w:val="nil"/>
                <w:left w:val="nil"/>
                <w:bottom w:val="nil"/>
                <w:right w:val="nil"/>
                <w:between w:val="nil"/>
              </w:pBdr>
              <w:jc w:val="left"/>
              <w:rPr>
                <w:color w:val="000000"/>
                <w:sz w:val="18"/>
                <w:szCs w:val="18"/>
              </w:rPr>
            </w:pPr>
            <w:r w:rsidRPr="00715D66">
              <w:rPr>
                <w:color w:val="000000"/>
                <w:sz w:val="18"/>
                <w:szCs w:val="18"/>
              </w:rPr>
              <w:t>Lançamento do projeto, planeamento e envolvimento das partes interessadas: Definição do âmbito (preparação do relatório inicial)</w:t>
            </w:r>
          </w:p>
          <w:p w14:paraId="4F0B5AEC" w14:textId="14FE0DFD" w:rsidR="00F56702" w:rsidRPr="00715D66" w:rsidRDefault="001B2301">
            <w:pPr>
              <w:keepNext/>
              <w:numPr>
                <w:ilvl w:val="0"/>
                <w:numId w:val="94"/>
              </w:numPr>
              <w:pBdr>
                <w:top w:val="nil"/>
                <w:left w:val="nil"/>
                <w:bottom w:val="nil"/>
                <w:right w:val="nil"/>
                <w:between w:val="nil"/>
              </w:pBdr>
              <w:jc w:val="left"/>
              <w:rPr>
                <w:color w:val="000000"/>
                <w:sz w:val="18"/>
                <w:szCs w:val="18"/>
              </w:rPr>
            </w:pPr>
            <w:r w:rsidRPr="00715D66">
              <w:rPr>
                <w:color w:val="000000"/>
                <w:sz w:val="18"/>
                <w:szCs w:val="18"/>
              </w:rPr>
              <w:t>Lançamento do projeto, planeamento e envolvimento das partes interessadas: atualização da linha de base do proje</w:t>
            </w:r>
            <w:r w:rsidR="009618FC" w:rsidRPr="00715D66">
              <w:rPr>
                <w:color w:val="000000"/>
                <w:sz w:val="18"/>
                <w:szCs w:val="18"/>
              </w:rPr>
              <w:t>c</w:t>
            </w:r>
            <w:r w:rsidRPr="00715D66">
              <w:rPr>
                <w:color w:val="000000"/>
                <w:sz w:val="18"/>
                <w:szCs w:val="18"/>
              </w:rPr>
              <w:t>to</w:t>
            </w:r>
          </w:p>
          <w:p w14:paraId="01ABF0B2" w14:textId="77777777" w:rsidR="00F56702" w:rsidRPr="00715D66" w:rsidRDefault="001B2301">
            <w:pPr>
              <w:keepNext/>
              <w:numPr>
                <w:ilvl w:val="0"/>
                <w:numId w:val="94"/>
              </w:numPr>
              <w:pBdr>
                <w:top w:val="nil"/>
                <w:left w:val="nil"/>
                <w:bottom w:val="nil"/>
                <w:right w:val="nil"/>
                <w:between w:val="nil"/>
              </w:pBdr>
              <w:jc w:val="left"/>
              <w:rPr>
                <w:color w:val="000000"/>
                <w:sz w:val="18"/>
                <w:szCs w:val="18"/>
              </w:rPr>
            </w:pPr>
            <w:r w:rsidRPr="00715D66">
              <w:rPr>
                <w:color w:val="000000"/>
                <w:sz w:val="18"/>
                <w:szCs w:val="18"/>
              </w:rPr>
              <w:t>Lançamento, planeamento e envolvimento das partes interessadas no projeto: ferramenta de acompanhamento (revisão)</w:t>
            </w:r>
          </w:p>
          <w:p w14:paraId="3C3D91CA" w14:textId="77777777" w:rsidR="00F56702" w:rsidRPr="00715D66" w:rsidRDefault="001B2301">
            <w:pPr>
              <w:keepNext/>
              <w:numPr>
                <w:ilvl w:val="0"/>
                <w:numId w:val="94"/>
              </w:numPr>
              <w:jc w:val="left"/>
              <w:rPr>
                <w:sz w:val="18"/>
                <w:szCs w:val="18"/>
              </w:rPr>
            </w:pPr>
            <w:r w:rsidRPr="00715D66">
              <w:rPr>
                <w:sz w:val="18"/>
                <w:szCs w:val="18"/>
              </w:rPr>
              <w:t>Lançamento, planeamento e envolvimento das partes interessadas no projeto: planeamento e revisão regulares</w:t>
            </w:r>
          </w:p>
          <w:p w14:paraId="210EC3E9" w14:textId="77777777" w:rsidR="00F56702" w:rsidRPr="00715D66" w:rsidRDefault="00F56702">
            <w:pPr>
              <w:keepNext/>
              <w:jc w:val="left"/>
              <w:rPr>
                <w:sz w:val="18"/>
                <w:szCs w:val="18"/>
              </w:rPr>
            </w:pPr>
          </w:p>
          <w:p w14:paraId="4E7E7DBD" w14:textId="77777777" w:rsidR="00F56702" w:rsidRPr="00715D66" w:rsidRDefault="001B2301">
            <w:pPr>
              <w:keepNext/>
              <w:jc w:val="left"/>
              <w:rPr>
                <w:sz w:val="18"/>
                <w:szCs w:val="18"/>
              </w:rPr>
            </w:pPr>
            <w:r w:rsidRPr="00715D66">
              <w:rPr>
                <w:sz w:val="18"/>
                <w:szCs w:val="18"/>
                <w:u w:val="single"/>
              </w:rPr>
              <w:t xml:space="preserve">Nota: </w:t>
            </w:r>
            <w:r w:rsidRPr="00715D66">
              <w:rPr>
                <w:sz w:val="18"/>
                <w:szCs w:val="18"/>
              </w:rPr>
              <w:t xml:space="preserve">Algumas das atividades acima estão interligadas com outras atividades deste resultado e do próximo. </w:t>
            </w:r>
          </w:p>
          <w:p w14:paraId="65AA890F" w14:textId="77777777" w:rsidR="00F56702" w:rsidRPr="00715D66" w:rsidRDefault="00F56702">
            <w:pPr>
              <w:keepNext/>
              <w:jc w:val="left"/>
              <w:rPr>
                <w:sz w:val="18"/>
                <w:szCs w:val="18"/>
              </w:rPr>
            </w:pPr>
          </w:p>
        </w:tc>
      </w:tr>
      <w:tr w:rsidR="00F56702" w:rsidRPr="00715D66" w14:paraId="0EFF081C" w14:textId="77777777">
        <w:tc>
          <w:tcPr>
            <w:tcW w:w="279" w:type="dxa"/>
          </w:tcPr>
          <w:p w14:paraId="21FAC487" w14:textId="77777777" w:rsidR="00F56702" w:rsidRPr="00715D66" w:rsidRDefault="001B2301">
            <w:pPr>
              <w:rPr>
                <w:sz w:val="18"/>
                <w:szCs w:val="18"/>
              </w:rPr>
            </w:pPr>
            <w:r w:rsidRPr="00715D66">
              <w:rPr>
                <w:sz w:val="18"/>
                <w:szCs w:val="18"/>
              </w:rPr>
              <w:t>2</w:t>
            </w:r>
          </w:p>
        </w:tc>
        <w:tc>
          <w:tcPr>
            <w:tcW w:w="2977" w:type="dxa"/>
          </w:tcPr>
          <w:p w14:paraId="2C522571" w14:textId="77777777" w:rsidR="00F56702" w:rsidRPr="00715D66" w:rsidRDefault="001B2301">
            <w:pPr>
              <w:jc w:val="left"/>
              <w:rPr>
                <w:sz w:val="18"/>
                <w:szCs w:val="18"/>
              </w:rPr>
            </w:pPr>
            <w:r w:rsidRPr="00715D66">
              <w:rPr>
                <w:sz w:val="18"/>
                <w:szCs w:val="18"/>
              </w:rPr>
              <w:t>Atividade 3.1.2) Workshop nacional de lançamento</w:t>
            </w:r>
          </w:p>
        </w:tc>
        <w:tc>
          <w:tcPr>
            <w:tcW w:w="6237" w:type="dxa"/>
          </w:tcPr>
          <w:p w14:paraId="667334F1" w14:textId="77777777" w:rsidR="00F56702" w:rsidRPr="00715D66" w:rsidRDefault="001B2301">
            <w:pPr>
              <w:jc w:val="left"/>
              <w:rPr>
                <w:sz w:val="18"/>
                <w:szCs w:val="18"/>
              </w:rPr>
            </w:pPr>
            <w:r w:rsidRPr="00715D66">
              <w:rPr>
                <w:sz w:val="18"/>
                <w:szCs w:val="18"/>
              </w:rPr>
              <w:t>Será realizado o Workshop de Lançamento do projeto. Devido às circunstâncias especiais deste projeto (concebido durante a pandemia da COVID-19, num contexto nacional marcado por mudanças importantes e circunstâncias de risco, o que implicou atrasos na sua aprovação), o PNUD e a MTA</w:t>
            </w:r>
            <w:r w:rsidRPr="007D35BA">
              <w:rPr>
                <w:sz w:val="18"/>
                <w:szCs w:val="18"/>
              </w:rPr>
              <w:t xml:space="preserve"> podem optar por um lançamento rápido do projeto logo após a assinatura do PRODOC, seguido da realização de um evento mais té</w:t>
            </w:r>
            <w:r w:rsidRPr="00715D66">
              <w:rPr>
                <w:sz w:val="18"/>
                <w:szCs w:val="18"/>
              </w:rPr>
              <w:t xml:space="preserve">cnico 6 a 9 meses depois. Este último tipo de workshop de lançamento será realizado quando a equipa do projeto estiver totalmente constituída e quando os processos necessários para um exercício de planeamento exaustivo e a seleção das partes responsáveis tiverem sido concluídos. As rubricas orçamentais podem ser ajustadas para o efeito em devido tempo. </w:t>
            </w:r>
          </w:p>
          <w:p w14:paraId="6CC2FA08" w14:textId="77777777" w:rsidR="00F56702" w:rsidRPr="00715D66" w:rsidRDefault="00F56702">
            <w:pPr>
              <w:jc w:val="left"/>
              <w:rPr>
                <w:sz w:val="18"/>
                <w:szCs w:val="18"/>
              </w:rPr>
            </w:pPr>
          </w:p>
        </w:tc>
      </w:tr>
      <w:tr w:rsidR="00F56702" w:rsidRPr="00715D66" w14:paraId="1E41F8F6" w14:textId="77777777">
        <w:tc>
          <w:tcPr>
            <w:tcW w:w="279" w:type="dxa"/>
          </w:tcPr>
          <w:p w14:paraId="68E6CFBE" w14:textId="77777777" w:rsidR="00F56702" w:rsidRPr="00715D66" w:rsidRDefault="001B2301">
            <w:pPr>
              <w:rPr>
                <w:sz w:val="18"/>
                <w:szCs w:val="18"/>
              </w:rPr>
            </w:pPr>
            <w:r w:rsidRPr="00715D66">
              <w:rPr>
                <w:sz w:val="18"/>
                <w:szCs w:val="18"/>
              </w:rPr>
              <w:t>3</w:t>
            </w:r>
          </w:p>
        </w:tc>
        <w:tc>
          <w:tcPr>
            <w:tcW w:w="2977" w:type="dxa"/>
          </w:tcPr>
          <w:p w14:paraId="79BCA75A" w14:textId="77777777" w:rsidR="00F56702" w:rsidRPr="00715D66" w:rsidRDefault="001B2301">
            <w:pPr>
              <w:jc w:val="left"/>
              <w:rPr>
                <w:sz w:val="18"/>
                <w:szCs w:val="18"/>
              </w:rPr>
            </w:pPr>
            <w:r w:rsidRPr="00715D66">
              <w:rPr>
                <w:sz w:val="18"/>
                <w:szCs w:val="18"/>
              </w:rPr>
              <w:t>Atividade 3.1.3) Realizar o SHARP (ou outra avaliação de resiliência semelhante/comparável)</w:t>
            </w:r>
          </w:p>
        </w:tc>
        <w:tc>
          <w:tcPr>
            <w:tcW w:w="6237" w:type="dxa"/>
          </w:tcPr>
          <w:p w14:paraId="556D2726" w14:textId="77777777" w:rsidR="00F56702" w:rsidRPr="00715D66" w:rsidRDefault="001B2301">
            <w:pPr>
              <w:jc w:val="left"/>
              <w:rPr>
                <w:sz w:val="18"/>
                <w:szCs w:val="18"/>
              </w:rPr>
            </w:pPr>
            <w:r w:rsidRPr="00715D66">
              <w:rPr>
                <w:sz w:val="18"/>
                <w:szCs w:val="18"/>
              </w:rPr>
              <w:t xml:space="preserve">Esta atividade implica definir o âmbito e realizar a avaliação SHARP (ou outra avaliação de resiliência semelhante/comparável) num número mínimo de distritos para gerar dados de referência para o Indicador do Quadro de Resultados n.º 5 (e outros indicadores relacionados), durante o ano de programação 1, e planear futuras aplicações da SHARP em distritos adicionais. </w:t>
            </w:r>
          </w:p>
          <w:p w14:paraId="5783B598" w14:textId="77777777" w:rsidR="00F56702" w:rsidRPr="00715D66" w:rsidRDefault="00F56702">
            <w:pPr>
              <w:jc w:val="left"/>
              <w:rPr>
                <w:sz w:val="18"/>
                <w:szCs w:val="18"/>
              </w:rPr>
            </w:pPr>
          </w:p>
          <w:p w14:paraId="72DA6B6C" w14:textId="77777777" w:rsidR="00F56702" w:rsidRPr="00715D66" w:rsidRDefault="001B2301">
            <w:pPr>
              <w:jc w:val="left"/>
              <w:rPr>
                <w:sz w:val="18"/>
                <w:szCs w:val="18"/>
              </w:rPr>
            </w:pPr>
            <w:r w:rsidRPr="00715D66">
              <w:rPr>
                <w:sz w:val="18"/>
                <w:szCs w:val="18"/>
              </w:rPr>
              <w:t>Em termos de calendário, a avaliação SHARP deve, no mínimo, ser realizada no início do projeto e no final do projeto — se viável, também a meio do projeto. Espera-se que a consultoria de início do projeto ajude a definir o âmbito da SHARP e auxilie a</w:t>
            </w:r>
            <w:r w:rsidRPr="00715D66">
              <w:rPr>
                <w:color w:val="FF0000"/>
                <w:sz w:val="18"/>
                <w:szCs w:val="18"/>
              </w:rPr>
              <w:t xml:space="preserve"> </w:t>
            </w:r>
            <w:r w:rsidRPr="00715D66">
              <w:rPr>
                <w:sz w:val="18"/>
                <w:szCs w:val="18"/>
              </w:rPr>
              <w:t>MTA</w:t>
            </w:r>
            <w:r w:rsidRPr="007D35BA">
              <w:rPr>
                <w:sz w:val="18"/>
                <w:szCs w:val="18"/>
              </w:rPr>
              <w:t xml:space="preserve"> e o PNUD na seleção de um prestador de serviços adequado para aplicar a avaliação no terreno. </w:t>
            </w:r>
          </w:p>
          <w:p w14:paraId="4057FAF5" w14:textId="77777777" w:rsidR="00F56702" w:rsidRPr="00715D66" w:rsidRDefault="00F56702">
            <w:pPr>
              <w:jc w:val="left"/>
              <w:rPr>
                <w:sz w:val="18"/>
                <w:szCs w:val="18"/>
              </w:rPr>
            </w:pPr>
          </w:p>
          <w:p w14:paraId="0A435210" w14:textId="23C24A90" w:rsidR="00F56702" w:rsidRPr="007D35BA" w:rsidRDefault="001B2301">
            <w:pPr>
              <w:jc w:val="left"/>
              <w:rPr>
                <w:sz w:val="18"/>
                <w:szCs w:val="18"/>
              </w:rPr>
            </w:pPr>
            <w:r w:rsidRPr="00715D66">
              <w:rPr>
                <w:sz w:val="18"/>
                <w:szCs w:val="18"/>
              </w:rPr>
              <w:t xml:space="preserve">O SHARP é uma ferramenta para medir a resiliência. A sigla significa Autoavaliação e Avaliação Holística da Resiliência Climática de Agricultores e Pastores (SHARP). A ferramenta foi concebida como um instrumento para avaliar a resiliência das famílias de agricultores e pastores às alterações climáticas. Após uma avaliação baseada num inquérito sobre a resiliência climática das famílias (Fase 1), são analisadas as lacunas e fraquezas </w:t>
            </w:r>
            <w:r w:rsidR="00970946" w:rsidRPr="00715D66">
              <w:rPr>
                <w:sz w:val="18"/>
                <w:szCs w:val="18"/>
              </w:rPr>
              <w:t>nas respostas</w:t>
            </w:r>
            <w:r w:rsidRPr="00715D66">
              <w:rPr>
                <w:sz w:val="18"/>
                <w:szCs w:val="18"/>
              </w:rPr>
              <w:t xml:space="preserve"> dos agricultores e das instituições à variabilidade climática (Fase 2). As informações recolhidas nas duas primeiras fases são integradas com dados climáticos de nível mais amplo, </w:t>
            </w:r>
            <w:r w:rsidRPr="00715D66">
              <w:rPr>
                <w:sz w:val="18"/>
                <w:szCs w:val="18"/>
              </w:rPr>
              <w:lastRenderedPageBreak/>
              <w:t>com o objetivo de ajudar os agricultores a priorizar ações para construir a resiliência dos seus agroecossistemas, bem como orientar as instituições para as melhores abordagens políticas possíveis, a fim de fortalecer a resiliência climática (Fase 3).</w:t>
            </w:r>
            <w:r w:rsidRPr="007D35BA">
              <w:rPr>
                <w:sz w:val="20"/>
                <w:szCs w:val="20"/>
                <w:vertAlign w:val="superscript"/>
              </w:rPr>
              <w:footnoteReference w:id="93"/>
            </w:r>
          </w:p>
          <w:p w14:paraId="53AFE71C" w14:textId="77777777" w:rsidR="00F56702" w:rsidRPr="00715D66" w:rsidRDefault="00F56702">
            <w:pPr>
              <w:jc w:val="left"/>
              <w:rPr>
                <w:sz w:val="18"/>
                <w:szCs w:val="18"/>
              </w:rPr>
            </w:pPr>
          </w:p>
        </w:tc>
      </w:tr>
    </w:tbl>
    <w:p w14:paraId="63F8BC66" w14:textId="77777777" w:rsidR="00F56702" w:rsidRPr="00715D66" w:rsidRDefault="00F56702"/>
    <w:p w14:paraId="58607663" w14:textId="77777777" w:rsidR="00F56702" w:rsidRPr="00715D66" w:rsidRDefault="00F56702"/>
    <w:p w14:paraId="07AA8BEF" w14:textId="77777777" w:rsidR="00F56702" w:rsidRPr="00715D66" w:rsidRDefault="001B2301">
      <w:pPr>
        <w:pStyle w:val="Heading5"/>
        <w:jc w:val="both"/>
      </w:pPr>
      <w:r w:rsidRPr="00715D66">
        <w:t>Resultado 3.2) Projeto monitorado e avaliado para apoiar a gestão adaptativa e baseada em resultados, a geração de conhecimento e a aprendizagem de lições</w:t>
      </w:r>
    </w:p>
    <w:p w14:paraId="31578B08" w14:textId="47225313" w:rsidR="00970946" w:rsidRPr="007D35BA" w:rsidRDefault="001B2301">
      <w:r w:rsidRPr="00715D66">
        <w:t>No âmbito deste resultado, a geração e a divulgação de conhecimentos comunitários e lições aprendidas com o desenvolvimento dos LAP e dos Planos Provinciais de Adaptação serão asseguradas através de produtos de conhecimento. Entre estes, haverá seminários e webinars personalizados. O sistema de M&amp;A do projeto será incorporado no Sistema Nacional de Monitorização e Avaliação das Alterações Climáticas (SNMAMC), que foi aprovado pelo Conselho de Ministros em 2014 e serve de protótipo para os MRV relacionados com as alterações climáticas do país. O presente projeto garantirá o registo das medidas dos LAP, desde a conceção, passando pelo financiamento da adaptação local, até à implementação e monitorização dos resultados. Além disso, os sites da MTA</w:t>
      </w:r>
      <w:r w:rsidR="00FB75FB">
        <w:t xml:space="preserve"> e </w:t>
      </w:r>
      <w:r w:rsidR="00970946" w:rsidRPr="00970946">
        <w:t>da FNDS serão reformulados e mantidos. Dentro das possibilidades de segurança contra a COVID-19, serão organizadas visitas de intercâmbio para promover vínculos entre comunidades, distritos, províncias e níveis nacionais sobre o planeamento e a implementação da adaptação</w:t>
      </w:r>
    </w:p>
    <w:p w14:paraId="5340A259" w14:textId="77777777" w:rsidR="00F56702" w:rsidRPr="00715D66" w:rsidRDefault="00F56702"/>
    <w:p w14:paraId="71A11B8D" w14:textId="5BCDFF21" w:rsidR="00F56702" w:rsidRPr="00715D66" w:rsidRDefault="001B2301">
      <w:r w:rsidRPr="00715D66">
        <w:t>No âmbito do Resultado 3.2, o projeto irá basear-se nos resultados de um arranque bem-sucedido, tal como previsto no Resultado 3.1. Em seguida, irá proceder ao desenvolvimento, implementação e supervisão completos de uma estratégia de monitorização e avaliação (M&amp;A) para garantir que os benefícios em termos de resiliência climática produzidos pelo projeto (sejam eles locais, nacionais ou globais) serão sistematicamente monitorizados e avaliados utilizando ferramentas e sistemas adequados. As atividades de monitorização também garantirão que haja uma participação equilibrada entre os géneros na conce</w:t>
      </w:r>
      <w:r w:rsidR="009618FC" w:rsidRPr="00715D66">
        <w:t>p</w:t>
      </w:r>
      <w:r w:rsidRPr="00715D66">
        <w:t>ção e implementação das atividades do projeto e que a igualdade de género seja alcançada em cada resultado. Serão recolhidos dados desagregados por género em locais selecionados e será preparada e revista uma estratégia de integração da perspe</w:t>
      </w:r>
      <w:r w:rsidR="009618FC" w:rsidRPr="00715D66">
        <w:t>c</w:t>
      </w:r>
      <w:r w:rsidRPr="00715D66">
        <w:t xml:space="preserve">tiva de género, bem como planos complementares de envolvimento das partes interessadas a nível local, a fim de aconselhar o Conselho do Projeto sobre a incorporação de indicadores desagregados por género na implementação do projeto, bem como sobre atividades relacionadas com a igualdade de género e o empoderamento das mulheres. </w:t>
      </w:r>
    </w:p>
    <w:p w14:paraId="4CAAEDA7" w14:textId="77777777" w:rsidR="00F56702" w:rsidRPr="00715D66" w:rsidRDefault="00F56702"/>
    <w:p w14:paraId="546BFC34" w14:textId="77777777" w:rsidR="00F56702" w:rsidRPr="00715D66" w:rsidRDefault="001B2301">
      <w:r w:rsidRPr="00715D66">
        <w:t xml:space="preserve">Será dada especial atenção ao acompanhamento da implementação da estratégia de género dos projetos incluída no Anexo 11 e com referência cruzada a outras secções e passagens do PRODOC. Isto incluirá métodos participativos envolvendo agricultores locais (incluindo criadores de gado), pescadores e comunidades, mulheres, bem como a colaboração interinstitucional com os departamentos ministeriais relevantes. Os relatórios de progresso incluirão relatórios trimestrais, o Relatório Anual de Implementação do Projeto, duas revisões intercalares, após as fases 1 e 2, e a avaliação final. </w:t>
      </w:r>
    </w:p>
    <w:p w14:paraId="4DB73D3E" w14:textId="77777777" w:rsidR="00F56702" w:rsidRPr="00715D66" w:rsidRDefault="00F56702"/>
    <w:p w14:paraId="09B55203" w14:textId="21FA1CB1" w:rsidR="00F56702" w:rsidRPr="00715D66" w:rsidRDefault="001B2301">
      <w:r w:rsidRPr="00715D66">
        <w:t>Como parte do trabalho de integração da perspe</w:t>
      </w:r>
      <w:r w:rsidR="009618FC" w:rsidRPr="00715D66">
        <w:t>c</w:t>
      </w:r>
      <w:r w:rsidRPr="00715D66">
        <w:t>tiva de género, o projeto também se esforçará por integrar outros aspe</w:t>
      </w:r>
      <w:r w:rsidR="009618FC" w:rsidRPr="00715D66">
        <w:t>c</w:t>
      </w:r>
      <w:r w:rsidRPr="00715D66">
        <w:t>tos das vulnerabilidades demográficas e sociais no trabalho do projeto (em conformidade com o princípio da ONU «Não deixar ninguém para trás»). Isto é especialmente importante porque o projeto se preocupa com a vulnerabilidade local e as situações de risco de catástrofes, e a avaliação do PPG destacou áreas importantes de vulnerabilidade social e sanitária no início de 2020, que provavelmente se agravaram com o impacto da pandemia de COVID-19.</w:t>
      </w:r>
      <w:r w:rsidRPr="007D35BA">
        <w:rPr>
          <w:vertAlign w:val="superscript"/>
        </w:rPr>
        <w:footnoteReference w:id="94"/>
      </w:r>
      <w:r w:rsidRPr="007D35BA">
        <w:t xml:space="preserve"> Será importante continuar a monitor</w:t>
      </w:r>
      <w:r w:rsidR="009618FC" w:rsidRPr="00715D66">
        <w:t>ar</w:t>
      </w:r>
      <w:r w:rsidRPr="00715D66">
        <w:t xml:space="preserve"> esses indicadores. As metodologias utilizadas durante o PPG oferecem um ponto de entrada útil e económico para a monitorização dos dados a nível local. </w:t>
      </w:r>
    </w:p>
    <w:p w14:paraId="0C17F271" w14:textId="77777777" w:rsidR="00F56702" w:rsidRPr="00715D66" w:rsidRDefault="00F56702"/>
    <w:p w14:paraId="0DBC991E" w14:textId="77777777" w:rsidR="00F56702" w:rsidRPr="00715D66" w:rsidRDefault="001B2301">
      <w:r w:rsidRPr="00715D66">
        <w:t>A estratégia de gestão do conhecimento do projeto também permitirá que este avalie e documente, de forma fácil de utilizar, e partilhe as melhores práticas e lições aprendidas com as partes interessadas relevantes e outras iniciativas relevantes na região. Além disso, o projeto procurará estabelecer mecanismos eficazes de feedback e estruturas de gestão do conhecimento para transmitir a mensagem ideal para reduzir a exposição das pessoas a riscos e ameaças e para divulgar ainda mais as estratégias de adaptação e desenvolvimento da cadeia de valor que o projeto está a apoiar nos seus 7 distritos-alvo. Isto também ajudará a garantir que os recursos sejam utilizados da forma mais rentável e que não sejam promovidas soluções ineficientes ao longo do projeto, mas sim que as atividades do projeto possam ser continuamente readaptadas para servir o maior número de pessoas através das mensagens e da prestação mais eficazes possíveis.</w:t>
      </w:r>
    </w:p>
    <w:p w14:paraId="174AD2FE" w14:textId="77777777" w:rsidR="00F56702" w:rsidRPr="00715D66" w:rsidRDefault="00F56702"/>
    <w:p w14:paraId="2C8D0B81" w14:textId="77777777" w:rsidR="00F56702" w:rsidRPr="00715D66" w:rsidRDefault="001B2301">
      <w:r w:rsidRPr="00715D66">
        <w:t xml:space="preserve">Como parte desta estratégia, no âmbito </w:t>
      </w:r>
      <w:r w:rsidRPr="00715D66">
        <w:rPr>
          <w:b/>
        </w:rPr>
        <w:t>do Resultado 3.2</w:t>
      </w:r>
      <w:r w:rsidRPr="00715D66">
        <w:t>, o projeto criará uma ferramenta de partilha de conhecimentos online de acesso livre, dedicada a fornecer recursos externos relevantes sobre as melhores práticas e lições aprendidas com as principais partes interessadas e outras iniciativas relevantes na região (por exemplo, os resultados da informação do CIRA e de outras iniciativas de adaptação), disponibilizando simultaneamente os resultados, o progresso da implementação e as lições aprendidas para apoiar a gestão adaptativa do projeto.</w:t>
      </w:r>
    </w:p>
    <w:p w14:paraId="39FF144D" w14:textId="77777777" w:rsidR="00F56702" w:rsidRPr="00715D66" w:rsidRDefault="00F56702"/>
    <w:p w14:paraId="09BAAFE8" w14:textId="77777777" w:rsidR="00F56702" w:rsidRPr="00715D66" w:rsidRDefault="001B2301">
      <w:pPr>
        <w:keepNext/>
        <w:pBdr>
          <w:top w:val="nil"/>
          <w:left w:val="nil"/>
          <w:bottom w:val="nil"/>
          <w:right w:val="nil"/>
          <w:between w:val="nil"/>
        </w:pBdr>
        <w:spacing w:before="120" w:after="60"/>
        <w:jc w:val="center"/>
        <w:rPr>
          <w:color w:val="FF0000"/>
          <w:sz w:val="18"/>
          <w:szCs w:val="18"/>
        </w:rPr>
      </w:pPr>
      <w:r w:rsidRPr="00715D66">
        <w:rPr>
          <w:b/>
          <w:i/>
          <w:color w:val="000000"/>
        </w:rPr>
        <w:t>Tabela</w:t>
      </w:r>
      <w:r w:rsidRPr="00715D66">
        <w:rPr>
          <w:b/>
          <w:i/>
        </w:rPr>
        <w:t xml:space="preserve"> 1</w:t>
      </w:r>
      <w:r w:rsidRPr="00715D66">
        <w:rPr>
          <w:b/>
          <w:i/>
          <w:color w:val="000000"/>
        </w:rPr>
        <w:t>4 . Actividades no âmbito do Resultado 3.2</w:t>
      </w:r>
    </w:p>
    <w:tbl>
      <w:tblPr>
        <w:tblStyle w:val="aff0"/>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325"/>
        <w:gridCol w:w="2931"/>
        <w:gridCol w:w="6237"/>
      </w:tblGrid>
      <w:tr w:rsidR="00F56702" w:rsidRPr="00715D66" w14:paraId="5916DB5C" w14:textId="77777777">
        <w:trPr>
          <w:tblHeader/>
        </w:trPr>
        <w:tc>
          <w:tcPr>
            <w:tcW w:w="325" w:type="dxa"/>
            <w:shd w:val="clear" w:color="auto" w:fill="000000"/>
          </w:tcPr>
          <w:p w14:paraId="59FB1A44" w14:textId="77777777" w:rsidR="00F56702" w:rsidRPr="00715D66" w:rsidRDefault="001B2301">
            <w:pPr>
              <w:rPr>
                <w:b/>
                <w:sz w:val="18"/>
                <w:szCs w:val="18"/>
              </w:rPr>
            </w:pPr>
            <w:r w:rsidRPr="00715D66">
              <w:rPr>
                <w:b/>
                <w:sz w:val="18"/>
                <w:szCs w:val="18"/>
              </w:rPr>
              <w:t>#</w:t>
            </w:r>
          </w:p>
        </w:tc>
        <w:tc>
          <w:tcPr>
            <w:tcW w:w="2931" w:type="dxa"/>
            <w:shd w:val="clear" w:color="auto" w:fill="000000"/>
          </w:tcPr>
          <w:p w14:paraId="112B8B62" w14:textId="77777777" w:rsidR="00F56702" w:rsidRPr="00715D66" w:rsidRDefault="001B2301">
            <w:pPr>
              <w:rPr>
                <w:b/>
                <w:sz w:val="18"/>
                <w:szCs w:val="18"/>
              </w:rPr>
            </w:pPr>
            <w:r w:rsidRPr="00715D66">
              <w:rPr>
                <w:b/>
                <w:sz w:val="18"/>
                <w:szCs w:val="18"/>
              </w:rPr>
              <w:t>Atividades</w:t>
            </w:r>
          </w:p>
        </w:tc>
        <w:tc>
          <w:tcPr>
            <w:tcW w:w="6237" w:type="dxa"/>
            <w:shd w:val="clear" w:color="auto" w:fill="000000"/>
          </w:tcPr>
          <w:p w14:paraId="4E8ED890" w14:textId="77777777" w:rsidR="00F56702" w:rsidRPr="00715D66" w:rsidRDefault="001B2301">
            <w:pPr>
              <w:rPr>
                <w:b/>
                <w:sz w:val="18"/>
                <w:szCs w:val="18"/>
              </w:rPr>
            </w:pPr>
            <w:r w:rsidRPr="00715D66">
              <w:rPr>
                <w:b/>
                <w:sz w:val="18"/>
                <w:szCs w:val="18"/>
              </w:rPr>
              <w:t>Comentários</w:t>
            </w:r>
          </w:p>
        </w:tc>
      </w:tr>
      <w:tr w:rsidR="00F56702" w:rsidRPr="00715D66" w14:paraId="1EC4A4F3" w14:textId="77777777">
        <w:tc>
          <w:tcPr>
            <w:tcW w:w="325" w:type="dxa"/>
          </w:tcPr>
          <w:p w14:paraId="5CEA4A76" w14:textId="77777777" w:rsidR="00F56702" w:rsidRPr="00715D66" w:rsidRDefault="00F56702">
            <w:pPr>
              <w:rPr>
                <w:sz w:val="18"/>
                <w:szCs w:val="18"/>
              </w:rPr>
            </w:pPr>
          </w:p>
        </w:tc>
        <w:tc>
          <w:tcPr>
            <w:tcW w:w="2931" w:type="dxa"/>
          </w:tcPr>
          <w:p w14:paraId="23377C3E" w14:textId="132B7D4F" w:rsidR="00F56702" w:rsidRPr="00715D66" w:rsidRDefault="001B2301">
            <w:pPr>
              <w:jc w:val="left"/>
              <w:rPr>
                <w:sz w:val="18"/>
                <w:szCs w:val="18"/>
              </w:rPr>
            </w:pPr>
            <w:r w:rsidRPr="00715D66">
              <w:rPr>
                <w:sz w:val="18"/>
                <w:szCs w:val="18"/>
              </w:rPr>
              <w:t>Atividade 3.2.1) Conceção do sistema de monitori</w:t>
            </w:r>
            <w:r w:rsidR="009618FC" w:rsidRPr="00715D66">
              <w:rPr>
                <w:sz w:val="18"/>
                <w:szCs w:val="18"/>
              </w:rPr>
              <w:t>a</w:t>
            </w:r>
            <w:r w:rsidRPr="00715D66">
              <w:rPr>
                <w:sz w:val="18"/>
                <w:szCs w:val="18"/>
              </w:rPr>
              <w:t xml:space="preserve"> do projeto e revisão dos indicadores de monitorização</w:t>
            </w:r>
          </w:p>
        </w:tc>
        <w:tc>
          <w:tcPr>
            <w:tcW w:w="6237" w:type="dxa"/>
          </w:tcPr>
          <w:p w14:paraId="22A6152A" w14:textId="01E242CB" w:rsidR="00F56702" w:rsidRPr="00715D66" w:rsidRDefault="001B2301">
            <w:pPr>
              <w:jc w:val="left"/>
              <w:rPr>
                <w:sz w:val="18"/>
                <w:szCs w:val="18"/>
              </w:rPr>
            </w:pPr>
            <w:r w:rsidRPr="00715D66">
              <w:rPr>
                <w:sz w:val="18"/>
                <w:szCs w:val="18"/>
              </w:rPr>
              <w:t>Um sistema detalhado de monitori</w:t>
            </w:r>
            <w:r w:rsidR="009618FC" w:rsidRPr="00715D66">
              <w:rPr>
                <w:sz w:val="18"/>
                <w:szCs w:val="18"/>
              </w:rPr>
              <w:t>a</w:t>
            </w:r>
            <w:r w:rsidRPr="00715D66">
              <w:rPr>
                <w:sz w:val="18"/>
                <w:szCs w:val="18"/>
              </w:rPr>
              <w:t xml:space="preserve"> do projeto e indicadores serão definidos pela equipa do projeto, com base no plano de monitori</w:t>
            </w:r>
            <w:r w:rsidR="009618FC" w:rsidRPr="00715D66">
              <w:rPr>
                <w:sz w:val="18"/>
                <w:szCs w:val="18"/>
              </w:rPr>
              <w:t>a</w:t>
            </w:r>
            <w:r w:rsidRPr="00715D66">
              <w:rPr>
                <w:sz w:val="18"/>
                <w:szCs w:val="18"/>
              </w:rPr>
              <w:t xml:space="preserve"> e avaliação incluído no PRODOC, mas considerando as especificidades do projeto: gerido a partir da capital (ou perto), mas implementado em todo o país em locais descentralizados, distantes uns dos outros, com condições díspares. É também um projeto que se concentra nas localidades e na forma de trazer benefícios de adaptação e financiamento para a adaptação ao nível local, reforçando a implementação dos LAP. </w:t>
            </w:r>
          </w:p>
          <w:p w14:paraId="5886C067" w14:textId="77777777" w:rsidR="00F56702" w:rsidRPr="00715D66" w:rsidRDefault="00F56702">
            <w:pPr>
              <w:jc w:val="left"/>
              <w:rPr>
                <w:sz w:val="18"/>
                <w:szCs w:val="18"/>
              </w:rPr>
            </w:pPr>
          </w:p>
          <w:p w14:paraId="44900895" w14:textId="29378774" w:rsidR="00F56702" w:rsidRPr="00715D66" w:rsidRDefault="001B2301">
            <w:pPr>
              <w:jc w:val="left"/>
              <w:rPr>
                <w:sz w:val="18"/>
                <w:szCs w:val="18"/>
              </w:rPr>
            </w:pPr>
            <w:r w:rsidRPr="00715D66">
              <w:rPr>
                <w:sz w:val="18"/>
                <w:szCs w:val="18"/>
              </w:rPr>
              <w:t>A conce</w:t>
            </w:r>
            <w:r w:rsidR="009618FC" w:rsidRPr="00715D66">
              <w:rPr>
                <w:sz w:val="18"/>
                <w:szCs w:val="18"/>
              </w:rPr>
              <w:t>p</w:t>
            </w:r>
            <w:r w:rsidRPr="00715D66">
              <w:rPr>
                <w:sz w:val="18"/>
                <w:szCs w:val="18"/>
              </w:rPr>
              <w:t xml:space="preserve">ção do sistema de monitoria do projeto será inicialmente assegurada através da Consultoria de Início do Projeto (Atividade 3.1.2), mas o sistema terá de dispor de uma infraestrutura de apoio e terá de ser criado, não apenas a nível distrital e provincial, mas também a nível local, com pontos focais designados para transmitir e receber informações e dados. </w:t>
            </w:r>
          </w:p>
          <w:p w14:paraId="64A61BCF" w14:textId="77777777" w:rsidR="00F56702" w:rsidRPr="00715D66" w:rsidRDefault="00F56702">
            <w:pPr>
              <w:jc w:val="left"/>
              <w:rPr>
                <w:sz w:val="18"/>
                <w:szCs w:val="18"/>
              </w:rPr>
            </w:pPr>
          </w:p>
          <w:p w14:paraId="5385D2AD" w14:textId="60291027" w:rsidR="00F56702" w:rsidRPr="00715D66" w:rsidRDefault="001B2301">
            <w:pPr>
              <w:jc w:val="left"/>
              <w:rPr>
                <w:sz w:val="18"/>
                <w:szCs w:val="18"/>
              </w:rPr>
            </w:pPr>
            <w:r w:rsidRPr="00715D66">
              <w:rPr>
                <w:sz w:val="18"/>
                <w:szCs w:val="18"/>
              </w:rPr>
              <w:t>O projeto irá adquirir serviços especializados e regulares de consultoria em TI e gestão de dados para garantir que o sistema de monitori</w:t>
            </w:r>
            <w:r w:rsidR="009618FC" w:rsidRPr="00715D66">
              <w:rPr>
                <w:sz w:val="18"/>
                <w:szCs w:val="18"/>
              </w:rPr>
              <w:t>a</w:t>
            </w:r>
            <w:r w:rsidRPr="00715D66">
              <w:rPr>
                <w:sz w:val="18"/>
                <w:szCs w:val="18"/>
              </w:rPr>
              <w:t xml:space="preserve"> do projeto dispõe da infraestrutura eletrónica, plataformas, privilégios de utilizador e documentação devidamente definidos, e que os dados são adequadamente introduzidos para informar os indicadores do projeto. </w:t>
            </w:r>
          </w:p>
          <w:p w14:paraId="4FF02810" w14:textId="77777777" w:rsidR="00F56702" w:rsidRPr="00715D66" w:rsidRDefault="00F56702">
            <w:pPr>
              <w:jc w:val="left"/>
              <w:rPr>
                <w:sz w:val="18"/>
                <w:szCs w:val="18"/>
              </w:rPr>
            </w:pPr>
          </w:p>
          <w:p w14:paraId="4B3DD942" w14:textId="77777777" w:rsidR="00F56702" w:rsidRPr="007D35BA" w:rsidRDefault="001B2301">
            <w:pPr>
              <w:jc w:val="left"/>
              <w:rPr>
                <w:sz w:val="18"/>
                <w:szCs w:val="18"/>
              </w:rPr>
            </w:pPr>
            <w:r w:rsidRPr="00715D66">
              <w:rPr>
                <w:sz w:val="18"/>
                <w:szCs w:val="18"/>
              </w:rPr>
              <w:t xml:space="preserve">A manutenção do Sistema de M&amp;A de forma mais ampla será apoiada pelo Responsável pelo M&amp;A do Planeamento da Adaptação Local. Consulte os </w:t>
            </w:r>
            <w:r>
              <w:fldChar w:fldCharType="begin"/>
            </w:r>
            <w:r>
              <w:instrText>HYPERLINK \l "_op4lng447umd" \h</w:instrText>
            </w:r>
            <w:r>
              <w:fldChar w:fldCharType="separate"/>
            </w:r>
            <w:r w:rsidRPr="00715D66">
              <w:rPr>
                <w:color w:val="0000FF"/>
                <w:sz w:val="18"/>
                <w:szCs w:val="18"/>
                <w:u w:val="single"/>
              </w:rPr>
              <w:t>TdR</w:t>
            </w:r>
            <w:r>
              <w:fldChar w:fldCharType="end"/>
            </w:r>
            <w:r w:rsidRPr="007D35BA">
              <w:rPr>
                <w:sz w:val="18"/>
                <w:szCs w:val="18"/>
              </w:rPr>
              <w:t xml:space="preserve"> detalhados </w:t>
            </w:r>
            <w:r>
              <w:fldChar w:fldCharType="begin"/>
            </w:r>
            <w:r>
              <w:instrText>HYPERLINK \l "_op4lng447umd" \h</w:instrText>
            </w:r>
            <w:r>
              <w:fldChar w:fldCharType="separate"/>
            </w:r>
            <w:r w:rsidRPr="00715D66">
              <w:rPr>
                <w:color w:val="0000FF"/>
                <w:sz w:val="18"/>
                <w:szCs w:val="18"/>
                <w:u w:val="single"/>
              </w:rPr>
              <w:t>no Anexo 8.</w:t>
            </w:r>
            <w:r>
              <w:fldChar w:fldCharType="end"/>
            </w:r>
          </w:p>
        </w:tc>
      </w:tr>
      <w:tr w:rsidR="00F56702" w:rsidRPr="00715D66" w14:paraId="7490B991" w14:textId="77777777">
        <w:tc>
          <w:tcPr>
            <w:tcW w:w="325" w:type="dxa"/>
          </w:tcPr>
          <w:p w14:paraId="78F8CE4C" w14:textId="77777777" w:rsidR="00F56702" w:rsidRPr="00715D66" w:rsidRDefault="00F56702">
            <w:pPr>
              <w:rPr>
                <w:sz w:val="18"/>
                <w:szCs w:val="18"/>
              </w:rPr>
            </w:pPr>
          </w:p>
        </w:tc>
        <w:tc>
          <w:tcPr>
            <w:tcW w:w="2931" w:type="dxa"/>
          </w:tcPr>
          <w:p w14:paraId="7C0F3982" w14:textId="225DA108" w:rsidR="00F56702" w:rsidRPr="00715D66" w:rsidRDefault="001B2301">
            <w:pPr>
              <w:jc w:val="left"/>
              <w:rPr>
                <w:sz w:val="18"/>
                <w:szCs w:val="18"/>
              </w:rPr>
            </w:pPr>
            <w:r w:rsidRPr="00715D66">
              <w:rPr>
                <w:sz w:val="18"/>
                <w:szCs w:val="18"/>
              </w:rPr>
              <w:t>Atividade 3.2.2) Criação do mecanismo de monitori</w:t>
            </w:r>
            <w:r w:rsidR="009618FC" w:rsidRPr="00715D66">
              <w:rPr>
                <w:sz w:val="18"/>
                <w:szCs w:val="18"/>
              </w:rPr>
              <w:t>a</w:t>
            </w:r>
            <w:r w:rsidRPr="00715D66">
              <w:rPr>
                <w:sz w:val="18"/>
                <w:szCs w:val="18"/>
              </w:rPr>
              <w:t xml:space="preserve"> e avaliação do projeto</w:t>
            </w:r>
          </w:p>
        </w:tc>
        <w:tc>
          <w:tcPr>
            <w:tcW w:w="6237" w:type="dxa"/>
          </w:tcPr>
          <w:p w14:paraId="6F1E32D3" w14:textId="77777777" w:rsidR="00F56702" w:rsidRPr="00715D66" w:rsidRDefault="001B2301">
            <w:pPr>
              <w:jc w:val="left"/>
              <w:rPr>
                <w:sz w:val="18"/>
                <w:szCs w:val="18"/>
              </w:rPr>
            </w:pPr>
            <w:r w:rsidRPr="00715D66">
              <w:rPr>
                <w:sz w:val="18"/>
                <w:szCs w:val="18"/>
              </w:rPr>
              <w:t xml:space="preserve">O projeto criará ferramentas online de acesso livre para partilha de conhecimentos e dados em português (integradas em sites governamentais relevantes ou outros, conforme aplicável). A ferramenta online será dedicada a fornecer recursos externos relevantes sobre as melhores práticas e lições aprendidas com as principais partes interessadas e outras iniciativas relevantes na região, disponibilizando os resultados, o progresso da implementação e as lições </w:t>
            </w:r>
            <w:r w:rsidRPr="00715D66">
              <w:rPr>
                <w:sz w:val="18"/>
                <w:szCs w:val="18"/>
              </w:rPr>
              <w:lastRenderedPageBreak/>
              <w:t xml:space="preserve">aprendidas para apoiar a gestão adaptativa do projeto. Esta atividade pode ser implementada em conjunto com a anterior. </w:t>
            </w:r>
          </w:p>
        </w:tc>
      </w:tr>
      <w:tr w:rsidR="00F56702" w:rsidRPr="00715D66" w14:paraId="45A2612F" w14:textId="77777777">
        <w:tc>
          <w:tcPr>
            <w:tcW w:w="325" w:type="dxa"/>
          </w:tcPr>
          <w:p w14:paraId="6F2BE5AF" w14:textId="77777777" w:rsidR="00F56702" w:rsidRPr="00715D66" w:rsidRDefault="00F56702">
            <w:pPr>
              <w:rPr>
                <w:sz w:val="18"/>
                <w:szCs w:val="18"/>
              </w:rPr>
            </w:pPr>
          </w:p>
        </w:tc>
        <w:tc>
          <w:tcPr>
            <w:tcW w:w="2931" w:type="dxa"/>
          </w:tcPr>
          <w:p w14:paraId="02176E14" w14:textId="77777777" w:rsidR="00F56702" w:rsidRPr="00715D66" w:rsidRDefault="001B2301">
            <w:pPr>
              <w:jc w:val="left"/>
              <w:rPr>
                <w:sz w:val="18"/>
                <w:szCs w:val="18"/>
              </w:rPr>
            </w:pPr>
            <w:r w:rsidRPr="00715D66">
              <w:rPr>
                <w:sz w:val="18"/>
                <w:szCs w:val="18"/>
              </w:rPr>
              <w:t>Atividade 3.2.3) Revisão intercalar do projeto (MTR) para avaliar a implementação e os impactos das atividades do projeto</w:t>
            </w:r>
          </w:p>
        </w:tc>
        <w:tc>
          <w:tcPr>
            <w:tcW w:w="6237" w:type="dxa"/>
          </w:tcPr>
          <w:p w14:paraId="57E6A059" w14:textId="77777777" w:rsidR="00F56702" w:rsidRPr="00715D66" w:rsidRDefault="001B2301">
            <w:pPr>
              <w:jc w:val="left"/>
              <w:rPr>
                <w:sz w:val="18"/>
                <w:szCs w:val="18"/>
              </w:rPr>
            </w:pPr>
            <w:r w:rsidRPr="00715D66">
              <w:rPr>
                <w:sz w:val="18"/>
                <w:szCs w:val="18"/>
              </w:rPr>
              <w:t xml:space="preserve">Será selecionado um consultor externo para realizar a revisão intercalar do projeto. O objetivo será avaliar os impactos, validar a estratégia implementada e descrever as lições aprendidas e as melhores práticas, bem como os pontos a serem melhorados durante a segunda parte da implementação do projecto. </w:t>
            </w:r>
          </w:p>
        </w:tc>
      </w:tr>
      <w:tr w:rsidR="00F56702" w:rsidRPr="00715D66" w14:paraId="58AFE3FF" w14:textId="77777777">
        <w:tc>
          <w:tcPr>
            <w:tcW w:w="325" w:type="dxa"/>
          </w:tcPr>
          <w:p w14:paraId="0177134E" w14:textId="77777777" w:rsidR="00F56702" w:rsidRPr="00715D66" w:rsidRDefault="00F56702">
            <w:pPr>
              <w:rPr>
                <w:sz w:val="18"/>
                <w:szCs w:val="18"/>
              </w:rPr>
            </w:pPr>
          </w:p>
        </w:tc>
        <w:tc>
          <w:tcPr>
            <w:tcW w:w="2931" w:type="dxa"/>
          </w:tcPr>
          <w:p w14:paraId="502C58E6" w14:textId="77777777" w:rsidR="00F56702" w:rsidRPr="00715D66" w:rsidRDefault="001B2301">
            <w:pPr>
              <w:jc w:val="left"/>
              <w:rPr>
                <w:sz w:val="18"/>
                <w:szCs w:val="18"/>
              </w:rPr>
            </w:pPr>
            <w:r w:rsidRPr="00715D66">
              <w:rPr>
                <w:sz w:val="18"/>
                <w:szCs w:val="18"/>
              </w:rPr>
              <w:t>Atividade 3.2.4) Avaliação final (TE) do projeto</w:t>
            </w:r>
          </w:p>
        </w:tc>
        <w:tc>
          <w:tcPr>
            <w:tcW w:w="6237" w:type="dxa"/>
          </w:tcPr>
          <w:p w14:paraId="505B46EC" w14:textId="77777777" w:rsidR="00F56702" w:rsidRPr="00715D66" w:rsidRDefault="001B2301">
            <w:pPr>
              <w:rPr>
                <w:sz w:val="18"/>
                <w:szCs w:val="18"/>
              </w:rPr>
            </w:pPr>
            <w:r w:rsidRPr="00715D66">
              <w:rPr>
                <w:sz w:val="18"/>
                <w:szCs w:val="18"/>
              </w:rPr>
              <w:t>Será selecionado um consultor externo para realizar a avaliação final do projecto com o objetivo de avaliar a implementação global do projeto.</w:t>
            </w:r>
          </w:p>
          <w:p w14:paraId="58BCA918" w14:textId="77777777" w:rsidR="00F56702" w:rsidRPr="00715D66" w:rsidRDefault="00F56702">
            <w:pPr>
              <w:rPr>
                <w:sz w:val="18"/>
                <w:szCs w:val="18"/>
              </w:rPr>
            </w:pPr>
          </w:p>
        </w:tc>
      </w:tr>
      <w:tr w:rsidR="00F56702" w:rsidRPr="00715D66" w14:paraId="21B9C986" w14:textId="77777777">
        <w:tc>
          <w:tcPr>
            <w:tcW w:w="325" w:type="dxa"/>
          </w:tcPr>
          <w:p w14:paraId="6ECA8527" w14:textId="77777777" w:rsidR="00F56702" w:rsidRPr="00715D66" w:rsidRDefault="001B2301">
            <w:pPr>
              <w:rPr>
                <w:sz w:val="18"/>
                <w:szCs w:val="18"/>
              </w:rPr>
            </w:pPr>
            <w:r w:rsidRPr="00715D66">
              <w:rPr>
                <w:sz w:val="18"/>
                <w:szCs w:val="18"/>
              </w:rPr>
              <w:t>5</w:t>
            </w:r>
          </w:p>
        </w:tc>
        <w:tc>
          <w:tcPr>
            <w:tcW w:w="2931" w:type="dxa"/>
          </w:tcPr>
          <w:p w14:paraId="6A630900" w14:textId="77777777" w:rsidR="00F56702" w:rsidRPr="00715D66" w:rsidRDefault="001B2301">
            <w:pPr>
              <w:jc w:val="left"/>
              <w:rPr>
                <w:sz w:val="18"/>
                <w:szCs w:val="18"/>
              </w:rPr>
            </w:pPr>
            <w:r w:rsidRPr="00715D66">
              <w:rPr>
                <w:sz w:val="18"/>
                <w:szCs w:val="18"/>
              </w:rPr>
              <w:t xml:space="preserve">Atividade 3.2.5) Formulação da estratégia de saída e sustentabilidade do projeto </w:t>
            </w:r>
          </w:p>
        </w:tc>
        <w:tc>
          <w:tcPr>
            <w:tcW w:w="6237" w:type="dxa"/>
          </w:tcPr>
          <w:p w14:paraId="745D2B20" w14:textId="77777777" w:rsidR="00F56702" w:rsidRPr="00715D66" w:rsidRDefault="001B2301">
            <w:pPr>
              <w:jc w:val="left"/>
              <w:rPr>
                <w:sz w:val="18"/>
                <w:szCs w:val="18"/>
              </w:rPr>
            </w:pPr>
            <w:r w:rsidRPr="00715D66">
              <w:rPr>
                <w:sz w:val="18"/>
                <w:szCs w:val="18"/>
              </w:rPr>
              <w:t>Esta actividade envolverá uma consultoria dedicada, que deverá começar no prazo máximo de 6 meses após a conclusão de todas as atividades relacionadas com o MRT, incluindo a resposta da gestão. Os elementos de sustentabilidade, replicação, lições aprendidas, inovação e ampliação do projecto começarão a ser pesquisados para criar as melhores condições ideais para a sustentabilidade do projecto. Os TdR serão preparados em devido tempo e incluirão, a título indicativo:</w:t>
            </w:r>
          </w:p>
          <w:p w14:paraId="354C5A92" w14:textId="77777777" w:rsidR="00F56702" w:rsidRPr="00715D66" w:rsidRDefault="001B2301">
            <w:pPr>
              <w:numPr>
                <w:ilvl w:val="0"/>
                <w:numId w:val="96"/>
              </w:numPr>
              <w:pBdr>
                <w:top w:val="nil"/>
                <w:left w:val="nil"/>
                <w:bottom w:val="nil"/>
                <w:right w:val="nil"/>
                <w:between w:val="nil"/>
              </w:pBdr>
              <w:jc w:val="left"/>
              <w:rPr>
                <w:color w:val="000000"/>
                <w:sz w:val="18"/>
                <w:szCs w:val="18"/>
              </w:rPr>
            </w:pPr>
            <w:r w:rsidRPr="00715D66">
              <w:rPr>
                <w:color w:val="000000"/>
                <w:sz w:val="18"/>
                <w:szCs w:val="18"/>
              </w:rPr>
              <w:t>Preparação e divulgação de um relatório sobre a sustentabilidade, replicabilidade e potencial de ampliação do projeto.</w:t>
            </w:r>
          </w:p>
          <w:p w14:paraId="4D3B54E7" w14:textId="77777777" w:rsidR="00F56702" w:rsidRPr="00715D66" w:rsidRDefault="001B2301">
            <w:pPr>
              <w:numPr>
                <w:ilvl w:val="0"/>
                <w:numId w:val="96"/>
              </w:numPr>
              <w:pBdr>
                <w:top w:val="nil"/>
                <w:left w:val="nil"/>
                <w:bottom w:val="nil"/>
                <w:right w:val="nil"/>
                <w:between w:val="nil"/>
              </w:pBdr>
              <w:jc w:val="left"/>
              <w:rPr>
                <w:color w:val="000000"/>
                <w:sz w:val="18"/>
                <w:szCs w:val="18"/>
              </w:rPr>
            </w:pPr>
            <w:r w:rsidRPr="00715D66">
              <w:rPr>
                <w:color w:val="000000"/>
                <w:sz w:val="18"/>
                <w:szCs w:val="18"/>
              </w:rPr>
              <w:t>Preparação e divulgação de um relatório sobre «melhores práticas» e «lições aprendidas».</w:t>
            </w:r>
          </w:p>
          <w:p w14:paraId="7834EECB" w14:textId="77777777" w:rsidR="00F56702" w:rsidRPr="00715D66" w:rsidRDefault="001B2301">
            <w:pPr>
              <w:numPr>
                <w:ilvl w:val="0"/>
                <w:numId w:val="96"/>
              </w:numPr>
              <w:pBdr>
                <w:top w:val="nil"/>
                <w:left w:val="nil"/>
                <w:bottom w:val="nil"/>
                <w:right w:val="nil"/>
                <w:between w:val="nil"/>
              </w:pBdr>
              <w:jc w:val="left"/>
              <w:rPr>
                <w:color w:val="000000"/>
                <w:sz w:val="18"/>
                <w:szCs w:val="18"/>
              </w:rPr>
            </w:pPr>
            <w:r w:rsidRPr="00715D66">
              <w:rPr>
                <w:color w:val="000000"/>
                <w:sz w:val="18"/>
                <w:szCs w:val="18"/>
              </w:rPr>
              <w:t>Realização de um Workshop sobre Sustentabilidade do Projeto e Estratégia de Saída (também denominado «Workshop de Encerramento do Projeto») com todas as partes interessadas envolvidas para discutir todos os elementos acima, além das «lições aprendidas», iniciativas de acompanhamento e estratégias de sustentabilidade do projeto.</w:t>
            </w:r>
          </w:p>
        </w:tc>
      </w:tr>
    </w:tbl>
    <w:p w14:paraId="6F74E32F" w14:textId="77777777" w:rsidR="00F56702" w:rsidRPr="00715D66" w:rsidRDefault="00F56702">
      <w:pPr>
        <w:rPr>
          <w:color w:val="FF0000"/>
        </w:rPr>
      </w:pPr>
    </w:p>
    <w:p w14:paraId="723C632E" w14:textId="77777777" w:rsidR="00F56702" w:rsidRPr="00715D66" w:rsidRDefault="001B2301">
      <w:pPr>
        <w:sectPr w:rsidR="00F56702" w:rsidRPr="00715D66">
          <w:pgSz w:w="12240" w:h="15840"/>
          <w:pgMar w:top="1440" w:right="1440" w:bottom="1440" w:left="1440" w:header="576" w:footer="432" w:gutter="0"/>
          <w:cols w:space="720"/>
        </w:sectPr>
      </w:pPr>
      <w:r w:rsidRPr="00715D66">
        <w:t>Podem ser adicionadas actividades adicionais ao Resultado 3.2 durante a implementação para reforçar as estratégias, abordagens e metodologias de replicação e ampliação do projeto.</w:t>
      </w:r>
    </w:p>
    <w:p w14:paraId="11B5C523" w14:textId="77777777" w:rsidR="00F56702" w:rsidRPr="00715D66" w:rsidRDefault="001B2301">
      <w:pPr>
        <w:pStyle w:val="Heading2"/>
      </w:pPr>
      <w:bookmarkStart w:id="82" w:name="_Toc207815376"/>
      <w:r w:rsidRPr="00715D66">
        <w:lastRenderedPageBreak/>
        <w:t>2) Parcerias</w:t>
      </w:r>
      <w:bookmarkEnd w:id="82"/>
    </w:p>
    <w:p w14:paraId="05589913" w14:textId="77777777" w:rsidR="00F56702" w:rsidRPr="00715D66" w:rsidRDefault="001B2301">
      <w:pPr>
        <w:pStyle w:val="Heading3"/>
      </w:pPr>
      <w:bookmarkStart w:id="83" w:name="_Toc207815377"/>
      <w:r w:rsidRPr="00715D66">
        <w:t>Colaboração e sinergias com iniciativas financiadas pelo GEF e outros parceiros</w:t>
      </w:r>
      <w:bookmarkEnd w:id="83"/>
      <w:r w:rsidRPr="00715D66">
        <w:t xml:space="preserve"> </w:t>
      </w:r>
    </w:p>
    <w:p w14:paraId="32F51AB6" w14:textId="77777777" w:rsidR="00F56702" w:rsidRPr="00715D66" w:rsidRDefault="001B2301">
      <w:pPr>
        <w:keepNext/>
        <w:pBdr>
          <w:top w:val="nil"/>
          <w:left w:val="nil"/>
          <w:bottom w:val="nil"/>
          <w:right w:val="nil"/>
          <w:between w:val="nil"/>
        </w:pBdr>
        <w:spacing w:before="120" w:after="60"/>
        <w:jc w:val="center"/>
        <w:rPr>
          <w:b/>
          <w:color w:val="000000"/>
        </w:rPr>
      </w:pPr>
      <w:r w:rsidRPr="00715D66">
        <w:rPr>
          <w:b/>
          <w:i/>
          <w:color w:val="000000"/>
        </w:rPr>
        <w:t>Tabela 15 . Sinergias, colaboração e parcerias</w:t>
      </w:r>
    </w:p>
    <w:tbl>
      <w:tblPr>
        <w:tblStyle w:val="aff1"/>
        <w:tblW w:w="1332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
        <w:gridCol w:w="850"/>
        <w:gridCol w:w="2270"/>
        <w:gridCol w:w="710"/>
        <w:gridCol w:w="1134"/>
        <w:gridCol w:w="1134"/>
        <w:gridCol w:w="5527"/>
        <w:gridCol w:w="1276"/>
      </w:tblGrid>
      <w:tr w:rsidR="00F56702" w:rsidRPr="00715D66" w14:paraId="15EAFCF9" w14:textId="77777777">
        <w:trPr>
          <w:tblHeader/>
        </w:trPr>
        <w:tc>
          <w:tcPr>
            <w:tcW w:w="425" w:type="dxa"/>
            <w:shd w:val="clear" w:color="auto" w:fill="000000"/>
          </w:tcPr>
          <w:p w14:paraId="000E836D" w14:textId="77777777" w:rsidR="00F56702" w:rsidRPr="00715D66" w:rsidRDefault="00F56702">
            <w:pPr>
              <w:ind w:left="-113" w:right="-113"/>
              <w:jc w:val="center"/>
              <w:rPr>
                <w:b/>
                <w:sz w:val="18"/>
                <w:szCs w:val="18"/>
              </w:rPr>
            </w:pPr>
            <w:bookmarkStart w:id="84" w:name="_w4erao3ccn6v" w:colFirst="0" w:colLast="0"/>
            <w:bookmarkEnd w:id="84"/>
          </w:p>
        </w:tc>
        <w:tc>
          <w:tcPr>
            <w:tcW w:w="850" w:type="dxa"/>
            <w:shd w:val="clear" w:color="auto" w:fill="000000"/>
          </w:tcPr>
          <w:p w14:paraId="47D48EC4" w14:textId="77777777" w:rsidR="00F56702" w:rsidRPr="00715D66" w:rsidRDefault="001B2301">
            <w:pPr>
              <w:ind w:left="-113" w:right="-113"/>
              <w:jc w:val="center"/>
              <w:rPr>
                <w:b/>
                <w:sz w:val="18"/>
                <w:szCs w:val="18"/>
              </w:rPr>
            </w:pPr>
            <w:r w:rsidRPr="00715D66">
              <w:rPr>
                <w:b/>
                <w:sz w:val="18"/>
                <w:szCs w:val="18"/>
              </w:rPr>
              <w:t>Agência</w:t>
            </w:r>
          </w:p>
        </w:tc>
        <w:tc>
          <w:tcPr>
            <w:tcW w:w="2270" w:type="dxa"/>
            <w:shd w:val="clear" w:color="auto" w:fill="000000"/>
          </w:tcPr>
          <w:p w14:paraId="4075C873" w14:textId="77777777" w:rsidR="00F56702" w:rsidRPr="00715D66" w:rsidRDefault="001B2301">
            <w:pPr>
              <w:ind w:left="-113" w:right="-113"/>
              <w:jc w:val="center"/>
              <w:rPr>
                <w:b/>
                <w:sz w:val="18"/>
                <w:szCs w:val="18"/>
              </w:rPr>
            </w:pPr>
            <w:r w:rsidRPr="00715D66">
              <w:rPr>
                <w:b/>
                <w:sz w:val="18"/>
                <w:szCs w:val="18"/>
              </w:rPr>
              <w:t>Título</w:t>
            </w:r>
          </w:p>
        </w:tc>
        <w:tc>
          <w:tcPr>
            <w:tcW w:w="710" w:type="dxa"/>
            <w:shd w:val="clear" w:color="auto" w:fill="000000"/>
          </w:tcPr>
          <w:p w14:paraId="0197C3B1" w14:textId="77777777" w:rsidR="00F56702" w:rsidRPr="00715D66" w:rsidRDefault="001B2301">
            <w:pPr>
              <w:ind w:left="-113" w:right="-113"/>
              <w:jc w:val="center"/>
              <w:rPr>
                <w:b/>
                <w:sz w:val="16"/>
                <w:szCs w:val="16"/>
              </w:rPr>
            </w:pPr>
            <w:r w:rsidRPr="00715D66">
              <w:rPr>
                <w:b/>
                <w:sz w:val="16"/>
                <w:szCs w:val="16"/>
              </w:rPr>
              <w:t>Orçamento (em milhões de dólares)</w:t>
            </w:r>
          </w:p>
        </w:tc>
        <w:tc>
          <w:tcPr>
            <w:tcW w:w="1134" w:type="dxa"/>
            <w:shd w:val="clear" w:color="auto" w:fill="000000"/>
          </w:tcPr>
          <w:p w14:paraId="363AFD99" w14:textId="77777777" w:rsidR="00F56702" w:rsidRPr="00715D66" w:rsidRDefault="001B2301">
            <w:pPr>
              <w:ind w:left="-113" w:right="-113"/>
              <w:jc w:val="center"/>
              <w:rPr>
                <w:b/>
                <w:sz w:val="18"/>
                <w:szCs w:val="18"/>
              </w:rPr>
            </w:pPr>
            <w:r w:rsidRPr="00715D66">
              <w:rPr>
                <w:b/>
                <w:sz w:val="18"/>
                <w:szCs w:val="18"/>
              </w:rPr>
              <w:t>Fonte dos fundos</w:t>
            </w:r>
          </w:p>
        </w:tc>
        <w:tc>
          <w:tcPr>
            <w:tcW w:w="1134" w:type="dxa"/>
            <w:shd w:val="clear" w:color="auto" w:fill="000000"/>
          </w:tcPr>
          <w:p w14:paraId="101F9514" w14:textId="77777777" w:rsidR="00F56702" w:rsidRPr="00715D66" w:rsidRDefault="001B2301">
            <w:pPr>
              <w:ind w:left="-113" w:right="-113"/>
              <w:jc w:val="center"/>
              <w:rPr>
                <w:b/>
                <w:sz w:val="18"/>
                <w:szCs w:val="18"/>
              </w:rPr>
            </w:pPr>
            <w:r w:rsidRPr="00715D66">
              <w:rPr>
                <w:b/>
                <w:sz w:val="18"/>
                <w:szCs w:val="18"/>
              </w:rPr>
              <w:t>Período</w:t>
            </w:r>
          </w:p>
        </w:tc>
        <w:tc>
          <w:tcPr>
            <w:tcW w:w="5527" w:type="dxa"/>
            <w:shd w:val="clear" w:color="auto" w:fill="000000"/>
          </w:tcPr>
          <w:p w14:paraId="26A6CB93" w14:textId="77777777" w:rsidR="00F56702" w:rsidRPr="00715D66" w:rsidRDefault="001B2301">
            <w:pPr>
              <w:ind w:left="-113" w:right="-113"/>
              <w:jc w:val="left"/>
              <w:rPr>
                <w:b/>
                <w:sz w:val="18"/>
                <w:szCs w:val="18"/>
              </w:rPr>
            </w:pPr>
            <w:r w:rsidRPr="00715D66">
              <w:rPr>
                <w:b/>
                <w:sz w:val="18"/>
                <w:szCs w:val="18"/>
              </w:rPr>
              <w:t>Lições aprendidas, sinergias, propostas e colaboração</w:t>
            </w:r>
          </w:p>
        </w:tc>
        <w:tc>
          <w:tcPr>
            <w:tcW w:w="1276" w:type="dxa"/>
            <w:shd w:val="clear" w:color="auto" w:fill="000000"/>
          </w:tcPr>
          <w:p w14:paraId="67DC9FCA" w14:textId="77777777" w:rsidR="00F56702" w:rsidRPr="00715D66" w:rsidRDefault="001B2301">
            <w:pPr>
              <w:ind w:left="-113" w:right="-113"/>
              <w:jc w:val="center"/>
              <w:rPr>
                <w:b/>
                <w:sz w:val="18"/>
                <w:szCs w:val="18"/>
              </w:rPr>
            </w:pPr>
            <w:r w:rsidRPr="00715D66">
              <w:rPr>
                <w:b/>
                <w:sz w:val="18"/>
                <w:szCs w:val="18"/>
              </w:rPr>
              <w:t>Relação com o projeto LDCF</w:t>
            </w:r>
          </w:p>
        </w:tc>
      </w:tr>
      <w:tr w:rsidR="00F56702" w:rsidRPr="00715D66" w14:paraId="64906982" w14:textId="77777777">
        <w:tc>
          <w:tcPr>
            <w:tcW w:w="425" w:type="dxa"/>
            <w:shd w:val="clear" w:color="auto" w:fill="auto"/>
          </w:tcPr>
          <w:p w14:paraId="72F7A835" w14:textId="77777777" w:rsidR="00F56702" w:rsidRPr="00715D66" w:rsidRDefault="001B2301">
            <w:pPr>
              <w:jc w:val="left"/>
              <w:rPr>
                <w:color w:val="000000"/>
                <w:sz w:val="18"/>
                <w:szCs w:val="18"/>
              </w:rPr>
            </w:pPr>
            <w:r w:rsidRPr="00715D66">
              <w:rPr>
                <w:color w:val="000000"/>
                <w:sz w:val="18"/>
                <w:szCs w:val="18"/>
              </w:rPr>
              <w:t>1</w:t>
            </w:r>
          </w:p>
        </w:tc>
        <w:tc>
          <w:tcPr>
            <w:tcW w:w="850" w:type="dxa"/>
            <w:shd w:val="clear" w:color="auto" w:fill="auto"/>
          </w:tcPr>
          <w:p w14:paraId="21FCEB99" w14:textId="77777777" w:rsidR="00F56702" w:rsidRPr="00715D66" w:rsidRDefault="001B2301">
            <w:pPr>
              <w:rPr>
                <w:color w:val="000000"/>
                <w:sz w:val="18"/>
                <w:szCs w:val="18"/>
              </w:rPr>
            </w:pPr>
            <w:r w:rsidRPr="00715D66">
              <w:rPr>
                <w:color w:val="000000"/>
                <w:sz w:val="18"/>
                <w:szCs w:val="18"/>
              </w:rPr>
              <w:t>UNCDF</w:t>
            </w:r>
          </w:p>
        </w:tc>
        <w:tc>
          <w:tcPr>
            <w:tcW w:w="2270" w:type="dxa"/>
            <w:shd w:val="clear" w:color="auto" w:fill="auto"/>
          </w:tcPr>
          <w:p w14:paraId="7EE7073F" w14:textId="77777777" w:rsidR="00F56702" w:rsidRPr="00715D66" w:rsidRDefault="001B2301">
            <w:pPr>
              <w:jc w:val="left"/>
              <w:rPr>
                <w:color w:val="000000"/>
                <w:sz w:val="18"/>
                <w:szCs w:val="18"/>
              </w:rPr>
            </w:pPr>
            <w:r w:rsidRPr="00715D66">
              <w:rPr>
                <w:color w:val="000000"/>
                <w:sz w:val="18"/>
                <w:szCs w:val="18"/>
              </w:rPr>
              <w:t>Vários projetos no terreno que implementam o acesso sustentável ao financiamento no terreno</w:t>
            </w:r>
          </w:p>
        </w:tc>
        <w:tc>
          <w:tcPr>
            <w:tcW w:w="710" w:type="dxa"/>
            <w:shd w:val="clear" w:color="auto" w:fill="auto"/>
          </w:tcPr>
          <w:p w14:paraId="000E04B6" w14:textId="77777777" w:rsidR="00F56702" w:rsidRPr="00715D66" w:rsidRDefault="001B2301">
            <w:pPr>
              <w:jc w:val="center"/>
              <w:rPr>
                <w:color w:val="000000"/>
                <w:sz w:val="18"/>
                <w:szCs w:val="18"/>
              </w:rPr>
            </w:pPr>
            <w:r w:rsidRPr="00715D66">
              <w:rPr>
                <w:color w:val="000000"/>
                <w:sz w:val="18"/>
                <w:szCs w:val="18"/>
              </w:rPr>
              <w:t>12</w:t>
            </w:r>
          </w:p>
        </w:tc>
        <w:tc>
          <w:tcPr>
            <w:tcW w:w="1134" w:type="dxa"/>
            <w:shd w:val="clear" w:color="auto" w:fill="auto"/>
          </w:tcPr>
          <w:p w14:paraId="34D7614E" w14:textId="77777777" w:rsidR="00F56702" w:rsidRPr="00715D66" w:rsidRDefault="001B2301">
            <w:pPr>
              <w:jc w:val="center"/>
              <w:rPr>
                <w:color w:val="000000"/>
                <w:sz w:val="18"/>
                <w:szCs w:val="18"/>
              </w:rPr>
            </w:pPr>
            <w:r w:rsidRPr="00715D66">
              <w:rPr>
                <w:color w:val="000000"/>
                <w:sz w:val="18"/>
                <w:szCs w:val="18"/>
              </w:rPr>
              <w:t>Vários</w:t>
            </w:r>
          </w:p>
        </w:tc>
        <w:tc>
          <w:tcPr>
            <w:tcW w:w="1134" w:type="dxa"/>
            <w:shd w:val="clear" w:color="auto" w:fill="auto"/>
          </w:tcPr>
          <w:p w14:paraId="45BCC71A" w14:textId="77777777" w:rsidR="00F56702" w:rsidRPr="00715D66" w:rsidRDefault="001B2301">
            <w:pPr>
              <w:jc w:val="center"/>
              <w:rPr>
                <w:color w:val="000000"/>
                <w:sz w:val="18"/>
                <w:szCs w:val="18"/>
              </w:rPr>
            </w:pPr>
            <w:r w:rsidRPr="00715D66">
              <w:rPr>
                <w:color w:val="000000"/>
                <w:sz w:val="18"/>
                <w:szCs w:val="18"/>
              </w:rPr>
              <w:t>2019 – 2028 (aproximadamente)</w:t>
            </w:r>
          </w:p>
        </w:tc>
        <w:tc>
          <w:tcPr>
            <w:tcW w:w="5527" w:type="dxa"/>
            <w:shd w:val="clear" w:color="auto" w:fill="auto"/>
          </w:tcPr>
          <w:p w14:paraId="762F08C8" w14:textId="77777777" w:rsidR="00F56702" w:rsidRPr="00715D66" w:rsidRDefault="001B2301">
            <w:pPr>
              <w:jc w:val="left"/>
              <w:rPr>
                <w:color w:val="000000"/>
                <w:sz w:val="18"/>
                <w:szCs w:val="18"/>
              </w:rPr>
            </w:pPr>
            <w:r w:rsidRPr="00715D66">
              <w:rPr>
                <w:color w:val="000000"/>
                <w:sz w:val="18"/>
                <w:szCs w:val="18"/>
              </w:rPr>
              <w:t xml:space="preserve">O título geral refere-se, em particular, ao MERCIM (incluindo a sua nova fase (MERCIM+), LoCAL II (recentemente concluído) e DELPAZ, para os quais o Fundo das Nações Unidas para o Desenvolvimento de Capital (UNCDF) está/estava a executar fundos de doadores de várias fontes, de acordo com acordos específicos e em diferentes locais. Estes projetos fazem parte do cofinanciamento de base para este projeto. </w:t>
            </w:r>
          </w:p>
          <w:p w14:paraId="0570E6C8" w14:textId="77777777" w:rsidR="00F56702" w:rsidRPr="00715D66" w:rsidRDefault="00F56702">
            <w:pPr>
              <w:jc w:val="left"/>
              <w:rPr>
                <w:color w:val="000000"/>
                <w:sz w:val="18"/>
                <w:szCs w:val="18"/>
              </w:rPr>
            </w:pPr>
          </w:p>
          <w:p w14:paraId="57523F87" w14:textId="77777777" w:rsidR="00F56702" w:rsidRPr="00715D66" w:rsidRDefault="001B2301">
            <w:pPr>
              <w:jc w:val="left"/>
              <w:rPr>
                <w:color w:val="000000"/>
                <w:sz w:val="18"/>
                <w:szCs w:val="18"/>
              </w:rPr>
            </w:pPr>
            <w:r w:rsidRPr="00715D66">
              <w:rPr>
                <w:color w:val="000000"/>
                <w:sz w:val="18"/>
                <w:szCs w:val="18"/>
              </w:rPr>
              <w:t xml:space="preserve">Para uma breve descrição do MERCIM, LoCAL II e DELPAZ, consulte: </w:t>
            </w:r>
          </w:p>
          <w:p w14:paraId="095BF2B7" w14:textId="19E0533F" w:rsidR="00F56702" w:rsidRPr="00715D66" w:rsidRDefault="001B2301">
            <w:pPr>
              <w:jc w:val="left"/>
              <w:rPr>
                <w:color w:val="000000"/>
                <w:sz w:val="18"/>
                <w:szCs w:val="18"/>
              </w:rPr>
            </w:pPr>
            <w:r w:rsidRPr="00715D66">
              <w:rPr>
                <w:i/>
                <w:sz w:val="18"/>
                <w:szCs w:val="18"/>
              </w:rPr>
              <w:t>Tabela «</w:t>
            </w:r>
            <w:r w:rsidR="00FB75FB" w:rsidRPr="00715D66">
              <w:rPr>
                <w:i/>
                <w:sz w:val="18"/>
                <w:szCs w:val="18"/>
              </w:rPr>
              <w:t>44. contribuirão</w:t>
            </w:r>
            <w:r w:rsidRPr="00715D66">
              <w:rPr>
                <w:i/>
                <w:sz w:val="18"/>
                <w:szCs w:val="18"/>
              </w:rPr>
              <w:t xml:space="preserve"> para o </w:t>
            </w:r>
            <w:r w:rsidR="00FB75FB" w:rsidRPr="00715D66">
              <w:rPr>
                <w:i/>
                <w:sz w:val="18"/>
                <w:szCs w:val="18"/>
              </w:rPr>
              <w:t xml:space="preserve">cofinanciamento) </w:t>
            </w:r>
            <w:r w:rsidR="00FB75FB" w:rsidRPr="00715D66">
              <w:rPr>
                <w:color w:val="000000"/>
                <w:sz w:val="18"/>
                <w:szCs w:val="18"/>
              </w:rPr>
              <w:t>no</w:t>
            </w:r>
            <w:r w:rsidRPr="00715D66">
              <w:rPr>
                <w:color w:val="000000"/>
                <w:sz w:val="18"/>
                <w:szCs w:val="18"/>
              </w:rPr>
              <w:t xml:space="preserve"> Anexo 18.</w:t>
            </w:r>
          </w:p>
          <w:p w14:paraId="277B13B3" w14:textId="77777777" w:rsidR="00F56702" w:rsidRPr="00715D66" w:rsidRDefault="00F56702">
            <w:pPr>
              <w:jc w:val="left"/>
              <w:rPr>
                <w:color w:val="000000"/>
                <w:sz w:val="18"/>
                <w:szCs w:val="18"/>
              </w:rPr>
            </w:pPr>
          </w:p>
          <w:p w14:paraId="37AF7CDD" w14:textId="77777777" w:rsidR="00F56702" w:rsidRPr="00715D66" w:rsidRDefault="001B2301">
            <w:pPr>
              <w:jc w:val="left"/>
              <w:rPr>
                <w:color w:val="000000"/>
                <w:sz w:val="18"/>
                <w:szCs w:val="18"/>
              </w:rPr>
            </w:pPr>
            <w:r w:rsidRPr="00715D66">
              <w:rPr>
                <w:color w:val="000000"/>
                <w:sz w:val="18"/>
                <w:szCs w:val="18"/>
              </w:rPr>
              <w:t xml:space="preserve">Estes programas concedem subsídios ou empréstimos a membros da comunidade local através de esquemas testados de micro-subsídios e microcrédito. </w:t>
            </w:r>
          </w:p>
          <w:p w14:paraId="62560506" w14:textId="77777777" w:rsidR="00F56702" w:rsidRPr="00715D66" w:rsidRDefault="00F56702">
            <w:pPr>
              <w:jc w:val="left"/>
              <w:rPr>
                <w:color w:val="000000"/>
                <w:sz w:val="18"/>
                <w:szCs w:val="18"/>
              </w:rPr>
            </w:pPr>
          </w:p>
          <w:p w14:paraId="190B8FBF" w14:textId="77777777" w:rsidR="00F56702" w:rsidRPr="00715D66" w:rsidRDefault="001B2301">
            <w:pPr>
              <w:jc w:val="left"/>
              <w:rPr>
                <w:sz w:val="18"/>
                <w:szCs w:val="18"/>
              </w:rPr>
            </w:pPr>
            <w:r w:rsidRPr="00715D66">
              <w:rPr>
                <w:b/>
                <w:i/>
                <w:sz w:val="18"/>
                <w:szCs w:val="18"/>
                <w:u w:val="single"/>
              </w:rPr>
              <w:t>Colaboração proposta</w:t>
            </w:r>
            <w:r w:rsidRPr="00715D66">
              <w:rPr>
                <w:sz w:val="18"/>
                <w:szCs w:val="18"/>
                <w:u w:val="single"/>
              </w:rPr>
              <w:t xml:space="preserve">: </w:t>
            </w:r>
            <w:r w:rsidRPr="00715D66">
              <w:rPr>
                <w:sz w:val="18"/>
                <w:szCs w:val="18"/>
              </w:rPr>
              <w:t>Aprender com a agência sobre as modalidades de concessão de subsídios. Outras áreas possíveis de colaboração serão determinadas na fase inicial. Um relatório publicado em setembro de 2024 resume as lições aprendidas com o LOCAL (ambas as fases):</w:t>
            </w:r>
          </w:p>
          <w:p w14:paraId="6B9660AF" w14:textId="77777777" w:rsidR="00F56702" w:rsidRPr="00715D66" w:rsidRDefault="001B2301">
            <w:pPr>
              <w:jc w:val="left"/>
              <w:rPr>
                <w:sz w:val="18"/>
                <w:szCs w:val="18"/>
              </w:rPr>
            </w:pPr>
            <w:r w:rsidRPr="00715D66">
              <w:rPr>
                <w:sz w:val="18"/>
                <w:szCs w:val="18"/>
              </w:rPr>
              <w:t>https://www.uncdf.org/article/8796/uncdf-local-annual-report-2023</w:t>
            </w:r>
          </w:p>
          <w:p w14:paraId="030812AA" w14:textId="77777777" w:rsidR="00F56702" w:rsidRPr="00715D66" w:rsidRDefault="00F56702">
            <w:pPr>
              <w:jc w:val="left"/>
              <w:rPr>
                <w:i/>
                <w:color w:val="000000"/>
                <w:sz w:val="18"/>
                <w:szCs w:val="18"/>
              </w:rPr>
            </w:pPr>
          </w:p>
        </w:tc>
        <w:tc>
          <w:tcPr>
            <w:tcW w:w="1276" w:type="dxa"/>
            <w:shd w:val="clear" w:color="auto" w:fill="auto"/>
          </w:tcPr>
          <w:p w14:paraId="67C0A540" w14:textId="77777777" w:rsidR="00F56702" w:rsidRPr="00715D66" w:rsidRDefault="001B2301">
            <w:pPr>
              <w:jc w:val="left"/>
              <w:rPr>
                <w:color w:val="000000"/>
                <w:sz w:val="18"/>
                <w:szCs w:val="18"/>
              </w:rPr>
            </w:pPr>
            <w:r w:rsidRPr="00715D66">
              <w:rPr>
                <w:color w:val="000000"/>
                <w:sz w:val="18"/>
                <w:szCs w:val="18"/>
              </w:rPr>
              <w:t>Resultados específicos das atividades listadas</w:t>
            </w:r>
          </w:p>
        </w:tc>
      </w:tr>
      <w:tr w:rsidR="00F56702" w:rsidRPr="00715D66" w14:paraId="190D7065" w14:textId="77777777">
        <w:tc>
          <w:tcPr>
            <w:tcW w:w="425" w:type="dxa"/>
            <w:shd w:val="clear" w:color="auto" w:fill="auto"/>
          </w:tcPr>
          <w:p w14:paraId="132C883B" w14:textId="77777777" w:rsidR="00F56702" w:rsidRPr="00715D66" w:rsidRDefault="001B2301">
            <w:pPr>
              <w:jc w:val="left"/>
              <w:rPr>
                <w:color w:val="000000"/>
                <w:sz w:val="18"/>
                <w:szCs w:val="18"/>
              </w:rPr>
            </w:pPr>
            <w:r w:rsidRPr="00715D66">
              <w:rPr>
                <w:color w:val="000000"/>
                <w:sz w:val="18"/>
                <w:szCs w:val="18"/>
              </w:rPr>
              <w:t>2</w:t>
            </w:r>
          </w:p>
        </w:tc>
        <w:tc>
          <w:tcPr>
            <w:tcW w:w="850" w:type="dxa"/>
            <w:shd w:val="clear" w:color="auto" w:fill="auto"/>
          </w:tcPr>
          <w:p w14:paraId="2E72F768" w14:textId="77777777" w:rsidR="00F56702" w:rsidRPr="00715D66" w:rsidRDefault="001B2301">
            <w:pPr>
              <w:rPr>
                <w:color w:val="000000"/>
                <w:sz w:val="18"/>
                <w:szCs w:val="18"/>
              </w:rPr>
            </w:pPr>
            <w:r w:rsidRPr="00715D66">
              <w:rPr>
                <w:color w:val="000000"/>
                <w:sz w:val="18"/>
                <w:szCs w:val="18"/>
              </w:rPr>
              <w:t>PNUA</w:t>
            </w:r>
          </w:p>
        </w:tc>
        <w:tc>
          <w:tcPr>
            <w:tcW w:w="2270" w:type="dxa"/>
            <w:shd w:val="clear" w:color="auto" w:fill="auto"/>
          </w:tcPr>
          <w:p w14:paraId="0B8A1E8F" w14:textId="77777777" w:rsidR="00F56702" w:rsidRPr="00715D66" w:rsidRDefault="001B2301">
            <w:pPr>
              <w:jc w:val="left"/>
              <w:rPr>
                <w:color w:val="000000"/>
                <w:sz w:val="18"/>
                <w:szCs w:val="18"/>
              </w:rPr>
            </w:pPr>
            <w:r w:rsidRPr="00715D66">
              <w:rPr>
                <w:color w:val="000000"/>
                <w:sz w:val="18"/>
                <w:szCs w:val="18"/>
              </w:rPr>
              <w:t>Reforço da resiliência na zona costeira através de abordagens de adaptação baseadas nos ecossistemas (EbA)</w:t>
            </w:r>
          </w:p>
        </w:tc>
        <w:tc>
          <w:tcPr>
            <w:tcW w:w="710" w:type="dxa"/>
            <w:shd w:val="clear" w:color="auto" w:fill="auto"/>
          </w:tcPr>
          <w:p w14:paraId="4CC31C41" w14:textId="77777777" w:rsidR="00F56702" w:rsidRPr="00715D66" w:rsidRDefault="001B2301">
            <w:pPr>
              <w:jc w:val="center"/>
              <w:rPr>
                <w:color w:val="000000"/>
                <w:sz w:val="18"/>
                <w:szCs w:val="18"/>
              </w:rPr>
            </w:pPr>
            <w:r w:rsidRPr="00715D66">
              <w:rPr>
                <w:color w:val="000000"/>
                <w:sz w:val="18"/>
                <w:szCs w:val="18"/>
              </w:rPr>
              <w:t>6</w:t>
            </w:r>
          </w:p>
        </w:tc>
        <w:tc>
          <w:tcPr>
            <w:tcW w:w="1134" w:type="dxa"/>
            <w:shd w:val="clear" w:color="auto" w:fill="auto"/>
          </w:tcPr>
          <w:p w14:paraId="741FCE50" w14:textId="77777777" w:rsidR="00F56702" w:rsidRPr="00715D66" w:rsidRDefault="001B2301">
            <w:pPr>
              <w:jc w:val="center"/>
              <w:rPr>
                <w:color w:val="000000"/>
                <w:sz w:val="18"/>
                <w:szCs w:val="18"/>
              </w:rPr>
            </w:pPr>
            <w:r w:rsidRPr="00715D66">
              <w:rPr>
                <w:color w:val="000000"/>
                <w:sz w:val="18"/>
                <w:szCs w:val="18"/>
              </w:rPr>
              <w:t>GEF</w:t>
            </w:r>
          </w:p>
        </w:tc>
        <w:tc>
          <w:tcPr>
            <w:tcW w:w="1134" w:type="dxa"/>
            <w:shd w:val="clear" w:color="auto" w:fill="auto"/>
          </w:tcPr>
          <w:p w14:paraId="033AD810" w14:textId="77777777" w:rsidR="00F56702" w:rsidRPr="00715D66" w:rsidRDefault="001B2301">
            <w:pPr>
              <w:jc w:val="center"/>
              <w:rPr>
                <w:color w:val="000000"/>
                <w:sz w:val="18"/>
                <w:szCs w:val="18"/>
              </w:rPr>
            </w:pPr>
            <w:r w:rsidRPr="00715D66">
              <w:rPr>
                <w:color w:val="000000"/>
                <w:sz w:val="18"/>
                <w:szCs w:val="18"/>
              </w:rPr>
              <w:t>2019-2023</w:t>
            </w:r>
          </w:p>
        </w:tc>
        <w:tc>
          <w:tcPr>
            <w:tcW w:w="5527" w:type="dxa"/>
            <w:shd w:val="clear" w:color="auto" w:fill="auto"/>
          </w:tcPr>
          <w:p w14:paraId="037FA12D" w14:textId="77777777" w:rsidR="00F56702" w:rsidRPr="00715D66" w:rsidRDefault="001B2301">
            <w:pPr>
              <w:jc w:val="left"/>
              <w:rPr>
                <w:color w:val="000000"/>
                <w:sz w:val="18"/>
                <w:szCs w:val="18"/>
              </w:rPr>
            </w:pPr>
            <w:r w:rsidRPr="00715D66">
              <w:rPr>
                <w:color w:val="000000"/>
                <w:sz w:val="18"/>
                <w:szCs w:val="18"/>
              </w:rPr>
              <w:t xml:space="preserve">O principal problema que este projeto LDCF procura resolver é o elevado nível de vulnerabilidade das comunidades de Boane, Marracuene, Maputo, Matola e Matutuíne às alterações climáticas, devido à sua dependência excessiva, para a sobrevivência e o bem-estar, de ecossistemas essenciais que estão a ser degradados e destruídos a um ritmo alarmante. Sem esta intervenção, a degradação dos valiosos recursos costeiros e marinhos da região continuará </w:t>
            </w:r>
            <w:r w:rsidRPr="00715D66">
              <w:rPr>
                <w:color w:val="000000"/>
                <w:sz w:val="18"/>
                <w:szCs w:val="18"/>
              </w:rPr>
              <w:lastRenderedPageBreak/>
              <w:t xml:space="preserve">inabalável e comprometerá a resiliência das comunidades e os esforços de adaptação às alterações climáticas. </w:t>
            </w:r>
          </w:p>
          <w:p w14:paraId="5256FA24" w14:textId="77777777" w:rsidR="00F56702" w:rsidRPr="00715D66" w:rsidRDefault="00F56702">
            <w:pPr>
              <w:jc w:val="left"/>
              <w:rPr>
                <w:color w:val="000000"/>
                <w:sz w:val="18"/>
                <w:szCs w:val="18"/>
              </w:rPr>
            </w:pPr>
          </w:p>
          <w:p w14:paraId="6DC709CA" w14:textId="7048E613" w:rsidR="00F56702" w:rsidRPr="00715D66" w:rsidRDefault="001B2301">
            <w:pPr>
              <w:jc w:val="left"/>
              <w:rPr>
                <w:color w:val="000000"/>
                <w:sz w:val="18"/>
                <w:szCs w:val="18"/>
              </w:rPr>
            </w:pPr>
            <w:r w:rsidRPr="00715D66">
              <w:rPr>
                <w:color w:val="000000"/>
                <w:sz w:val="18"/>
                <w:szCs w:val="18"/>
              </w:rPr>
              <w:t xml:space="preserve">O projeto reconhece que esforços concertados de gestão dos ecossistemas a todos os níveis contribuirão substancialmente para a redução da pobreza e a igualdade de </w:t>
            </w:r>
            <w:r w:rsidR="00FB75FB" w:rsidRPr="00715D66">
              <w:rPr>
                <w:color w:val="000000"/>
                <w:sz w:val="18"/>
                <w:szCs w:val="18"/>
              </w:rPr>
              <w:t>género e</w:t>
            </w:r>
            <w:r w:rsidRPr="00715D66">
              <w:rPr>
                <w:color w:val="000000"/>
                <w:sz w:val="18"/>
                <w:szCs w:val="18"/>
              </w:rPr>
              <w:t>, promovendo meios de subsistência sustentáveis e um desenvolvimento económico compatível com o clima. O projeto também se baseará em iniciativas que estão a ser levadas a cabo por várias</w:t>
            </w:r>
            <w:r w:rsidRPr="00715D66">
              <w:rPr>
                <w:color w:val="000000"/>
                <w:sz w:val="18"/>
                <w:szCs w:val="18"/>
              </w:rPr>
              <w:br/>
              <w:t>partes interessadas a nível local, nacional e regional para enfrentar as principais ameaças aos ecossistemas costeiros e marinhos críticos da Grande Área de Maputo.</w:t>
            </w:r>
          </w:p>
          <w:p w14:paraId="07CF6952" w14:textId="77777777" w:rsidR="00F56702" w:rsidRPr="00715D66" w:rsidRDefault="00F56702">
            <w:pPr>
              <w:jc w:val="left"/>
              <w:rPr>
                <w:color w:val="000000"/>
                <w:sz w:val="18"/>
                <w:szCs w:val="18"/>
              </w:rPr>
            </w:pPr>
          </w:p>
          <w:p w14:paraId="3B0827A9" w14:textId="77777777" w:rsidR="00F56702" w:rsidRPr="00715D66" w:rsidRDefault="001B2301">
            <w:pPr>
              <w:jc w:val="left"/>
              <w:rPr>
                <w:b/>
                <w:i/>
                <w:sz w:val="18"/>
                <w:szCs w:val="18"/>
              </w:rPr>
            </w:pPr>
            <w:r w:rsidRPr="00715D66">
              <w:rPr>
                <w:b/>
                <w:i/>
                <w:sz w:val="18"/>
                <w:szCs w:val="18"/>
                <w:u w:val="single"/>
              </w:rPr>
              <w:t xml:space="preserve">Colaboração proposta: </w:t>
            </w:r>
            <w:r w:rsidRPr="00715D66">
              <w:rPr>
                <w:sz w:val="18"/>
                <w:szCs w:val="18"/>
              </w:rPr>
              <w:t>Aprender lições conjuntas sobre o envolvimento da comunidade, meios de subsistência sustentáveis e redução da pobreza</w:t>
            </w:r>
          </w:p>
        </w:tc>
        <w:tc>
          <w:tcPr>
            <w:tcW w:w="1276" w:type="dxa"/>
            <w:shd w:val="clear" w:color="auto" w:fill="auto"/>
          </w:tcPr>
          <w:p w14:paraId="42E65310" w14:textId="77777777" w:rsidR="00F56702" w:rsidRPr="00715D66" w:rsidRDefault="001B2301">
            <w:pPr>
              <w:rPr>
                <w:color w:val="000000"/>
                <w:sz w:val="18"/>
                <w:szCs w:val="18"/>
              </w:rPr>
            </w:pPr>
            <w:r w:rsidRPr="00715D66">
              <w:rPr>
                <w:color w:val="000000"/>
                <w:sz w:val="18"/>
                <w:szCs w:val="18"/>
              </w:rPr>
              <w:lastRenderedPageBreak/>
              <w:t>Componente 1</w:t>
            </w:r>
          </w:p>
        </w:tc>
      </w:tr>
      <w:tr w:rsidR="00F56702" w:rsidRPr="00715D66" w14:paraId="3FC56C9F" w14:textId="77777777">
        <w:tc>
          <w:tcPr>
            <w:tcW w:w="425" w:type="dxa"/>
            <w:shd w:val="clear" w:color="auto" w:fill="auto"/>
          </w:tcPr>
          <w:p w14:paraId="339D9587" w14:textId="77777777" w:rsidR="00F56702" w:rsidRPr="00715D66" w:rsidRDefault="001B2301">
            <w:pPr>
              <w:jc w:val="left"/>
              <w:rPr>
                <w:color w:val="000000"/>
                <w:sz w:val="18"/>
                <w:szCs w:val="18"/>
              </w:rPr>
            </w:pPr>
            <w:r w:rsidRPr="00715D66">
              <w:rPr>
                <w:color w:val="000000"/>
                <w:sz w:val="18"/>
                <w:szCs w:val="18"/>
              </w:rPr>
              <w:t>3</w:t>
            </w:r>
          </w:p>
        </w:tc>
        <w:tc>
          <w:tcPr>
            <w:tcW w:w="850" w:type="dxa"/>
            <w:shd w:val="clear" w:color="auto" w:fill="auto"/>
          </w:tcPr>
          <w:p w14:paraId="3F7E36C8" w14:textId="77777777" w:rsidR="00F56702" w:rsidRPr="00715D66" w:rsidRDefault="001B2301">
            <w:pPr>
              <w:rPr>
                <w:color w:val="000000"/>
                <w:sz w:val="18"/>
                <w:szCs w:val="18"/>
              </w:rPr>
            </w:pPr>
            <w:r w:rsidRPr="00715D66">
              <w:rPr>
                <w:color w:val="000000"/>
                <w:sz w:val="18"/>
                <w:szCs w:val="18"/>
              </w:rPr>
              <w:t>Banco Mundial / FAO</w:t>
            </w:r>
          </w:p>
        </w:tc>
        <w:tc>
          <w:tcPr>
            <w:tcW w:w="2270" w:type="dxa"/>
            <w:shd w:val="clear" w:color="auto" w:fill="auto"/>
          </w:tcPr>
          <w:p w14:paraId="68086F38" w14:textId="77777777" w:rsidR="00F56702" w:rsidRPr="00715D66" w:rsidRDefault="001B2301">
            <w:pPr>
              <w:jc w:val="left"/>
              <w:rPr>
                <w:color w:val="000000"/>
                <w:sz w:val="18"/>
                <w:szCs w:val="18"/>
              </w:rPr>
            </w:pPr>
            <w:r w:rsidRPr="00715D66">
              <w:rPr>
                <w:color w:val="000000"/>
                <w:sz w:val="18"/>
                <w:szCs w:val="18"/>
              </w:rPr>
              <w:t>Programa de Impacto da Gestão Florestal Sustentável em Paisagens Sustentáveis de Terras Áridas — Projeto WB-GEF «Áreas de Conservação para a Biodiversidade e o Desenvolvimento em Moçambique — Fase II» (GEF ID 10206)</w:t>
            </w:r>
          </w:p>
        </w:tc>
        <w:tc>
          <w:tcPr>
            <w:tcW w:w="710" w:type="dxa"/>
            <w:shd w:val="clear" w:color="auto" w:fill="auto"/>
          </w:tcPr>
          <w:p w14:paraId="269FAC02" w14:textId="77777777" w:rsidR="00F56702" w:rsidRPr="00715D66" w:rsidRDefault="001B2301">
            <w:pPr>
              <w:jc w:val="center"/>
              <w:rPr>
                <w:color w:val="000000"/>
                <w:sz w:val="18"/>
                <w:szCs w:val="18"/>
              </w:rPr>
            </w:pPr>
            <w:r w:rsidRPr="00715D66">
              <w:rPr>
                <w:color w:val="000000"/>
                <w:sz w:val="18"/>
                <w:szCs w:val="18"/>
              </w:rPr>
              <w:t>25</w:t>
            </w:r>
          </w:p>
        </w:tc>
        <w:tc>
          <w:tcPr>
            <w:tcW w:w="1134" w:type="dxa"/>
            <w:shd w:val="clear" w:color="auto" w:fill="auto"/>
          </w:tcPr>
          <w:p w14:paraId="56969B72" w14:textId="77777777" w:rsidR="00F56702" w:rsidRPr="00715D66" w:rsidRDefault="001B2301">
            <w:pPr>
              <w:jc w:val="center"/>
              <w:rPr>
                <w:color w:val="000000"/>
                <w:sz w:val="18"/>
                <w:szCs w:val="18"/>
              </w:rPr>
            </w:pPr>
            <w:r w:rsidRPr="00715D66">
              <w:rPr>
                <w:color w:val="000000"/>
                <w:sz w:val="18"/>
                <w:szCs w:val="18"/>
              </w:rPr>
              <w:t>GEF</w:t>
            </w:r>
          </w:p>
        </w:tc>
        <w:tc>
          <w:tcPr>
            <w:tcW w:w="1134" w:type="dxa"/>
            <w:shd w:val="clear" w:color="auto" w:fill="auto"/>
          </w:tcPr>
          <w:p w14:paraId="6AD652A2" w14:textId="77777777" w:rsidR="00F56702" w:rsidRPr="00715D66" w:rsidRDefault="001B2301">
            <w:pPr>
              <w:jc w:val="center"/>
              <w:rPr>
                <w:color w:val="000000"/>
                <w:sz w:val="18"/>
                <w:szCs w:val="18"/>
              </w:rPr>
            </w:pPr>
            <w:r w:rsidRPr="00715D66">
              <w:rPr>
                <w:color w:val="000000"/>
                <w:sz w:val="18"/>
                <w:szCs w:val="18"/>
              </w:rPr>
              <w:t>2</w:t>
            </w:r>
          </w:p>
        </w:tc>
        <w:tc>
          <w:tcPr>
            <w:tcW w:w="5527" w:type="dxa"/>
            <w:shd w:val="clear" w:color="auto" w:fill="auto"/>
          </w:tcPr>
          <w:p w14:paraId="3B2CF21C" w14:textId="77777777" w:rsidR="00F56702" w:rsidRPr="00715D66" w:rsidRDefault="001B2301">
            <w:pPr>
              <w:jc w:val="left"/>
              <w:rPr>
                <w:color w:val="000000"/>
                <w:sz w:val="18"/>
                <w:szCs w:val="18"/>
              </w:rPr>
            </w:pPr>
            <w:r w:rsidRPr="00715D66">
              <w:rPr>
                <w:color w:val="000000"/>
                <w:sz w:val="18"/>
                <w:szCs w:val="18"/>
              </w:rPr>
              <w:t xml:space="preserve">A iniciativa faz parte do Projeto-Filho para Moçambique no âmbito do «Programa de Impacto da Gestão Florestal Sustentável em Paisagens Sustentáveis de Terras Áridas (DSL IP)», um programa global aprovado pelo GEF em 2019 e que beneficia 11 países da África e da Ásia. O projeto de Moçambique tem um orçamento de US$ 25 milhões do Fundo Fiduciário do GEF, além de cofinanciamento, com uma abordagem multifocal. O objetivo é aumentar a gestão eficaz das áreas de conservação nas terras áridas cobertas por florestas de miombo e melhorar a contribuição dessas áreas para as condições de vida das famílias vizinhas. O projeto dá continuidade a um programa de conservação em fases no país, iniciado em 2012/13. </w:t>
            </w:r>
          </w:p>
          <w:p w14:paraId="4650ED52" w14:textId="77777777" w:rsidR="00F56702" w:rsidRPr="00715D66" w:rsidRDefault="00F56702">
            <w:pPr>
              <w:jc w:val="left"/>
              <w:rPr>
                <w:color w:val="000000"/>
                <w:sz w:val="18"/>
                <w:szCs w:val="18"/>
              </w:rPr>
            </w:pPr>
          </w:p>
          <w:p w14:paraId="29AD31C4" w14:textId="7CF779DB" w:rsidR="00F56702" w:rsidRPr="00715D66" w:rsidRDefault="001B2301">
            <w:pPr>
              <w:jc w:val="left"/>
              <w:rPr>
                <w:color w:val="000000"/>
                <w:sz w:val="18"/>
                <w:szCs w:val="18"/>
              </w:rPr>
            </w:pPr>
            <w:r w:rsidRPr="00715D66">
              <w:rPr>
                <w:color w:val="000000"/>
                <w:sz w:val="18"/>
                <w:szCs w:val="18"/>
              </w:rPr>
              <w:t xml:space="preserve">A  fase II do projeto </w:t>
            </w:r>
            <w:r w:rsidRPr="00715D66">
              <w:rPr>
                <w:sz w:val="18"/>
                <w:szCs w:val="18"/>
              </w:rPr>
              <w:t xml:space="preserve">teve o seu início </w:t>
            </w:r>
            <w:r w:rsidRPr="00715D66">
              <w:rPr>
                <w:color w:val="000000"/>
                <w:sz w:val="18"/>
                <w:szCs w:val="18"/>
              </w:rPr>
              <w:t xml:space="preserve"> 2020  esta </w:t>
            </w:r>
            <w:r w:rsidR="00A91529" w:rsidRPr="00715D66">
              <w:rPr>
                <w:color w:val="000000"/>
                <w:sz w:val="18"/>
                <w:szCs w:val="18"/>
              </w:rPr>
              <w:t xml:space="preserve">a </w:t>
            </w:r>
            <w:r w:rsidRPr="00715D66">
              <w:rPr>
                <w:color w:val="000000"/>
                <w:sz w:val="18"/>
                <w:szCs w:val="18"/>
              </w:rPr>
              <w:t>ser  implementada em três áreas protegidas: (1) Reserva Nacional de Marromeu (província de Sofala), (2) Reserva Nacional de Chimanimani (província de Manica), (3) Área de Proteção Ambiental da Costa dos Elefantes (província de Maputo). A única ligação geográfica com os distritos identificados para este projeto LDFC é o rio Save, que nasce nas alturas de Chimanimani. As medidas de adaptação relativas à bacia hidrográfica do rio poderiam beneficiar da colaboração com o projeto DSL Child.</w:t>
            </w:r>
          </w:p>
          <w:p w14:paraId="745AF0E9" w14:textId="77777777" w:rsidR="00F56702" w:rsidRPr="00715D66" w:rsidRDefault="00F56702">
            <w:pPr>
              <w:jc w:val="left"/>
              <w:rPr>
                <w:color w:val="000000"/>
                <w:sz w:val="18"/>
                <w:szCs w:val="18"/>
              </w:rPr>
            </w:pPr>
          </w:p>
          <w:p w14:paraId="5FD90A23" w14:textId="77777777" w:rsidR="00F56702" w:rsidRPr="00715D66" w:rsidRDefault="001B2301">
            <w:pPr>
              <w:jc w:val="left"/>
              <w:rPr>
                <w:b/>
                <w:i/>
                <w:sz w:val="18"/>
                <w:szCs w:val="18"/>
              </w:rPr>
            </w:pPr>
            <w:r w:rsidRPr="00715D66">
              <w:rPr>
                <w:b/>
                <w:i/>
                <w:sz w:val="18"/>
                <w:szCs w:val="18"/>
                <w:u w:val="single"/>
              </w:rPr>
              <w:lastRenderedPageBreak/>
              <w:t xml:space="preserve">Colaboração proposta: </w:t>
            </w:r>
            <w:r w:rsidRPr="00715D66">
              <w:rPr>
                <w:sz w:val="18"/>
                <w:szCs w:val="18"/>
              </w:rPr>
              <w:t>possível articulação e sinergias entre medidas de adaptação e conservação em toda a bacia hidrográfica do Save</w:t>
            </w:r>
            <w:r w:rsidRPr="00715D66">
              <w:rPr>
                <w:b/>
                <w:i/>
                <w:sz w:val="18"/>
                <w:szCs w:val="18"/>
              </w:rPr>
              <w:t>.</w:t>
            </w:r>
          </w:p>
          <w:p w14:paraId="2466C558" w14:textId="77777777" w:rsidR="00F56702" w:rsidRPr="00715D66" w:rsidRDefault="00F56702">
            <w:pPr>
              <w:jc w:val="left"/>
              <w:rPr>
                <w:color w:val="000000"/>
                <w:sz w:val="18"/>
                <w:szCs w:val="18"/>
              </w:rPr>
            </w:pPr>
          </w:p>
        </w:tc>
        <w:tc>
          <w:tcPr>
            <w:tcW w:w="1276" w:type="dxa"/>
            <w:shd w:val="clear" w:color="auto" w:fill="auto"/>
          </w:tcPr>
          <w:p w14:paraId="15AD98A3" w14:textId="77777777" w:rsidR="00F56702" w:rsidRPr="00715D66" w:rsidRDefault="001B2301">
            <w:pPr>
              <w:rPr>
                <w:color w:val="000000"/>
                <w:sz w:val="18"/>
                <w:szCs w:val="18"/>
              </w:rPr>
            </w:pPr>
            <w:r w:rsidRPr="00715D66">
              <w:rPr>
                <w:color w:val="000000"/>
                <w:sz w:val="18"/>
                <w:szCs w:val="18"/>
              </w:rPr>
              <w:lastRenderedPageBreak/>
              <w:t>Todos os componentes</w:t>
            </w:r>
          </w:p>
        </w:tc>
      </w:tr>
    </w:tbl>
    <w:p w14:paraId="13E4ED93" w14:textId="77777777" w:rsidR="00F56702" w:rsidRPr="00715D66" w:rsidRDefault="00F56702">
      <w:pPr>
        <w:sectPr w:rsidR="00F56702" w:rsidRPr="00715D66">
          <w:pgSz w:w="15840" w:h="12240" w:orient="landscape"/>
          <w:pgMar w:top="1440" w:right="1440" w:bottom="1440" w:left="1440" w:header="720" w:footer="432" w:gutter="0"/>
          <w:cols w:space="720"/>
        </w:sectPr>
      </w:pPr>
    </w:p>
    <w:p w14:paraId="507AE3C3" w14:textId="77777777" w:rsidR="00F56702" w:rsidRPr="00715D66" w:rsidRDefault="001B2301">
      <w:pPr>
        <w:pStyle w:val="Heading2"/>
      </w:pPr>
      <w:bookmarkStart w:id="85" w:name="_Toc207815378"/>
      <w:r w:rsidRPr="00715D66">
        <w:lastRenderedPageBreak/>
        <w:t>3) Riscos</w:t>
      </w:r>
      <w:bookmarkEnd w:id="85"/>
      <w:r w:rsidRPr="00715D66">
        <w:t xml:space="preserve"> </w:t>
      </w:r>
    </w:p>
    <w:p w14:paraId="158094FF" w14:textId="77777777" w:rsidR="00F56702" w:rsidRPr="00715D66" w:rsidRDefault="001B2301">
      <w:bookmarkStart w:id="86" w:name="_xi5745rqfh1k" w:colFirst="0" w:colLast="0"/>
      <w:bookmarkEnd w:id="86"/>
      <w:r w:rsidRPr="00715D66">
        <w:t>De acordo com os requisitos padrão do PNUD, o gestor do projeto monitorará os riscos trimestralmente e apresentará um relatório sobre o estado dos riscos ao escritório do PNUD no país. O escritório do PNUD no país registrará o progresso no registo de riscos do PNUD ATLAS. As respostas da gestão aos riscos críticos também serão comunicadas ao GEF no PIR anual.</w:t>
      </w:r>
    </w:p>
    <w:p w14:paraId="00E0B65C" w14:textId="77777777" w:rsidR="00F56702" w:rsidRPr="00715D66" w:rsidRDefault="00F56702"/>
    <w:p w14:paraId="47C091FB"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 16 . Matriz de Avaliação de Riscos do Projeto</w:t>
      </w:r>
    </w:p>
    <w:tbl>
      <w:tblPr>
        <w:tblStyle w:val="aff2"/>
        <w:tblW w:w="9640" w:type="dxa"/>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84"/>
        <w:gridCol w:w="1701"/>
        <w:gridCol w:w="1276"/>
        <w:gridCol w:w="1133"/>
        <w:gridCol w:w="1276"/>
        <w:gridCol w:w="3970"/>
      </w:tblGrid>
      <w:tr w:rsidR="00F56702" w:rsidRPr="00715D66" w14:paraId="565E771C" w14:textId="77777777">
        <w:trPr>
          <w:trHeight w:val="277"/>
          <w:tblHeader/>
        </w:trPr>
        <w:tc>
          <w:tcPr>
            <w:tcW w:w="284" w:type="dxa"/>
            <w:shd w:val="clear" w:color="auto" w:fill="000000"/>
          </w:tcPr>
          <w:p w14:paraId="41AD2A9E" w14:textId="77777777" w:rsidR="00F56702" w:rsidRPr="00715D66" w:rsidRDefault="001B2301">
            <w:pPr>
              <w:widowControl w:val="0"/>
              <w:pBdr>
                <w:top w:val="nil"/>
                <w:left w:val="nil"/>
                <w:bottom w:val="nil"/>
                <w:right w:val="nil"/>
                <w:between w:val="nil"/>
              </w:pBdr>
              <w:ind w:left="6"/>
              <w:rPr>
                <w:b/>
                <w:color w:val="000000"/>
                <w:sz w:val="16"/>
                <w:szCs w:val="16"/>
              </w:rPr>
            </w:pPr>
            <w:r w:rsidRPr="00715D66">
              <w:rPr>
                <w:b/>
                <w:color w:val="000000"/>
                <w:sz w:val="16"/>
                <w:szCs w:val="16"/>
              </w:rPr>
              <w:t>#</w:t>
            </w:r>
          </w:p>
        </w:tc>
        <w:tc>
          <w:tcPr>
            <w:tcW w:w="1701" w:type="dxa"/>
            <w:shd w:val="clear" w:color="auto" w:fill="000000"/>
          </w:tcPr>
          <w:p w14:paraId="2B48CBF0" w14:textId="77777777" w:rsidR="00F56702" w:rsidRPr="00715D66" w:rsidRDefault="001B2301">
            <w:pPr>
              <w:widowControl w:val="0"/>
              <w:pBdr>
                <w:top w:val="nil"/>
                <w:left w:val="nil"/>
                <w:bottom w:val="nil"/>
                <w:right w:val="nil"/>
                <w:between w:val="nil"/>
              </w:pBdr>
              <w:ind w:left="6"/>
              <w:jc w:val="left"/>
              <w:rPr>
                <w:b/>
                <w:color w:val="000000"/>
                <w:sz w:val="18"/>
                <w:szCs w:val="18"/>
              </w:rPr>
            </w:pPr>
            <w:r w:rsidRPr="00715D66">
              <w:rPr>
                <w:b/>
                <w:color w:val="000000"/>
                <w:sz w:val="18"/>
                <w:szCs w:val="18"/>
              </w:rPr>
              <w:t>Risco</w:t>
            </w:r>
          </w:p>
        </w:tc>
        <w:tc>
          <w:tcPr>
            <w:tcW w:w="1276" w:type="dxa"/>
            <w:shd w:val="clear" w:color="auto" w:fill="000000"/>
          </w:tcPr>
          <w:p w14:paraId="22C4762E" w14:textId="77777777" w:rsidR="00F56702" w:rsidRPr="00715D66" w:rsidRDefault="001B2301">
            <w:pPr>
              <w:widowControl w:val="0"/>
              <w:pBdr>
                <w:top w:val="nil"/>
                <w:left w:val="nil"/>
                <w:bottom w:val="nil"/>
                <w:right w:val="nil"/>
                <w:between w:val="nil"/>
              </w:pBdr>
              <w:ind w:left="6"/>
              <w:jc w:val="left"/>
              <w:rPr>
                <w:b/>
                <w:color w:val="000000"/>
                <w:sz w:val="18"/>
                <w:szCs w:val="18"/>
              </w:rPr>
            </w:pPr>
            <w:r w:rsidRPr="00715D66">
              <w:rPr>
                <w:b/>
                <w:color w:val="000000"/>
                <w:sz w:val="18"/>
                <w:szCs w:val="18"/>
              </w:rPr>
              <w:t>Tipo</w:t>
            </w:r>
          </w:p>
        </w:tc>
        <w:tc>
          <w:tcPr>
            <w:tcW w:w="1133" w:type="dxa"/>
            <w:shd w:val="clear" w:color="auto" w:fill="000000"/>
          </w:tcPr>
          <w:p w14:paraId="65F67AD5" w14:textId="77777777" w:rsidR="00F56702" w:rsidRPr="00715D66" w:rsidRDefault="001B2301">
            <w:pPr>
              <w:widowControl w:val="0"/>
              <w:pBdr>
                <w:top w:val="nil"/>
                <w:left w:val="nil"/>
                <w:bottom w:val="nil"/>
                <w:right w:val="nil"/>
                <w:between w:val="nil"/>
              </w:pBdr>
              <w:ind w:left="6"/>
              <w:jc w:val="left"/>
              <w:rPr>
                <w:b/>
                <w:color w:val="000000"/>
                <w:sz w:val="16"/>
                <w:szCs w:val="16"/>
              </w:rPr>
            </w:pPr>
            <w:r w:rsidRPr="00715D66">
              <w:rPr>
                <w:b/>
                <w:color w:val="000000"/>
                <w:sz w:val="16"/>
                <w:szCs w:val="16"/>
              </w:rPr>
              <w:t>Identificação e validação do risco</w:t>
            </w:r>
          </w:p>
        </w:tc>
        <w:tc>
          <w:tcPr>
            <w:tcW w:w="1276" w:type="dxa"/>
            <w:shd w:val="clear" w:color="auto" w:fill="000000"/>
          </w:tcPr>
          <w:p w14:paraId="3BD31917" w14:textId="77777777" w:rsidR="00F56702" w:rsidRPr="00715D66" w:rsidRDefault="001B2301">
            <w:pPr>
              <w:widowControl w:val="0"/>
              <w:pBdr>
                <w:top w:val="nil"/>
                <w:left w:val="nil"/>
                <w:bottom w:val="nil"/>
                <w:right w:val="nil"/>
                <w:between w:val="nil"/>
              </w:pBdr>
              <w:ind w:left="6"/>
              <w:jc w:val="left"/>
              <w:rPr>
                <w:b/>
                <w:color w:val="000000"/>
                <w:sz w:val="16"/>
                <w:szCs w:val="16"/>
              </w:rPr>
            </w:pPr>
            <w:r w:rsidRPr="00715D66">
              <w:rPr>
                <w:b/>
                <w:color w:val="000000"/>
                <w:sz w:val="16"/>
                <w:szCs w:val="16"/>
              </w:rPr>
              <w:t xml:space="preserve">Impacto, probabilidade, nível de risco </w:t>
            </w:r>
          </w:p>
        </w:tc>
        <w:tc>
          <w:tcPr>
            <w:tcW w:w="3970" w:type="dxa"/>
            <w:shd w:val="clear" w:color="auto" w:fill="000000"/>
          </w:tcPr>
          <w:p w14:paraId="2C766DC9" w14:textId="77777777" w:rsidR="00F56702" w:rsidRPr="00715D66" w:rsidRDefault="001B2301">
            <w:pPr>
              <w:widowControl w:val="0"/>
              <w:pBdr>
                <w:top w:val="nil"/>
                <w:left w:val="nil"/>
                <w:bottom w:val="nil"/>
                <w:right w:val="nil"/>
                <w:between w:val="nil"/>
              </w:pBdr>
              <w:ind w:left="6"/>
              <w:jc w:val="left"/>
              <w:rPr>
                <w:b/>
                <w:color w:val="000000"/>
                <w:sz w:val="16"/>
                <w:szCs w:val="16"/>
              </w:rPr>
            </w:pPr>
            <w:r w:rsidRPr="00715D66">
              <w:rPr>
                <w:b/>
                <w:color w:val="000000"/>
                <w:sz w:val="18"/>
                <w:szCs w:val="18"/>
              </w:rPr>
              <w:t>Mitigação</w:t>
            </w:r>
          </w:p>
        </w:tc>
      </w:tr>
      <w:tr w:rsidR="00F56702" w:rsidRPr="00715D66" w14:paraId="7DB30A8F" w14:textId="77777777">
        <w:trPr>
          <w:trHeight w:val="1931"/>
        </w:trPr>
        <w:tc>
          <w:tcPr>
            <w:tcW w:w="284" w:type="dxa"/>
          </w:tcPr>
          <w:p w14:paraId="010C44C4" w14:textId="77777777" w:rsidR="00F56702" w:rsidRPr="00715D66" w:rsidRDefault="001B2301">
            <w:pPr>
              <w:widowControl w:val="0"/>
              <w:pBdr>
                <w:top w:val="nil"/>
                <w:left w:val="nil"/>
                <w:bottom w:val="nil"/>
                <w:right w:val="nil"/>
                <w:between w:val="nil"/>
              </w:pBdr>
              <w:ind w:left="6" w:right="408"/>
              <w:rPr>
                <w:color w:val="000000"/>
                <w:sz w:val="18"/>
                <w:szCs w:val="18"/>
              </w:rPr>
            </w:pPr>
            <w:r w:rsidRPr="00715D66">
              <w:rPr>
                <w:color w:val="000000"/>
                <w:sz w:val="18"/>
                <w:szCs w:val="18"/>
              </w:rPr>
              <w:t>1</w:t>
            </w:r>
          </w:p>
        </w:tc>
        <w:tc>
          <w:tcPr>
            <w:tcW w:w="1701" w:type="dxa"/>
          </w:tcPr>
          <w:p w14:paraId="4EB6D3A4"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Problemas relacionados com o envolvimento e a cooperação das partes interessadas no fornecimento de dados à equipa do projecto</w:t>
            </w:r>
          </w:p>
          <w:p w14:paraId="56E21C82" w14:textId="77777777" w:rsidR="00F56702" w:rsidRPr="00715D66" w:rsidRDefault="00F56702">
            <w:pPr>
              <w:widowControl w:val="0"/>
              <w:pBdr>
                <w:top w:val="nil"/>
                <w:left w:val="nil"/>
                <w:bottom w:val="nil"/>
                <w:right w:val="nil"/>
                <w:between w:val="nil"/>
              </w:pBdr>
              <w:ind w:left="6"/>
              <w:jc w:val="left"/>
              <w:rPr>
                <w:color w:val="000000"/>
                <w:sz w:val="18"/>
                <w:szCs w:val="18"/>
              </w:rPr>
            </w:pPr>
          </w:p>
        </w:tc>
        <w:tc>
          <w:tcPr>
            <w:tcW w:w="1276" w:type="dxa"/>
          </w:tcPr>
          <w:p w14:paraId="3B6C9C0A"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Organizacionais e/ou políticos </w:t>
            </w:r>
          </w:p>
          <w:p w14:paraId="50AB0C4A" w14:textId="77777777" w:rsidR="00F56702" w:rsidRPr="00715D66" w:rsidRDefault="00F56702">
            <w:pPr>
              <w:widowControl w:val="0"/>
              <w:pBdr>
                <w:top w:val="nil"/>
                <w:left w:val="nil"/>
                <w:bottom w:val="nil"/>
                <w:right w:val="nil"/>
                <w:between w:val="nil"/>
              </w:pBdr>
              <w:ind w:left="6"/>
              <w:jc w:val="left"/>
              <w:rPr>
                <w:color w:val="000000"/>
                <w:sz w:val="18"/>
                <w:szCs w:val="18"/>
              </w:rPr>
            </w:pPr>
          </w:p>
        </w:tc>
        <w:tc>
          <w:tcPr>
            <w:tcW w:w="1133" w:type="dxa"/>
          </w:tcPr>
          <w:p w14:paraId="4D0358DC"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Identificados na fase PIF e validados na fase PPG, rebaixados durante a fase final da PPG.</w:t>
            </w:r>
          </w:p>
        </w:tc>
        <w:tc>
          <w:tcPr>
            <w:tcW w:w="1276" w:type="dxa"/>
          </w:tcPr>
          <w:p w14:paraId="1474D1EE"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Impacto = </w:t>
            </w:r>
          </w:p>
          <w:p w14:paraId="60A6616A" w14:textId="77777777" w:rsidR="00F56702" w:rsidRPr="00715D66" w:rsidRDefault="001B2301">
            <w:pPr>
              <w:widowControl w:val="0"/>
              <w:pBdr>
                <w:top w:val="nil"/>
                <w:left w:val="nil"/>
                <w:bottom w:val="nil"/>
                <w:right w:val="nil"/>
                <w:between w:val="nil"/>
              </w:pBdr>
              <w:jc w:val="left"/>
              <w:rPr>
                <w:color w:val="000000"/>
                <w:sz w:val="18"/>
                <w:szCs w:val="18"/>
              </w:rPr>
            </w:pPr>
            <w:r w:rsidRPr="00715D66">
              <w:rPr>
                <w:color w:val="000000"/>
                <w:sz w:val="18"/>
                <w:szCs w:val="18"/>
              </w:rPr>
              <w:t>3</w:t>
            </w:r>
          </w:p>
          <w:p w14:paraId="69F4040F"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514CAA82"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Probabilidade =</w:t>
            </w:r>
          </w:p>
          <w:p w14:paraId="05362F1F"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2 Baixa </w:t>
            </w:r>
          </w:p>
          <w:p w14:paraId="0ABA6F56"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2D4DFD20"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Nível de risco = Baixo</w:t>
            </w:r>
          </w:p>
          <w:p w14:paraId="23F48806" w14:textId="77777777" w:rsidR="00F56702" w:rsidRPr="00715D66" w:rsidRDefault="00F56702">
            <w:pPr>
              <w:widowControl w:val="0"/>
              <w:pBdr>
                <w:top w:val="nil"/>
                <w:left w:val="nil"/>
                <w:bottom w:val="nil"/>
                <w:right w:val="nil"/>
                <w:between w:val="nil"/>
              </w:pBdr>
              <w:ind w:left="6"/>
              <w:jc w:val="left"/>
              <w:rPr>
                <w:color w:val="000000"/>
                <w:sz w:val="18"/>
                <w:szCs w:val="18"/>
              </w:rPr>
            </w:pPr>
          </w:p>
        </w:tc>
        <w:tc>
          <w:tcPr>
            <w:tcW w:w="3970" w:type="dxa"/>
          </w:tcPr>
          <w:p w14:paraId="77130805" w14:textId="7877F67F" w:rsidR="00F56702" w:rsidRPr="00715D66" w:rsidRDefault="001B2301">
            <w:pPr>
              <w:jc w:val="left"/>
              <w:rPr>
                <w:sz w:val="18"/>
                <w:szCs w:val="18"/>
              </w:rPr>
            </w:pPr>
            <w:r w:rsidRPr="00715D66">
              <w:rPr>
                <w:sz w:val="18"/>
                <w:szCs w:val="18"/>
              </w:rPr>
              <w:t>As restrições relacionadas com o fornecimento de dados essenciais para o proje</w:t>
            </w:r>
            <w:r w:rsidR="00A91529" w:rsidRPr="00715D66">
              <w:rPr>
                <w:sz w:val="18"/>
                <w:szCs w:val="18"/>
              </w:rPr>
              <w:t>c</w:t>
            </w:r>
            <w:r w:rsidRPr="00715D66">
              <w:rPr>
                <w:sz w:val="18"/>
                <w:szCs w:val="18"/>
              </w:rPr>
              <w:t>to na sua fase de conce</w:t>
            </w:r>
            <w:r w:rsidR="00A91529" w:rsidRPr="00715D66">
              <w:rPr>
                <w:sz w:val="18"/>
                <w:szCs w:val="18"/>
              </w:rPr>
              <w:t>p</w:t>
            </w:r>
            <w:r w:rsidRPr="00715D66">
              <w:rPr>
                <w:sz w:val="18"/>
                <w:szCs w:val="18"/>
              </w:rPr>
              <w:t xml:space="preserve">ção foram efetivamente superadas. No futuro, </w:t>
            </w:r>
            <w:r w:rsidRPr="00715D66">
              <w:rPr>
                <w:i/>
                <w:sz w:val="18"/>
                <w:szCs w:val="18"/>
                <w:u w:val="single"/>
              </w:rPr>
              <w:t xml:space="preserve">manter um forte envolvimento </w:t>
            </w:r>
            <w:r w:rsidRPr="00715D66">
              <w:rPr>
                <w:sz w:val="18"/>
                <w:szCs w:val="18"/>
              </w:rPr>
              <w:t>com as principais partes interessadas e sensibilizá-las, incluindo as instituições nacionais que poderiam beneficiar do projeto, sobre a importância de fornecer dados para o desenvolvimento do projeto. O plano de envolvimento das partes interessadas será implementado e revisto/atualizado regularmente. A implementação dos LAP é um objetivo claro do plano quinquenal do Governo PQG 2025-2029, que dará um incentivo claro à partilha de dados.</w:t>
            </w:r>
          </w:p>
          <w:p w14:paraId="3027B0B6" w14:textId="77777777" w:rsidR="00F56702" w:rsidRPr="00715D66" w:rsidRDefault="00F56702">
            <w:pPr>
              <w:jc w:val="left"/>
              <w:rPr>
                <w:color w:val="FF0000"/>
                <w:sz w:val="18"/>
                <w:szCs w:val="18"/>
              </w:rPr>
            </w:pPr>
          </w:p>
        </w:tc>
      </w:tr>
      <w:tr w:rsidR="00F56702" w:rsidRPr="00715D66" w14:paraId="00621CFB" w14:textId="77777777">
        <w:trPr>
          <w:trHeight w:val="1653"/>
        </w:trPr>
        <w:tc>
          <w:tcPr>
            <w:tcW w:w="284" w:type="dxa"/>
          </w:tcPr>
          <w:p w14:paraId="58A904FC" w14:textId="77777777" w:rsidR="00F56702" w:rsidRPr="00715D66" w:rsidRDefault="001B2301">
            <w:pPr>
              <w:widowControl w:val="0"/>
              <w:pBdr>
                <w:top w:val="nil"/>
                <w:left w:val="nil"/>
                <w:bottom w:val="nil"/>
                <w:right w:val="nil"/>
                <w:between w:val="nil"/>
              </w:pBdr>
              <w:ind w:left="6" w:right="235"/>
              <w:rPr>
                <w:color w:val="000000"/>
                <w:sz w:val="18"/>
                <w:szCs w:val="18"/>
              </w:rPr>
            </w:pPr>
            <w:r w:rsidRPr="00715D66">
              <w:rPr>
                <w:color w:val="000000"/>
                <w:sz w:val="18"/>
                <w:szCs w:val="18"/>
              </w:rPr>
              <w:t>2</w:t>
            </w:r>
          </w:p>
        </w:tc>
        <w:tc>
          <w:tcPr>
            <w:tcW w:w="1701" w:type="dxa"/>
          </w:tcPr>
          <w:p w14:paraId="67312D42"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Conflitos entre as partes interessadas no que diz respeito às funções no projeto.</w:t>
            </w:r>
          </w:p>
        </w:tc>
        <w:tc>
          <w:tcPr>
            <w:tcW w:w="1276" w:type="dxa"/>
          </w:tcPr>
          <w:p w14:paraId="64A22487"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Organizacionais e/ou políticos</w:t>
            </w:r>
          </w:p>
        </w:tc>
        <w:tc>
          <w:tcPr>
            <w:tcW w:w="1133" w:type="dxa"/>
            <w:shd w:val="clear" w:color="auto" w:fill="auto"/>
          </w:tcPr>
          <w:p w14:paraId="3B6029EE"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Identificados na fase PIF e validados na fase PPG</w:t>
            </w:r>
          </w:p>
        </w:tc>
        <w:tc>
          <w:tcPr>
            <w:tcW w:w="1276" w:type="dxa"/>
            <w:shd w:val="clear" w:color="auto" w:fill="auto"/>
          </w:tcPr>
          <w:p w14:paraId="733575F6"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Impacto = 3</w:t>
            </w:r>
          </w:p>
          <w:p w14:paraId="64FB4AC9"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1770FAEE"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Probabilidade: 2 Baixa </w:t>
            </w:r>
          </w:p>
          <w:p w14:paraId="6457443E"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02E1D8D1"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Nível de risco = </w:t>
            </w:r>
          </w:p>
          <w:p w14:paraId="2D4778AF"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Baixo</w:t>
            </w:r>
          </w:p>
        </w:tc>
        <w:tc>
          <w:tcPr>
            <w:tcW w:w="3970" w:type="dxa"/>
          </w:tcPr>
          <w:p w14:paraId="29ED923E" w14:textId="247D8603" w:rsidR="00F56702" w:rsidRPr="00715D66" w:rsidRDefault="001B2301">
            <w:pPr>
              <w:jc w:val="left"/>
              <w:rPr>
                <w:sz w:val="18"/>
                <w:szCs w:val="18"/>
              </w:rPr>
            </w:pPr>
            <w:r w:rsidRPr="00715D66">
              <w:rPr>
                <w:sz w:val="18"/>
                <w:szCs w:val="18"/>
              </w:rPr>
              <w:t>Durante o processo PPG, foi realizada uma série de entrevistas com as principais partes interessadas e vários workshops locais, a fim de apresentar e explicar a ideia do proje</w:t>
            </w:r>
            <w:r w:rsidR="00A91529" w:rsidRPr="00715D66">
              <w:rPr>
                <w:sz w:val="18"/>
                <w:szCs w:val="18"/>
              </w:rPr>
              <w:t>c</w:t>
            </w:r>
            <w:r w:rsidRPr="00715D66">
              <w:rPr>
                <w:sz w:val="18"/>
                <w:szCs w:val="18"/>
              </w:rPr>
              <w:t>to às instituições nacionais e às partes interessadas dos distritos locais. O objetivo final era sensibilizar para a importância da colaboração e da criação de um quadro institucional integrado para apoiar a implementação do projecto e as suas actividades. Durante a conce</w:t>
            </w:r>
            <w:r w:rsidR="00A91529" w:rsidRPr="00715D66">
              <w:rPr>
                <w:sz w:val="18"/>
                <w:szCs w:val="18"/>
              </w:rPr>
              <w:t>p</w:t>
            </w:r>
            <w:r w:rsidRPr="00715D66">
              <w:rPr>
                <w:sz w:val="18"/>
                <w:szCs w:val="18"/>
              </w:rPr>
              <w:t xml:space="preserve">ção do projeto, foram definidas atividades centradas na criação de integração institucional e de um quadro de colaboração, que serão implementadas pelo projeto, a fim de evitar este risco. O processo de validação bem-sucedido do projeto no início de 2021 </w:t>
            </w:r>
            <w:r w:rsidRPr="007D35BA">
              <w:rPr>
                <w:sz w:val="18"/>
                <w:szCs w:val="18"/>
              </w:rPr>
              <w:t>confirmou que este risco permanece baixo, mas deve ser monitorizado durante a implementação, assim como a implementação do plano de envolvimento das partes interessadas e a sua eficácia, a fim de manter o risco menc</w:t>
            </w:r>
            <w:r w:rsidRPr="00715D66">
              <w:rPr>
                <w:sz w:val="18"/>
                <w:szCs w:val="18"/>
              </w:rPr>
              <w:t xml:space="preserve">ionado baixo. </w:t>
            </w:r>
          </w:p>
          <w:p w14:paraId="1A1015A4" w14:textId="77777777" w:rsidR="00F56702" w:rsidRPr="00715D66" w:rsidRDefault="00F56702">
            <w:pPr>
              <w:jc w:val="left"/>
              <w:rPr>
                <w:sz w:val="18"/>
                <w:szCs w:val="18"/>
              </w:rPr>
            </w:pPr>
          </w:p>
          <w:p w14:paraId="761AE222" w14:textId="77777777" w:rsidR="00F56702" w:rsidRPr="00715D66" w:rsidRDefault="001B2301">
            <w:pPr>
              <w:jc w:val="left"/>
              <w:rPr>
                <w:sz w:val="18"/>
                <w:szCs w:val="18"/>
              </w:rPr>
            </w:pPr>
            <w:r w:rsidRPr="00715D66">
              <w:rPr>
                <w:sz w:val="18"/>
                <w:szCs w:val="18"/>
              </w:rPr>
              <w:t xml:space="preserve">A equipa do projeto irá preparar um plano claro do projeto e os termos de referência para cada parceiro, a fim de clarificar as suas funções no projeto. O PNUD e a equipa do projeto irão trabalhar em conjunto para mitigar qualquer potencial conflito entre as partes interessadas </w:t>
            </w:r>
            <w:r w:rsidRPr="00715D66">
              <w:rPr>
                <w:sz w:val="18"/>
                <w:szCs w:val="18"/>
              </w:rPr>
              <w:lastRenderedPageBreak/>
              <w:t xml:space="preserve">através de um diálogo e interações constantes durante a implementação do projeto. </w:t>
            </w:r>
          </w:p>
        </w:tc>
      </w:tr>
      <w:tr w:rsidR="00F56702" w:rsidRPr="00715D66" w14:paraId="56B87A46" w14:textId="77777777">
        <w:trPr>
          <w:trHeight w:val="1653"/>
        </w:trPr>
        <w:tc>
          <w:tcPr>
            <w:tcW w:w="284" w:type="dxa"/>
          </w:tcPr>
          <w:p w14:paraId="4EFE6894" w14:textId="77777777" w:rsidR="00F56702" w:rsidRPr="00715D66" w:rsidRDefault="001B2301">
            <w:pPr>
              <w:widowControl w:val="0"/>
              <w:pBdr>
                <w:top w:val="nil"/>
                <w:left w:val="nil"/>
                <w:bottom w:val="nil"/>
                <w:right w:val="nil"/>
                <w:between w:val="nil"/>
              </w:pBdr>
              <w:ind w:left="6" w:right="235"/>
              <w:rPr>
                <w:color w:val="000000"/>
                <w:sz w:val="18"/>
                <w:szCs w:val="18"/>
              </w:rPr>
            </w:pPr>
            <w:r w:rsidRPr="00715D66">
              <w:rPr>
                <w:color w:val="000000"/>
                <w:sz w:val="18"/>
                <w:szCs w:val="18"/>
              </w:rPr>
              <w:lastRenderedPageBreak/>
              <w:t>3</w:t>
            </w:r>
          </w:p>
        </w:tc>
        <w:tc>
          <w:tcPr>
            <w:tcW w:w="1701" w:type="dxa"/>
          </w:tcPr>
          <w:p w14:paraId="10FED3BB" w14:textId="77777777" w:rsidR="00F56702" w:rsidRPr="00715D66" w:rsidRDefault="001B2301">
            <w:pPr>
              <w:jc w:val="left"/>
              <w:rPr>
                <w:sz w:val="18"/>
                <w:szCs w:val="18"/>
              </w:rPr>
            </w:pPr>
            <w:r w:rsidRPr="00715D66">
              <w:rPr>
                <w:sz w:val="18"/>
                <w:szCs w:val="18"/>
              </w:rPr>
              <w:t>De acordo com o Art.º 40 da Lei 7/2019, estão previstas alterações substanciais na nomeação dos administradores e do secretário permanente a partir das eleições de 2024. A reforma incluirá a introdução de assembleias distritais. Assumindo que o período de implementação é de 4 a 5 anos, as próximas eleições poderão ocorrer no quarto ano de implementação e ter um efeito disruptivo na implementação do projeto.</w:t>
            </w:r>
          </w:p>
        </w:tc>
        <w:tc>
          <w:tcPr>
            <w:tcW w:w="1276" w:type="dxa"/>
          </w:tcPr>
          <w:p w14:paraId="1B0D6642"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D35BA">
              <w:rPr>
                <w:color w:val="000000"/>
                <w:sz w:val="18"/>
                <w:szCs w:val="18"/>
              </w:rPr>
              <w:t>Organizacionais e/ou políticos</w:t>
            </w:r>
          </w:p>
        </w:tc>
        <w:tc>
          <w:tcPr>
            <w:tcW w:w="1133" w:type="dxa"/>
          </w:tcPr>
          <w:p w14:paraId="6C18A3BA"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Identificados na fase PPG</w:t>
            </w:r>
          </w:p>
        </w:tc>
        <w:tc>
          <w:tcPr>
            <w:tcW w:w="1276" w:type="dxa"/>
          </w:tcPr>
          <w:p w14:paraId="084E07CA"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Impacto = </w:t>
            </w:r>
          </w:p>
          <w:p w14:paraId="348D958B" w14:textId="77777777" w:rsidR="00F56702" w:rsidRPr="00715D66" w:rsidRDefault="001B2301">
            <w:pPr>
              <w:widowControl w:val="0"/>
              <w:pBdr>
                <w:top w:val="nil"/>
                <w:left w:val="nil"/>
                <w:bottom w:val="nil"/>
                <w:right w:val="nil"/>
                <w:between w:val="nil"/>
              </w:pBdr>
              <w:jc w:val="left"/>
              <w:rPr>
                <w:color w:val="000000"/>
                <w:sz w:val="18"/>
                <w:szCs w:val="18"/>
              </w:rPr>
            </w:pPr>
            <w:r w:rsidRPr="00715D66">
              <w:rPr>
                <w:color w:val="000000"/>
                <w:sz w:val="18"/>
                <w:szCs w:val="18"/>
              </w:rPr>
              <w:t>2</w:t>
            </w:r>
          </w:p>
          <w:p w14:paraId="36AEC213"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69581ECD"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Probabilidade =</w:t>
            </w:r>
          </w:p>
          <w:p w14:paraId="74A29EBF"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4 Muito provável </w:t>
            </w:r>
          </w:p>
          <w:p w14:paraId="1DB10465"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2B0245AC"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Nível de risco = </w:t>
            </w:r>
          </w:p>
          <w:p w14:paraId="1137AD0E"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Moderado</w:t>
            </w:r>
          </w:p>
        </w:tc>
        <w:tc>
          <w:tcPr>
            <w:tcW w:w="3970" w:type="dxa"/>
          </w:tcPr>
          <w:p w14:paraId="1FF6B633" w14:textId="3D0AD17A" w:rsidR="00F56702" w:rsidRPr="00715D66" w:rsidRDefault="001B2301">
            <w:pPr>
              <w:jc w:val="left"/>
              <w:rPr>
                <w:sz w:val="18"/>
                <w:szCs w:val="18"/>
              </w:rPr>
            </w:pPr>
            <w:r w:rsidRPr="00715D66">
              <w:rPr>
                <w:sz w:val="18"/>
                <w:szCs w:val="18"/>
              </w:rPr>
              <w:t>Uma estratégia possível para mitigar eventuais perturbações causadas por esta reforma seria ajustar o calendário das atividades do projeto, de modo a evitar a implementação de atividades e investimentos essenciais do projeto durante a maior parte do período de transição previsto. Desta forma, o impacto no projeto será insignificante e o risco será mantido baixo. Uma vez que se trata de eventos futuros, este risco não será retirado (embora seja totalmente abordado na conce</w:t>
            </w:r>
            <w:r w:rsidR="00A91529" w:rsidRPr="00715D66">
              <w:rPr>
                <w:sz w:val="18"/>
                <w:szCs w:val="18"/>
              </w:rPr>
              <w:t>p</w:t>
            </w:r>
            <w:r w:rsidRPr="00715D66">
              <w:rPr>
                <w:sz w:val="18"/>
                <w:szCs w:val="18"/>
              </w:rPr>
              <w:t>ção do projeto). Continua a ser um risco residual que deve ser registado e monito</w:t>
            </w:r>
            <w:r w:rsidR="00A91529" w:rsidRPr="00715D66">
              <w:rPr>
                <w:sz w:val="18"/>
                <w:szCs w:val="18"/>
              </w:rPr>
              <w:t>rado</w:t>
            </w:r>
            <w:r w:rsidRPr="00715D66">
              <w:rPr>
                <w:sz w:val="18"/>
                <w:szCs w:val="18"/>
              </w:rPr>
              <w:t xml:space="preserve">. Durante a implementação, nos anos 4-5, o projeto deve garantir que o orçamento dos fundos do projeto permaneça proativo, de acordo com as recomendações de mitigação de risco aqui apresentadas. </w:t>
            </w:r>
          </w:p>
        </w:tc>
      </w:tr>
      <w:tr w:rsidR="00F56702" w:rsidRPr="00715D66" w14:paraId="462DDB55" w14:textId="77777777">
        <w:trPr>
          <w:trHeight w:val="1657"/>
        </w:trPr>
        <w:tc>
          <w:tcPr>
            <w:tcW w:w="284" w:type="dxa"/>
          </w:tcPr>
          <w:p w14:paraId="7E37AEA9" w14:textId="77777777" w:rsidR="00F56702" w:rsidRPr="00715D66" w:rsidRDefault="001B2301">
            <w:pPr>
              <w:widowControl w:val="0"/>
              <w:pBdr>
                <w:top w:val="nil"/>
                <w:left w:val="nil"/>
                <w:bottom w:val="nil"/>
                <w:right w:val="nil"/>
                <w:between w:val="nil"/>
              </w:pBdr>
              <w:ind w:left="6" w:right="222"/>
              <w:rPr>
                <w:color w:val="000000"/>
                <w:sz w:val="18"/>
                <w:szCs w:val="18"/>
              </w:rPr>
            </w:pPr>
            <w:r w:rsidRPr="00715D66">
              <w:rPr>
                <w:color w:val="000000"/>
                <w:sz w:val="18"/>
                <w:szCs w:val="18"/>
              </w:rPr>
              <w:t>4</w:t>
            </w:r>
          </w:p>
        </w:tc>
        <w:tc>
          <w:tcPr>
            <w:tcW w:w="1701" w:type="dxa"/>
          </w:tcPr>
          <w:p w14:paraId="3934846D" w14:textId="77777777" w:rsidR="00F56702" w:rsidRPr="00715D66" w:rsidRDefault="001B2301">
            <w:pPr>
              <w:widowControl w:val="0"/>
              <w:pBdr>
                <w:top w:val="nil"/>
                <w:left w:val="nil"/>
                <w:bottom w:val="nil"/>
                <w:right w:val="nil"/>
                <w:between w:val="nil"/>
              </w:pBdr>
              <w:ind w:left="6" w:right="222"/>
              <w:jc w:val="left"/>
              <w:rPr>
                <w:color w:val="000000"/>
                <w:sz w:val="18"/>
                <w:szCs w:val="18"/>
              </w:rPr>
            </w:pPr>
            <w:r w:rsidRPr="00715D66">
              <w:rPr>
                <w:color w:val="000000"/>
                <w:sz w:val="18"/>
                <w:szCs w:val="18"/>
              </w:rPr>
              <w:t>Coordenação deficiente entre a agência de implementação e execução</w:t>
            </w:r>
          </w:p>
          <w:p w14:paraId="2EC92D54" w14:textId="77777777" w:rsidR="00F56702" w:rsidRPr="00715D66" w:rsidRDefault="001B2301">
            <w:pPr>
              <w:widowControl w:val="0"/>
              <w:pBdr>
                <w:top w:val="nil"/>
                <w:left w:val="nil"/>
                <w:bottom w:val="nil"/>
                <w:right w:val="nil"/>
                <w:between w:val="nil"/>
              </w:pBdr>
              <w:ind w:left="6" w:right="142"/>
              <w:jc w:val="left"/>
              <w:rPr>
                <w:color w:val="000000"/>
                <w:sz w:val="18"/>
                <w:szCs w:val="18"/>
              </w:rPr>
            </w:pPr>
            <w:r w:rsidRPr="00715D66">
              <w:rPr>
                <w:color w:val="000000"/>
                <w:sz w:val="18"/>
                <w:szCs w:val="18"/>
              </w:rPr>
              <w:t>e</w:t>
            </w:r>
          </w:p>
        </w:tc>
        <w:tc>
          <w:tcPr>
            <w:tcW w:w="1276" w:type="dxa"/>
          </w:tcPr>
          <w:p w14:paraId="76DCC049"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Organizacional</w:t>
            </w:r>
          </w:p>
        </w:tc>
        <w:tc>
          <w:tcPr>
            <w:tcW w:w="1133" w:type="dxa"/>
          </w:tcPr>
          <w:p w14:paraId="0DC9A962"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Identificado na fase PIF e validado na fase PPG </w:t>
            </w:r>
          </w:p>
        </w:tc>
        <w:tc>
          <w:tcPr>
            <w:tcW w:w="1276" w:type="dxa"/>
          </w:tcPr>
          <w:p w14:paraId="0C73C7A2"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Impacto = </w:t>
            </w:r>
          </w:p>
          <w:p w14:paraId="50BE39B6" w14:textId="77777777" w:rsidR="00F56702" w:rsidRPr="00715D66" w:rsidRDefault="001B2301">
            <w:pPr>
              <w:widowControl w:val="0"/>
              <w:pBdr>
                <w:top w:val="nil"/>
                <w:left w:val="nil"/>
                <w:bottom w:val="nil"/>
                <w:right w:val="nil"/>
                <w:between w:val="nil"/>
              </w:pBdr>
              <w:jc w:val="left"/>
              <w:rPr>
                <w:color w:val="000000"/>
                <w:sz w:val="18"/>
                <w:szCs w:val="18"/>
              </w:rPr>
            </w:pPr>
            <w:r w:rsidRPr="00715D66">
              <w:rPr>
                <w:color w:val="000000"/>
                <w:sz w:val="18"/>
                <w:szCs w:val="18"/>
              </w:rPr>
              <w:t>3</w:t>
            </w:r>
          </w:p>
          <w:p w14:paraId="2CB8ED3C"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4D71E2C6"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Probabilidade =</w:t>
            </w:r>
          </w:p>
          <w:p w14:paraId="2515A6D0" w14:textId="78DB5140" w:rsidR="00F56702" w:rsidRPr="00715D66" w:rsidRDefault="00FB75FB">
            <w:pPr>
              <w:widowControl w:val="0"/>
              <w:pBdr>
                <w:top w:val="nil"/>
                <w:left w:val="nil"/>
                <w:bottom w:val="nil"/>
                <w:right w:val="nil"/>
                <w:between w:val="nil"/>
              </w:pBdr>
              <w:jc w:val="left"/>
              <w:rPr>
                <w:color w:val="000000"/>
                <w:sz w:val="18"/>
                <w:szCs w:val="18"/>
              </w:rPr>
            </w:pPr>
            <w:r w:rsidRPr="00715D66">
              <w:rPr>
                <w:color w:val="000000"/>
                <w:sz w:val="18"/>
                <w:szCs w:val="18"/>
              </w:rPr>
              <w:t>3. Moderadamente</w:t>
            </w:r>
            <w:r w:rsidR="001B2301" w:rsidRPr="00715D66">
              <w:rPr>
                <w:color w:val="000000"/>
                <w:sz w:val="18"/>
                <w:szCs w:val="18"/>
              </w:rPr>
              <w:t xml:space="preserve"> provável </w:t>
            </w:r>
          </w:p>
          <w:p w14:paraId="4AAD4E15"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75995145"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Nível de risco = </w:t>
            </w:r>
          </w:p>
          <w:p w14:paraId="15CFB583"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Moderado</w:t>
            </w:r>
          </w:p>
        </w:tc>
        <w:tc>
          <w:tcPr>
            <w:tcW w:w="3970" w:type="dxa"/>
          </w:tcPr>
          <w:p w14:paraId="5C73165D" w14:textId="77777777" w:rsidR="00F56702" w:rsidRPr="00715D66" w:rsidRDefault="001B2301">
            <w:pPr>
              <w:jc w:val="left"/>
              <w:rPr>
                <w:sz w:val="18"/>
                <w:szCs w:val="18"/>
              </w:rPr>
            </w:pPr>
            <w:r w:rsidRPr="00715D66">
              <w:rPr>
                <w:sz w:val="18"/>
                <w:szCs w:val="18"/>
              </w:rPr>
              <w:t xml:space="preserve">Apesar de um processo consultivo de desenvolvimento do projeto, podem persistir desafios na coordenação entre as agências, que devem ser monitorados e continuamente mitigados por meio do envolvimento proativo das partes interessadas. </w:t>
            </w:r>
          </w:p>
        </w:tc>
      </w:tr>
      <w:tr w:rsidR="00F56702" w:rsidRPr="00715D66" w14:paraId="482480CF" w14:textId="77777777">
        <w:trPr>
          <w:trHeight w:val="1103"/>
        </w:trPr>
        <w:tc>
          <w:tcPr>
            <w:tcW w:w="284" w:type="dxa"/>
          </w:tcPr>
          <w:p w14:paraId="684414C8" w14:textId="77777777" w:rsidR="00F56702" w:rsidRPr="00715D66" w:rsidRDefault="001B2301">
            <w:pPr>
              <w:widowControl w:val="0"/>
              <w:pBdr>
                <w:top w:val="nil"/>
                <w:left w:val="nil"/>
                <w:bottom w:val="nil"/>
                <w:right w:val="nil"/>
                <w:between w:val="nil"/>
              </w:pBdr>
              <w:ind w:left="6" w:right="28"/>
              <w:rPr>
                <w:color w:val="000000"/>
                <w:sz w:val="18"/>
                <w:szCs w:val="18"/>
              </w:rPr>
            </w:pPr>
            <w:r w:rsidRPr="00715D66">
              <w:rPr>
                <w:color w:val="000000"/>
                <w:sz w:val="18"/>
                <w:szCs w:val="18"/>
              </w:rPr>
              <w:t>5</w:t>
            </w:r>
          </w:p>
        </w:tc>
        <w:tc>
          <w:tcPr>
            <w:tcW w:w="1701" w:type="dxa"/>
          </w:tcPr>
          <w:p w14:paraId="16DE32BF" w14:textId="77777777" w:rsidR="00F56702" w:rsidRPr="00715D66" w:rsidRDefault="001B2301">
            <w:pPr>
              <w:widowControl w:val="0"/>
              <w:pBdr>
                <w:top w:val="nil"/>
                <w:left w:val="nil"/>
                <w:bottom w:val="nil"/>
                <w:right w:val="nil"/>
                <w:between w:val="nil"/>
              </w:pBdr>
              <w:ind w:left="6" w:right="28"/>
              <w:jc w:val="left"/>
              <w:rPr>
                <w:color w:val="000000"/>
                <w:sz w:val="18"/>
                <w:szCs w:val="18"/>
              </w:rPr>
            </w:pPr>
            <w:r w:rsidRPr="00715D66">
              <w:rPr>
                <w:color w:val="000000"/>
                <w:sz w:val="18"/>
                <w:szCs w:val="18"/>
              </w:rPr>
              <w:t>Capacidade limitada nos ministérios relevantes/capacidade humana qualificada insuficiente, que não pode ser resolvida pela estratégia de desenvolvimento de capacidades do projeto.</w:t>
            </w:r>
          </w:p>
        </w:tc>
        <w:tc>
          <w:tcPr>
            <w:tcW w:w="1276" w:type="dxa"/>
          </w:tcPr>
          <w:p w14:paraId="654D870D"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Organizacional</w:t>
            </w:r>
          </w:p>
        </w:tc>
        <w:tc>
          <w:tcPr>
            <w:tcW w:w="1133" w:type="dxa"/>
          </w:tcPr>
          <w:p w14:paraId="6A42EA5E"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Identificado na fase PIF e validado na fase PPG, mas a classificação do impacto foi ajustada.</w:t>
            </w:r>
          </w:p>
        </w:tc>
        <w:tc>
          <w:tcPr>
            <w:tcW w:w="1276" w:type="dxa"/>
            <w:shd w:val="clear" w:color="auto" w:fill="auto"/>
          </w:tcPr>
          <w:p w14:paraId="24260087"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Impacto = </w:t>
            </w:r>
          </w:p>
          <w:p w14:paraId="60EEEF7E" w14:textId="77777777" w:rsidR="00F56702" w:rsidRPr="00715D66" w:rsidRDefault="001B2301">
            <w:pPr>
              <w:widowControl w:val="0"/>
              <w:pBdr>
                <w:top w:val="nil"/>
                <w:left w:val="nil"/>
                <w:bottom w:val="nil"/>
                <w:right w:val="nil"/>
                <w:between w:val="nil"/>
              </w:pBdr>
              <w:jc w:val="left"/>
              <w:rPr>
                <w:color w:val="000000"/>
                <w:sz w:val="18"/>
                <w:szCs w:val="18"/>
              </w:rPr>
            </w:pPr>
            <w:r w:rsidRPr="00715D66">
              <w:rPr>
                <w:color w:val="000000"/>
                <w:sz w:val="18"/>
                <w:szCs w:val="18"/>
              </w:rPr>
              <w:t>3</w:t>
            </w:r>
          </w:p>
          <w:p w14:paraId="4966944F"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7F5464E0"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Probabilidade =</w:t>
            </w:r>
          </w:p>
          <w:p w14:paraId="63AEDED5" w14:textId="0CC024A8" w:rsidR="00F56702" w:rsidRPr="00715D66" w:rsidRDefault="00FB75FB">
            <w:pPr>
              <w:widowControl w:val="0"/>
              <w:pBdr>
                <w:top w:val="nil"/>
                <w:left w:val="nil"/>
                <w:bottom w:val="nil"/>
                <w:right w:val="nil"/>
                <w:between w:val="nil"/>
              </w:pBdr>
              <w:ind w:left="6"/>
              <w:jc w:val="left"/>
              <w:rPr>
                <w:color w:val="000000"/>
                <w:sz w:val="18"/>
                <w:szCs w:val="18"/>
              </w:rPr>
            </w:pPr>
            <w:r w:rsidRPr="00715D66">
              <w:rPr>
                <w:color w:val="000000"/>
                <w:sz w:val="18"/>
                <w:szCs w:val="18"/>
              </w:rPr>
              <w:t>3. Moderadamente</w:t>
            </w:r>
            <w:r w:rsidR="001B2301" w:rsidRPr="00715D66">
              <w:rPr>
                <w:color w:val="000000"/>
                <w:sz w:val="18"/>
                <w:szCs w:val="18"/>
              </w:rPr>
              <w:t xml:space="preserve"> provável</w:t>
            </w:r>
          </w:p>
          <w:p w14:paraId="46A77C27"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2252B7CA"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Nível de risco = </w:t>
            </w:r>
          </w:p>
          <w:p w14:paraId="5A618F22"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Moderado</w:t>
            </w:r>
          </w:p>
        </w:tc>
        <w:tc>
          <w:tcPr>
            <w:tcW w:w="3970" w:type="dxa"/>
          </w:tcPr>
          <w:p w14:paraId="6BBCE184" w14:textId="6313062B" w:rsidR="00F56702" w:rsidRPr="00715D66" w:rsidRDefault="001B2301">
            <w:pPr>
              <w:jc w:val="left"/>
              <w:rPr>
                <w:sz w:val="18"/>
                <w:szCs w:val="18"/>
              </w:rPr>
            </w:pPr>
            <w:r w:rsidRPr="00715D66">
              <w:rPr>
                <w:sz w:val="18"/>
                <w:szCs w:val="18"/>
              </w:rPr>
              <w:t xml:space="preserve">Várias atividades concebidas para o projeto incidirão no reforço das capacidades das instituições nacionais e na partilha de conhecimentos, incluindo a formação de equipas de planificação e representantes do conselho consultivo sobre o impacto das alterações climáticas, a análise da vulnerabilidade, uma ferramenta para a análise da tomada de decisões multicritérios (MCDM) a adotar pelo projeto e planos de adaptação, etc. Estas atividades serão implementadas através do resultado 2) Capacidades institucionais e comunitárias reforçadas para integrar os riscos das alterações climáticas e as opções de adaptação no planeamento e orçamentação a nível local. Embora </w:t>
            </w:r>
            <w:r w:rsidRPr="00715D66">
              <w:rPr>
                <w:sz w:val="18"/>
                <w:szCs w:val="18"/>
              </w:rPr>
              <w:lastRenderedPageBreak/>
              <w:t xml:space="preserve">a questão dos níveis de capacidade nos ministérios relevantes continue a ser uma questão sistémica em Moçambique, o projecto tem um mandato limitado para a abordar. Abordá-la-á na medida em que a capacidade nacional e local para o planeamento e a implementação da adaptação possa ser afetada por limitações de capacidade. Grande parte da estratégia do projeto centra-se, no desenvolvimento de capacidades e no investimento. Por conseguinte, o risco de capacidade aqui referido deve ser apenas residual. </w:t>
            </w:r>
          </w:p>
        </w:tc>
      </w:tr>
      <w:tr w:rsidR="00F56702" w:rsidRPr="00715D66" w14:paraId="735C0792" w14:textId="77777777">
        <w:trPr>
          <w:trHeight w:val="1103"/>
        </w:trPr>
        <w:tc>
          <w:tcPr>
            <w:tcW w:w="284" w:type="dxa"/>
          </w:tcPr>
          <w:p w14:paraId="3B6E68C8" w14:textId="77777777" w:rsidR="00F56702" w:rsidRPr="00715D66" w:rsidRDefault="001B2301">
            <w:pPr>
              <w:widowControl w:val="0"/>
              <w:pBdr>
                <w:top w:val="nil"/>
                <w:left w:val="nil"/>
                <w:bottom w:val="nil"/>
                <w:right w:val="nil"/>
                <w:between w:val="nil"/>
              </w:pBdr>
              <w:ind w:left="6" w:right="202"/>
              <w:rPr>
                <w:color w:val="000000"/>
                <w:sz w:val="18"/>
                <w:szCs w:val="18"/>
              </w:rPr>
            </w:pPr>
            <w:r w:rsidRPr="00715D66">
              <w:rPr>
                <w:color w:val="000000"/>
                <w:sz w:val="18"/>
                <w:szCs w:val="18"/>
              </w:rPr>
              <w:lastRenderedPageBreak/>
              <w:t>6</w:t>
            </w:r>
          </w:p>
        </w:tc>
        <w:tc>
          <w:tcPr>
            <w:tcW w:w="1701" w:type="dxa"/>
          </w:tcPr>
          <w:p w14:paraId="15B6837F"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As comunidades podem não adotar práticas resilientes e medidas de reforço.</w:t>
            </w:r>
          </w:p>
        </w:tc>
        <w:tc>
          <w:tcPr>
            <w:tcW w:w="1276" w:type="dxa"/>
          </w:tcPr>
          <w:p w14:paraId="15DF5384" w14:textId="77777777" w:rsidR="00F56702" w:rsidRPr="00715D66" w:rsidRDefault="001B2301">
            <w:pPr>
              <w:jc w:val="left"/>
              <w:rPr>
                <w:sz w:val="18"/>
                <w:szCs w:val="18"/>
              </w:rPr>
            </w:pPr>
            <w:r w:rsidRPr="00715D66">
              <w:rPr>
                <w:sz w:val="18"/>
                <w:szCs w:val="18"/>
              </w:rPr>
              <w:t xml:space="preserve">Operacional </w:t>
            </w:r>
          </w:p>
          <w:p w14:paraId="3393A128" w14:textId="77777777" w:rsidR="00F56702" w:rsidRPr="00715D66" w:rsidRDefault="00F56702">
            <w:pPr>
              <w:widowControl w:val="0"/>
              <w:pBdr>
                <w:top w:val="nil"/>
                <w:left w:val="nil"/>
                <w:bottom w:val="nil"/>
                <w:right w:val="nil"/>
                <w:between w:val="nil"/>
              </w:pBdr>
              <w:ind w:left="6" w:right="27"/>
              <w:jc w:val="left"/>
              <w:rPr>
                <w:color w:val="000000"/>
                <w:sz w:val="18"/>
                <w:szCs w:val="18"/>
              </w:rPr>
            </w:pPr>
          </w:p>
        </w:tc>
        <w:tc>
          <w:tcPr>
            <w:tcW w:w="1133" w:type="dxa"/>
          </w:tcPr>
          <w:p w14:paraId="419A49D5" w14:textId="77777777" w:rsidR="00F56702" w:rsidRPr="00715D66" w:rsidRDefault="001B2301">
            <w:pPr>
              <w:widowControl w:val="0"/>
              <w:pBdr>
                <w:top w:val="nil"/>
                <w:left w:val="nil"/>
                <w:bottom w:val="nil"/>
                <w:right w:val="nil"/>
                <w:between w:val="nil"/>
              </w:pBdr>
              <w:ind w:left="6" w:right="27"/>
              <w:jc w:val="left"/>
              <w:rPr>
                <w:color w:val="000000"/>
                <w:sz w:val="18"/>
                <w:szCs w:val="18"/>
              </w:rPr>
            </w:pPr>
            <w:r w:rsidRPr="00715D66">
              <w:rPr>
                <w:color w:val="000000"/>
                <w:sz w:val="18"/>
                <w:szCs w:val="18"/>
              </w:rPr>
              <w:t>Identificado na fase PIF e validado na fase PPG, mas a classificação do impacto foi ajustada.</w:t>
            </w:r>
          </w:p>
        </w:tc>
        <w:tc>
          <w:tcPr>
            <w:tcW w:w="1276" w:type="dxa"/>
          </w:tcPr>
          <w:p w14:paraId="570F4319"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Impacto = </w:t>
            </w:r>
          </w:p>
          <w:p w14:paraId="7F8E044C" w14:textId="77777777" w:rsidR="00F56702" w:rsidRPr="00715D66" w:rsidRDefault="001B2301">
            <w:pPr>
              <w:widowControl w:val="0"/>
              <w:pBdr>
                <w:top w:val="nil"/>
                <w:left w:val="nil"/>
                <w:bottom w:val="nil"/>
                <w:right w:val="nil"/>
                <w:between w:val="nil"/>
              </w:pBdr>
              <w:jc w:val="left"/>
              <w:rPr>
                <w:color w:val="000000"/>
                <w:sz w:val="18"/>
                <w:szCs w:val="18"/>
              </w:rPr>
            </w:pPr>
            <w:r w:rsidRPr="00715D66">
              <w:rPr>
                <w:color w:val="000000"/>
                <w:sz w:val="18"/>
                <w:szCs w:val="18"/>
              </w:rPr>
              <w:t xml:space="preserve">3 </w:t>
            </w:r>
          </w:p>
          <w:p w14:paraId="0647DF3C"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0E4BAB96"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Probabilidade =</w:t>
            </w:r>
          </w:p>
          <w:p w14:paraId="0802421B"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Moderadamente provável</w:t>
            </w:r>
          </w:p>
          <w:p w14:paraId="59AECA84"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219C1973"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Nível de risco = </w:t>
            </w:r>
          </w:p>
          <w:p w14:paraId="7C890F0A" w14:textId="77777777" w:rsidR="00F56702" w:rsidRPr="00715D66" w:rsidRDefault="001B2301">
            <w:pPr>
              <w:widowControl w:val="0"/>
              <w:pBdr>
                <w:top w:val="nil"/>
                <w:left w:val="nil"/>
                <w:bottom w:val="nil"/>
                <w:right w:val="nil"/>
                <w:between w:val="nil"/>
              </w:pBdr>
              <w:ind w:left="6" w:right="27"/>
              <w:jc w:val="left"/>
              <w:rPr>
                <w:color w:val="000000"/>
                <w:sz w:val="18"/>
                <w:szCs w:val="18"/>
              </w:rPr>
            </w:pPr>
            <w:r w:rsidRPr="00715D66">
              <w:rPr>
                <w:color w:val="000000"/>
                <w:sz w:val="18"/>
                <w:szCs w:val="18"/>
              </w:rPr>
              <w:t>Moderado</w:t>
            </w:r>
          </w:p>
        </w:tc>
        <w:tc>
          <w:tcPr>
            <w:tcW w:w="3970" w:type="dxa"/>
          </w:tcPr>
          <w:p w14:paraId="3112F0AA" w14:textId="77777777" w:rsidR="00F56702" w:rsidRPr="00715D66" w:rsidRDefault="001B2301">
            <w:pPr>
              <w:widowControl w:val="0"/>
              <w:pBdr>
                <w:top w:val="nil"/>
                <w:left w:val="nil"/>
                <w:bottom w:val="nil"/>
                <w:right w:val="nil"/>
                <w:between w:val="nil"/>
              </w:pBdr>
              <w:ind w:left="6" w:right="39"/>
              <w:jc w:val="left"/>
              <w:rPr>
                <w:color w:val="000000"/>
                <w:sz w:val="18"/>
                <w:szCs w:val="18"/>
              </w:rPr>
            </w:pPr>
            <w:r w:rsidRPr="00715D66">
              <w:rPr>
                <w:color w:val="000000"/>
                <w:sz w:val="18"/>
                <w:szCs w:val="18"/>
              </w:rPr>
              <w:t xml:space="preserve">O risco será mitigado por: </w:t>
            </w:r>
          </w:p>
          <w:p w14:paraId="3EA77151" w14:textId="77777777" w:rsidR="00F56702" w:rsidRPr="00715D66" w:rsidRDefault="001B2301">
            <w:pPr>
              <w:widowControl w:val="0"/>
              <w:pBdr>
                <w:top w:val="nil"/>
                <w:left w:val="nil"/>
                <w:bottom w:val="nil"/>
                <w:right w:val="nil"/>
                <w:between w:val="nil"/>
              </w:pBdr>
              <w:ind w:left="6" w:right="39"/>
              <w:jc w:val="left"/>
              <w:rPr>
                <w:color w:val="000000"/>
                <w:sz w:val="18"/>
                <w:szCs w:val="18"/>
              </w:rPr>
            </w:pPr>
            <w:r w:rsidRPr="00715D66">
              <w:rPr>
                <w:color w:val="000000"/>
                <w:sz w:val="18"/>
                <w:szCs w:val="18"/>
              </w:rPr>
              <w:t xml:space="preserve">1) Aumentar a sensibilização das comunidades para os benefícios associados à agricultura inteligente em termos climáticos e às técnicas relacionadas com o clima. </w:t>
            </w:r>
          </w:p>
          <w:p w14:paraId="38B2F5CF" w14:textId="77777777" w:rsidR="00F56702" w:rsidRPr="00715D66" w:rsidRDefault="001B2301">
            <w:pPr>
              <w:widowControl w:val="0"/>
              <w:pBdr>
                <w:top w:val="nil"/>
                <w:left w:val="nil"/>
                <w:bottom w:val="nil"/>
                <w:right w:val="nil"/>
                <w:between w:val="nil"/>
              </w:pBdr>
              <w:ind w:left="6" w:right="39"/>
              <w:jc w:val="left"/>
              <w:rPr>
                <w:color w:val="000000"/>
                <w:sz w:val="18"/>
                <w:szCs w:val="18"/>
              </w:rPr>
            </w:pPr>
            <w:r w:rsidRPr="00715D66">
              <w:rPr>
                <w:color w:val="000000"/>
                <w:sz w:val="18"/>
                <w:szCs w:val="18"/>
              </w:rPr>
              <w:t xml:space="preserve">2) Será implementado um plano robusto de envolvimento das partes interessadas e da comunidade local para envolver e reduzir os riscos de não implementação das medidas propostas. </w:t>
            </w:r>
          </w:p>
          <w:p w14:paraId="448CE7AE" w14:textId="77777777" w:rsidR="00F56702" w:rsidRPr="00715D66" w:rsidRDefault="00F56702">
            <w:pPr>
              <w:widowControl w:val="0"/>
              <w:pBdr>
                <w:top w:val="nil"/>
                <w:left w:val="nil"/>
                <w:bottom w:val="nil"/>
                <w:right w:val="nil"/>
                <w:between w:val="nil"/>
              </w:pBdr>
              <w:ind w:left="6" w:right="39"/>
              <w:jc w:val="left"/>
              <w:rPr>
                <w:color w:val="000000"/>
                <w:sz w:val="18"/>
                <w:szCs w:val="18"/>
              </w:rPr>
            </w:pPr>
          </w:p>
          <w:p w14:paraId="6CA0E41C" w14:textId="77777777" w:rsidR="00F56702" w:rsidRPr="00715D66" w:rsidRDefault="001B2301">
            <w:pPr>
              <w:widowControl w:val="0"/>
              <w:pBdr>
                <w:top w:val="nil"/>
                <w:left w:val="nil"/>
                <w:bottom w:val="nil"/>
                <w:right w:val="nil"/>
                <w:between w:val="nil"/>
              </w:pBdr>
              <w:ind w:left="6" w:right="39"/>
              <w:jc w:val="left"/>
              <w:rPr>
                <w:color w:val="000000"/>
                <w:sz w:val="18"/>
                <w:szCs w:val="18"/>
              </w:rPr>
            </w:pPr>
            <w:r w:rsidRPr="00715D66">
              <w:rPr>
                <w:color w:val="000000"/>
                <w:sz w:val="18"/>
                <w:szCs w:val="18"/>
              </w:rPr>
              <w:t xml:space="preserve">A equipa do projeto irá basear-se na experiência de outros projetos que realizam atividades semelhantes para promover boas práticas, a fim de reduzir ainda mais este risco. No entanto, é ainda provável que o projeto enfrente dificuldades com a adoção de práticas resilientes e medidas de melhoria. </w:t>
            </w:r>
          </w:p>
        </w:tc>
      </w:tr>
      <w:tr w:rsidR="00F56702" w:rsidRPr="00715D66" w14:paraId="59AB5601" w14:textId="77777777">
        <w:trPr>
          <w:trHeight w:val="1103"/>
        </w:trPr>
        <w:tc>
          <w:tcPr>
            <w:tcW w:w="284" w:type="dxa"/>
          </w:tcPr>
          <w:p w14:paraId="2C9B608E" w14:textId="77777777" w:rsidR="00F56702" w:rsidRPr="00715D66" w:rsidRDefault="001B2301">
            <w:pPr>
              <w:widowControl w:val="0"/>
              <w:pBdr>
                <w:top w:val="nil"/>
                <w:left w:val="nil"/>
                <w:bottom w:val="nil"/>
                <w:right w:val="nil"/>
                <w:between w:val="nil"/>
              </w:pBdr>
              <w:ind w:left="6" w:right="202"/>
              <w:rPr>
                <w:color w:val="000000"/>
                <w:sz w:val="18"/>
                <w:szCs w:val="18"/>
              </w:rPr>
            </w:pPr>
            <w:r w:rsidRPr="00715D66">
              <w:rPr>
                <w:color w:val="000000"/>
                <w:sz w:val="18"/>
                <w:szCs w:val="18"/>
              </w:rPr>
              <w:t>7</w:t>
            </w:r>
          </w:p>
        </w:tc>
        <w:tc>
          <w:tcPr>
            <w:tcW w:w="1701" w:type="dxa"/>
          </w:tcPr>
          <w:p w14:paraId="5FD3EC72"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A pandemia global de Covid-19 terá impactos na implementação do projeto, no investimento no desenvolvimento rural e na facilidade de envolvimento das partes interessadas.</w:t>
            </w:r>
          </w:p>
        </w:tc>
        <w:tc>
          <w:tcPr>
            <w:tcW w:w="1276" w:type="dxa"/>
          </w:tcPr>
          <w:p w14:paraId="6022A87B" w14:textId="77777777" w:rsidR="00F56702" w:rsidRPr="00715D66" w:rsidRDefault="001B2301">
            <w:pPr>
              <w:jc w:val="left"/>
              <w:rPr>
                <w:sz w:val="18"/>
                <w:szCs w:val="18"/>
              </w:rPr>
            </w:pPr>
            <w:r w:rsidRPr="00715D66">
              <w:rPr>
                <w:sz w:val="18"/>
                <w:szCs w:val="18"/>
              </w:rPr>
              <w:t>Estratégico</w:t>
            </w:r>
          </w:p>
        </w:tc>
        <w:tc>
          <w:tcPr>
            <w:tcW w:w="1133" w:type="dxa"/>
          </w:tcPr>
          <w:p w14:paraId="2CA65312" w14:textId="77777777" w:rsidR="00F56702" w:rsidRPr="00715D66" w:rsidRDefault="001B2301">
            <w:pPr>
              <w:widowControl w:val="0"/>
              <w:pBdr>
                <w:top w:val="nil"/>
                <w:left w:val="nil"/>
                <w:bottom w:val="nil"/>
                <w:right w:val="nil"/>
                <w:between w:val="nil"/>
              </w:pBdr>
              <w:ind w:left="6" w:right="27"/>
              <w:jc w:val="left"/>
              <w:rPr>
                <w:color w:val="000000"/>
                <w:sz w:val="18"/>
                <w:szCs w:val="18"/>
              </w:rPr>
            </w:pPr>
            <w:r w:rsidRPr="00715D66">
              <w:rPr>
                <w:color w:val="000000"/>
                <w:sz w:val="18"/>
                <w:szCs w:val="18"/>
              </w:rPr>
              <w:t>Fase PPG identificada</w:t>
            </w:r>
          </w:p>
        </w:tc>
        <w:tc>
          <w:tcPr>
            <w:tcW w:w="1276" w:type="dxa"/>
          </w:tcPr>
          <w:p w14:paraId="03CDB1F5"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Impacto =</w:t>
            </w:r>
          </w:p>
          <w:p w14:paraId="0530C45F"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4</w:t>
            </w:r>
          </w:p>
          <w:p w14:paraId="3AEA251D"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439E90A4"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Probabilidade = </w:t>
            </w:r>
          </w:p>
          <w:p w14:paraId="351FCBE1"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Muito provável</w:t>
            </w:r>
          </w:p>
          <w:p w14:paraId="1FDD4A96" w14:textId="77777777" w:rsidR="00F56702" w:rsidRPr="00715D66" w:rsidRDefault="00F56702">
            <w:pPr>
              <w:widowControl w:val="0"/>
              <w:pBdr>
                <w:top w:val="nil"/>
                <w:left w:val="nil"/>
                <w:bottom w:val="nil"/>
                <w:right w:val="nil"/>
                <w:between w:val="nil"/>
              </w:pBdr>
              <w:ind w:left="6"/>
              <w:jc w:val="left"/>
              <w:rPr>
                <w:color w:val="000000"/>
                <w:sz w:val="18"/>
                <w:szCs w:val="18"/>
              </w:rPr>
            </w:pPr>
          </w:p>
          <w:p w14:paraId="078319CA"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 xml:space="preserve">Nível de risco = </w:t>
            </w:r>
          </w:p>
          <w:p w14:paraId="4B80FDD3" w14:textId="77777777" w:rsidR="00F56702" w:rsidRPr="00715D66" w:rsidRDefault="001B2301">
            <w:pPr>
              <w:widowControl w:val="0"/>
              <w:pBdr>
                <w:top w:val="nil"/>
                <w:left w:val="nil"/>
                <w:bottom w:val="nil"/>
                <w:right w:val="nil"/>
                <w:between w:val="nil"/>
              </w:pBdr>
              <w:ind w:left="6"/>
              <w:jc w:val="left"/>
              <w:rPr>
                <w:color w:val="000000"/>
                <w:sz w:val="18"/>
                <w:szCs w:val="18"/>
              </w:rPr>
            </w:pPr>
            <w:r w:rsidRPr="00715D66">
              <w:rPr>
                <w:color w:val="000000"/>
                <w:sz w:val="18"/>
                <w:szCs w:val="18"/>
              </w:rPr>
              <w:t>Moderado</w:t>
            </w:r>
          </w:p>
        </w:tc>
        <w:tc>
          <w:tcPr>
            <w:tcW w:w="3970" w:type="dxa"/>
          </w:tcPr>
          <w:p w14:paraId="2E965E45" w14:textId="77777777" w:rsidR="00F56702" w:rsidRPr="00715D66" w:rsidRDefault="001B2301">
            <w:pPr>
              <w:widowControl w:val="0"/>
              <w:pBdr>
                <w:top w:val="nil"/>
                <w:left w:val="nil"/>
                <w:bottom w:val="nil"/>
                <w:right w:val="nil"/>
                <w:between w:val="nil"/>
              </w:pBdr>
              <w:ind w:left="6" w:right="39"/>
              <w:jc w:val="left"/>
              <w:rPr>
                <w:color w:val="000000"/>
                <w:sz w:val="18"/>
                <w:szCs w:val="18"/>
              </w:rPr>
            </w:pPr>
            <w:r w:rsidRPr="00715D66">
              <w:rPr>
                <w:color w:val="000000"/>
                <w:sz w:val="18"/>
                <w:szCs w:val="18"/>
              </w:rPr>
              <w:t xml:space="preserve">A pandemia global da Covid-19 terá, muito provavelmente, impactos importantes na implementação do projeto. Ainda é muito cedo para compreender exatamente quais serão os efeitos, mas estes poderão incluir uma redução dos recursos de cofinanciamento, bem como possíveis alterações nas prioridades governamentais, o que poderá afetar o projeto. Além disso, poderão ser necessárias alterações na forma como as atividades do projeto serão implementadas, por exemplo, workshops presenciais, formações e outras atividades que exijam a presença física das pessoas, em determinados contextos rurais. O PNUD, as instituições locais e as principais partes interessadas devem envolver-se e trabalhar em conjunto para identificar os impactos e as medidas de mitigação durante as atividades de início do projeto. É fundamental criar meios de comunicação à distância, que devem ser um dos primeiros investimentos do projeto. A introdução de medidas sanitárias baseadas na ciência é essencial. O PNUD será aconselhado pelas diretrizes pertinentes da ONU e reservará, conforme necessário, uma parte do orçamento para medidas de proteção contra a COVID-19, a fim de minimizar este risco. Devido às incertezas relacionadas com a recente evolução da pandemia em Moçambique (ver Caixa5 ) e devido </w:t>
            </w:r>
            <w:r w:rsidRPr="00715D66">
              <w:rPr>
                <w:color w:val="000000"/>
                <w:sz w:val="18"/>
                <w:szCs w:val="18"/>
              </w:rPr>
              <w:lastRenderedPageBreak/>
              <w:t>ao potencial impacto deste risco no projeto, este permanece elevado (mas não crítico). É necessária uma mitigação proativa dos riscos e um acompanhamento no terreno, nomeadamente porque a apresentação dos riscos pode variar de local para local.</w:t>
            </w:r>
          </w:p>
        </w:tc>
      </w:tr>
      <w:tr w:rsidR="00F56702" w:rsidRPr="00715D66" w14:paraId="0933FCA5" w14:textId="77777777">
        <w:trPr>
          <w:trHeight w:val="1103"/>
        </w:trPr>
        <w:tc>
          <w:tcPr>
            <w:tcW w:w="284" w:type="dxa"/>
          </w:tcPr>
          <w:p w14:paraId="1D0F5582" w14:textId="77777777" w:rsidR="00F56702" w:rsidRPr="00715D66" w:rsidRDefault="001B2301">
            <w:pPr>
              <w:jc w:val="left"/>
              <w:rPr>
                <w:sz w:val="18"/>
                <w:szCs w:val="18"/>
              </w:rPr>
            </w:pPr>
            <w:r w:rsidRPr="00715D66">
              <w:rPr>
                <w:sz w:val="18"/>
                <w:szCs w:val="18"/>
              </w:rPr>
              <w:lastRenderedPageBreak/>
              <w:t>8</w:t>
            </w:r>
          </w:p>
        </w:tc>
        <w:tc>
          <w:tcPr>
            <w:tcW w:w="1701" w:type="dxa"/>
          </w:tcPr>
          <w:p w14:paraId="70501A57" w14:textId="77777777" w:rsidR="00F56702" w:rsidRPr="00715D66" w:rsidRDefault="001B2301">
            <w:pPr>
              <w:jc w:val="left"/>
              <w:rPr>
                <w:sz w:val="18"/>
                <w:szCs w:val="18"/>
              </w:rPr>
            </w:pPr>
            <w:r w:rsidRPr="00715D66">
              <w:rPr>
                <w:sz w:val="18"/>
                <w:szCs w:val="18"/>
              </w:rPr>
              <w:t>A instabilidade política em Moçambique pode afetar as operações do projeto</w:t>
            </w:r>
          </w:p>
        </w:tc>
        <w:tc>
          <w:tcPr>
            <w:tcW w:w="1276" w:type="dxa"/>
          </w:tcPr>
          <w:p w14:paraId="4C0F6BB3" w14:textId="77777777" w:rsidR="00F56702" w:rsidRPr="00715D66" w:rsidRDefault="001B2301">
            <w:pPr>
              <w:jc w:val="left"/>
              <w:rPr>
                <w:sz w:val="18"/>
                <w:szCs w:val="18"/>
              </w:rPr>
            </w:pPr>
            <w:r w:rsidRPr="00715D66">
              <w:rPr>
                <w:sz w:val="18"/>
                <w:szCs w:val="18"/>
              </w:rPr>
              <w:t>[NOVO] Política</w:t>
            </w:r>
          </w:p>
        </w:tc>
        <w:tc>
          <w:tcPr>
            <w:tcW w:w="1133" w:type="dxa"/>
          </w:tcPr>
          <w:p w14:paraId="06A381AE" w14:textId="77777777" w:rsidR="00F56702" w:rsidRPr="00715D66" w:rsidRDefault="001B2301">
            <w:pPr>
              <w:jc w:val="left"/>
              <w:rPr>
                <w:sz w:val="18"/>
                <w:szCs w:val="18"/>
              </w:rPr>
            </w:pPr>
            <w:r w:rsidRPr="00715D66">
              <w:rPr>
                <w:sz w:val="18"/>
                <w:szCs w:val="18"/>
              </w:rPr>
              <w:t>Identificado na fase de avaliação</w:t>
            </w:r>
          </w:p>
        </w:tc>
        <w:tc>
          <w:tcPr>
            <w:tcW w:w="1276" w:type="dxa"/>
          </w:tcPr>
          <w:p w14:paraId="49B2A6E9" w14:textId="77777777" w:rsidR="00F56702" w:rsidRPr="00715D66" w:rsidRDefault="001B2301">
            <w:pPr>
              <w:jc w:val="left"/>
              <w:rPr>
                <w:sz w:val="18"/>
                <w:szCs w:val="18"/>
              </w:rPr>
            </w:pPr>
            <w:r w:rsidRPr="00715D66">
              <w:rPr>
                <w:sz w:val="18"/>
                <w:szCs w:val="18"/>
              </w:rPr>
              <w:t xml:space="preserve">Impacto = </w:t>
            </w:r>
          </w:p>
          <w:p w14:paraId="65BA030C" w14:textId="77777777" w:rsidR="00F56702" w:rsidRPr="00715D66" w:rsidRDefault="001B2301">
            <w:pPr>
              <w:jc w:val="left"/>
              <w:rPr>
                <w:sz w:val="18"/>
                <w:szCs w:val="18"/>
              </w:rPr>
            </w:pPr>
            <w:r w:rsidRPr="00715D66">
              <w:rPr>
                <w:sz w:val="18"/>
                <w:szCs w:val="18"/>
              </w:rPr>
              <w:t>2</w:t>
            </w:r>
          </w:p>
          <w:p w14:paraId="2C13CB5D" w14:textId="77777777" w:rsidR="00F56702" w:rsidRPr="00715D66" w:rsidRDefault="00F56702">
            <w:pPr>
              <w:jc w:val="left"/>
              <w:rPr>
                <w:sz w:val="18"/>
                <w:szCs w:val="18"/>
              </w:rPr>
            </w:pPr>
          </w:p>
          <w:p w14:paraId="0E6D66C3" w14:textId="77777777" w:rsidR="00F56702" w:rsidRPr="00715D66" w:rsidRDefault="001B2301">
            <w:pPr>
              <w:jc w:val="left"/>
              <w:rPr>
                <w:sz w:val="18"/>
                <w:szCs w:val="18"/>
              </w:rPr>
            </w:pPr>
            <w:r w:rsidRPr="00715D66">
              <w:rPr>
                <w:sz w:val="18"/>
                <w:szCs w:val="18"/>
              </w:rPr>
              <w:t>Probabilidade =</w:t>
            </w:r>
          </w:p>
          <w:p w14:paraId="160BEE41" w14:textId="77777777" w:rsidR="00F56702" w:rsidRPr="00715D66" w:rsidRDefault="001B2301">
            <w:pPr>
              <w:jc w:val="left"/>
              <w:rPr>
                <w:sz w:val="18"/>
                <w:szCs w:val="18"/>
              </w:rPr>
            </w:pPr>
            <w:r w:rsidRPr="00715D66">
              <w:rPr>
                <w:sz w:val="18"/>
                <w:szCs w:val="18"/>
              </w:rPr>
              <w:t xml:space="preserve">4 Muito provável </w:t>
            </w:r>
          </w:p>
          <w:p w14:paraId="62BFFBEB" w14:textId="77777777" w:rsidR="00F56702" w:rsidRPr="00715D66" w:rsidRDefault="00F56702">
            <w:pPr>
              <w:jc w:val="left"/>
              <w:rPr>
                <w:sz w:val="18"/>
                <w:szCs w:val="18"/>
              </w:rPr>
            </w:pPr>
          </w:p>
          <w:p w14:paraId="7A304B12" w14:textId="77777777" w:rsidR="00F56702" w:rsidRPr="00715D66" w:rsidRDefault="001B2301">
            <w:pPr>
              <w:jc w:val="left"/>
              <w:rPr>
                <w:sz w:val="18"/>
                <w:szCs w:val="18"/>
              </w:rPr>
            </w:pPr>
            <w:r w:rsidRPr="00715D66">
              <w:rPr>
                <w:sz w:val="18"/>
                <w:szCs w:val="18"/>
              </w:rPr>
              <w:t xml:space="preserve">Nível de risco = </w:t>
            </w:r>
          </w:p>
          <w:p w14:paraId="29BCF68A" w14:textId="77777777" w:rsidR="00F56702" w:rsidRPr="00715D66" w:rsidRDefault="001B2301">
            <w:pPr>
              <w:jc w:val="left"/>
              <w:rPr>
                <w:sz w:val="18"/>
                <w:szCs w:val="18"/>
              </w:rPr>
            </w:pPr>
            <w:r w:rsidRPr="00715D66">
              <w:rPr>
                <w:sz w:val="18"/>
                <w:szCs w:val="18"/>
              </w:rPr>
              <w:t>Moderado</w:t>
            </w:r>
          </w:p>
        </w:tc>
        <w:tc>
          <w:tcPr>
            <w:tcW w:w="3970" w:type="dxa"/>
          </w:tcPr>
          <w:p w14:paraId="514ACF7E" w14:textId="77777777" w:rsidR="00F56702" w:rsidRPr="00715D66" w:rsidRDefault="001B2301">
            <w:pPr>
              <w:jc w:val="left"/>
              <w:rPr>
                <w:sz w:val="18"/>
                <w:szCs w:val="18"/>
              </w:rPr>
            </w:pPr>
            <w:r w:rsidRPr="00715D66">
              <w:rPr>
                <w:sz w:val="18"/>
                <w:szCs w:val="18"/>
              </w:rPr>
              <w:t xml:space="preserve">A instabilidade afetou até agora principalmente a província de Cabo Delgado no norte do Pais. Um elevado número de deslocados internos da província de Cabo Delgado está a ser instalado em alguns distritos na vizinhança da província de Nampula, o que poderá trazer desafios a médio e longo prazo para a região de intervenção ( ) no distrito-alvo de Angoche, se a situação persistir. </w:t>
            </w:r>
          </w:p>
          <w:p w14:paraId="3E06F9ED" w14:textId="77777777" w:rsidR="00F56702" w:rsidRPr="00715D66" w:rsidRDefault="001B2301">
            <w:pPr>
              <w:jc w:val="left"/>
              <w:rPr>
                <w:sz w:val="18"/>
                <w:szCs w:val="18"/>
              </w:rPr>
            </w:pPr>
            <w:r w:rsidRPr="00715D66">
              <w:rPr>
                <w:sz w:val="18"/>
                <w:szCs w:val="18"/>
              </w:rPr>
              <w:t>Podem ser esperadas algumas perturbações administrativas devido a uma reforma administrativa já prevista na legislação para depois das eleições de 2024. Isto foi incluído na secção de riscos.</w:t>
            </w:r>
          </w:p>
          <w:p w14:paraId="2CAEDB2E" w14:textId="77777777" w:rsidR="00F56702" w:rsidRPr="00715D66" w:rsidRDefault="00F56702">
            <w:pPr>
              <w:jc w:val="left"/>
              <w:rPr>
                <w:sz w:val="18"/>
                <w:szCs w:val="18"/>
              </w:rPr>
            </w:pPr>
          </w:p>
          <w:p w14:paraId="4B1B44A2" w14:textId="77777777" w:rsidR="00F56702" w:rsidRPr="00715D66" w:rsidRDefault="001B2301">
            <w:pPr>
              <w:jc w:val="left"/>
              <w:rPr>
                <w:sz w:val="18"/>
                <w:szCs w:val="18"/>
              </w:rPr>
            </w:pPr>
            <w:r w:rsidRPr="00715D66">
              <w:rPr>
                <w:sz w:val="18"/>
                <w:szCs w:val="18"/>
              </w:rPr>
              <w:t xml:space="preserve">Foi adicionado um novo risco ao registo de riscos do projeto, com medidas de mitigação propostas. </w:t>
            </w:r>
          </w:p>
          <w:p w14:paraId="7024DB48" w14:textId="77777777" w:rsidR="00F56702" w:rsidRPr="00715D66" w:rsidRDefault="00F56702">
            <w:pPr>
              <w:jc w:val="left"/>
              <w:rPr>
                <w:sz w:val="18"/>
                <w:szCs w:val="18"/>
              </w:rPr>
            </w:pPr>
          </w:p>
          <w:p w14:paraId="50FD5097" w14:textId="77777777" w:rsidR="00F56702" w:rsidRPr="00715D66" w:rsidRDefault="001B2301">
            <w:pPr>
              <w:jc w:val="left"/>
              <w:rPr>
                <w:sz w:val="18"/>
                <w:szCs w:val="18"/>
              </w:rPr>
            </w:pPr>
            <w:r w:rsidRPr="00715D66">
              <w:rPr>
                <w:sz w:val="18"/>
                <w:szCs w:val="18"/>
              </w:rPr>
              <w:t>No âmbito da avaliação de riscos do projeto, a ONU monitoriza os riscos a nível nacional através do Departamento de Segurança e Proteção das Nações Unidas (UNDSS). As avaliações contínuas do Departamento incluem riscos localizados e permitem às agências da ONU avaliar a viabilidade da implementação das atividades do projecto de acordo com os riscos relacionados à segurança. Atualmente, não há recomendações específicas contra a implementação do projeto em nenhum dos cinco distritos propostos. O PNUD trabalhará com o UNDSS para avaliar os riscos do projeto antes do seu início e de forma contínua.</w:t>
            </w:r>
          </w:p>
          <w:p w14:paraId="21099F60" w14:textId="77777777" w:rsidR="00F56702" w:rsidRPr="00715D66" w:rsidRDefault="00F56702">
            <w:pPr>
              <w:jc w:val="left"/>
              <w:rPr>
                <w:sz w:val="18"/>
                <w:szCs w:val="18"/>
              </w:rPr>
            </w:pPr>
          </w:p>
        </w:tc>
      </w:tr>
    </w:tbl>
    <w:p w14:paraId="2A700675" w14:textId="77777777" w:rsidR="00F56702" w:rsidRPr="00715D66" w:rsidRDefault="00F56702">
      <w:pPr>
        <w:keepNext/>
        <w:pBdr>
          <w:top w:val="nil"/>
          <w:left w:val="nil"/>
          <w:bottom w:val="nil"/>
          <w:right w:val="nil"/>
          <w:between w:val="nil"/>
        </w:pBdr>
        <w:spacing w:before="120" w:after="60"/>
        <w:jc w:val="center"/>
        <w:rPr>
          <w:b/>
          <w:i/>
          <w:color w:val="000000"/>
        </w:rPr>
      </w:pPr>
    </w:p>
    <w:p w14:paraId="26B4790B" w14:textId="77777777" w:rsidR="00F56702" w:rsidRPr="00AA17CC" w:rsidRDefault="001B2301">
      <w:pPr>
        <w:keepNext/>
        <w:pBdr>
          <w:top w:val="nil"/>
          <w:left w:val="nil"/>
          <w:bottom w:val="nil"/>
          <w:right w:val="nil"/>
          <w:between w:val="nil"/>
        </w:pBdr>
        <w:spacing w:before="120" w:after="60"/>
        <w:jc w:val="center"/>
        <w:rPr>
          <w:b/>
          <w:szCs w:val="18"/>
        </w:rPr>
      </w:pPr>
      <w:bookmarkStart w:id="87" w:name="_ue9fws8mm2no" w:colFirst="0" w:colLast="0"/>
      <w:bookmarkEnd w:id="87"/>
      <w:r w:rsidRPr="00AA17CC">
        <w:rPr>
          <w:b/>
          <w:szCs w:val="18"/>
        </w:rPr>
        <w:t>Caixa5 . Evolução recente da pandemia de Covid-19 em Moçambique e considerações sobre os impactos no projecto</w:t>
      </w:r>
    </w:p>
    <w:tbl>
      <w:tblPr>
        <w:tblStyle w:val="aff3"/>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F56702" w:rsidRPr="00715D66" w14:paraId="064F6B03" w14:textId="77777777">
        <w:tc>
          <w:tcPr>
            <w:tcW w:w="9350" w:type="dxa"/>
          </w:tcPr>
          <w:p w14:paraId="749459DC" w14:textId="6AB04ADF" w:rsidR="00F56702" w:rsidRPr="00FB75FB" w:rsidRDefault="001B2301">
            <w:pPr>
              <w:spacing w:after="120"/>
              <w:rPr>
                <w:szCs w:val="18"/>
              </w:rPr>
            </w:pPr>
            <w:r w:rsidRPr="00FB75FB">
              <w:rPr>
                <w:szCs w:val="18"/>
              </w:rPr>
              <w:t>Desde o início de 2020, Moçambique tem enfrentado desafios relacionados à Covid-19 que provavelmente exacerbarão</w:t>
            </w:r>
            <w:r w:rsidR="00AA17CC">
              <w:rPr>
                <w:szCs w:val="18"/>
              </w:rPr>
              <w:t xml:space="preserve"> c</w:t>
            </w:r>
            <w:r w:rsidRPr="00FB75FB">
              <w:rPr>
                <w:szCs w:val="18"/>
              </w:rPr>
              <w:t>onsideravelmente a vulnerabilidade climática e o desenvolvimento socioeconómico pré-existentes. Ao longo de 2020, Moçambique teve poucos casos de infecção por Covid-19. A média de sete dias de novos casos entre agosto e o final de</w:t>
            </w:r>
            <w:r w:rsidR="00AA17CC">
              <w:rPr>
                <w:szCs w:val="18"/>
              </w:rPr>
              <w:t xml:space="preserve"> d</w:t>
            </w:r>
            <w:r w:rsidRPr="00FB75FB">
              <w:rPr>
                <w:szCs w:val="18"/>
              </w:rPr>
              <w:t>ezembro de 2020 raramente ultrapassou 100. Desde o início de 2021, o número de casos aumentou significativamente, atingindo o pico em fevereiro de 2021, agosto de 2021 e dezembro de 2021, estabilizando-se posteriormente. Em dezembro de 2021, o número de novos casos diários é de 443 (ver figuras mais abaixo). Em dezembro de 2022, o número diário de casos registados é residual, mas os níveis de vacinação ainda são insuficientes.</w:t>
            </w:r>
          </w:p>
          <w:p w14:paraId="7A4835F8" w14:textId="77777777" w:rsidR="00F56702" w:rsidRPr="00FB75FB" w:rsidRDefault="001B2301">
            <w:pPr>
              <w:spacing w:after="120"/>
              <w:rPr>
                <w:szCs w:val="18"/>
              </w:rPr>
            </w:pPr>
            <w:r w:rsidRPr="00FB75FB">
              <w:rPr>
                <w:szCs w:val="18"/>
              </w:rPr>
              <w:t xml:space="preserve">Cumulativamente, o número de mortes por COVID-19 em Moçambique ainda é relativamente pequeno, considerando o tamanho do país e a sua população (um total de 2229 mortes até dezembro de 2022 – de acordo com fontes mencionadas mais adiante). No entanto, outros fatores preocupantes podem contribuir para que a pandemia tenha um efeito muito negativo em Moçambique e na sua economia rural: (i) o sistema de saúde em </w:t>
            </w:r>
            <w:r w:rsidRPr="00FB75FB">
              <w:rPr>
                <w:szCs w:val="18"/>
              </w:rPr>
              <w:lastRenderedPageBreak/>
              <w:t xml:space="preserve">Moçambique é frágil; (ii) o distanciamento social e a higiene não são fáceis de alcançar nas comunidades urbanas pobres e nos transportes públicos, incluindo nas zonas rurais, o que facilita a propagação do vírus; (iii) as campanhas de sensibilização do público sobre medidas sanitárias podem não ter o efeito desejado devido aos baixos níveis de alfabetização, à pobreza prevalecente e às limitações no acesso à informação, especialmente nas zonas rurais; (v) pode-se presumir que estirpes altamente infecciosas da COVID-19 já estejam presentes em Moçambique, especialmente desde que a fronteira com a África do Sul (um importante parceiro comercial) foi aberta no início de 2021. Os fatores acima mencionados são considerados um risco importante para o projeto. </w:t>
            </w:r>
          </w:p>
          <w:p w14:paraId="3F4B5E69" w14:textId="77777777" w:rsidR="00F56702" w:rsidRPr="00FB75FB" w:rsidRDefault="001B2301">
            <w:pPr>
              <w:spacing w:after="120"/>
              <w:rPr>
                <w:szCs w:val="18"/>
              </w:rPr>
            </w:pPr>
            <w:r w:rsidRPr="00FB75FB">
              <w:rPr>
                <w:szCs w:val="18"/>
              </w:rPr>
              <w:t>Do lado positivo, a vacinação contra a COVID-19 começou em Moçambique no início de fevereiro de 2021 e, até ao momento, todos os profissionais de saúde do país foram vacinados. Atualmente (dezembro de 2022), mais de 23 milhões de doses de vacinas contra a COVID-19 foram administradas, de acordo com a OMS (ver figura abaixo para fontes de dados).</w:t>
            </w:r>
          </w:p>
          <w:p w14:paraId="4971AA9A" w14:textId="77777777" w:rsidR="00F56702" w:rsidRPr="00FB75FB" w:rsidRDefault="001B2301">
            <w:pPr>
              <w:spacing w:after="120"/>
              <w:rPr>
                <w:szCs w:val="18"/>
              </w:rPr>
            </w:pPr>
            <w:r w:rsidRPr="00FB75FB">
              <w:rPr>
                <w:szCs w:val="18"/>
              </w:rPr>
              <w:t xml:space="preserve">Mais especificamente, o risco n.º 7 no documento «16 ) menciona que a pandemia global de Covid-19 terá impactos na implementação do projeto, no investimento no desenvolvimento rural e na facilidade de envolvimento das partes interessadas. Atualmente, o impacto no cofinanciamento parece ser controlável, mas poderá fazer-se sentir mais tarde, uma vez que os fundos dos doadores poderão ser canalizados para combater a pandemia, em vez de para o clima e o desenvolvimento da cadeia de valor. </w:t>
            </w:r>
          </w:p>
          <w:p w14:paraId="28AAA239" w14:textId="77777777" w:rsidR="00F56702" w:rsidRPr="00FB75FB" w:rsidRDefault="001B2301">
            <w:pPr>
              <w:spacing w:after="120"/>
              <w:rPr>
                <w:szCs w:val="18"/>
              </w:rPr>
            </w:pPr>
            <w:r w:rsidRPr="00FB75FB">
              <w:rPr>
                <w:szCs w:val="18"/>
              </w:rPr>
              <w:t xml:space="preserve">Para avaliar o impacto da pandemia da Covid-19 na segurança alimentar, seria necessário realizar estudos específicos, que estão a ser realizados por outros parceiros em Moçambique (por exemplo, o Banco Mundial e o FIDA). Quando os resultados estiverem disponíveis, o projeto utilizará os dados para adaptar de forma mais proativa a sua estratégia às previsões e recomendações. </w:t>
            </w:r>
          </w:p>
          <w:p w14:paraId="351E3B1A" w14:textId="77777777" w:rsidR="00F56702" w:rsidRPr="00FB75FB" w:rsidRDefault="001B2301">
            <w:pPr>
              <w:spacing w:after="120"/>
              <w:rPr>
                <w:szCs w:val="18"/>
              </w:rPr>
            </w:pPr>
            <w:r w:rsidRPr="00FB75FB">
              <w:rPr>
                <w:szCs w:val="18"/>
              </w:rPr>
              <w:t>Quanto ao potencial impacto da pandemia no envolvimento das partes interessadas, as medidas atuais propostas em Table16 são adequadas e devem ser aplicadas enquanto for necessário. A atividade 2.1.1 inclui medidas específicas para a segurança contra a COVID-19 ao nível do projeto, incluindo o desenvolvimento de protocolos adequados para reuniões e outros assuntos. Foi atribuída uma rubrica orçamental específica para a aquisição de equipamento de proteção contra a COVID-19 (suprimentos).</w:t>
            </w:r>
          </w:p>
          <w:p w14:paraId="63CE187A" w14:textId="5A432030" w:rsidR="00F56702" w:rsidRPr="007D35BA" w:rsidRDefault="001B2301">
            <w:pPr>
              <w:spacing w:after="120"/>
              <w:rPr>
                <w:sz w:val="19"/>
                <w:szCs w:val="19"/>
                <w:shd w:val="clear" w:color="auto" w:fill="FF9900"/>
              </w:rPr>
            </w:pPr>
            <w:r w:rsidRPr="007D35BA">
              <w:rPr>
                <w:noProof/>
                <w:shd w:val="clear" w:color="auto" w:fill="FF9900"/>
              </w:rPr>
              <w:lastRenderedPageBreak/>
              <w:drawing>
                <wp:inline distT="0" distB="0" distL="0" distR="0" wp14:anchorId="598AE9FE" wp14:editId="413F9003">
                  <wp:extent cx="5762846" cy="4560406"/>
                  <wp:effectExtent l="0" t="0" r="0" b="0"/>
                  <wp:docPr id="6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6"/>
                          <a:srcRect/>
                          <a:stretch>
                            <a:fillRect/>
                          </a:stretch>
                        </pic:blipFill>
                        <pic:spPr>
                          <a:xfrm>
                            <a:off x="0" y="0"/>
                            <a:ext cx="5762846" cy="4560406"/>
                          </a:xfrm>
                          <a:prstGeom prst="rect">
                            <a:avLst/>
                          </a:prstGeom>
                          <a:ln/>
                        </pic:spPr>
                      </pic:pic>
                    </a:graphicData>
                  </a:graphic>
                </wp:inline>
              </w:drawing>
            </w:r>
          </w:p>
          <w:p w14:paraId="748DFDD3" w14:textId="0668FD81" w:rsidR="00F56702" w:rsidRPr="007D35BA" w:rsidRDefault="001B2301">
            <w:pPr>
              <w:spacing w:after="120"/>
              <w:rPr>
                <w:sz w:val="19"/>
                <w:szCs w:val="19"/>
                <w:shd w:val="clear" w:color="auto" w:fill="FF9900"/>
              </w:rPr>
            </w:pPr>
            <w:r w:rsidRPr="007D35BA">
              <w:rPr>
                <w:noProof/>
                <w:sz w:val="19"/>
                <w:szCs w:val="19"/>
                <w:shd w:val="clear" w:color="auto" w:fill="FF9900"/>
              </w:rPr>
              <w:drawing>
                <wp:inline distT="0" distB="0" distL="0" distR="0" wp14:anchorId="3E849BA8" wp14:editId="00544A56">
                  <wp:extent cx="5843379" cy="2392914"/>
                  <wp:effectExtent l="0" t="0" r="0" b="0"/>
                  <wp:docPr id="6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7"/>
                          <a:srcRect/>
                          <a:stretch>
                            <a:fillRect/>
                          </a:stretch>
                        </pic:blipFill>
                        <pic:spPr>
                          <a:xfrm>
                            <a:off x="0" y="0"/>
                            <a:ext cx="5843379" cy="2392914"/>
                          </a:xfrm>
                          <a:prstGeom prst="rect">
                            <a:avLst/>
                          </a:prstGeom>
                          <a:ln/>
                        </pic:spPr>
                      </pic:pic>
                    </a:graphicData>
                  </a:graphic>
                </wp:inline>
              </w:drawing>
            </w:r>
          </w:p>
        </w:tc>
      </w:tr>
      <w:tr w:rsidR="00F56702" w:rsidRPr="00715D66" w14:paraId="4D1866A9" w14:textId="77777777">
        <w:tc>
          <w:tcPr>
            <w:tcW w:w="9350" w:type="dxa"/>
          </w:tcPr>
          <w:p w14:paraId="2FC9002C" w14:textId="193BB97A" w:rsidR="00F56702" w:rsidRPr="00715D66" w:rsidRDefault="001B2301">
            <w:pPr>
              <w:rPr>
                <w:sz w:val="16"/>
                <w:szCs w:val="16"/>
                <w:shd w:val="clear" w:color="auto" w:fill="FF9900"/>
              </w:rPr>
            </w:pPr>
            <w:r w:rsidRPr="00FB75FB">
              <w:rPr>
                <w:sz w:val="16"/>
                <w:szCs w:val="18"/>
              </w:rPr>
              <w:lastRenderedPageBreak/>
              <w:t>Fonte: (1) Organização Mundial da Saúde (OMS), em</w:t>
            </w:r>
            <w:r w:rsidRPr="00FB75FB">
              <w:rPr>
                <w:sz w:val="12"/>
                <w:szCs w:val="16"/>
                <w:shd w:val="clear" w:color="auto" w:fill="FF9900"/>
              </w:rPr>
              <w:t xml:space="preserve"> </w:t>
            </w:r>
            <w:hyperlink r:id="rId38">
              <w:r w:rsidRPr="00FB75FB">
                <w:rPr>
                  <w:color w:val="0000FF"/>
                  <w:sz w:val="16"/>
                  <w:szCs w:val="16"/>
                  <w:u w:val="single"/>
                  <w:shd w:val="clear" w:color="auto" w:fill="FF9900"/>
                </w:rPr>
                <w:t>https://covid19.who.int/region/afro/country/mz</w:t>
              </w:r>
            </w:hyperlink>
            <w:r w:rsidRPr="00FB75FB">
              <w:rPr>
                <w:sz w:val="16"/>
                <w:szCs w:val="16"/>
                <w:shd w:val="clear" w:color="auto" w:fill="FF9900"/>
              </w:rPr>
              <w:t xml:space="preserve"> </w:t>
            </w:r>
            <w:r w:rsidR="00FB75FB" w:rsidRPr="00FB75FB">
              <w:rPr>
                <w:sz w:val="16"/>
                <w:szCs w:val="16"/>
                <w:shd w:val="clear" w:color="auto" w:fill="FF9900"/>
              </w:rPr>
              <w:t xml:space="preserve">   </w:t>
            </w:r>
            <w:r w:rsidRPr="00FB75FB">
              <w:rPr>
                <w:sz w:val="16"/>
                <w:szCs w:val="18"/>
              </w:rPr>
              <w:t>(acessado em 28/02/21 e novamente em 12/12/21, e mais recentemente em 20/12-22); e (2) Repositório de dados sobre a COVID-19 do Centro de Ciência e Engenharia de Sistemas (CSSE) da Universidade Johns Hopkins (para atualizações dinâmicas, consulte:</w:t>
            </w:r>
            <w:r w:rsidRPr="00FB75FB">
              <w:rPr>
                <w:sz w:val="16"/>
                <w:szCs w:val="16"/>
                <w:shd w:val="clear" w:color="auto" w:fill="FF9900"/>
              </w:rPr>
              <w:t xml:space="preserve"> </w:t>
            </w:r>
            <w:hyperlink r:id="rId39">
              <w:r w:rsidRPr="00FB75FB">
                <w:rPr>
                  <w:color w:val="0000FF"/>
                  <w:sz w:val="16"/>
                  <w:szCs w:val="16"/>
                  <w:u w:val="single"/>
                  <w:shd w:val="clear" w:color="auto" w:fill="FF9900"/>
                </w:rPr>
                <w:t>https://www.arcgis.com/apps/opsdashboard/index.html#,</w:t>
              </w:r>
            </w:hyperlink>
            <w:r w:rsidRPr="007D35BA">
              <w:rPr>
                <w:sz w:val="16"/>
                <w:szCs w:val="16"/>
                <w:shd w:val="clear" w:color="auto" w:fill="FF9900"/>
              </w:rPr>
              <w:t xml:space="preserve"> </w:t>
            </w:r>
            <w:r w:rsidRPr="00FB75FB">
              <w:rPr>
                <w:sz w:val="16"/>
                <w:szCs w:val="18"/>
              </w:rPr>
              <w:t>com as mesmas datas de acesso)</w:t>
            </w:r>
          </w:p>
        </w:tc>
      </w:tr>
    </w:tbl>
    <w:p w14:paraId="3C273098" w14:textId="77777777" w:rsidR="00F56702" w:rsidRPr="00715D66" w:rsidRDefault="00F56702">
      <w:pPr>
        <w:sectPr w:rsidR="00F56702" w:rsidRPr="00715D66">
          <w:headerReference w:type="first" r:id="rId40"/>
          <w:pgSz w:w="12240" w:h="15840"/>
          <w:pgMar w:top="1440" w:right="1440" w:bottom="1440" w:left="1440" w:header="708" w:footer="708" w:gutter="0"/>
          <w:cols w:space="720"/>
        </w:sectPr>
      </w:pPr>
    </w:p>
    <w:p w14:paraId="468010D5" w14:textId="77777777" w:rsidR="00F56702" w:rsidRPr="00715D66" w:rsidRDefault="001B2301">
      <w:pPr>
        <w:pStyle w:val="Heading2"/>
      </w:pPr>
      <w:bookmarkStart w:id="88" w:name="_Toc207815379"/>
      <w:r w:rsidRPr="00715D66">
        <w:lastRenderedPageBreak/>
        <w:t>4) Partes interessadas</w:t>
      </w:r>
      <w:bookmarkEnd w:id="88"/>
    </w:p>
    <w:p w14:paraId="3A129E82"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 17 . Principais partes interessadas do projecto e suas funções previstas no projeto</w:t>
      </w:r>
    </w:p>
    <w:tbl>
      <w:tblPr>
        <w:tblStyle w:val="aff4"/>
        <w:tblW w:w="13035" w:type="dxa"/>
        <w:tblInd w:w="0" w:type="dxa"/>
        <w:tblLayout w:type="fixed"/>
        <w:tblLook w:val="0400" w:firstRow="0" w:lastRow="0" w:firstColumn="0" w:lastColumn="0" w:noHBand="0" w:noVBand="1"/>
      </w:tblPr>
      <w:tblGrid>
        <w:gridCol w:w="1725"/>
        <w:gridCol w:w="5220"/>
        <w:gridCol w:w="6090"/>
      </w:tblGrid>
      <w:tr w:rsidR="00F56702" w:rsidRPr="00715D66" w14:paraId="3C74DB1E" w14:textId="77777777">
        <w:trPr>
          <w:tblHeader/>
        </w:trPr>
        <w:tc>
          <w:tcPr>
            <w:tcW w:w="1725" w:type="dxa"/>
            <w:tcBorders>
              <w:top w:val="single" w:sz="4" w:space="0" w:color="000000"/>
              <w:left w:val="single" w:sz="4" w:space="0" w:color="000000"/>
              <w:bottom w:val="single" w:sz="4" w:space="0" w:color="000000"/>
              <w:right w:val="single" w:sz="4" w:space="0" w:color="000000"/>
            </w:tcBorders>
            <w:shd w:val="clear" w:color="auto" w:fill="000000"/>
            <w:tcMar>
              <w:top w:w="28" w:type="dxa"/>
              <w:left w:w="115" w:type="dxa"/>
              <w:bottom w:w="28" w:type="dxa"/>
              <w:right w:w="115" w:type="dxa"/>
            </w:tcMar>
          </w:tcPr>
          <w:p w14:paraId="7757C6FA" w14:textId="77777777" w:rsidR="00F56702" w:rsidRPr="00715D66" w:rsidRDefault="001B2301">
            <w:pPr>
              <w:jc w:val="left"/>
              <w:rPr>
                <w:b/>
                <w:sz w:val="16"/>
                <w:szCs w:val="16"/>
              </w:rPr>
            </w:pPr>
            <w:r w:rsidRPr="00715D66">
              <w:rPr>
                <w:b/>
                <w:sz w:val="16"/>
                <w:szCs w:val="16"/>
              </w:rPr>
              <w:t>Parte interessada</w:t>
            </w:r>
          </w:p>
        </w:tc>
        <w:tc>
          <w:tcPr>
            <w:tcW w:w="5220" w:type="dxa"/>
            <w:tcBorders>
              <w:top w:val="single" w:sz="4" w:space="0" w:color="000000"/>
              <w:left w:val="single" w:sz="4" w:space="0" w:color="000000"/>
              <w:bottom w:val="single" w:sz="4" w:space="0" w:color="000000"/>
              <w:right w:val="single" w:sz="4" w:space="0" w:color="000000"/>
            </w:tcBorders>
            <w:shd w:val="clear" w:color="auto" w:fill="000000"/>
            <w:tcMar>
              <w:top w:w="28" w:type="dxa"/>
              <w:left w:w="115" w:type="dxa"/>
              <w:bottom w:w="28" w:type="dxa"/>
              <w:right w:w="115" w:type="dxa"/>
            </w:tcMar>
          </w:tcPr>
          <w:p w14:paraId="7D795848" w14:textId="77777777" w:rsidR="00F56702" w:rsidRPr="00715D66" w:rsidRDefault="001B2301">
            <w:pPr>
              <w:jc w:val="left"/>
              <w:rPr>
                <w:b/>
                <w:i/>
                <w:sz w:val="16"/>
                <w:szCs w:val="16"/>
              </w:rPr>
            </w:pPr>
            <w:r w:rsidRPr="00715D66">
              <w:rPr>
                <w:b/>
                <w:sz w:val="16"/>
                <w:szCs w:val="16"/>
              </w:rPr>
              <w:t>Descrição</w:t>
            </w:r>
          </w:p>
        </w:tc>
        <w:tc>
          <w:tcPr>
            <w:tcW w:w="6090" w:type="dxa"/>
            <w:tcBorders>
              <w:top w:val="single" w:sz="4" w:space="0" w:color="000000"/>
              <w:left w:val="single" w:sz="4" w:space="0" w:color="000000"/>
              <w:bottom w:val="single" w:sz="4" w:space="0" w:color="000000"/>
              <w:right w:val="single" w:sz="4" w:space="0" w:color="000000"/>
            </w:tcBorders>
            <w:shd w:val="clear" w:color="auto" w:fill="000000"/>
            <w:tcMar>
              <w:top w:w="28" w:type="dxa"/>
              <w:left w:w="115" w:type="dxa"/>
              <w:bottom w:w="28" w:type="dxa"/>
              <w:right w:w="115" w:type="dxa"/>
            </w:tcMar>
          </w:tcPr>
          <w:p w14:paraId="333CBEEA" w14:textId="77777777" w:rsidR="00F56702" w:rsidRPr="00715D66" w:rsidRDefault="001B2301">
            <w:pPr>
              <w:jc w:val="left"/>
              <w:rPr>
                <w:b/>
                <w:sz w:val="16"/>
                <w:szCs w:val="16"/>
              </w:rPr>
            </w:pPr>
            <w:r w:rsidRPr="00715D66">
              <w:rPr>
                <w:b/>
                <w:sz w:val="16"/>
                <w:szCs w:val="16"/>
              </w:rPr>
              <w:t>Função no projeto</w:t>
            </w:r>
          </w:p>
        </w:tc>
      </w:tr>
      <w:tr w:rsidR="00F56702" w:rsidRPr="00715D66" w14:paraId="662045D9" w14:textId="77777777">
        <w:tc>
          <w:tcPr>
            <w:tcW w:w="1725" w:type="dxa"/>
            <w:tcBorders>
              <w:top w:val="single" w:sz="4" w:space="0" w:color="000000"/>
              <w:left w:val="single" w:sz="4" w:space="0" w:color="000000"/>
              <w:bottom w:val="single" w:sz="4" w:space="0" w:color="000000"/>
              <w:right w:val="single" w:sz="4" w:space="0" w:color="000000"/>
            </w:tcBorders>
            <w:shd w:val="clear" w:color="auto" w:fill="F2F2F2"/>
            <w:tcMar>
              <w:top w:w="28" w:type="dxa"/>
              <w:left w:w="115" w:type="dxa"/>
              <w:bottom w:w="28" w:type="dxa"/>
              <w:right w:w="115" w:type="dxa"/>
            </w:tcMar>
          </w:tcPr>
          <w:p w14:paraId="6A06EC02" w14:textId="77777777" w:rsidR="00F56702" w:rsidRPr="00715D66" w:rsidRDefault="001B2301">
            <w:pPr>
              <w:jc w:val="left"/>
              <w:rPr>
                <w:sz w:val="16"/>
                <w:szCs w:val="16"/>
              </w:rPr>
            </w:pPr>
            <w:r w:rsidRPr="00715D66">
              <w:rPr>
                <w:b/>
                <w:color w:val="000000"/>
                <w:sz w:val="16"/>
                <w:szCs w:val="16"/>
              </w:rPr>
              <w:t>Governo</w:t>
            </w:r>
          </w:p>
        </w:tc>
        <w:tc>
          <w:tcPr>
            <w:tcW w:w="5220" w:type="dxa"/>
            <w:tcBorders>
              <w:top w:val="single" w:sz="4" w:space="0" w:color="000000"/>
              <w:left w:val="single" w:sz="4" w:space="0" w:color="000000"/>
              <w:bottom w:val="single" w:sz="4" w:space="0" w:color="000000"/>
              <w:right w:val="single" w:sz="4" w:space="0" w:color="000000"/>
            </w:tcBorders>
            <w:shd w:val="clear" w:color="auto" w:fill="F2F2F2"/>
            <w:tcMar>
              <w:top w:w="28" w:type="dxa"/>
              <w:left w:w="115" w:type="dxa"/>
              <w:bottom w:w="28" w:type="dxa"/>
              <w:right w:w="115" w:type="dxa"/>
            </w:tcMar>
          </w:tcPr>
          <w:p w14:paraId="2698E7F6" w14:textId="77777777" w:rsidR="00F56702" w:rsidRPr="00715D66" w:rsidRDefault="00F56702">
            <w:pPr>
              <w:jc w:val="left"/>
              <w:rPr>
                <w:sz w:val="16"/>
                <w:szCs w:val="16"/>
              </w:rPr>
            </w:pPr>
          </w:p>
        </w:tc>
        <w:tc>
          <w:tcPr>
            <w:tcW w:w="6090" w:type="dxa"/>
            <w:tcBorders>
              <w:top w:val="single" w:sz="4" w:space="0" w:color="000000"/>
              <w:left w:val="single" w:sz="4" w:space="0" w:color="000000"/>
              <w:bottom w:val="single" w:sz="4" w:space="0" w:color="000000"/>
              <w:right w:val="single" w:sz="4" w:space="0" w:color="000000"/>
            </w:tcBorders>
            <w:shd w:val="clear" w:color="auto" w:fill="F2F2F2"/>
            <w:tcMar>
              <w:top w:w="28" w:type="dxa"/>
              <w:left w:w="115" w:type="dxa"/>
              <w:bottom w:w="28" w:type="dxa"/>
              <w:right w:w="115" w:type="dxa"/>
            </w:tcMar>
          </w:tcPr>
          <w:p w14:paraId="53079D09" w14:textId="77777777" w:rsidR="00F56702" w:rsidRPr="00715D66" w:rsidRDefault="00F56702">
            <w:pPr>
              <w:jc w:val="left"/>
              <w:rPr>
                <w:sz w:val="16"/>
                <w:szCs w:val="16"/>
              </w:rPr>
            </w:pPr>
          </w:p>
        </w:tc>
      </w:tr>
      <w:tr w:rsidR="00F56702" w:rsidRPr="00715D66" w14:paraId="17E90EDE"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F247F07" w14:textId="77777777" w:rsidR="00F56702" w:rsidRPr="00715D66" w:rsidRDefault="001B2301">
            <w:pPr>
              <w:jc w:val="left"/>
              <w:rPr>
                <w:color w:val="000000"/>
                <w:sz w:val="16"/>
                <w:szCs w:val="16"/>
              </w:rPr>
            </w:pPr>
            <w:r w:rsidRPr="00715D66">
              <w:rPr>
                <w:b/>
                <w:color w:val="000000"/>
                <w:sz w:val="16"/>
                <w:szCs w:val="16"/>
              </w:rPr>
              <w:t>Ministério d</w:t>
            </w:r>
            <w:r w:rsidRPr="00715D66">
              <w:rPr>
                <w:b/>
                <w:sz w:val="16"/>
                <w:szCs w:val="16"/>
              </w:rPr>
              <w:t>a Agricultura,</w:t>
            </w:r>
            <w:r w:rsidRPr="00715D66">
              <w:rPr>
                <w:b/>
                <w:color w:val="000000"/>
                <w:sz w:val="16"/>
                <w:szCs w:val="16"/>
              </w:rPr>
              <w:t xml:space="preserve">Ambiente e Pescas (MAAP) </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62A30A5" w14:textId="77777777" w:rsidR="00F56702" w:rsidRPr="00715D66" w:rsidRDefault="001B2301">
            <w:pPr>
              <w:jc w:val="left"/>
              <w:rPr>
                <w:color w:val="000000"/>
                <w:sz w:val="16"/>
                <w:szCs w:val="16"/>
              </w:rPr>
            </w:pPr>
            <w:r w:rsidRPr="00715D66">
              <w:rPr>
                <w:color w:val="000000"/>
                <w:sz w:val="16"/>
                <w:szCs w:val="16"/>
              </w:rPr>
              <w:t xml:space="preserve">O </w:t>
            </w:r>
            <w:r w:rsidRPr="00715D66">
              <w:rPr>
                <w:sz w:val="16"/>
                <w:szCs w:val="16"/>
              </w:rPr>
              <w:t>MAAP</w:t>
            </w:r>
            <w:r w:rsidRPr="00715D66">
              <w:rPr>
                <w:color w:val="000000"/>
                <w:sz w:val="16"/>
                <w:szCs w:val="16"/>
              </w:rPr>
              <w:t xml:space="preserve"> é a instituição central responsável pela gestão, planeamento, coordenação e implementação de políticas nas seguintes áreas: gestão fundiária, silvicultura, vida selvagem, ambiente e áreas de conservação.</w:t>
            </w:r>
          </w:p>
          <w:p w14:paraId="0B990296" w14:textId="77777777" w:rsidR="00F56702" w:rsidRPr="00715D66" w:rsidRDefault="00F56702">
            <w:pPr>
              <w:jc w:val="left"/>
              <w:rPr>
                <w:color w:val="000000"/>
                <w:sz w:val="16"/>
                <w:szCs w:val="16"/>
              </w:rPr>
            </w:pPr>
          </w:p>
          <w:p w14:paraId="0804E367" w14:textId="77777777" w:rsidR="00F56702" w:rsidRPr="00715D66" w:rsidRDefault="001B2301">
            <w:pPr>
              <w:jc w:val="left"/>
              <w:rPr>
                <w:color w:val="000000"/>
                <w:sz w:val="16"/>
                <w:szCs w:val="16"/>
              </w:rPr>
            </w:pPr>
            <w:r w:rsidRPr="00715D66">
              <w:rPr>
                <w:color w:val="000000"/>
                <w:sz w:val="16"/>
                <w:szCs w:val="16"/>
              </w:rPr>
              <w:t>O M</w:t>
            </w:r>
            <w:r w:rsidRPr="00715D66">
              <w:rPr>
                <w:sz w:val="16"/>
                <w:szCs w:val="16"/>
              </w:rPr>
              <w:t>A</w:t>
            </w:r>
            <w:r w:rsidRPr="00715D66">
              <w:rPr>
                <w:color w:val="000000"/>
                <w:sz w:val="16"/>
                <w:szCs w:val="16"/>
              </w:rPr>
              <w:t xml:space="preserve">AP exerce o seu mandato com base na implementação da política ambiental, em conformidade com os compromissos internacionais e regionais. </w:t>
            </w:r>
          </w:p>
          <w:p w14:paraId="3E948EA8" w14:textId="77777777" w:rsidR="00F56702" w:rsidRPr="00715D66" w:rsidRDefault="00F56702">
            <w:pPr>
              <w:spacing w:after="60"/>
              <w:jc w:val="left"/>
              <w:rPr>
                <w:color w:val="000000"/>
                <w:sz w:val="16"/>
                <w:szCs w:val="16"/>
              </w:rPr>
            </w:pPr>
          </w:p>
          <w:p w14:paraId="64318B43" w14:textId="77777777" w:rsidR="00F56702" w:rsidRPr="00715D66" w:rsidRDefault="001B2301">
            <w:pPr>
              <w:spacing w:after="60"/>
              <w:jc w:val="left"/>
              <w:rPr>
                <w:color w:val="000000"/>
                <w:sz w:val="16"/>
                <w:szCs w:val="16"/>
              </w:rPr>
            </w:pPr>
            <w:r w:rsidRPr="00715D66">
              <w:rPr>
                <w:color w:val="000000"/>
                <w:sz w:val="16"/>
                <w:szCs w:val="16"/>
              </w:rPr>
              <w:t>Representa e responde aos principais acordos e convenções internacionais que vinculam o país no domínio do ambiente e do desenvolvimento sustentável. Por exemplo, é o coordenador das convenções da UNFCCC e do Acordo de Paris e do GCF</w:t>
            </w:r>
          </w:p>
          <w:p w14:paraId="5BB86713" w14:textId="77777777" w:rsidR="00F56702" w:rsidRPr="00715D66" w:rsidRDefault="00F56702">
            <w:pPr>
              <w:spacing w:after="60"/>
              <w:jc w:val="left"/>
              <w:rPr>
                <w:color w:val="000000"/>
                <w:sz w:val="16"/>
                <w:szCs w:val="16"/>
              </w:rPr>
            </w:pPr>
          </w:p>
          <w:p w14:paraId="4C5726A8" w14:textId="77777777" w:rsidR="00F56702" w:rsidRPr="00715D66" w:rsidRDefault="00F56702">
            <w:pPr>
              <w:jc w:val="left"/>
              <w:rPr>
                <w:color w:val="000000"/>
                <w:sz w:val="16"/>
                <w:szCs w:val="16"/>
              </w:rPr>
            </w:pPr>
          </w:p>
          <w:p w14:paraId="4672E44E" w14:textId="77777777" w:rsidR="00F56702" w:rsidRPr="00715D66" w:rsidRDefault="00F56702">
            <w:pPr>
              <w:spacing w:after="60"/>
              <w:jc w:val="left"/>
              <w:rPr>
                <w:color w:val="000000"/>
                <w:sz w:val="16"/>
                <w:szCs w:val="16"/>
              </w:rPr>
            </w:pPr>
          </w:p>
          <w:p w14:paraId="40AD660B" w14:textId="77777777" w:rsidR="00F56702" w:rsidRPr="00715D66" w:rsidRDefault="00F56702">
            <w:pPr>
              <w:jc w:val="left"/>
              <w:rPr>
                <w:color w:val="000000"/>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BEF25B9" w14:textId="65A7ED07" w:rsidR="00F56702" w:rsidRPr="00715D66" w:rsidRDefault="001B2301">
            <w:pPr>
              <w:jc w:val="left"/>
              <w:rPr>
                <w:color w:val="000000"/>
                <w:sz w:val="16"/>
                <w:szCs w:val="16"/>
              </w:rPr>
            </w:pPr>
            <w:r w:rsidRPr="00715D66">
              <w:rPr>
                <w:color w:val="000000"/>
                <w:sz w:val="16"/>
                <w:szCs w:val="16"/>
              </w:rPr>
              <w:t>A MAAP é o «Parceiro de Implementação» do projeto (na terminologia do PNUD). O Parceiro de Implementação é responsável pela gestão deste projeto, incluindo a monitori</w:t>
            </w:r>
            <w:r w:rsidRPr="00715D66">
              <w:rPr>
                <w:sz w:val="16"/>
                <w:szCs w:val="16"/>
              </w:rPr>
              <w:t>a</w:t>
            </w:r>
            <w:r w:rsidRPr="00715D66">
              <w:rPr>
                <w:color w:val="000000"/>
                <w:sz w:val="16"/>
                <w:szCs w:val="16"/>
              </w:rPr>
              <w:t xml:space="preserve"> e avaliação das intervenções do projeto, a consecução dos resultados do projeto e a utilização eficaz dos recursos do PNUD. Além disso, a MAAP prestará apoio estratégico aos prestadores de serviços financeiros no desenvolvimento de serviços financeiros e não financeiros, ligando-os a parceiros adequados, em função das necessidades (</w:t>
            </w:r>
            <w:r w:rsidR="00FB75FB" w:rsidRPr="00715D66">
              <w:rPr>
                <w:color w:val="000000"/>
                <w:sz w:val="16"/>
                <w:szCs w:val="16"/>
              </w:rPr>
              <w:t>IIAM, INGD</w:t>
            </w:r>
            <w:r w:rsidRPr="00715D66">
              <w:rPr>
                <w:color w:val="000000"/>
                <w:sz w:val="16"/>
                <w:szCs w:val="16"/>
              </w:rPr>
              <w:t>, etc.).</w:t>
            </w:r>
          </w:p>
          <w:p w14:paraId="20871FC6" w14:textId="77777777" w:rsidR="00F56702" w:rsidRPr="00715D66" w:rsidRDefault="001B2301">
            <w:pPr>
              <w:jc w:val="left"/>
              <w:rPr>
                <w:color w:val="000000"/>
                <w:sz w:val="16"/>
                <w:szCs w:val="16"/>
              </w:rPr>
            </w:pPr>
            <w:r w:rsidRPr="00715D66">
              <w:rPr>
                <w:sz w:val="16"/>
                <w:szCs w:val="16"/>
              </w:rPr>
              <w:t>O</w:t>
            </w:r>
            <w:r w:rsidRPr="00715D66">
              <w:rPr>
                <w:color w:val="000000"/>
                <w:sz w:val="16"/>
                <w:szCs w:val="16"/>
              </w:rPr>
              <w:t xml:space="preserve"> MAAP é o principal parceiro de implementação de outros projetos relevantes de adaptação às alterações climáticas.</w:t>
            </w:r>
          </w:p>
          <w:p w14:paraId="7ADAA241" w14:textId="77777777" w:rsidR="00F56702" w:rsidRPr="00715D66" w:rsidRDefault="00F56702">
            <w:pPr>
              <w:jc w:val="left"/>
              <w:rPr>
                <w:color w:val="000000"/>
                <w:sz w:val="16"/>
                <w:szCs w:val="16"/>
              </w:rPr>
            </w:pPr>
          </w:p>
          <w:p w14:paraId="308F81B7" w14:textId="77777777" w:rsidR="00F56702" w:rsidRPr="00715D66" w:rsidRDefault="001B2301">
            <w:pPr>
              <w:jc w:val="left"/>
              <w:rPr>
                <w:color w:val="000000"/>
                <w:sz w:val="16"/>
                <w:szCs w:val="16"/>
              </w:rPr>
            </w:pPr>
            <w:r w:rsidRPr="00715D66">
              <w:rPr>
                <w:sz w:val="16"/>
                <w:szCs w:val="16"/>
              </w:rPr>
              <w:t xml:space="preserve">O </w:t>
            </w:r>
            <w:r w:rsidRPr="00715D66">
              <w:rPr>
                <w:color w:val="000000"/>
                <w:sz w:val="16"/>
                <w:szCs w:val="16"/>
              </w:rPr>
              <w:t xml:space="preserve">MAAP coordenará com a instituição nacional de GRM, INGD, para garantir uma melhor coordenação entre a GRM e a gestão das alterações climáticas em Moçambique. </w:t>
            </w:r>
          </w:p>
          <w:p w14:paraId="0C7004C1" w14:textId="77777777" w:rsidR="00F56702" w:rsidRPr="00715D66" w:rsidRDefault="00F56702">
            <w:pPr>
              <w:jc w:val="left"/>
              <w:rPr>
                <w:color w:val="000000"/>
                <w:sz w:val="16"/>
                <w:szCs w:val="16"/>
              </w:rPr>
            </w:pPr>
          </w:p>
          <w:p w14:paraId="4073073A" w14:textId="05886D53" w:rsidR="00F56702" w:rsidRPr="00715D66" w:rsidRDefault="00FB75FB">
            <w:pPr>
              <w:jc w:val="left"/>
              <w:rPr>
                <w:color w:val="000000"/>
                <w:sz w:val="16"/>
                <w:szCs w:val="16"/>
              </w:rPr>
            </w:pPr>
            <w:r w:rsidRPr="00715D66">
              <w:rPr>
                <w:sz w:val="16"/>
                <w:szCs w:val="16"/>
              </w:rPr>
              <w:t xml:space="preserve">O </w:t>
            </w:r>
            <w:r w:rsidRPr="00715D66">
              <w:rPr>
                <w:color w:val="000000"/>
                <w:sz w:val="16"/>
                <w:szCs w:val="16"/>
              </w:rPr>
              <w:t>MAAP</w:t>
            </w:r>
            <w:r w:rsidR="001B2301" w:rsidRPr="00715D66">
              <w:rPr>
                <w:sz w:val="16"/>
                <w:szCs w:val="16"/>
              </w:rPr>
              <w:t xml:space="preserve"> é</w:t>
            </w:r>
            <w:r w:rsidR="001B2301" w:rsidRPr="00715D66">
              <w:rPr>
                <w:color w:val="000000"/>
                <w:sz w:val="16"/>
                <w:szCs w:val="16"/>
              </w:rPr>
              <w:t xml:space="preserve"> responsável pelos serviços de extensão, para que estes sejam envolvidos na implementação de abordagens participativas para a extensão rural e o reforço da organização social da produção. O foco será a adaptação. </w:t>
            </w:r>
          </w:p>
        </w:tc>
      </w:tr>
      <w:tr w:rsidR="00F56702" w:rsidRPr="00715D66" w14:paraId="2EA6862A"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62EC2979" w14:textId="77777777" w:rsidR="00F56702" w:rsidRPr="00715D66" w:rsidRDefault="001B2301">
            <w:pPr>
              <w:jc w:val="left"/>
              <w:rPr>
                <w:sz w:val="16"/>
                <w:szCs w:val="16"/>
              </w:rPr>
            </w:pPr>
            <w:r w:rsidRPr="00715D66">
              <w:rPr>
                <w:b/>
                <w:color w:val="000000"/>
                <w:sz w:val="16"/>
                <w:szCs w:val="16"/>
              </w:rPr>
              <w:t xml:space="preserve">Direção Nacional  Ambiente </w:t>
            </w:r>
            <w:r w:rsidRPr="00715D66">
              <w:rPr>
                <w:b/>
                <w:sz w:val="16"/>
                <w:szCs w:val="16"/>
              </w:rPr>
              <w:t>e</w:t>
            </w:r>
            <w:r w:rsidRPr="00715D66">
              <w:rPr>
                <w:b/>
                <w:color w:val="000000"/>
                <w:sz w:val="16"/>
                <w:szCs w:val="16"/>
              </w:rPr>
              <w:t xml:space="preserve"> </w:t>
            </w:r>
            <w:r w:rsidRPr="00715D66">
              <w:rPr>
                <w:b/>
                <w:sz w:val="16"/>
                <w:szCs w:val="16"/>
              </w:rPr>
              <w:t>Mudanças</w:t>
            </w:r>
            <w:r w:rsidRPr="00715D66">
              <w:rPr>
                <w:b/>
                <w:color w:val="000000"/>
                <w:sz w:val="16"/>
                <w:szCs w:val="16"/>
              </w:rPr>
              <w:t xml:space="preserve"> Climáticas (DNAMC) sob a alçada d</w:t>
            </w:r>
            <w:r w:rsidRPr="00715D66">
              <w:rPr>
                <w:b/>
                <w:sz w:val="16"/>
                <w:szCs w:val="16"/>
              </w:rPr>
              <w:t xml:space="preserve">o </w:t>
            </w:r>
            <w:r w:rsidRPr="00715D66">
              <w:rPr>
                <w:b/>
                <w:color w:val="000000"/>
                <w:sz w:val="16"/>
                <w:szCs w:val="16"/>
              </w:rPr>
              <w:t>MAAP</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8FFE418" w14:textId="77777777" w:rsidR="00F56702" w:rsidRPr="00715D66" w:rsidRDefault="001B2301">
            <w:pPr>
              <w:jc w:val="left"/>
              <w:rPr>
                <w:sz w:val="16"/>
                <w:szCs w:val="16"/>
              </w:rPr>
            </w:pPr>
            <w:r w:rsidRPr="00715D66">
              <w:rPr>
                <w:sz w:val="16"/>
                <w:szCs w:val="16"/>
              </w:rPr>
              <w:t>A DNAMC é responsável por:</w:t>
            </w:r>
          </w:p>
          <w:p w14:paraId="2BDE3E18" w14:textId="77777777" w:rsidR="00F56702" w:rsidRPr="00715D66" w:rsidRDefault="001B2301">
            <w:pPr>
              <w:numPr>
                <w:ilvl w:val="0"/>
                <w:numId w:val="50"/>
              </w:numPr>
              <w:pBdr>
                <w:top w:val="nil"/>
                <w:left w:val="nil"/>
                <w:bottom w:val="nil"/>
                <w:right w:val="nil"/>
                <w:between w:val="nil"/>
              </w:pBdr>
              <w:jc w:val="left"/>
              <w:rPr>
                <w:color w:val="000000"/>
                <w:sz w:val="16"/>
                <w:szCs w:val="16"/>
              </w:rPr>
            </w:pPr>
            <w:r w:rsidRPr="00715D66">
              <w:rPr>
                <w:color w:val="000000"/>
                <w:sz w:val="16"/>
                <w:szCs w:val="16"/>
              </w:rPr>
              <w:t>Promover a implementação das alterações climáticas através da integração nos processos de planeamento;</w:t>
            </w:r>
          </w:p>
          <w:p w14:paraId="0800DC3D" w14:textId="77777777" w:rsidR="00F56702" w:rsidRPr="00715D66" w:rsidRDefault="001B2301">
            <w:pPr>
              <w:numPr>
                <w:ilvl w:val="0"/>
                <w:numId w:val="50"/>
              </w:numPr>
              <w:pBdr>
                <w:top w:val="nil"/>
                <w:left w:val="nil"/>
                <w:bottom w:val="nil"/>
                <w:right w:val="nil"/>
                <w:between w:val="nil"/>
              </w:pBdr>
              <w:jc w:val="left"/>
              <w:rPr>
                <w:color w:val="000000"/>
                <w:sz w:val="16"/>
                <w:szCs w:val="16"/>
              </w:rPr>
            </w:pPr>
            <w:r w:rsidRPr="00715D66">
              <w:rPr>
                <w:color w:val="000000"/>
                <w:sz w:val="16"/>
                <w:szCs w:val="16"/>
              </w:rPr>
              <w:t>Formular, implementar, publicar e atualizar regularmente programas nacionais e regionais que incluam medidas de adaptação e mitigação das alterações climáticas;</w:t>
            </w:r>
          </w:p>
          <w:p w14:paraId="240DC882" w14:textId="77777777" w:rsidR="00F56702" w:rsidRPr="00715D66" w:rsidRDefault="001B2301">
            <w:pPr>
              <w:numPr>
                <w:ilvl w:val="0"/>
                <w:numId w:val="50"/>
              </w:numPr>
              <w:pBdr>
                <w:top w:val="nil"/>
                <w:left w:val="nil"/>
                <w:bottom w:val="nil"/>
                <w:right w:val="nil"/>
                <w:between w:val="nil"/>
              </w:pBdr>
              <w:jc w:val="left"/>
              <w:rPr>
                <w:color w:val="000000"/>
                <w:sz w:val="16"/>
                <w:szCs w:val="16"/>
              </w:rPr>
            </w:pPr>
            <w:r w:rsidRPr="00715D66">
              <w:rPr>
                <w:color w:val="000000"/>
                <w:sz w:val="16"/>
                <w:szCs w:val="16"/>
              </w:rPr>
              <w:t>Promover e cooperar em ações de observação sistemática, investigação científica e socioeconómica, transferências tecnológicas e incluindo o desenvolvimento de uma base de dados;</w:t>
            </w:r>
          </w:p>
          <w:p w14:paraId="3FD1ED7B" w14:textId="77777777" w:rsidR="00F56702" w:rsidRPr="00715D66" w:rsidRDefault="001B2301">
            <w:pPr>
              <w:numPr>
                <w:ilvl w:val="0"/>
                <w:numId w:val="50"/>
              </w:numPr>
              <w:pBdr>
                <w:top w:val="nil"/>
                <w:left w:val="nil"/>
                <w:bottom w:val="nil"/>
                <w:right w:val="nil"/>
                <w:between w:val="nil"/>
              </w:pBdr>
              <w:jc w:val="left"/>
              <w:rPr>
                <w:color w:val="000000"/>
                <w:sz w:val="16"/>
                <w:szCs w:val="16"/>
              </w:rPr>
            </w:pPr>
            <w:r w:rsidRPr="00715D66">
              <w:rPr>
                <w:color w:val="000000"/>
                <w:sz w:val="16"/>
                <w:szCs w:val="16"/>
              </w:rPr>
              <w:t>Propor a aprovação de legislação, políticas e estratégias de desenvolvimento que conduzam à redução da vulnerabilidade, criando resiliência e capacidade de adaptação às alterações climáticas;</w:t>
            </w:r>
          </w:p>
          <w:p w14:paraId="739061BF" w14:textId="77777777" w:rsidR="00F56702" w:rsidRPr="00715D66" w:rsidRDefault="001B2301">
            <w:pPr>
              <w:numPr>
                <w:ilvl w:val="0"/>
                <w:numId w:val="50"/>
              </w:numPr>
              <w:pBdr>
                <w:top w:val="nil"/>
                <w:left w:val="nil"/>
                <w:bottom w:val="nil"/>
                <w:right w:val="nil"/>
                <w:between w:val="nil"/>
              </w:pBdr>
              <w:jc w:val="left"/>
              <w:rPr>
                <w:color w:val="000000"/>
                <w:sz w:val="16"/>
                <w:szCs w:val="16"/>
              </w:rPr>
            </w:pPr>
            <w:r w:rsidRPr="00715D66">
              <w:rPr>
                <w:color w:val="000000"/>
                <w:sz w:val="16"/>
                <w:szCs w:val="16"/>
              </w:rPr>
              <w:t>Divulgar as oportunidades financeiras, tecnológicas e de formação estabelecidas ao abrigo das diferentes convenç</w:t>
            </w:r>
            <w:r w:rsidRPr="00715D66">
              <w:rPr>
                <w:sz w:val="16"/>
                <w:szCs w:val="16"/>
              </w:rPr>
              <w:t>ões</w:t>
            </w:r>
            <w:r w:rsidRPr="00715D66">
              <w:rPr>
                <w:color w:val="000000"/>
                <w:sz w:val="16"/>
                <w:szCs w:val="16"/>
              </w:rPr>
              <w:t>;</w:t>
            </w:r>
          </w:p>
          <w:p w14:paraId="0502C2F8" w14:textId="77777777" w:rsidR="00F56702" w:rsidRPr="00715D66" w:rsidRDefault="001B2301">
            <w:pPr>
              <w:numPr>
                <w:ilvl w:val="0"/>
                <w:numId w:val="50"/>
              </w:numPr>
              <w:pBdr>
                <w:top w:val="nil"/>
                <w:left w:val="nil"/>
                <w:bottom w:val="nil"/>
                <w:right w:val="nil"/>
                <w:between w:val="nil"/>
              </w:pBdr>
              <w:jc w:val="left"/>
              <w:rPr>
                <w:color w:val="000000"/>
                <w:sz w:val="16"/>
                <w:szCs w:val="16"/>
              </w:rPr>
            </w:pPr>
            <w:r w:rsidRPr="00715D66">
              <w:rPr>
                <w:color w:val="000000"/>
                <w:sz w:val="16"/>
                <w:szCs w:val="16"/>
              </w:rPr>
              <w:t xml:space="preserve">Inspecionar e </w:t>
            </w:r>
            <w:r w:rsidRPr="00715D66">
              <w:rPr>
                <w:sz w:val="16"/>
                <w:szCs w:val="16"/>
              </w:rPr>
              <w:t>monitorar</w:t>
            </w:r>
            <w:r w:rsidRPr="00715D66">
              <w:rPr>
                <w:color w:val="000000"/>
                <w:sz w:val="16"/>
                <w:szCs w:val="16"/>
              </w:rPr>
              <w:t xml:space="preserve"> a mitigação e adaptação às alterações climáticas;</w:t>
            </w:r>
          </w:p>
          <w:p w14:paraId="55FE4AD5" w14:textId="77777777" w:rsidR="00F56702" w:rsidRPr="00715D66" w:rsidRDefault="001B2301">
            <w:pPr>
              <w:numPr>
                <w:ilvl w:val="0"/>
                <w:numId w:val="50"/>
              </w:numPr>
              <w:pBdr>
                <w:top w:val="nil"/>
                <w:left w:val="nil"/>
                <w:bottom w:val="nil"/>
                <w:right w:val="nil"/>
                <w:between w:val="nil"/>
              </w:pBdr>
              <w:jc w:val="left"/>
              <w:rPr>
                <w:color w:val="000000"/>
                <w:sz w:val="16"/>
                <w:szCs w:val="16"/>
              </w:rPr>
            </w:pPr>
            <w:r w:rsidRPr="00715D66">
              <w:rPr>
                <w:color w:val="000000"/>
                <w:sz w:val="16"/>
                <w:szCs w:val="16"/>
              </w:rPr>
              <w:t xml:space="preserve">Garantir a integração das alterações climáticas no processo de planeamento e orçamentação local, provincial e nacional; </w:t>
            </w:r>
          </w:p>
          <w:p w14:paraId="1789A3B3" w14:textId="77777777" w:rsidR="00F56702" w:rsidRPr="00715D66" w:rsidRDefault="00F56702">
            <w:pPr>
              <w:jc w:val="left"/>
              <w:rPr>
                <w:color w:val="000000"/>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659C719" w14:textId="77777777" w:rsidR="00F56702" w:rsidRPr="00715D66" w:rsidRDefault="001B2301">
            <w:pPr>
              <w:jc w:val="left"/>
              <w:rPr>
                <w:sz w:val="16"/>
                <w:szCs w:val="16"/>
              </w:rPr>
            </w:pPr>
            <w:r w:rsidRPr="00715D66">
              <w:rPr>
                <w:sz w:val="16"/>
                <w:szCs w:val="16"/>
              </w:rPr>
              <w:t>Será responsável pela coordenação, monitorização e avaliação do projeto em coordenação com o PNUD e representantes do governo a nível provincial e distrital.</w:t>
            </w:r>
          </w:p>
          <w:p w14:paraId="0D37BEFC" w14:textId="77777777" w:rsidR="00F56702" w:rsidRPr="00715D66" w:rsidRDefault="00F56702">
            <w:pPr>
              <w:jc w:val="left"/>
              <w:rPr>
                <w:color w:val="FF0000"/>
                <w:sz w:val="16"/>
                <w:szCs w:val="16"/>
              </w:rPr>
            </w:pPr>
          </w:p>
        </w:tc>
      </w:tr>
      <w:tr w:rsidR="00F56702" w:rsidRPr="00715D66" w14:paraId="3139F67F" w14:textId="77777777">
        <w:trPr>
          <w:trHeight w:val="2971"/>
        </w:trPr>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575D113" w14:textId="77777777" w:rsidR="00F56702" w:rsidRPr="00715D66" w:rsidRDefault="001B2301">
            <w:pPr>
              <w:jc w:val="left"/>
              <w:rPr>
                <w:color w:val="000000"/>
                <w:sz w:val="16"/>
                <w:szCs w:val="16"/>
              </w:rPr>
            </w:pPr>
            <w:r w:rsidRPr="00715D66">
              <w:rPr>
                <w:b/>
                <w:color w:val="000000"/>
                <w:sz w:val="16"/>
                <w:szCs w:val="16"/>
              </w:rPr>
              <w:lastRenderedPageBreak/>
              <w:t>Ministério da Agricultura</w:t>
            </w:r>
            <w:r w:rsidRPr="00715D66">
              <w:rPr>
                <w:b/>
                <w:sz w:val="16"/>
                <w:szCs w:val="16"/>
              </w:rPr>
              <w:t>, Ambiente e Pescas (MAAP)</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3E29B3F" w14:textId="77777777" w:rsidR="00F56702" w:rsidRPr="00715D66" w:rsidRDefault="001B2301">
            <w:pPr>
              <w:jc w:val="left"/>
              <w:rPr>
                <w:color w:val="000000"/>
                <w:sz w:val="16"/>
                <w:szCs w:val="16"/>
              </w:rPr>
            </w:pPr>
            <w:r w:rsidRPr="00715D66">
              <w:rPr>
                <w:color w:val="000000"/>
                <w:sz w:val="16"/>
                <w:szCs w:val="16"/>
              </w:rPr>
              <w:t>O Ministério da Agricultura</w:t>
            </w:r>
            <w:r w:rsidRPr="00715D66">
              <w:rPr>
                <w:sz w:val="16"/>
                <w:szCs w:val="16"/>
              </w:rPr>
              <w:t>, Ambiente e Pesca</w:t>
            </w:r>
            <w:r w:rsidRPr="00715D66">
              <w:rPr>
                <w:color w:val="000000"/>
                <w:sz w:val="16"/>
                <w:szCs w:val="16"/>
              </w:rPr>
              <w:t xml:space="preserve"> é a instituição responsável pelas questões agrícolas, serviços de extensão e desenvolvimento rural no país. Através d</w:t>
            </w:r>
            <w:r w:rsidRPr="00715D66">
              <w:rPr>
                <w:sz w:val="16"/>
                <w:szCs w:val="16"/>
              </w:rPr>
              <w:t>o PEDSA</w:t>
            </w:r>
            <w:r w:rsidRPr="00715D66">
              <w:rPr>
                <w:color w:val="000000"/>
                <w:sz w:val="16"/>
                <w:szCs w:val="16"/>
              </w:rPr>
              <w:t>, visa (i) Aumentar a competitividade, a produtividade e a acumulação de riqueza rural; (ii) A gestão produtiva e sustentável dos recursos naturais; (iii) O crescimento do capital humano, da inovação e da tecnologia; (iv) A diversificação do capital social, a eficiência e a eficácia institucional; e (v) A boa governação e o planeamento do mercado.</w:t>
            </w:r>
          </w:p>
          <w:p w14:paraId="376A9575" w14:textId="77777777" w:rsidR="00F56702" w:rsidRPr="00715D66" w:rsidRDefault="00F56702">
            <w:pPr>
              <w:jc w:val="left"/>
              <w:rPr>
                <w:color w:val="000000"/>
                <w:sz w:val="16"/>
                <w:szCs w:val="16"/>
              </w:rPr>
            </w:pPr>
          </w:p>
          <w:p w14:paraId="0EF46D9E" w14:textId="77777777" w:rsidR="00F56702" w:rsidRPr="00715D66" w:rsidRDefault="001B2301">
            <w:pPr>
              <w:jc w:val="left"/>
              <w:rPr>
                <w:color w:val="000000"/>
                <w:sz w:val="16"/>
                <w:szCs w:val="16"/>
              </w:rPr>
            </w:pPr>
            <w:r w:rsidRPr="00715D66">
              <w:rPr>
                <w:color w:val="000000"/>
                <w:sz w:val="16"/>
                <w:szCs w:val="16"/>
              </w:rPr>
              <w:t>Assegura a melhoria da produtividade, aumentando assim a produção sustentável para consumo e a segurança alimentar.</w:t>
            </w:r>
          </w:p>
          <w:p w14:paraId="521DFE25" w14:textId="77777777" w:rsidR="00F56702" w:rsidRPr="00715D66" w:rsidRDefault="00F56702">
            <w:pPr>
              <w:jc w:val="left"/>
              <w:rPr>
                <w:color w:val="000000"/>
                <w:sz w:val="16"/>
                <w:szCs w:val="16"/>
              </w:rPr>
            </w:pPr>
          </w:p>
          <w:p w14:paraId="63ABB0AC" w14:textId="77777777" w:rsidR="00F56702" w:rsidRPr="00715D66" w:rsidRDefault="001B2301">
            <w:pPr>
              <w:jc w:val="left"/>
              <w:rPr>
                <w:color w:val="000000"/>
                <w:sz w:val="16"/>
                <w:szCs w:val="16"/>
              </w:rPr>
            </w:pPr>
            <w:r w:rsidRPr="00715D66">
              <w:rPr>
                <w:color w:val="000000"/>
                <w:sz w:val="16"/>
                <w:szCs w:val="16"/>
              </w:rPr>
              <w:t>Acolhe o Instituto Nacional de Investigação Agrária de Moçambique (IIAM) e é responsável pela difusão de novas tecnologias, formação agrária e divulgação de informação técnica e científica.</w:t>
            </w:r>
          </w:p>
          <w:p w14:paraId="4CA5B184" w14:textId="77777777" w:rsidR="00F56702" w:rsidRPr="00715D66" w:rsidRDefault="00F56702">
            <w:pPr>
              <w:jc w:val="left"/>
              <w:rPr>
                <w:color w:val="000000"/>
                <w:sz w:val="16"/>
                <w:szCs w:val="16"/>
              </w:rPr>
            </w:pPr>
          </w:p>
          <w:p w14:paraId="0B97F889" w14:textId="77777777" w:rsidR="00F56702" w:rsidRPr="00715D66" w:rsidRDefault="00F56702">
            <w:pPr>
              <w:spacing w:after="60"/>
              <w:jc w:val="left"/>
              <w:rPr>
                <w:color w:val="000000"/>
                <w:sz w:val="16"/>
                <w:szCs w:val="16"/>
              </w:rPr>
            </w:pPr>
          </w:p>
          <w:p w14:paraId="6026629B" w14:textId="77777777" w:rsidR="00F56702" w:rsidRPr="00715D66" w:rsidRDefault="00F56702">
            <w:pPr>
              <w:jc w:val="left"/>
              <w:rPr>
                <w:b/>
                <w:sz w:val="16"/>
                <w:szCs w:val="16"/>
              </w:rPr>
            </w:pPr>
          </w:p>
          <w:p w14:paraId="3BA1AF0C" w14:textId="77777777" w:rsidR="00F56702" w:rsidRPr="00715D66" w:rsidRDefault="001B2301">
            <w:pPr>
              <w:spacing w:after="60"/>
              <w:jc w:val="left"/>
              <w:rPr>
                <w:color w:val="000000"/>
                <w:sz w:val="16"/>
                <w:szCs w:val="16"/>
              </w:rPr>
            </w:pPr>
            <w:r w:rsidRPr="00715D66">
              <w:rPr>
                <w:color w:val="000000"/>
                <w:sz w:val="16"/>
                <w:szCs w:val="16"/>
              </w:rPr>
              <w:t>Tem atuado como Autoridade Competente em Avaliação Ambiental (AAAC)</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4C537ED" w14:textId="77777777" w:rsidR="00F56702" w:rsidRPr="00715D66" w:rsidRDefault="001B2301">
            <w:pPr>
              <w:jc w:val="left"/>
              <w:rPr>
                <w:color w:val="000000"/>
                <w:sz w:val="16"/>
                <w:szCs w:val="16"/>
              </w:rPr>
            </w:pPr>
            <w:r w:rsidRPr="00715D66">
              <w:rPr>
                <w:color w:val="000000"/>
                <w:sz w:val="16"/>
                <w:szCs w:val="16"/>
              </w:rPr>
              <w:t xml:space="preserve">Ator fundamental na divulgação de medidas agrárias de adaptação às alterações climáticas e nas abordagens participativas à extensão rural e ao reforço da organização social da produção, que </w:t>
            </w:r>
            <w:r w:rsidRPr="00715D66">
              <w:rPr>
                <w:sz w:val="16"/>
                <w:szCs w:val="16"/>
              </w:rPr>
              <w:t>serão principalmente operacionalizadas através dos serviços de extensão existentes, em princípio sob a alçado MAAP.</w:t>
            </w:r>
          </w:p>
          <w:p w14:paraId="5CFF4D65" w14:textId="77777777" w:rsidR="00F56702" w:rsidRPr="00715D66" w:rsidRDefault="00F56702">
            <w:pPr>
              <w:jc w:val="left"/>
              <w:rPr>
                <w:sz w:val="16"/>
                <w:szCs w:val="16"/>
              </w:rPr>
            </w:pPr>
          </w:p>
          <w:p w14:paraId="494914C6" w14:textId="77777777" w:rsidR="00F56702" w:rsidRPr="00715D66" w:rsidRDefault="001B2301">
            <w:pPr>
              <w:jc w:val="left"/>
              <w:rPr>
                <w:color w:val="000000"/>
                <w:sz w:val="16"/>
                <w:szCs w:val="16"/>
              </w:rPr>
            </w:pPr>
            <w:r w:rsidRPr="00715D66">
              <w:rPr>
                <w:color w:val="000000"/>
                <w:sz w:val="16"/>
                <w:szCs w:val="16"/>
              </w:rPr>
              <w:t>A MA</w:t>
            </w:r>
            <w:r w:rsidRPr="00715D66">
              <w:rPr>
                <w:sz w:val="16"/>
                <w:szCs w:val="16"/>
              </w:rPr>
              <w:t>AP</w:t>
            </w:r>
            <w:r w:rsidRPr="00715D66">
              <w:rPr>
                <w:color w:val="000000"/>
                <w:sz w:val="16"/>
                <w:szCs w:val="16"/>
              </w:rPr>
              <w:t xml:space="preserve"> será responsável pela coordenação do desenvolvimento de serviços de extensão baseados no clima e práticas agrícolas inteligentes em relação ao clima. </w:t>
            </w:r>
          </w:p>
          <w:p w14:paraId="13AEDE27" w14:textId="77777777" w:rsidR="00F56702" w:rsidRPr="00715D66" w:rsidRDefault="00F56702">
            <w:pPr>
              <w:jc w:val="left"/>
              <w:rPr>
                <w:color w:val="000000"/>
                <w:sz w:val="16"/>
                <w:szCs w:val="16"/>
              </w:rPr>
            </w:pPr>
          </w:p>
          <w:p w14:paraId="368D3910" w14:textId="77777777" w:rsidR="00F56702" w:rsidRPr="00715D66" w:rsidRDefault="001B2301">
            <w:pPr>
              <w:jc w:val="left"/>
              <w:rPr>
                <w:color w:val="000000"/>
                <w:sz w:val="16"/>
                <w:szCs w:val="16"/>
              </w:rPr>
            </w:pPr>
            <w:r w:rsidRPr="00715D66">
              <w:rPr>
                <w:color w:val="000000"/>
                <w:sz w:val="16"/>
                <w:szCs w:val="16"/>
              </w:rPr>
              <w:t>A MA</w:t>
            </w:r>
            <w:r w:rsidRPr="00715D66">
              <w:rPr>
                <w:sz w:val="16"/>
                <w:szCs w:val="16"/>
              </w:rPr>
              <w:t>AP</w:t>
            </w:r>
            <w:r w:rsidRPr="00715D66">
              <w:rPr>
                <w:color w:val="000000"/>
                <w:sz w:val="16"/>
                <w:szCs w:val="16"/>
              </w:rPr>
              <w:t xml:space="preserve"> trabalhará para fortalecer as organizações de pequenos agricultores, a fim de melhorar o seu acesso aos mercados e aos serviços agrícolas e de extensão, tais como pacotes tecnológicos desenvolvidos pela investigação, produção agrícola e pecuária, pós-colheita e conservação dos recursos naturais.</w:t>
            </w:r>
          </w:p>
          <w:p w14:paraId="62D2EBCF" w14:textId="77777777" w:rsidR="00F56702" w:rsidRPr="00715D66" w:rsidRDefault="00F56702">
            <w:pPr>
              <w:jc w:val="left"/>
              <w:rPr>
                <w:color w:val="000000"/>
                <w:sz w:val="16"/>
                <w:szCs w:val="16"/>
              </w:rPr>
            </w:pPr>
          </w:p>
          <w:p w14:paraId="50AD4B99" w14:textId="77777777" w:rsidR="00F56702" w:rsidRPr="00715D66" w:rsidRDefault="00F56702">
            <w:pPr>
              <w:jc w:val="left"/>
              <w:rPr>
                <w:color w:val="000000"/>
                <w:sz w:val="16"/>
                <w:szCs w:val="16"/>
              </w:rPr>
            </w:pPr>
          </w:p>
          <w:p w14:paraId="233A1FE6" w14:textId="187D94BE" w:rsidR="00F56702" w:rsidRPr="00715D66" w:rsidRDefault="00FB75FB">
            <w:pPr>
              <w:jc w:val="left"/>
              <w:rPr>
                <w:color w:val="000000"/>
                <w:sz w:val="16"/>
                <w:szCs w:val="16"/>
              </w:rPr>
            </w:pPr>
            <w:r>
              <w:rPr>
                <w:color w:val="000000"/>
                <w:sz w:val="16"/>
                <w:szCs w:val="16"/>
              </w:rPr>
              <w:t xml:space="preserve">DNAMC </w:t>
            </w:r>
            <w:r w:rsidR="00662DDA" w:rsidRPr="00715D66">
              <w:rPr>
                <w:color w:val="000000"/>
                <w:sz w:val="16"/>
                <w:szCs w:val="16"/>
              </w:rPr>
              <w:t xml:space="preserve">em coordenação com a DNAG </w:t>
            </w:r>
            <w:r w:rsidR="001B2301" w:rsidRPr="00715D66">
              <w:rPr>
                <w:color w:val="000000"/>
                <w:sz w:val="16"/>
                <w:szCs w:val="16"/>
              </w:rPr>
              <w:t>para melhorar o ambiente técnico, bem como na esfera do arranjo institucional do projeto.</w:t>
            </w:r>
          </w:p>
          <w:p w14:paraId="07E682F0" w14:textId="77777777" w:rsidR="00F56702" w:rsidRPr="00715D66" w:rsidRDefault="00F56702">
            <w:pPr>
              <w:jc w:val="left"/>
              <w:rPr>
                <w:sz w:val="16"/>
                <w:szCs w:val="16"/>
              </w:rPr>
            </w:pPr>
          </w:p>
        </w:tc>
      </w:tr>
      <w:tr w:rsidR="00F56702" w:rsidRPr="00715D66" w14:paraId="25F8063B"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7B240A7" w14:textId="77777777" w:rsidR="00F56702" w:rsidRPr="00715D66" w:rsidRDefault="001B2301">
            <w:pPr>
              <w:spacing w:line="259" w:lineRule="auto"/>
              <w:jc w:val="left"/>
              <w:rPr>
                <w:b/>
                <w:sz w:val="16"/>
                <w:szCs w:val="16"/>
              </w:rPr>
            </w:pPr>
            <w:r w:rsidRPr="00715D66">
              <w:rPr>
                <w:b/>
                <w:color w:val="000000"/>
                <w:sz w:val="16"/>
                <w:szCs w:val="16"/>
              </w:rPr>
              <w:t>Instituto Nacional de Gestão de Riscos de Desastres (INGD)</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C670A54" w14:textId="77777777" w:rsidR="00F56702" w:rsidRPr="00715D66" w:rsidRDefault="001B2301">
            <w:pPr>
              <w:spacing w:after="60"/>
              <w:jc w:val="left"/>
              <w:rPr>
                <w:color w:val="000000"/>
                <w:sz w:val="16"/>
                <w:szCs w:val="16"/>
              </w:rPr>
            </w:pPr>
            <w:r w:rsidRPr="00715D66">
              <w:rPr>
                <w:color w:val="000000"/>
                <w:sz w:val="16"/>
                <w:szCs w:val="16"/>
              </w:rPr>
              <w:t>Instituição financeiramente autónoma, o INGD é responsável pela prevenção e gestão de catástrofes, incluindo a conceção, monitorização e avaliação da implementação de políticas e estratégias relacionadas no país.</w:t>
            </w:r>
          </w:p>
          <w:p w14:paraId="0804132F" w14:textId="77777777" w:rsidR="00F56702" w:rsidRPr="00715D66" w:rsidRDefault="001B2301">
            <w:pPr>
              <w:spacing w:after="60"/>
              <w:jc w:val="left"/>
              <w:rPr>
                <w:color w:val="000000"/>
                <w:sz w:val="16"/>
                <w:szCs w:val="16"/>
              </w:rPr>
            </w:pPr>
            <w:r w:rsidRPr="00715D66">
              <w:rPr>
                <w:color w:val="000000"/>
                <w:sz w:val="16"/>
                <w:szCs w:val="16"/>
              </w:rPr>
              <w:t>(Decreto Presidencial n.º 41/2020, de 28 de dezembro)</w:t>
            </w:r>
          </w:p>
          <w:p w14:paraId="1F609D4F" w14:textId="77777777" w:rsidR="00F56702" w:rsidRPr="00715D66" w:rsidRDefault="001B2301">
            <w:pPr>
              <w:spacing w:after="60"/>
              <w:jc w:val="left"/>
              <w:rPr>
                <w:color w:val="000000"/>
                <w:sz w:val="16"/>
                <w:szCs w:val="16"/>
              </w:rPr>
            </w:pPr>
            <w:r w:rsidRPr="00715D66">
              <w:rPr>
                <w:color w:val="000000"/>
                <w:sz w:val="16"/>
                <w:szCs w:val="16"/>
              </w:rPr>
              <w:t xml:space="preserve">Por sua vez, o INGD é a instituição líder na prevenção e proteção contra desastres em todo o país. </w:t>
            </w:r>
          </w:p>
          <w:p w14:paraId="587FB21F" w14:textId="77777777" w:rsidR="00F56702" w:rsidRPr="00715D66" w:rsidRDefault="001B2301">
            <w:pPr>
              <w:jc w:val="left"/>
              <w:rPr>
                <w:color w:val="000000"/>
                <w:sz w:val="16"/>
                <w:szCs w:val="16"/>
              </w:rPr>
            </w:pPr>
            <w:r w:rsidRPr="00715D66">
              <w:rPr>
                <w:color w:val="000000"/>
                <w:sz w:val="16"/>
                <w:szCs w:val="16"/>
              </w:rPr>
              <w:t>O INGD, e em particular o Centro Operacional para a Gestão de Desastres (CENOE), é responsável pela implementação das operações nacionais de RRD (de acordo com os quadros de Hyogo e Sendai).</w:t>
            </w:r>
          </w:p>
          <w:p w14:paraId="35E1219C" w14:textId="77777777" w:rsidR="00F56702" w:rsidRPr="00715D66" w:rsidRDefault="00F56702">
            <w:pPr>
              <w:jc w:val="left"/>
              <w:rPr>
                <w:color w:val="000000"/>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8D3290D" w14:textId="77777777" w:rsidR="00F56702" w:rsidRPr="00715D66" w:rsidRDefault="001B2301">
            <w:pPr>
              <w:jc w:val="left"/>
              <w:rPr>
                <w:color w:val="000000"/>
                <w:sz w:val="16"/>
                <w:szCs w:val="16"/>
              </w:rPr>
            </w:pPr>
            <w:r w:rsidRPr="00715D66">
              <w:rPr>
                <w:color w:val="000000"/>
                <w:sz w:val="16"/>
                <w:szCs w:val="16"/>
              </w:rPr>
              <w:t>O INGD dispõe de centros de gestão e utilização de recursos (CERUM), responsáveis pela divulgação de tecnologias para adaptar os modos de vida às alterações climáticas, em estreita colaboração com o IIAM.</w:t>
            </w:r>
          </w:p>
          <w:p w14:paraId="77DAA738" w14:textId="77777777" w:rsidR="00F56702" w:rsidRPr="00715D66" w:rsidRDefault="00F56702">
            <w:pPr>
              <w:jc w:val="left"/>
              <w:rPr>
                <w:sz w:val="16"/>
                <w:szCs w:val="16"/>
              </w:rPr>
            </w:pPr>
          </w:p>
          <w:p w14:paraId="1A4E04D5" w14:textId="77777777" w:rsidR="00F56702" w:rsidRPr="00715D66" w:rsidRDefault="001B2301">
            <w:pPr>
              <w:jc w:val="left"/>
              <w:rPr>
                <w:color w:val="000000"/>
                <w:sz w:val="16"/>
                <w:szCs w:val="16"/>
              </w:rPr>
            </w:pPr>
            <w:r w:rsidRPr="00715D66">
              <w:rPr>
                <w:color w:val="000000"/>
                <w:sz w:val="16"/>
                <w:szCs w:val="16"/>
              </w:rPr>
              <w:t xml:space="preserve">O INGD organiza e realiza campanhas de sensibilização em matéria de RRC em zonas propensas a catástrofes. </w:t>
            </w:r>
          </w:p>
          <w:p w14:paraId="3E1C3206" w14:textId="77777777" w:rsidR="00F56702" w:rsidRPr="00715D66" w:rsidRDefault="00F56702">
            <w:pPr>
              <w:jc w:val="left"/>
              <w:rPr>
                <w:color w:val="000000"/>
                <w:sz w:val="16"/>
                <w:szCs w:val="16"/>
              </w:rPr>
            </w:pPr>
          </w:p>
          <w:p w14:paraId="5AB7F76E" w14:textId="77777777" w:rsidR="00F56702" w:rsidRPr="00715D66" w:rsidRDefault="001B2301">
            <w:pPr>
              <w:jc w:val="left"/>
              <w:rPr>
                <w:sz w:val="16"/>
                <w:szCs w:val="16"/>
              </w:rPr>
            </w:pPr>
            <w:r w:rsidRPr="00715D66">
              <w:rPr>
                <w:sz w:val="16"/>
                <w:szCs w:val="16"/>
              </w:rPr>
              <w:t>Criados pelo INGD e outros, os Comités Locais de Gestão do Risco de Desastres (CLGRD) serão relevantes no projeto para iniciativas de capacitação relacionadas com a RRC.</w:t>
            </w:r>
          </w:p>
          <w:p w14:paraId="5E9C1C56" w14:textId="77777777" w:rsidR="00F56702" w:rsidRPr="00715D66" w:rsidRDefault="00F56702">
            <w:pPr>
              <w:jc w:val="left"/>
              <w:rPr>
                <w:color w:val="000000"/>
                <w:sz w:val="16"/>
                <w:szCs w:val="16"/>
              </w:rPr>
            </w:pPr>
          </w:p>
        </w:tc>
      </w:tr>
      <w:tr w:rsidR="00F56702" w:rsidRPr="00715D66" w14:paraId="5AB71E97"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713C9FE" w14:textId="77777777" w:rsidR="00F56702" w:rsidRPr="00715D66" w:rsidRDefault="001B2301">
            <w:pPr>
              <w:jc w:val="left"/>
              <w:rPr>
                <w:b/>
                <w:sz w:val="16"/>
                <w:szCs w:val="16"/>
              </w:rPr>
            </w:pPr>
            <w:r w:rsidRPr="00715D66">
              <w:rPr>
                <w:b/>
                <w:sz w:val="16"/>
                <w:szCs w:val="16"/>
              </w:rPr>
              <w:t>Ministério da Agricultura, Ambiente e Pescas (MAAP)</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D38F6D5" w14:textId="77777777" w:rsidR="00F56702" w:rsidRPr="00715D66" w:rsidRDefault="001B2301">
            <w:pPr>
              <w:jc w:val="left"/>
              <w:rPr>
                <w:color w:val="000000"/>
                <w:sz w:val="16"/>
                <w:szCs w:val="16"/>
              </w:rPr>
            </w:pPr>
            <w:r w:rsidRPr="00715D66">
              <w:rPr>
                <w:color w:val="000000"/>
                <w:sz w:val="16"/>
                <w:szCs w:val="16"/>
              </w:rPr>
              <w:t>Este ministério é responsável por:</w:t>
            </w:r>
          </w:p>
          <w:p w14:paraId="5D620FE3" w14:textId="77777777" w:rsidR="00F56702" w:rsidRPr="00715D66" w:rsidRDefault="001B2301">
            <w:pPr>
              <w:spacing w:before="280" w:after="150"/>
              <w:jc w:val="left"/>
              <w:rPr>
                <w:color w:val="000000"/>
                <w:sz w:val="16"/>
                <w:szCs w:val="16"/>
              </w:rPr>
            </w:pPr>
            <w:r w:rsidRPr="00715D66">
              <w:rPr>
                <w:color w:val="000000"/>
                <w:sz w:val="16"/>
                <w:szCs w:val="16"/>
              </w:rPr>
              <w:t>Definir a visão estratégica para o setor em termos de políticas, áreas prioritárias, especialmente em termos de investimentos e projetos relacionados;</w:t>
            </w:r>
          </w:p>
          <w:p w14:paraId="16084E62" w14:textId="77777777" w:rsidR="00F56702" w:rsidRPr="00715D66" w:rsidRDefault="00F56702">
            <w:pPr>
              <w:jc w:val="left"/>
              <w:rPr>
                <w:color w:val="000000"/>
                <w:sz w:val="16"/>
                <w:szCs w:val="16"/>
              </w:rPr>
            </w:pPr>
          </w:p>
          <w:p w14:paraId="57B3D40D" w14:textId="77777777" w:rsidR="00F56702" w:rsidRPr="00715D66" w:rsidRDefault="001B2301">
            <w:pPr>
              <w:jc w:val="left"/>
              <w:rPr>
                <w:color w:val="000000"/>
                <w:sz w:val="16"/>
                <w:szCs w:val="16"/>
              </w:rPr>
            </w:pPr>
            <w:r w:rsidRPr="00715D66">
              <w:rPr>
                <w:color w:val="000000"/>
                <w:sz w:val="16"/>
                <w:szCs w:val="16"/>
              </w:rPr>
              <w:t>Definir as regras para a gestão das pescas: define medidas adequadas para a exploração, conservação e preservação dos recursos haliêuticos, lidera a visão estratégica e os investimentos relacionados.</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8DAD762" w14:textId="77777777" w:rsidR="00F56702" w:rsidRPr="00715D66" w:rsidRDefault="001B2301">
            <w:pPr>
              <w:jc w:val="left"/>
              <w:rPr>
                <w:color w:val="000000"/>
                <w:sz w:val="16"/>
                <w:szCs w:val="16"/>
              </w:rPr>
            </w:pPr>
            <w:r w:rsidRPr="00715D66">
              <w:rPr>
                <w:color w:val="000000"/>
                <w:sz w:val="16"/>
                <w:szCs w:val="16"/>
              </w:rPr>
              <w:t>Entidade parceira, aconselhando sobre medidas de intervenção relacionadas com a pesca:</w:t>
            </w:r>
          </w:p>
          <w:p w14:paraId="6E858A37" w14:textId="77777777" w:rsidR="00F56702" w:rsidRPr="00715D66" w:rsidRDefault="00F56702">
            <w:pPr>
              <w:jc w:val="left"/>
              <w:rPr>
                <w:color w:val="000000"/>
                <w:sz w:val="16"/>
                <w:szCs w:val="16"/>
              </w:rPr>
            </w:pPr>
          </w:p>
          <w:p w14:paraId="141441FD" w14:textId="55B6B288" w:rsidR="00F56702" w:rsidRPr="00715D66" w:rsidRDefault="001B2301">
            <w:pPr>
              <w:jc w:val="left"/>
              <w:rPr>
                <w:color w:val="000000"/>
                <w:sz w:val="16"/>
                <w:szCs w:val="16"/>
              </w:rPr>
            </w:pPr>
            <w:r w:rsidRPr="00715D66">
              <w:rPr>
                <w:color w:val="000000"/>
                <w:sz w:val="16"/>
                <w:szCs w:val="16"/>
              </w:rPr>
              <w:t>Desenvolvimento de mecanismos de comunicação do</w:t>
            </w:r>
            <w:r w:rsidR="00FB75FB">
              <w:rPr>
                <w:color w:val="000000"/>
                <w:sz w:val="16"/>
                <w:szCs w:val="16"/>
              </w:rPr>
              <w:t xml:space="preserve"> Sistema de aviso prévio </w:t>
            </w:r>
            <w:r w:rsidRPr="007D35BA">
              <w:rPr>
                <w:color w:val="000000"/>
                <w:sz w:val="16"/>
                <w:szCs w:val="16"/>
              </w:rPr>
              <w:t xml:space="preserve"> para a pesca em pequena escala, em coordenação com outras instituições, tais como o INAM, IN</w:t>
            </w:r>
            <w:r w:rsidRPr="00715D66">
              <w:rPr>
                <w:color w:val="000000"/>
                <w:sz w:val="16"/>
                <w:szCs w:val="16"/>
              </w:rPr>
              <w:t xml:space="preserve">GD/CENOE </w:t>
            </w:r>
          </w:p>
          <w:p w14:paraId="683450DD" w14:textId="77777777" w:rsidR="00F56702" w:rsidRPr="00715D66" w:rsidRDefault="00F56702">
            <w:pPr>
              <w:jc w:val="left"/>
              <w:rPr>
                <w:color w:val="000000"/>
                <w:sz w:val="16"/>
                <w:szCs w:val="16"/>
              </w:rPr>
            </w:pPr>
          </w:p>
          <w:p w14:paraId="3A0F12D7" w14:textId="77777777" w:rsidR="00F56702" w:rsidRPr="00715D66" w:rsidRDefault="001B2301">
            <w:pPr>
              <w:jc w:val="left"/>
              <w:rPr>
                <w:color w:val="000000"/>
                <w:sz w:val="16"/>
                <w:szCs w:val="16"/>
              </w:rPr>
            </w:pPr>
            <w:r w:rsidRPr="00715D66">
              <w:rPr>
                <w:color w:val="000000"/>
                <w:sz w:val="16"/>
                <w:szCs w:val="16"/>
              </w:rPr>
              <w:t>Ator fundamental na restauração e gestão de mangais e zonas húmidas.</w:t>
            </w:r>
          </w:p>
          <w:p w14:paraId="6F5292CD" w14:textId="77777777" w:rsidR="00F56702" w:rsidRPr="00715D66" w:rsidRDefault="00F56702">
            <w:pPr>
              <w:jc w:val="left"/>
              <w:rPr>
                <w:color w:val="000000"/>
                <w:sz w:val="16"/>
                <w:szCs w:val="16"/>
              </w:rPr>
            </w:pPr>
          </w:p>
          <w:p w14:paraId="4DD6B45D" w14:textId="77777777" w:rsidR="00F56702" w:rsidRPr="00715D66" w:rsidRDefault="001B2301">
            <w:pPr>
              <w:jc w:val="left"/>
              <w:rPr>
                <w:color w:val="000000"/>
                <w:sz w:val="16"/>
                <w:szCs w:val="16"/>
              </w:rPr>
            </w:pPr>
            <w:r w:rsidRPr="00715D66">
              <w:rPr>
                <w:color w:val="000000"/>
                <w:sz w:val="16"/>
                <w:szCs w:val="16"/>
              </w:rPr>
              <w:t xml:space="preserve"> Formação em pesca sustentável e negócios relacionados com o peixe,</w:t>
            </w:r>
          </w:p>
          <w:p w14:paraId="40D23139" w14:textId="77777777" w:rsidR="00F56702" w:rsidRPr="00715D66" w:rsidRDefault="00F56702">
            <w:pPr>
              <w:jc w:val="left"/>
              <w:rPr>
                <w:sz w:val="16"/>
                <w:szCs w:val="16"/>
              </w:rPr>
            </w:pPr>
          </w:p>
        </w:tc>
      </w:tr>
      <w:tr w:rsidR="00F56702" w:rsidRPr="00715D66" w14:paraId="0B9417A5"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E1D5A40" w14:textId="77777777" w:rsidR="00F56702" w:rsidRPr="00715D66" w:rsidRDefault="001B2301">
            <w:pPr>
              <w:spacing w:after="240"/>
              <w:jc w:val="left"/>
              <w:rPr>
                <w:b/>
                <w:sz w:val="16"/>
                <w:szCs w:val="16"/>
              </w:rPr>
            </w:pPr>
            <w:r w:rsidRPr="00715D66">
              <w:rPr>
                <w:b/>
                <w:sz w:val="16"/>
                <w:szCs w:val="16"/>
              </w:rPr>
              <w:lastRenderedPageBreak/>
              <w:t>Instituto de Investigação Pesqueira (IIP)</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71C2976" w14:textId="77777777" w:rsidR="00F56702" w:rsidRPr="00715D66" w:rsidRDefault="001B2301">
            <w:pPr>
              <w:jc w:val="left"/>
              <w:rPr>
                <w:color w:val="000000"/>
                <w:sz w:val="16"/>
                <w:szCs w:val="16"/>
              </w:rPr>
            </w:pPr>
            <w:r w:rsidRPr="00715D66">
              <w:rPr>
                <w:color w:val="000000"/>
                <w:sz w:val="16"/>
                <w:szCs w:val="16"/>
              </w:rPr>
              <w:t>Instituição pública subordinada ao Ministério do Mar, Águas Interiores e Pescas, que desenvolve trabalhos de investigação necessários ao conhecimento científico dos recursos pesqueiros das águas jurisdicionais moçambicanas, com vista à sua gestão, conservação e otimização da sua exploração.</w:t>
            </w:r>
          </w:p>
          <w:p w14:paraId="5E6F5008" w14:textId="77777777" w:rsidR="00F56702" w:rsidRPr="007D35BA" w:rsidRDefault="00F56702">
            <w:pPr>
              <w:ind w:right="75"/>
              <w:jc w:val="left"/>
              <w:rPr>
                <w:color w:val="000000"/>
                <w:sz w:val="16"/>
                <w:szCs w:val="16"/>
              </w:rPr>
            </w:pPr>
          </w:p>
          <w:p w14:paraId="6F5E3DA3" w14:textId="77777777" w:rsidR="00F56702" w:rsidRPr="00715D66" w:rsidRDefault="001B2301">
            <w:pPr>
              <w:ind w:right="75"/>
              <w:jc w:val="left"/>
              <w:rPr>
                <w:color w:val="000000"/>
                <w:sz w:val="16"/>
                <w:szCs w:val="16"/>
              </w:rPr>
            </w:pPr>
            <w:r w:rsidRPr="00715D66">
              <w:rPr>
                <w:color w:val="000000"/>
                <w:sz w:val="16"/>
                <w:szCs w:val="16"/>
              </w:rPr>
              <w:t>É responsável pela avaliação dos recursos, investigação aquícola, ambiente aquático, biodiversidade marinha, estatísticas da pesca artesanal e avaliação do impacto ambiental.</w:t>
            </w:r>
          </w:p>
          <w:p w14:paraId="0D6F844A" w14:textId="77777777" w:rsidR="00F56702" w:rsidRPr="00715D66" w:rsidRDefault="001B2301">
            <w:pPr>
              <w:jc w:val="left"/>
              <w:rPr>
                <w:sz w:val="16"/>
                <w:szCs w:val="16"/>
              </w:rPr>
            </w:pPr>
            <w:r w:rsidRPr="00715D66">
              <w:rPr>
                <w:sz w:val="16"/>
                <w:szCs w:val="16"/>
              </w:rPr>
              <w:t>Existem delegações provinciais que operam a nível local e estão estrategicamente distribuídas por todo o país.</w:t>
            </w:r>
          </w:p>
          <w:p w14:paraId="0A32B7EB" w14:textId="77777777" w:rsidR="00F56702" w:rsidRPr="00715D66" w:rsidRDefault="001B2301">
            <w:pPr>
              <w:jc w:val="left"/>
              <w:rPr>
                <w:color w:val="000000"/>
                <w:sz w:val="16"/>
                <w:szCs w:val="16"/>
              </w:rPr>
            </w:pPr>
            <w:r w:rsidRPr="00715D66">
              <w:rPr>
                <w:color w:val="000000"/>
                <w:sz w:val="16"/>
                <w:szCs w:val="16"/>
              </w:rPr>
              <w:t xml:space="preserve">Promove a gestão sustentável da biodiversidade marinha e políticas de conservação, em conformidade com os acordos de Moçambique. </w:t>
            </w:r>
          </w:p>
          <w:p w14:paraId="56C66C37" w14:textId="77777777" w:rsidR="00F56702" w:rsidRPr="00715D66" w:rsidRDefault="001B2301">
            <w:pPr>
              <w:jc w:val="left"/>
              <w:rPr>
                <w:sz w:val="16"/>
                <w:szCs w:val="16"/>
              </w:rPr>
            </w:pPr>
            <w:r w:rsidRPr="00715D66">
              <w:rPr>
                <w:sz w:val="16"/>
                <w:szCs w:val="16"/>
              </w:rPr>
              <w:t>Existem delegações provinciais que operam a nível local e estão estrategicamente distribuídas por todo o país.</w:t>
            </w:r>
          </w:p>
          <w:p w14:paraId="15325C84" w14:textId="77777777" w:rsidR="00F56702" w:rsidRPr="00715D66" w:rsidRDefault="00F56702">
            <w:pPr>
              <w:jc w:val="left"/>
              <w:rPr>
                <w:color w:val="000000"/>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813E1F5" w14:textId="77777777" w:rsidR="00F56702" w:rsidRPr="00715D66" w:rsidRDefault="001B2301">
            <w:pPr>
              <w:jc w:val="left"/>
              <w:rPr>
                <w:sz w:val="16"/>
                <w:szCs w:val="16"/>
              </w:rPr>
            </w:pPr>
            <w:r w:rsidRPr="00715D66">
              <w:rPr>
                <w:sz w:val="16"/>
                <w:szCs w:val="16"/>
              </w:rPr>
              <w:t>Formação em gestão sustentável dos recursos marinhos e conservação da biodiversidade</w:t>
            </w:r>
          </w:p>
          <w:p w14:paraId="3DD06213" w14:textId="77777777" w:rsidR="00F56702" w:rsidRPr="00715D66" w:rsidRDefault="001B2301">
            <w:pPr>
              <w:jc w:val="left"/>
              <w:rPr>
                <w:sz w:val="16"/>
                <w:szCs w:val="16"/>
              </w:rPr>
            </w:pPr>
            <w:r w:rsidRPr="00715D66">
              <w:rPr>
                <w:sz w:val="16"/>
                <w:szCs w:val="16"/>
              </w:rPr>
              <w:t>Promoção da aquicultura</w:t>
            </w:r>
          </w:p>
          <w:p w14:paraId="7E4F4638" w14:textId="77777777" w:rsidR="00F56702" w:rsidRPr="00715D66" w:rsidRDefault="001B2301">
            <w:pPr>
              <w:jc w:val="left"/>
              <w:rPr>
                <w:sz w:val="16"/>
                <w:szCs w:val="16"/>
              </w:rPr>
            </w:pPr>
            <w:r w:rsidRPr="00715D66">
              <w:rPr>
                <w:sz w:val="16"/>
                <w:szCs w:val="16"/>
              </w:rPr>
              <w:t>Partilha de conhecimentos e investigação sobre o impacto do clima nos recursos marinhos</w:t>
            </w:r>
          </w:p>
          <w:p w14:paraId="4245D1F2" w14:textId="77777777" w:rsidR="00F56702" w:rsidRPr="00715D66" w:rsidRDefault="00F56702">
            <w:pPr>
              <w:jc w:val="left"/>
              <w:rPr>
                <w:color w:val="000000"/>
                <w:sz w:val="16"/>
                <w:szCs w:val="16"/>
              </w:rPr>
            </w:pPr>
          </w:p>
        </w:tc>
      </w:tr>
      <w:tr w:rsidR="00F56702" w:rsidRPr="00715D66" w14:paraId="2A3AFFA9"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B5BC98A" w14:textId="0869F726" w:rsidR="00F56702" w:rsidRPr="00715D66" w:rsidRDefault="001B2301">
            <w:pPr>
              <w:spacing w:after="240"/>
              <w:jc w:val="left"/>
              <w:rPr>
                <w:b/>
                <w:sz w:val="16"/>
                <w:szCs w:val="16"/>
              </w:rPr>
            </w:pPr>
            <w:r w:rsidRPr="00715D66">
              <w:rPr>
                <w:b/>
                <w:sz w:val="16"/>
                <w:szCs w:val="16"/>
              </w:rPr>
              <w:t xml:space="preserve">Ministério da Administração Estatal e  </w:t>
            </w:r>
            <w:r w:rsidR="00662DDA" w:rsidRPr="00715D66">
              <w:rPr>
                <w:b/>
                <w:sz w:val="16"/>
                <w:szCs w:val="16"/>
              </w:rPr>
              <w:t>Função</w:t>
            </w:r>
            <w:r w:rsidRPr="00715D66">
              <w:rPr>
                <w:b/>
                <w:sz w:val="16"/>
                <w:szCs w:val="16"/>
              </w:rPr>
              <w:t xml:space="preserve">  Pública (MAEFP)</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B4FA09B" w14:textId="77777777" w:rsidR="00F56702" w:rsidRPr="00715D66" w:rsidRDefault="001B2301">
            <w:pPr>
              <w:jc w:val="left"/>
              <w:rPr>
                <w:color w:val="000000"/>
                <w:sz w:val="16"/>
                <w:szCs w:val="16"/>
              </w:rPr>
            </w:pPr>
            <w:r w:rsidRPr="00715D66">
              <w:rPr>
                <w:color w:val="000000"/>
                <w:sz w:val="16"/>
                <w:szCs w:val="16"/>
              </w:rPr>
              <w:t>O MAEFP é o ministério responsável pela supervisão da governança local e pelo processo de descentralização, que coordena as ações a nível provincial e distrital, trabalhando em estreita colaboração com o Ministério da</w:t>
            </w:r>
            <w:r w:rsidRPr="00715D66">
              <w:rPr>
                <w:sz w:val="16"/>
                <w:szCs w:val="16"/>
              </w:rPr>
              <w:t>s</w:t>
            </w:r>
            <w:r w:rsidRPr="00715D66">
              <w:rPr>
                <w:color w:val="000000"/>
                <w:sz w:val="16"/>
                <w:szCs w:val="16"/>
              </w:rPr>
              <w:t xml:space="preserve"> Finanças (MF). Outras atribuições importantes incluem (i) a regulamentação do funcionamento dos órgãos estatais locais, liderando o processo de desenvolvimento de políticas e estratégias relacionadas; e (ii) </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8D11C3F" w14:textId="77777777" w:rsidR="00F56702" w:rsidRPr="00715D66" w:rsidRDefault="001B2301">
            <w:pPr>
              <w:jc w:val="left"/>
              <w:rPr>
                <w:color w:val="000000"/>
                <w:sz w:val="16"/>
                <w:szCs w:val="16"/>
              </w:rPr>
            </w:pPr>
            <w:r w:rsidRPr="00715D66">
              <w:rPr>
                <w:color w:val="000000"/>
                <w:sz w:val="16"/>
                <w:szCs w:val="16"/>
              </w:rPr>
              <w:t>O MAEFP define as ferramentas utilizadas no planeamento descentralizado e contribuirá para a integração de medidas de adaptação nessas ferramentas, trabalhando em estreita colaboração com o MF e o MAAP.</w:t>
            </w:r>
          </w:p>
          <w:p w14:paraId="693570BB" w14:textId="77777777" w:rsidR="00F56702" w:rsidRPr="00715D66" w:rsidRDefault="00F56702">
            <w:pPr>
              <w:jc w:val="left"/>
              <w:rPr>
                <w:sz w:val="16"/>
                <w:szCs w:val="16"/>
              </w:rPr>
            </w:pPr>
          </w:p>
          <w:p w14:paraId="42329997" w14:textId="77777777" w:rsidR="00F56702" w:rsidRPr="00715D66" w:rsidRDefault="00F56702">
            <w:pPr>
              <w:jc w:val="left"/>
              <w:rPr>
                <w:sz w:val="16"/>
                <w:szCs w:val="16"/>
              </w:rPr>
            </w:pPr>
          </w:p>
        </w:tc>
      </w:tr>
      <w:tr w:rsidR="00F56702" w:rsidRPr="00715D66" w14:paraId="78AFC0D9"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46ECD03" w14:textId="77777777" w:rsidR="00F56702" w:rsidRPr="00715D66" w:rsidRDefault="001B2301">
            <w:pPr>
              <w:jc w:val="left"/>
              <w:rPr>
                <w:b/>
                <w:sz w:val="16"/>
                <w:szCs w:val="16"/>
              </w:rPr>
            </w:pPr>
            <w:r w:rsidRPr="00715D66">
              <w:rPr>
                <w:b/>
                <w:sz w:val="16"/>
                <w:szCs w:val="16"/>
              </w:rPr>
              <w:t>Ministério das Finanças (MF)</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9BBC508" w14:textId="77777777" w:rsidR="00F56702" w:rsidRPr="00715D66" w:rsidRDefault="001B2301">
            <w:pPr>
              <w:jc w:val="left"/>
              <w:rPr>
                <w:color w:val="000000"/>
                <w:sz w:val="16"/>
                <w:szCs w:val="16"/>
              </w:rPr>
            </w:pPr>
            <w:r w:rsidRPr="00715D66">
              <w:rPr>
                <w:color w:val="000000"/>
                <w:sz w:val="16"/>
                <w:szCs w:val="16"/>
              </w:rPr>
              <w:t>O Ministério d</w:t>
            </w:r>
            <w:r w:rsidRPr="00715D66">
              <w:rPr>
                <w:sz w:val="16"/>
                <w:szCs w:val="16"/>
              </w:rPr>
              <w:t>as</w:t>
            </w:r>
            <w:r w:rsidRPr="00715D66">
              <w:rPr>
                <w:color w:val="000000"/>
                <w:sz w:val="16"/>
                <w:szCs w:val="16"/>
              </w:rPr>
              <w:t xml:space="preserve"> Finanças lidera o processo de planeamento e orçamentação no país e, entre várias ferramentas, o SISTAF, o orçamento do Estado, o plano económico e social e o cenário fiscal de médio prazo.</w:t>
            </w:r>
          </w:p>
          <w:p w14:paraId="53828EAF" w14:textId="77777777" w:rsidR="00F56702" w:rsidRPr="00715D66" w:rsidRDefault="00F56702">
            <w:pPr>
              <w:jc w:val="left"/>
              <w:rPr>
                <w:color w:val="000000"/>
                <w:sz w:val="16"/>
                <w:szCs w:val="16"/>
              </w:rPr>
            </w:pPr>
          </w:p>
          <w:p w14:paraId="52A8B40D" w14:textId="77777777" w:rsidR="00F56702" w:rsidRPr="00715D66" w:rsidRDefault="00F56702">
            <w:pPr>
              <w:jc w:val="left"/>
              <w:rPr>
                <w:color w:val="000000"/>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D1046D1" w14:textId="77777777" w:rsidR="00F56702" w:rsidRPr="00715D66" w:rsidRDefault="001B2301">
            <w:pPr>
              <w:jc w:val="left"/>
              <w:rPr>
                <w:color w:val="000000"/>
                <w:sz w:val="16"/>
                <w:szCs w:val="16"/>
              </w:rPr>
            </w:pPr>
            <w:r w:rsidRPr="00715D66">
              <w:rPr>
                <w:color w:val="000000"/>
                <w:sz w:val="16"/>
                <w:szCs w:val="16"/>
              </w:rPr>
              <w:t>Trabalhando em coordenação com a M</w:t>
            </w:r>
            <w:r w:rsidRPr="00715D66">
              <w:rPr>
                <w:sz w:val="16"/>
                <w:szCs w:val="16"/>
              </w:rPr>
              <w:t>A</w:t>
            </w:r>
            <w:r w:rsidRPr="00715D66">
              <w:rPr>
                <w:color w:val="000000"/>
                <w:sz w:val="16"/>
                <w:szCs w:val="16"/>
              </w:rPr>
              <w:t>AP e o INGD, o MF assegurará a integração da adaptação às alterações climáticas nos planos e estratégias, com ênfase nos níveis provincial e distrital. Em particular, acompanhará os processos relacionados com o planeamento da adaptação e a integração dos LAP nos PDD e PESOD previstos no Componente 2 do projeto.</w:t>
            </w:r>
          </w:p>
          <w:p w14:paraId="64798F93" w14:textId="77777777" w:rsidR="00F56702" w:rsidRPr="00715D66" w:rsidRDefault="00F56702">
            <w:pPr>
              <w:jc w:val="left"/>
              <w:rPr>
                <w:color w:val="000000"/>
                <w:sz w:val="16"/>
                <w:szCs w:val="16"/>
              </w:rPr>
            </w:pPr>
          </w:p>
          <w:p w14:paraId="2685D777" w14:textId="77777777" w:rsidR="00F56702" w:rsidRPr="00715D66" w:rsidRDefault="00F56702">
            <w:pPr>
              <w:jc w:val="left"/>
              <w:rPr>
                <w:color w:val="000000"/>
                <w:sz w:val="16"/>
                <w:szCs w:val="16"/>
              </w:rPr>
            </w:pPr>
          </w:p>
          <w:p w14:paraId="77A7BAA2" w14:textId="77777777" w:rsidR="00F56702" w:rsidRPr="00715D66" w:rsidRDefault="00F56702">
            <w:pPr>
              <w:jc w:val="left"/>
              <w:rPr>
                <w:sz w:val="16"/>
                <w:szCs w:val="16"/>
              </w:rPr>
            </w:pPr>
          </w:p>
        </w:tc>
      </w:tr>
      <w:tr w:rsidR="00F56702" w:rsidRPr="00715D66" w14:paraId="152C1F2F"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9864989" w14:textId="77777777" w:rsidR="00F56702" w:rsidRPr="00715D66" w:rsidRDefault="001B2301">
            <w:pPr>
              <w:jc w:val="left"/>
              <w:rPr>
                <w:b/>
                <w:sz w:val="16"/>
                <w:szCs w:val="16"/>
              </w:rPr>
            </w:pPr>
            <w:r w:rsidRPr="00715D66">
              <w:rPr>
                <w:b/>
                <w:sz w:val="16"/>
                <w:szCs w:val="16"/>
              </w:rPr>
              <w:t>Ministério das Obras Públicas, Habitação e Recursos Hídricos – MOPHRH, incluindo a Direção Nacional de Gestão dos Recursos Hídricos – (DNGRH)</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FBFB441" w14:textId="77777777" w:rsidR="00F56702" w:rsidRPr="00715D66" w:rsidRDefault="001B2301">
            <w:pPr>
              <w:jc w:val="left"/>
              <w:rPr>
                <w:color w:val="000000"/>
                <w:sz w:val="16"/>
                <w:szCs w:val="16"/>
              </w:rPr>
            </w:pPr>
            <w:r w:rsidRPr="00715D66">
              <w:rPr>
                <w:color w:val="000000"/>
                <w:sz w:val="16"/>
                <w:szCs w:val="16"/>
              </w:rPr>
              <w:t xml:space="preserve">As principais atribuições institucionais incluem, </w:t>
            </w:r>
            <w:r w:rsidRPr="00715D66">
              <w:rPr>
                <w:i/>
                <w:color w:val="000000"/>
                <w:sz w:val="16"/>
                <w:szCs w:val="16"/>
              </w:rPr>
              <w:t>entre outras</w:t>
            </w:r>
            <w:r w:rsidRPr="00715D66">
              <w:rPr>
                <w:color w:val="000000"/>
                <w:sz w:val="16"/>
                <w:szCs w:val="16"/>
              </w:rPr>
              <w:t>:</w:t>
            </w:r>
          </w:p>
          <w:p w14:paraId="7873173F" w14:textId="77777777" w:rsidR="00F56702" w:rsidRPr="00715D66" w:rsidRDefault="001B2301">
            <w:pPr>
              <w:numPr>
                <w:ilvl w:val="0"/>
                <w:numId w:val="54"/>
              </w:numPr>
              <w:pBdr>
                <w:top w:val="nil"/>
                <w:left w:val="nil"/>
                <w:bottom w:val="nil"/>
                <w:right w:val="nil"/>
                <w:between w:val="nil"/>
              </w:pBdr>
              <w:jc w:val="left"/>
              <w:rPr>
                <w:color w:val="000000"/>
                <w:sz w:val="16"/>
                <w:szCs w:val="16"/>
              </w:rPr>
            </w:pPr>
            <w:r w:rsidRPr="00715D66">
              <w:rPr>
                <w:color w:val="000000"/>
                <w:sz w:val="16"/>
                <w:szCs w:val="16"/>
              </w:rPr>
              <w:t xml:space="preserve">Regulamento Geral sobre a Construção de Infraestruturas Públicas, incluindo sistemas de irrigação, integrando medidas de adaptação às alterações climáticas; </w:t>
            </w:r>
          </w:p>
          <w:p w14:paraId="724FD2FB" w14:textId="77777777" w:rsidR="00F56702" w:rsidRPr="00715D66" w:rsidRDefault="001B2301">
            <w:pPr>
              <w:numPr>
                <w:ilvl w:val="0"/>
                <w:numId w:val="54"/>
              </w:numPr>
              <w:pBdr>
                <w:top w:val="nil"/>
                <w:left w:val="nil"/>
                <w:bottom w:val="nil"/>
                <w:right w:val="nil"/>
                <w:between w:val="nil"/>
              </w:pBdr>
              <w:jc w:val="left"/>
              <w:rPr>
                <w:color w:val="000000"/>
                <w:sz w:val="16"/>
                <w:szCs w:val="16"/>
              </w:rPr>
            </w:pPr>
            <w:r w:rsidRPr="00715D66">
              <w:rPr>
                <w:color w:val="000000"/>
                <w:sz w:val="16"/>
                <w:szCs w:val="16"/>
              </w:rPr>
              <w:t>A Direção Nacional de Recursos Hídricos define o regime jurídico de todas as atividades relevantes para a gestão da água; é responsável pela administração de todas as estações hidrológicas em Moçambique;</w:t>
            </w:r>
          </w:p>
          <w:p w14:paraId="7B5DD433" w14:textId="77777777" w:rsidR="00F56702" w:rsidRPr="00715D66" w:rsidRDefault="001B2301">
            <w:pPr>
              <w:numPr>
                <w:ilvl w:val="0"/>
                <w:numId w:val="54"/>
              </w:numPr>
              <w:pBdr>
                <w:top w:val="nil"/>
                <w:left w:val="nil"/>
                <w:bottom w:val="nil"/>
                <w:right w:val="nil"/>
                <w:between w:val="nil"/>
              </w:pBdr>
              <w:jc w:val="left"/>
              <w:rPr>
                <w:color w:val="000000"/>
                <w:sz w:val="16"/>
                <w:szCs w:val="16"/>
              </w:rPr>
            </w:pPr>
            <w:r w:rsidRPr="00715D66">
              <w:rPr>
                <w:color w:val="000000"/>
                <w:sz w:val="16"/>
                <w:szCs w:val="16"/>
              </w:rPr>
              <w:t>É responsável pelo desenvolvimento e gestão dos recursos hídricos do país para utilização em todos os setores, incluindo a gestão e exploração dos recursos hídricos superficiais, águas subterrâneas, qualidade da água, investigação sobre acessibilidade e qualidade da água, e a implementação de acordos e obrigações regionais e internacionais sobre cursos de água transfronteiriços.</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9A2B3D1" w14:textId="77777777" w:rsidR="00F56702" w:rsidRPr="00715D66" w:rsidRDefault="001B2301">
            <w:pPr>
              <w:jc w:val="left"/>
              <w:rPr>
                <w:color w:val="000000"/>
                <w:sz w:val="16"/>
                <w:szCs w:val="16"/>
              </w:rPr>
            </w:pPr>
            <w:r w:rsidRPr="00715D66">
              <w:rPr>
                <w:color w:val="000000"/>
                <w:sz w:val="16"/>
                <w:szCs w:val="16"/>
              </w:rPr>
              <w:t>Regulamentação da gestão da água, ligada à adaptação às alterações climáticas;</w:t>
            </w:r>
          </w:p>
          <w:p w14:paraId="51D94C8A" w14:textId="77777777" w:rsidR="00F56702" w:rsidRPr="00715D66" w:rsidRDefault="00F56702">
            <w:pPr>
              <w:jc w:val="left"/>
              <w:rPr>
                <w:color w:val="000000"/>
                <w:sz w:val="16"/>
                <w:szCs w:val="16"/>
              </w:rPr>
            </w:pPr>
          </w:p>
          <w:p w14:paraId="185A2E64" w14:textId="77777777" w:rsidR="00F56702" w:rsidRPr="00715D66" w:rsidRDefault="001B2301">
            <w:pPr>
              <w:jc w:val="left"/>
              <w:rPr>
                <w:color w:val="000000"/>
                <w:sz w:val="16"/>
                <w:szCs w:val="16"/>
              </w:rPr>
            </w:pPr>
            <w:r w:rsidRPr="00715D66">
              <w:rPr>
                <w:color w:val="000000"/>
                <w:sz w:val="16"/>
                <w:szCs w:val="16"/>
              </w:rPr>
              <w:t>Instalação e supervisão de todo o equipamento hidrológico a renovar ou instalar;</w:t>
            </w:r>
          </w:p>
          <w:p w14:paraId="56B26727" w14:textId="77777777" w:rsidR="00F56702" w:rsidRPr="00715D66" w:rsidRDefault="00F56702">
            <w:pPr>
              <w:spacing w:after="240"/>
              <w:jc w:val="left"/>
              <w:rPr>
                <w:sz w:val="16"/>
                <w:szCs w:val="16"/>
              </w:rPr>
            </w:pPr>
          </w:p>
        </w:tc>
      </w:tr>
      <w:tr w:rsidR="00F56702" w:rsidRPr="00715D66" w14:paraId="301741EC"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8B503A6" w14:textId="77777777" w:rsidR="00F56702" w:rsidRPr="00715D66" w:rsidRDefault="001B2301">
            <w:pPr>
              <w:jc w:val="left"/>
              <w:rPr>
                <w:b/>
                <w:sz w:val="16"/>
                <w:szCs w:val="16"/>
              </w:rPr>
            </w:pPr>
            <w:r w:rsidRPr="00715D66">
              <w:rPr>
                <w:b/>
                <w:sz w:val="16"/>
                <w:szCs w:val="16"/>
              </w:rPr>
              <w:lastRenderedPageBreak/>
              <w:t>Ministério do Trabalho,  Género  e Acção  Social</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359CC46" w14:textId="77777777" w:rsidR="00F56702" w:rsidRPr="00715D66" w:rsidRDefault="001B2301">
            <w:pPr>
              <w:jc w:val="left"/>
              <w:rPr>
                <w:sz w:val="16"/>
                <w:szCs w:val="16"/>
              </w:rPr>
            </w:pPr>
            <w:r w:rsidRPr="00715D66">
              <w:rPr>
                <w:sz w:val="16"/>
                <w:szCs w:val="16"/>
              </w:rPr>
              <w:t>Promove e regula iniciativas de justiça de género, bem como políticas e estratégias relacionadas.</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6FE7286" w14:textId="77777777" w:rsidR="00F56702" w:rsidRPr="00715D66" w:rsidRDefault="001B2301">
            <w:pPr>
              <w:jc w:val="left"/>
              <w:rPr>
                <w:sz w:val="16"/>
                <w:szCs w:val="16"/>
              </w:rPr>
            </w:pPr>
            <w:r w:rsidRPr="00715D66">
              <w:rPr>
                <w:sz w:val="16"/>
                <w:szCs w:val="16"/>
              </w:rPr>
              <w:t>Tem estado envolvido no desenvolvimento de ferramentas sensíveis ao género e instrumentos de proteção social, e na sua integração no processo de planeamento, incluindo os planos de adaptação locais.</w:t>
            </w:r>
          </w:p>
          <w:p w14:paraId="3A7C3108" w14:textId="77777777" w:rsidR="00F56702" w:rsidRPr="00715D66" w:rsidRDefault="00F56702">
            <w:pPr>
              <w:jc w:val="left"/>
              <w:rPr>
                <w:sz w:val="16"/>
                <w:szCs w:val="16"/>
              </w:rPr>
            </w:pPr>
          </w:p>
          <w:p w14:paraId="4971DC25" w14:textId="77777777" w:rsidR="00F56702" w:rsidRPr="00715D66" w:rsidRDefault="001B2301">
            <w:pPr>
              <w:jc w:val="left"/>
              <w:rPr>
                <w:sz w:val="16"/>
                <w:szCs w:val="16"/>
              </w:rPr>
            </w:pPr>
            <w:r w:rsidRPr="00715D66">
              <w:rPr>
                <w:sz w:val="16"/>
                <w:szCs w:val="16"/>
              </w:rPr>
              <w:t>Tem um programa específico destinado a idosos e pessoas marginalizadas, que presta apoio financeiro regular e que poderia integrar iniciativas de adaptação às alterações climáticas, especialmente a nível local (meios de subsistência alternativos, geração de rendimentos).</w:t>
            </w:r>
          </w:p>
        </w:tc>
      </w:tr>
      <w:tr w:rsidR="00F56702" w:rsidRPr="00715D66" w14:paraId="5BE161D5"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748C358" w14:textId="77777777" w:rsidR="00F56702" w:rsidRPr="00715D66" w:rsidRDefault="001B2301">
            <w:pPr>
              <w:jc w:val="left"/>
              <w:rPr>
                <w:b/>
                <w:sz w:val="16"/>
                <w:szCs w:val="16"/>
              </w:rPr>
            </w:pPr>
            <w:r w:rsidRPr="00715D66">
              <w:rPr>
                <w:b/>
                <w:color w:val="000000"/>
                <w:sz w:val="16"/>
                <w:szCs w:val="16"/>
              </w:rPr>
              <w:t xml:space="preserve">PNUD Moçambique </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vAlign w:val="center"/>
          </w:tcPr>
          <w:p w14:paraId="0D7ABAD3" w14:textId="77777777" w:rsidR="00F56702" w:rsidRPr="00715D66" w:rsidRDefault="001B2301">
            <w:pPr>
              <w:jc w:val="left"/>
              <w:rPr>
                <w:color w:val="000000"/>
                <w:sz w:val="16"/>
                <w:szCs w:val="16"/>
              </w:rPr>
            </w:pPr>
            <w:r w:rsidRPr="00715D66">
              <w:rPr>
                <w:sz w:val="16"/>
                <w:szCs w:val="16"/>
              </w:rPr>
              <w:t>O</w:t>
            </w:r>
            <w:r w:rsidRPr="00715D66">
              <w:rPr>
                <w:color w:val="000000"/>
                <w:sz w:val="16"/>
                <w:szCs w:val="16"/>
              </w:rPr>
              <w:t xml:space="preserve"> PNUD atuará como Agência Implementadora (AI) do GEF para o projeto. Nessa função, o PNUD supervisionará a execução do projeto e garantirá a qualidade técnica. </w:t>
            </w:r>
          </w:p>
          <w:p w14:paraId="385DD871" w14:textId="77777777" w:rsidR="00F56702" w:rsidRPr="00715D66" w:rsidRDefault="00F56702">
            <w:pPr>
              <w:jc w:val="left"/>
              <w:rPr>
                <w:color w:val="000000"/>
                <w:sz w:val="16"/>
                <w:szCs w:val="16"/>
              </w:rPr>
            </w:pPr>
          </w:p>
          <w:p w14:paraId="03452BD7" w14:textId="77777777" w:rsidR="00F56702" w:rsidRPr="00715D66" w:rsidRDefault="001B2301">
            <w:pPr>
              <w:jc w:val="left"/>
              <w:rPr>
                <w:sz w:val="16"/>
                <w:szCs w:val="16"/>
              </w:rPr>
            </w:pPr>
            <w:r w:rsidRPr="00715D66">
              <w:rPr>
                <w:color w:val="000000"/>
                <w:sz w:val="16"/>
                <w:szCs w:val="16"/>
              </w:rPr>
              <w:t>As funções de garantia e apoio ao projeto serão desempenhadas pelo Escritório do PNUD em Moçambique, bem como pela Unidade Regional PNUD-GEF. Na qualidade de Agência de Implementação do GEF, o PNUD coordenará e monitorará a entrega e a utilização dos fundos do GEF e do cofinanciamento.</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FAF80D8" w14:textId="77777777" w:rsidR="00F56702" w:rsidRPr="00715D66" w:rsidRDefault="001B2301">
            <w:pPr>
              <w:jc w:val="left"/>
              <w:rPr>
                <w:color w:val="000000"/>
                <w:sz w:val="16"/>
                <w:szCs w:val="16"/>
              </w:rPr>
            </w:pPr>
            <w:r w:rsidRPr="00715D66">
              <w:rPr>
                <w:color w:val="000000"/>
                <w:sz w:val="16"/>
                <w:szCs w:val="16"/>
              </w:rPr>
              <w:t>Principalmente, a garantia de qualidade (QA), que inclui</w:t>
            </w:r>
          </w:p>
          <w:p w14:paraId="5AEE989D" w14:textId="5CE0DEF8" w:rsidR="00F56702" w:rsidRPr="00715D66" w:rsidRDefault="001B2301">
            <w:pPr>
              <w:numPr>
                <w:ilvl w:val="0"/>
                <w:numId w:val="51"/>
              </w:numPr>
              <w:jc w:val="left"/>
              <w:rPr>
                <w:color w:val="000000"/>
                <w:sz w:val="16"/>
                <w:szCs w:val="16"/>
              </w:rPr>
            </w:pPr>
            <w:r w:rsidRPr="00715D66">
              <w:rPr>
                <w:color w:val="000000"/>
                <w:sz w:val="16"/>
                <w:szCs w:val="16"/>
              </w:rPr>
              <w:t>Supervisão do proje</w:t>
            </w:r>
            <w:r w:rsidR="00662DDA" w:rsidRPr="00715D66">
              <w:rPr>
                <w:color w:val="000000"/>
                <w:sz w:val="16"/>
                <w:szCs w:val="16"/>
              </w:rPr>
              <w:t>c</w:t>
            </w:r>
            <w:r w:rsidRPr="00715D66">
              <w:rPr>
                <w:color w:val="000000"/>
                <w:sz w:val="16"/>
                <w:szCs w:val="16"/>
              </w:rPr>
              <w:t>to</w:t>
            </w:r>
          </w:p>
          <w:p w14:paraId="0E61AE15" w14:textId="77777777" w:rsidR="00F56702" w:rsidRPr="00715D66" w:rsidRDefault="001B2301">
            <w:pPr>
              <w:numPr>
                <w:ilvl w:val="0"/>
                <w:numId w:val="51"/>
              </w:numPr>
              <w:jc w:val="left"/>
              <w:rPr>
                <w:color w:val="000000"/>
                <w:sz w:val="16"/>
                <w:szCs w:val="16"/>
              </w:rPr>
            </w:pPr>
            <w:r w:rsidRPr="00715D66">
              <w:rPr>
                <w:color w:val="000000"/>
                <w:sz w:val="16"/>
                <w:szCs w:val="16"/>
              </w:rPr>
              <w:t>Administração financeira e apoio técnico</w:t>
            </w:r>
          </w:p>
          <w:p w14:paraId="54601672" w14:textId="643B19C3" w:rsidR="00F56702" w:rsidRPr="00715D66" w:rsidRDefault="001B2301">
            <w:pPr>
              <w:numPr>
                <w:ilvl w:val="0"/>
                <w:numId w:val="51"/>
              </w:numPr>
              <w:jc w:val="left"/>
              <w:rPr>
                <w:color w:val="000000"/>
                <w:sz w:val="16"/>
                <w:szCs w:val="16"/>
              </w:rPr>
            </w:pPr>
            <w:r w:rsidRPr="00715D66">
              <w:rPr>
                <w:color w:val="000000"/>
                <w:sz w:val="16"/>
                <w:szCs w:val="16"/>
              </w:rPr>
              <w:t>Monitori</w:t>
            </w:r>
            <w:r w:rsidR="00662DDA" w:rsidRPr="00715D66">
              <w:rPr>
                <w:color w:val="000000"/>
                <w:sz w:val="16"/>
                <w:szCs w:val="16"/>
              </w:rPr>
              <w:t>a</w:t>
            </w:r>
            <w:r w:rsidRPr="00715D66">
              <w:rPr>
                <w:color w:val="000000"/>
                <w:sz w:val="16"/>
                <w:szCs w:val="16"/>
              </w:rPr>
              <w:t xml:space="preserve"> e avaliação, incluindo do risco do proje</w:t>
            </w:r>
            <w:r w:rsidR="00662DDA" w:rsidRPr="00715D66">
              <w:rPr>
                <w:color w:val="000000"/>
                <w:sz w:val="16"/>
                <w:szCs w:val="16"/>
              </w:rPr>
              <w:t>c</w:t>
            </w:r>
            <w:r w:rsidRPr="00715D66">
              <w:rPr>
                <w:color w:val="000000"/>
                <w:sz w:val="16"/>
                <w:szCs w:val="16"/>
              </w:rPr>
              <w:t>to</w:t>
            </w:r>
          </w:p>
          <w:p w14:paraId="054A03CF" w14:textId="77777777" w:rsidR="00F56702" w:rsidRPr="00715D66" w:rsidRDefault="001B2301">
            <w:pPr>
              <w:numPr>
                <w:ilvl w:val="0"/>
                <w:numId w:val="51"/>
              </w:numPr>
              <w:jc w:val="left"/>
              <w:rPr>
                <w:color w:val="000000"/>
                <w:sz w:val="16"/>
                <w:szCs w:val="16"/>
              </w:rPr>
            </w:pPr>
            <w:r w:rsidRPr="00715D66">
              <w:rPr>
                <w:color w:val="000000"/>
                <w:sz w:val="16"/>
                <w:szCs w:val="16"/>
              </w:rPr>
              <w:t>Apoio geral</w:t>
            </w:r>
          </w:p>
          <w:p w14:paraId="0380E15D" w14:textId="77777777" w:rsidR="00F56702" w:rsidRPr="00715D66" w:rsidRDefault="00F56702">
            <w:pPr>
              <w:jc w:val="left"/>
              <w:rPr>
                <w:color w:val="000000"/>
                <w:sz w:val="16"/>
                <w:szCs w:val="16"/>
              </w:rPr>
            </w:pPr>
          </w:p>
          <w:p w14:paraId="02525301" w14:textId="77777777" w:rsidR="00F56702" w:rsidRPr="00715D66" w:rsidRDefault="001B2301">
            <w:pPr>
              <w:jc w:val="left"/>
              <w:rPr>
                <w:color w:val="000000"/>
                <w:sz w:val="16"/>
                <w:szCs w:val="16"/>
              </w:rPr>
            </w:pPr>
            <w:r w:rsidRPr="00715D66">
              <w:rPr>
                <w:color w:val="000000"/>
                <w:sz w:val="16"/>
                <w:szCs w:val="16"/>
              </w:rPr>
              <w:t xml:space="preserve">Outra função importante é facilitar a parceria dentro do sistema da ONU para a implementação de projetos, incluindo a ligação com doadores e parceiros estratégicos. </w:t>
            </w:r>
          </w:p>
          <w:p w14:paraId="2B46F2E7" w14:textId="77777777" w:rsidR="00F56702" w:rsidRPr="00715D66" w:rsidRDefault="00F56702">
            <w:pPr>
              <w:jc w:val="left"/>
              <w:rPr>
                <w:sz w:val="16"/>
                <w:szCs w:val="16"/>
              </w:rPr>
            </w:pPr>
          </w:p>
        </w:tc>
      </w:tr>
      <w:tr w:rsidR="00F56702" w:rsidRPr="00715D66" w14:paraId="4046779B"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0731805" w14:textId="77777777" w:rsidR="00F56702" w:rsidRPr="00715D66" w:rsidRDefault="001B2301">
            <w:pPr>
              <w:jc w:val="left"/>
              <w:rPr>
                <w:b/>
                <w:sz w:val="16"/>
                <w:szCs w:val="16"/>
              </w:rPr>
            </w:pPr>
            <w:r w:rsidRPr="00715D66">
              <w:rPr>
                <w:b/>
                <w:color w:val="000000"/>
                <w:sz w:val="16"/>
                <w:szCs w:val="16"/>
              </w:rPr>
              <w:t xml:space="preserve">Outras agências da ONU e doadores de desenvolvimento </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A6D6A63" w14:textId="77777777" w:rsidR="00F56702" w:rsidRPr="00715D66" w:rsidRDefault="001B2301">
            <w:pPr>
              <w:jc w:val="left"/>
              <w:rPr>
                <w:sz w:val="16"/>
                <w:szCs w:val="16"/>
              </w:rPr>
            </w:pPr>
            <w:r w:rsidRPr="00715D66">
              <w:rPr>
                <w:color w:val="000000"/>
                <w:sz w:val="16"/>
                <w:szCs w:val="16"/>
              </w:rPr>
              <w:t xml:space="preserve">As agências de desenvolvimento são parceiros estratégicos do Governo de Moçambique, contribuindo para o orçamento do Estado, bem como fornecendo conhecimentos técnicos, apoio ao desenvolvimento de programas e à sua implementação. </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297011A" w14:textId="77777777" w:rsidR="00F56702" w:rsidRPr="00715D66" w:rsidRDefault="001B2301">
            <w:pPr>
              <w:jc w:val="left"/>
              <w:rPr>
                <w:color w:val="000000"/>
                <w:sz w:val="16"/>
                <w:szCs w:val="16"/>
              </w:rPr>
            </w:pPr>
            <w:r w:rsidRPr="00715D66">
              <w:rPr>
                <w:color w:val="000000"/>
                <w:sz w:val="16"/>
                <w:szCs w:val="16"/>
              </w:rPr>
              <w:t>Através do Grupo de Trabalho de Doadores para o Ambiente e as Alterações Climáticas, presidido pelo PNUD, outras agências da ONU, bem como doadores para o desenvolvimento, serão envolvidos durante a formulação e implementação do projeto, a fim de garantir sinergias com outras iniciativas em curso ou novas iniciativas relacionadas. Em particular, o UNCDF, o FIDA e a FAO estão a implementar iniciativas de adaptação às alterações climáticas das quais se espera cofinanciamento e, por isso, são também parceiros fundamentais no estabelecimento da coordenação técnica e financeira necessária para o pleno sucesso deste projeto.</w:t>
            </w:r>
          </w:p>
          <w:p w14:paraId="16121193" w14:textId="77777777" w:rsidR="00F56702" w:rsidRPr="00715D66" w:rsidRDefault="00F56702">
            <w:pPr>
              <w:jc w:val="left"/>
              <w:rPr>
                <w:color w:val="000000"/>
                <w:sz w:val="16"/>
                <w:szCs w:val="16"/>
              </w:rPr>
            </w:pPr>
          </w:p>
          <w:p w14:paraId="4E38E0AF" w14:textId="77777777" w:rsidR="00F56702" w:rsidRPr="00715D66" w:rsidRDefault="001B2301">
            <w:pPr>
              <w:jc w:val="left"/>
              <w:rPr>
                <w:color w:val="000000"/>
                <w:sz w:val="16"/>
                <w:szCs w:val="16"/>
              </w:rPr>
            </w:pPr>
            <w:r w:rsidRPr="00715D66">
              <w:rPr>
                <w:color w:val="000000"/>
                <w:sz w:val="16"/>
                <w:szCs w:val="16"/>
              </w:rPr>
              <w:t xml:space="preserve">O UNCDF está a implementar o projeto MERCIM (+ ) e foi responsável pelo projeto faseado LoCAL (agora concluído). O FIDA e a Comissão Europeia (CE) estão a implementar intervenções importantes relacionadas com as cadeias de valor agrícolas e a resiliência, incluindo o envolvimento da FAO. Algumas destas intervenções servem de base financeira e cofinanciamento para este projeto (ver anexo 18 para mais pormenores). </w:t>
            </w:r>
          </w:p>
          <w:p w14:paraId="771080D3" w14:textId="77777777" w:rsidR="00F56702" w:rsidRPr="00715D66" w:rsidRDefault="00F56702">
            <w:pPr>
              <w:jc w:val="left"/>
              <w:rPr>
                <w:color w:val="000000"/>
                <w:sz w:val="16"/>
                <w:szCs w:val="16"/>
              </w:rPr>
            </w:pPr>
          </w:p>
          <w:p w14:paraId="4F2B0408" w14:textId="77777777" w:rsidR="00F56702" w:rsidRPr="00715D66" w:rsidRDefault="001B2301">
            <w:pPr>
              <w:jc w:val="left"/>
              <w:rPr>
                <w:sz w:val="16"/>
                <w:szCs w:val="16"/>
              </w:rPr>
            </w:pPr>
            <w:r w:rsidRPr="00715D66">
              <w:rPr>
                <w:sz w:val="16"/>
                <w:szCs w:val="16"/>
              </w:rPr>
              <w:t xml:space="preserve">Além disso, existem várias outras intervenções em Moçambique relacionadas com a resiliência local e as cadeias de valor agrícolas, com financiamento da NORAD, Alemanha, Suécia, Suíça e outras fontes que não estão listadas no Anexo 18, mas que podem representar importantes oportunidades de colaboração. Estas serão exploradas assim que o projeto tiver início. </w:t>
            </w:r>
          </w:p>
        </w:tc>
      </w:tr>
      <w:tr w:rsidR="00F56702" w:rsidRPr="00715D66" w14:paraId="162F2F2E" w14:textId="77777777">
        <w:tc>
          <w:tcPr>
            <w:tcW w:w="13035" w:type="dxa"/>
            <w:gridSpan w:val="3"/>
            <w:tcBorders>
              <w:top w:val="single" w:sz="4" w:space="0" w:color="000000"/>
              <w:left w:val="single" w:sz="4" w:space="0" w:color="000000"/>
              <w:bottom w:val="single" w:sz="4" w:space="0" w:color="000000"/>
              <w:right w:val="single" w:sz="4" w:space="0" w:color="000000"/>
            </w:tcBorders>
            <w:shd w:val="clear" w:color="auto" w:fill="F2F2F2"/>
            <w:tcMar>
              <w:top w:w="28" w:type="dxa"/>
              <w:left w:w="115" w:type="dxa"/>
              <w:bottom w:w="28" w:type="dxa"/>
              <w:right w:w="115" w:type="dxa"/>
            </w:tcMar>
          </w:tcPr>
          <w:p w14:paraId="6A6740D6" w14:textId="77777777" w:rsidR="00F56702" w:rsidRPr="00715D66" w:rsidRDefault="001B2301">
            <w:pPr>
              <w:jc w:val="left"/>
              <w:rPr>
                <w:sz w:val="16"/>
                <w:szCs w:val="16"/>
              </w:rPr>
            </w:pPr>
            <w:r w:rsidRPr="00715D66">
              <w:rPr>
                <w:b/>
                <w:color w:val="000000"/>
                <w:sz w:val="16"/>
                <w:szCs w:val="16"/>
              </w:rPr>
              <w:t>Outros ministérios e instituições estatais</w:t>
            </w:r>
          </w:p>
        </w:tc>
      </w:tr>
      <w:tr w:rsidR="00F56702" w:rsidRPr="00715D66" w14:paraId="71B2FB6D"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B31BE98" w14:textId="77777777" w:rsidR="00F56702" w:rsidRPr="00715D66" w:rsidRDefault="001B2301">
            <w:pPr>
              <w:jc w:val="left"/>
              <w:rPr>
                <w:sz w:val="16"/>
                <w:szCs w:val="16"/>
              </w:rPr>
            </w:pPr>
            <w:r w:rsidRPr="00715D66">
              <w:rPr>
                <w:b/>
                <w:color w:val="000000"/>
                <w:sz w:val="16"/>
                <w:szCs w:val="16"/>
              </w:rPr>
              <w:t>Ministério d</w:t>
            </w:r>
            <w:r w:rsidRPr="00715D66">
              <w:rPr>
                <w:b/>
                <w:sz w:val="16"/>
                <w:szCs w:val="16"/>
              </w:rPr>
              <w:t>a Economia</w:t>
            </w:r>
            <w:r w:rsidRPr="00715D66">
              <w:rPr>
                <w:b/>
                <w:color w:val="000000"/>
                <w:sz w:val="16"/>
                <w:szCs w:val="16"/>
              </w:rPr>
              <w:t xml:space="preserve"> </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E69A09E" w14:textId="77777777" w:rsidR="00F56702" w:rsidRPr="00715D66" w:rsidRDefault="001B2301">
            <w:pPr>
              <w:jc w:val="left"/>
              <w:rPr>
                <w:sz w:val="16"/>
                <w:szCs w:val="16"/>
              </w:rPr>
            </w:pPr>
            <w:r w:rsidRPr="00715D66">
              <w:rPr>
                <w:sz w:val="16"/>
                <w:szCs w:val="16"/>
              </w:rPr>
              <w:t>Definir as regras de comercialização, incluindo a política de preços, e regulamentar o mercado nacional.</w:t>
            </w:r>
          </w:p>
          <w:p w14:paraId="2543873F" w14:textId="77777777" w:rsidR="00F56702" w:rsidRPr="00715D66" w:rsidRDefault="00F56702">
            <w:pPr>
              <w:jc w:val="left"/>
              <w:rPr>
                <w:sz w:val="16"/>
                <w:szCs w:val="16"/>
              </w:rPr>
            </w:pPr>
          </w:p>
          <w:p w14:paraId="2AA8380E" w14:textId="77777777" w:rsidR="00F56702" w:rsidRPr="00715D66" w:rsidRDefault="00F56702">
            <w:pPr>
              <w:jc w:val="left"/>
              <w:rPr>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27B4575" w14:textId="77777777" w:rsidR="00F56702" w:rsidRPr="00715D66" w:rsidRDefault="001B2301">
            <w:pPr>
              <w:jc w:val="left"/>
              <w:rPr>
                <w:sz w:val="16"/>
                <w:szCs w:val="16"/>
              </w:rPr>
            </w:pPr>
            <w:r w:rsidRPr="00715D66">
              <w:rPr>
                <w:sz w:val="16"/>
                <w:szCs w:val="16"/>
              </w:rPr>
              <w:t>Ator-chave nas cadeias de valor e nos meios de subsistência, facilitando o comércio, garantindo o controlo dos preços e definindo as regras do mercado (produtos agrícolas, pecuários e marinhos)</w:t>
            </w:r>
          </w:p>
          <w:p w14:paraId="1E246136" w14:textId="77777777" w:rsidR="00F56702" w:rsidRPr="00715D66" w:rsidRDefault="001B2301">
            <w:pPr>
              <w:jc w:val="left"/>
              <w:rPr>
                <w:sz w:val="16"/>
                <w:szCs w:val="16"/>
              </w:rPr>
            </w:pPr>
            <w:r w:rsidRPr="00715D66">
              <w:rPr>
                <w:sz w:val="16"/>
                <w:szCs w:val="16"/>
              </w:rPr>
              <w:t>O Ministério tem um papel ativo na promoção do empreendedorismo através de formação, medidas e incentivos fiscais.</w:t>
            </w:r>
          </w:p>
          <w:p w14:paraId="74B227EF" w14:textId="77777777" w:rsidR="00F56702" w:rsidRPr="00715D66" w:rsidRDefault="00F56702">
            <w:pPr>
              <w:jc w:val="left"/>
              <w:rPr>
                <w:sz w:val="16"/>
                <w:szCs w:val="16"/>
              </w:rPr>
            </w:pPr>
          </w:p>
        </w:tc>
      </w:tr>
      <w:tr w:rsidR="00F56702" w:rsidRPr="00715D66" w14:paraId="5FC9C080"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A646B52" w14:textId="77777777" w:rsidR="00F56702" w:rsidRPr="00715D66" w:rsidRDefault="001B2301">
            <w:pPr>
              <w:jc w:val="left"/>
              <w:rPr>
                <w:color w:val="000000"/>
                <w:sz w:val="16"/>
                <w:szCs w:val="16"/>
              </w:rPr>
            </w:pPr>
            <w:r w:rsidRPr="00715D66">
              <w:rPr>
                <w:b/>
                <w:color w:val="000000"/>
                <w:sz w:val="16"/>
                <w:szCs w:val="16"/>
              </w:rPr>
              <w:lastRenderedPageBreak/>
              <w:t xml:space="preserve">Ministério da Cultura e Turismo </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9762A30" w14:textId="77777777" w:rsidR="00F56702" w:rsidRPr="00715D66" w:rsidRDefault="001B2301">
            <w:pPr>
              <w:jc w:val="left"/>
              <w:rPr>
                <w:color w:val="000000"/>
                <w:sz w:val="16"/>
                <w:szCs w:val="16"/>
              </w:rPr>
            </w:pPr>
            <w:r w:rsidRPr="00715D66">
              <w:rPr>
                <w:color w:val="000000"/>
                <w:sz w:val="16"/>
                <w:szCs w:val="16"/>
              </w:rPr>
              <w:t>Regula o desenvolvimento do turismo, incluindo o setor privado.</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53D67F3" w14:textId="77777777" w:rsidR="00F56702" w:rsidRPr="00715D66" w:rsidRDefault="001B2301">
            <w:pPr>
              <w:jc w:val="left"/>
              <w:rPr>
                <w:color w:val="000000"/>
                <w:sz w:val="16"/>
                <w:szCs w:val="16"/>
              </w:rPr>
            </w:pPr>
            <w:r w:rsidRPr="00715D66">
              <w:rPr>
                <w:color w:val="000000"/>
                <w:sz w:val="16"/>
                <w:szCs w:val="16"/>
              </w:rPr>
              <w:t xml:space="preserve">Pode eventualmente interagir com os meios de subsistência costeiros, no que diz respeito ao aumento das atividades turísticas como fonte alternativa de rendimento; divulgação de medidas de adaptação. </w:t>
            </w:r>
          </w:p>
        </w:tc>
      </w:tr>
      <w:tr w:rsidR="00F56702" w:rsidRPr="00715D66" w14:paraId="59742AFA"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9EAC591" w14:textId="77777777" w:rsidR="00F56702" w:rsidRPr="00715D66" w:rsidRDefault="001B2301">
            <w:pPr>
              <w:jc w:val="left"/>
              <w:rPr>
                <w:b/>
                <w:color w:val="000000"/>
                <w:sz w:val="16"/>
                <w:szCs w:val="16"/>
              </w:rPr>
            </w:pPr>
            <w:r w:rsidRPr="00715D66">
              <w:rPr>
                <w:b/>
                <w:color w:val="000000"/>
                <w:sz w:val="16"/>
                <w:szCs w:val="16"/>
              </w:rPr>
              <w:t>Governos provinciais (Maputo, Gaza, Inhambane, Nampula e Sofala)</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EAA2811" w14:textId="77777777" w:rsidR="00F56702" w:rsidRPr="00715D66" w:rsidRDefault="001B2301">
            <w:pPr>
              <w:jc w:val="left"/>
              <w:rPr>
                <w:color w:val="000000"/>
                <w:sz w:val="16"/>
                <w:szCs w:val="16"/>
              </w:rPr>
            </w:pPr>
            <w:r w:rsidRPr="00715D66">
              <w:rPr>
                <w:color w:val="000000"/>
                <w:sz w:val="16"/>
                <w:szCs w:val="16"/>
              </w:rPr>
              <w:t>A secretaria provincial é responsável pela coordenação do processo de planeamento e orçamentação (PES).</w:t>
            </w:r>
          </w:p>
          <w:p w14:paraId="00CFC63B" w14:textId="77777777" w:rsidR="00F56702" w:rsidRPr="00715D66" w:rsidRDefault="00F56702">
            <w:pPr>
              <w:jc w:val="left"/>
              <w:rPr>
                <w:color w:val="000000"/>
                <w:sz w:val="16"/>
                <w:szCs w:val="16"/>
              </w:rPr>
            </w:pPr>
          </w:p>
          <w:p w14:paraId="3DF485CC" w14:textId="5E33EC92" w:rsidR="00F56702" w:rsidRPr="00715D66" w:rsidRDefault="001B2301">
            <w:pPr>
              <w:jc w:val="left"/>
              <w:rPr>
                <w:color w:val="000000"/>
                <w:sz w:val="16"/>
                <w:szCs w:val="16"/>
              </w:rPr>
            </w:pPr>
            <w:r w:rsidRPr="00715D66">
              <w:rPr>
                <w:color w:val="000000"/>
                <w:sz w:val="16"/>
                <w:szCs w:val="16"/>
              </w:rPr>
              <w:t>O secretário de Estado lidera a conce</w:t>
            </w:r>
            <w:r w:rsidR="00662DDA" w:rsidRPr="00715D66">
              <w:rPr>
                <w:color w:val="000000"/>
                <w:sz w:val="16"/>
                <w:szCs w:val="16"/>
              </w:rPr>
              <w:t>p</w:t>
            </w:r>
            <w:r w:rsidRPr="00715D66">
              <w:rPr>
                <w:color w:val="000000"/>
                <w:sz w:val="16"/>
                <w:szCs w:val="16"/>
              </w:rPr>
              <w:t>ção e implementação, bem como assegura a implementação das estratégias setoriais a nível provincial, envolvendo e trabalhando em estreita colaboração com setores-chave, por exemplo, as direções provinciais (DPTA para a Terra e o Ambiente, DP</w:t>
            </w:r>
            <w:r w:rsidRPr="00715D66">
              <w:rPr>
                <w:sz w:val="16"/>
                <w:szCs w:val="16"/>
              </w:rPr>
              <w:t>APs</w:t>
            </w:r>
            <w:r w:rsidRPr="00715D66">
              <w:rPr>
                <w:color w:val="000000"/>
                <w:sz w:val="16"/>
                <w:szCs w:val="16"/>
              </w:rPr>
              <w:t xml:space="preserve"> para a Agricultura</w:t>
            </w:r>
            <w:r w:rsidRPr="00715D66">
              <w:rPr>
                <w:sz w:val="16"/>
                <w:szCs w:val="16"/>
              </w:rPr>
              <w:t>, Ambiente e Pescas</w:t>
            </w:r>
            <w:r w:rsidRPr="00715D66">
              <w:rPr>
                <w:color w:val="000000"/>
                <w:sz w:val="16"/>
                <w:szCs w:val="16"/>
              </w:rPr>
              <w:t>, etc.), ao mesmo tempo que presta apoio específico aos distritos, por exemplo, na elaboração de LAP, planos de desenvolvimento, etc.</w:t>
            </w:r>
          </w:p>
          <w:p w14:paraId="68BDBE12" w14:textId="77777777" w:rsidR="00F56702" w:rsidRPr="00715D66" w:rsidRDefault="00F56702">
            <w:pPr>
              <w:jc w:val="left"/>
              <w:rPr>
                <w:color w:val="000000"/>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231B179" w14:textId="77777777" w:rsidR="00F56702" w:rsidRPr="00715D66" w:rsidRDefault="001B2301">
            <w:pPr>
              <w:jc w:val="left"/>
              <w:rPr>
                <w:color w:val="000000"/>
                <w:sz w:val="16"/>
                <w:szCs w:val="16"/>
              </w:rPr>
            </w:pPr>
            <w:r w:rsidRPr="00715D66">
              <w:rPr>
                <w:color w:val="000000"/>
                <w:sz w:val="16"/>
                <w:szCs w:val="16"/>
              </w:rPr>
              <w:t>Os governos provinciais desempenharão um papel fundamental na implementação do projeto ao:</w:t>
            </w:r>
          </w:p>
          <w:p w14:paraId="57724F3D" w14:textId="77777777" w:rsidR="00F56702" w:rsidRPr="00715D66" w:rsidRDefault="001B2301">
            <w:pPr>
              <w:numPr>
                <w:ilvl w:val="0"/>
                <w:numId w:val="52"/>
              </w:numPr>
              <w:pBdr>
                <w:top w:val="nil"/>
                <w:left w:val="nil"/>
                <w:bottom w:val="nil"/>
                <w:right w:val="nil"/>
                <w:between w:val="nil"/>
              </w:pBdr>
              <w:ind w:left="309" w:hanging="283"/>
              <w:jc w:val="left"/>
              <w:rPr>
                <w:color w:val="000000"/>
                <w:sz w:val="16"/>
                <w:szCs w:val="16"/>
              </w:rPr>
            </w:pPr>
            <w:r w:rsidRPr="00715D66">
              <w:rPr>
                <w:color w:val="000000"/>
                <w:sz w:val="16"/>
                <w:szCs w:val="16"/>
              </w:rPr>
              <w:t>Apoiar as duas unidades regionais do projeto previstas nos acordos de gestão do projeto.</w:t>
            </w:r>
          </w:p>
          <w:p w14:paraId="5756C0A8" w14:textId="77777777" w:rsidR="00F56702" w:rsidRPr="00715D66" w:rsidRDefault="001B2301">
            <w:pPr>
              <w:numPr>
                <w:ilvl w:val="0"/>
                <w:numId w:val="52"/>
              </w:numPr>
              <w:pBdr>
                <w:top w:val="nil"/>
                <w:left w:val="nil"/>
                <w:bottom w:val="nil"/>
                <w:right w:val="nil"/>
                <w:between w:val="nil"/>
              </w:pBdr>
              <w:ind w:left="309" w:hanging="283"/>
              <w:jc w:val="left"/>
              <w:rPr>
                <w:color w:val="000000"/>
                <w:sz w:val="16"/>
                <w:szCs w:val="16"/>
              </w:rPr>
            </w:pPr>
            <w:r w:rsidRPr="00715D66">
              <w:rPr>
                <w:color w:val="000000"/>
                <w:sz w:val="16"/>
                <w:szCs w:val="16"/>
              </w:rPr>
              <w:t>Estar estreitamente envolvidos através de funcionários provinciais que participarão nas estratégias de capacitação distrital, em particular as relacionadas com o planeamento da adaptação, a fim de melhor apoiar a sua replicação noutros distritos fora do projeto;</w:t>
            </w:r>
          </w:p>
          <w:p w14:paraId="3629E3A5" w14:textId="77777777" w:rsidR="00F56702" w:rsidRPr="00715D66" w:rsidRDefault="00F56702">
            <w:pPr>
              <w:jc w:val="left"/>
              <w:rPr>
                <w:color w:val="000000"/>
                <w:sz w:val="16"/>
                <w:szCs w:val="16"/>
              </w:rPr>
            </w:pPr>
          </w:p>
          <w:p w14:paraId="000EF907" w14:textId="77777777" w:rsidR="00F56702" w:rsidRPr="00715D66" w:rsidRDefault="001B2301">
            <w:pPr>
              <w:jc w:val="left"/>
              <w:rPr>
                <w:color w:val="000000"/>
                <w:sz w:val="16"/>
                <w:szCs w:val="16"/>
              </w:rPr>
            </w:pPr>
            <w:r w:rsidRPr="00715D66">
              <w:rPr>
                <w:color w:val="000000"/>
                <w:sz w:val="16"/>
                <w:szCs w:val="16"/>
              </w:rPr>
              <w:t>Os governos provinciais de Maputo, Sofala e Inhambane desempenharão um papel central no desenvolvimento dos Planos Provinciais de Adaptação previstos.</w:t>
            </w:r>
          </w:p>
        </w:tc>
      </w:tr>
      <w:tr w:rsidR="00F56702" w:rsidRPr="00715D66" w14:paraId="7287276F"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8A1A3D1" w14:textId="77777777" w:rsidR="00F56702" w:rsidRPr="00715D66" w:rsidRDefault="001B2301">
            <w:pPr>
              <w:jc w:val="left"/>
              <w:rPr>
                <w:b/>
                <w:color w:val="000000"/>
                <w:sz w:val="16"/>
                <w:szCs w:val="16"/>
              </w:rPr>
            </w:pPr>
            <w:r w:rsidRPr="00715D66">
              <w:rPr>
                <w:b/>
                <w:color w:val="000000"/>
                <w:sz w:val="16"/>
                <w:szCs w:val="16"/>
              </w:rPr>
              <w:t>Governos distritais</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C167F16" w14:textId="77777777" w:rsidR="00F56702" w:rsidRPr="00715D66" w:rsidRDefault="001B2301">
            <w:pPr>
              <w:jc w:val="left"/>
              <w:rPr>
                <w:color w:val="000000"/>
                <w:sz w:val="16"/>
                <w:szCs w:val="16"/>
              </w:rPr>
            </w:pPr>
            <w:r w:rsidRPr="00715D66">
              <w:rPr>
                <w:color w:val="000000"/>
                <w:sz w:val="16"/>
                <w:szCs w:val="16"/>
              </w:rPr>
              <w:t>Os governos distritais são responsáveis por: i) a elaboração dos planos e orçamentos anuais distritais (PESOD); ii) a gestão do DDF; iii) a elaboração do Plano de Desenvolvimento Distrital; iv) a elaboração e aprovação dos LAP.</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161659FE" w14:textId="77777777" w:rsidR="00F56702" w:rsidRPr="00715D66" w:rsidRDefault="001B2301">
            <w:pPr>
              <w:jc w:val="left"/>
              <w:rPr>
                <w:color w:val="000000"/>
                <w:sz w:val="16"/>
                <w:szCs w:val="16"/>
              </w:rPr>
            </w:pPr>
            <w:r w:rsidRPr="00715D66">
              <w:rPr>
                <w:color w:val="000000"/>
                <w:sz w:val="16"/>
                <w:szCs w:val="16"/>
              </w:rPr>
              <w:t>Todos os serviços governamentais essenciais, e em especial as equipas de planeamento distrital, trabalharão em estreita colaboração com a equipa do projeto e os representantes das comunidades (incluindo os líderes tradicionais) na implementação de todas as atividades previstas pelo projeto a nível distrital.</w:t>
            </w:r>
          </w:p>
        </w:tc>
      </w:tr>
      <w:tr w:rsidR="00F56702" w:rsidRPr="00715D66" w14:paraId="18755FE6"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600B613" w14:textId="77777777" w:rsidR="00F56702" w:rsidRPr="00715D66" w:rsidRDefault="001B2301">
            <w:pPr>
              <w:jc w:val="left"/>
              <w:rPr>
                <w:color w:val="000000"/>
                <w:sz w:val="16"/>
                <w:szCs w:val="16"/>
              </w:rPr>
            </w:pPr>
            <w:r w:rsidRPr="00715D66">
              <w:rPr>
                <w:b/>
                <w:color w:val="000000"/>
                <w:sz w:val="16"/>
                <w:szCs w:val="16"/>
              </w:rPr>
              <w:t>Administrações locais, conselhos consultivos, polícia local, autoridades tradicionais locais</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455CE58" w14:textId="77777777" w:rsidR="00F56702" w:rsidRPr="00715D66" w:rsidRDefault="001B2301">
            <w:pPr>
              <w:jc w:val="left"/>
              <w:rPr>
                <w:color w:val="000000"/>
                <w:sz w:val="16"/>
                <w:szCs w:val="16"/>
              </w:rPr>
            </w:pPr>
            <w:r w:rsidRPr="00715D66">
              <w:rPr>
                <w:color w:val="000000"/>
                <w:sz w:val="16"/>
                <w:szCs w:val="16"/>
              </w:rPr>
              <w:t>Diferentes instituições do Estado e atores tradicionais estão presentes a nível local; devem ser envolvidos e engajados nas atividades do projeto relativas às comunidades na sua zona de influência ou sob a sua jurisdição</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AD9DED6" w14:textId="77777777" w:rsidR="00F56702" w:rsidRPr="00715D66" w:rsidRDefault="001B2301">
            <w:pPr>
              <w:jc w:val="left"/>
              <w:rPr>
                <w:color w:val="000000"/>
                <w:sz w:val="16"/>
                <w:szCs w:val="16"/>
              </w:rPr>
            </w:pPr>
            <w:r w:rsidRPr="00715D66">
              <w:rPr>
                <w:color w:val="000000"/>
                <w:sz w:val="16"/>
                <w:szCs w:val="16"/>
              </w:rPr>
              <w:t>Atores locais potenciais em diferentes áreas/comunidades afetadas:</w:t>
            </w:r>
          </w:p>
          <w:p w14:paraId="63467B8D" w14:textId="77777777" w:rsidR="00F56702" w:rsidRPr="00715D66" w:rsidRDefault="001B2301">
            <w:pPr>
              <w:jc w:val="left"/>
              <w:rPr>
                <w:color w:val="000000"/>
                <w:sz w:val="16"/>
                <w:szCs w:val="16"/>
              </w:rPr>
            </w:pPr>
            <w:r w:rsidRPr="00715D66">
              <w:rPr>
                <w:color w:val="000000"/>
                <w:sz w:val="16"/>
                <w:szCs w:val="16"/>
              </w:rPr>
              <w:t>Para formação e sensibilização sobre catástrofes induzidas pelo clima, alternativas de prevenção/proteção.</w:t>
            </w:r>
          </w:p>
          <w:p w14:paraId="21FEB8D3" w14:textId="77777777" w:rsidR="00F56702" w:rsidRPr="00715D66" w:rsidRDefault="00F56702">
            <w:pPr>
              <w:jc w:val="left"/>
              <w:rPr>
                <w:color w:val="000000"/>
                <w:sz w:val="16"/>
                <w:szCs w:val="16"/>
              </w:rPr>
            </w:pPr>
          </w:p>
          <w:p w14:paraId="44054002" w14:textId="77777777" w:rsidR="00F56702" w:rsidRPr="00715D66" w:rsidRDefault="001B2301">
            <w:pPr>
              <w:jc w:val="left"/>
              <w:rPr>
                <w:color w:val="000000"/>
                <w:sz w:val="16"/>
                <w:szCs w:val="16"/>
              </w:rPr>
            </w:pPr>
            <w:r w:rsidRPr="00715D66">
              <w:rPr>
                <w:color w:val="000000"/>
                <w:sz w:val="16"/>
                <w:szCs w:val="16"/>
              </w:rPr>
              <w:t xml:space="preserve">As principais comunidades serão atendidas por plataformas em rede que implementam abordagens participativas para a extensão rural e o fortalecimento da organização social da produção. O currículo se concentrará na adaptação, resiliência e redução do risco de desastres. Essas atividades serão </w:t>
            </w:r>
            <w:r w:rsidRPr="00715D66">
              <w:rPr>
                <w:sz w:val="16"/>
                <w:szCs w:val="16"/>
              </w:rPr>
              <w:t>apoiadas por prestadores de serviços a serem contratados.</w:t>
            </w:r>
          </w:p>
        </w:tc>
      </w:tr>
      <w:tr w:rsidR="00F56702" w:rsidRPr="00715D66" w14:paraId="3B6F5174" w14:textId="77777777">
        <w:tc>
          <w:tcPr>
            <w:tcW w:w="13035" w:type="dxa"/>
            <w:gridSpan w:val="3"/>
            <w:tcBorders>
              <w:top w:val="single" w:sz="4" w:space="0" w:color="000000"/>
              <w:left w:val="single" w:sz="4" w:space="0" w:color="000000"/>
              <w:bottom w:val="single" w:sz="4" w:space="0" w:color="000000"/>
              <w:right w:val="single" w:sz="4" w:space="0" w:color="000000"/>
            </w:tcBorders>
            <w:shd w:val="clear" w:color="auto" w:fill="F2F2F2"/>
            <w:tcMar>
              <w:top w:w="28" w:type="dxa"/>
              <w:left w:w="115" w:type="dxa"/>
              <w:bottom w:w="28" w:type="dxa"/>
              <w:right w:w="115" w:type="dxa"/>
            </w:tcMar>
          </w:tcPr>
          <w:p w14:paraId="69ECC5DB" w14:textId="77777777" w:rsidR="00F56702" w:rsidRPr="00715D66" w:rsidRDefault="001B2301">
            <w:pPr>
              <w:ind w:hanging="159"/>
              <w:jc w:val="left"/>
              <w:rPr>
                <w:color w:val="000000"/>
                <w:sz w:val="16"/>
                <w:szCs w:val="16"/>
              </w:rPr>
            </w:pPr>
            <w:r w:rsidRPr="00715D66">
              <w:rPr>
                <w:b/>
                <w:color w:val="000000"/>
                <w:sz w:val="16"/>
                <w:szCs w:val="16"/>
              </w:rPr>
              <w:t xml:space="preserve">   ONG/OBC/Outros</w:t>
            </w:r>
          </w:p>
        </w:tc>
      </w:tr>
      <w:tr w:rsidR="00F56702" w:rsidRPr="00715D66" w14:paraId="21F8304E"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894A263" w14:textId="77777777" w:rsidR="00F56702" w:rsidRPr="00715D66" w:rsidRDefault="001B2301">
            <w:pPr>
              <w:jc w:val="left"/>
              <w:rPr>
                <w:color w:val="000000"/>
                <w:sz w:val="16"/>
                <w:szCs w:val="16"/>
              </w:rPr>
            </w:pPr>
            <w:r w:rsidRPr="00715D66">
              <w:rPr>
                <w:b/>
                <w:color w:val="000000"/>
                <w:sz w:val="16"/>
                <w:szCs w:val="16"/>
              </w:rPr>
              <w:t>Confederação das Associações Económicas (NTA)</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926823D" w14:textId="77777777" w:rsidR="00F56702" w:rsidRPr="00715D66" w:rsidRDefault="001B2301">
            <w:pPr>
              <w:jc w:val="left"/>
              <w:rPr>
                <w:color w:val="000000"/>
                <w:sz w:val="16"/>
                <w:szCs w:val="16"/>
              </w:rPr>
            </w:pPr>
            <w:r w:rsidRPr="00715D66">
              <w:rPr>
                <w:color w:val="000000"/>
                <w:sz w:val="16"/>
                <w:szCs w:val="16"/>
              </w:rPr>
              <w:t>A NTA é a principal associação empresarial que representa os interesses comerciais. O seu mandato e mecanismos de governação são definidos pelos seus estatutos.</w:t>
            </w:r>
          </w:p>
          <w:p w14:paraId="155F2293" w14:textId="77777777" w:rsidR="00F56702" w:rsidRPr="00715D66" w:rsidRDefault="00F56702">
            <w:pPr>
              <w:jc w:val="left"/>
              <w:rPr>
                <w:color w:val="000000"/>
                <w:sz w:val="16"/>
                <w:szCs w:val="16"/>
              </w:rPr>
            </w:pPr>
          </w:p>
          <w:p w14:paraId="7DBE0EA8" w14:textId="77777777" w:rsidR="00F56702" w:rsidRPr="00715D66" w:rsidRDefault="001B2301">
            <w:pPr>
              <w:jc w:val="left"/>
              <w:rPr>
                <w:color w:val="000000"/>
                <w:sz w:val="16"/>
                <w:szCs w:val="16"/>
              </w:rPr>
            </w:pPr>
            <w:r w:rsidRPr="00715D66">
              <w:rPr>
                <w:color w:val="000000"/>
                <w:sz w:val="16"/>
                <w:szCs w:val="16"/>
              </w:rPr>
              <w:t>É o representante oficial do setor privado e o seu principal interlocutor junto do governo.</w:t>
            </w:r>
          </w:p>
          <w:p w14:paraId="7F453824" w14:textId="77777777" w:rsidR="00F56702" w:rsidRPr="00715D66" w:rsidRDefault="00F56702">
            <w:pPr>
              <w:jc w:val="left"/>
              <w:rPr>
                <w:color w:val="000000"/>
                <w:sz w:val="16"/>
                <w:szCs w:val="16"/>
              </w:rPr>
            </w:pPr>
          </w:p>
          <w:p w14:paraId="1D87B9B0" w14:textId="77777777" w:rsidR="00F56702" w:rsidRPr="00715D66" w:rsidRDefault="001B2301">
            <w:pPr>
              <w:jc w:val="left"/>
              <w:rPr>
                <w:color w:val="000000"/>
                <w:sz w:val="16"/>
                <w:szCs w:val="16"/>
              </w:rPr>
            </w:pPr>
            <w:r w:rsidRPr="00715D66">
              <w:rPr>
                <w:color w:val="000000"/>
                <w:sz w:val="16"/>
                <w:szCs w:val="16"/>
              </w:rPr>
              <w:t>A NTA tem um portfólio específico para questões ambientais.</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AEB4B1B" w14:textId="77777777" w:rsidR="00F56702" w:rsidRPr="00715D66" w:rsidRDefault="001B2301">
            <w:pPr>
              <w:jc w:val="left"/>
              <w:rPr>
                <w:color w:val="000000"/>
                <w:sz w:val="16"/>
                <w:szCs w:val="16"/>
              </w:rPr>
            </w:pPr>
            <w:r w:rsidRPr="00715D66">
              <w:rPr>
                <w:color w:val="000000"/>
                <w:sz w:val="16"/>
                <w:szCs w:val="16"/>
              </w:rPr>
              <w:t xml:space="preserve">As partes interessadas beneficiárias, uma vez que as intervenções do projeto ajudarão a melhorar os seus meios de subsistência, potenciais parceiros e/ou financiadores para iniciativas de adaptação às alterações climáticas. </w:t>
            </w:r>
          </w:p>
          <w:p w14:paraId="2FAD5786" w14:textId="77777777" w:rsidR="00F56702" w:rsidRPr="00715D66" w:rsidRDefault="00F56702">
            <w:pPr>
              <w:jc w:val="left"/>
              <w:rPr>
                <w:color w:val="000000"/>
                <w:sz w:val="16"/>
                <w:szCs w:val="16"/>
              </w:rPr>
            </w:pPr>
          </w:p>
          <w:p w14:paraId="28038E51" w14:textId="77777777" w:rsidR="00F56702" w:rsidRPr="00715D66" w:rsidRDefault="001B2301">
            <w:pPr>
              <w:jc w:val="left"/>
              <w:rPr>
                <w:color w:val="000000"/>
                <w:sz w:val="16"/>
                <w:szCs w:val="16"/>
              </w:rPr>
            </w:pPr>
            <w:r w:rsidRPr="00715D66">
              <w:rPr>
                <w:color w:val="000000"/>
                <w:sz w:val="16"/>
                <w:szCs w:val="16"/>
              </w:rPr>
              <w:t xml:space="preserve">O setor privado inclui atores de extrema importância para a sustentabilidade do projeto, como parceiros capazes e dispostos a contribuir na promoção da adaptação climática. </w:t>
            </w:r>
          </w:p>
          <w:p w14:paraId="2B777CB7" w14:textId="77777777" w:rsidR="00F56702" w:rsidRPr="00715D66" w:rsidRDefault="00F56702">
            <w:pPr>
              <w:jc w:val="left"/>
              <w:rPr>
                <w:color w:val="000000"/>
                <w:sz w:val="16"/>
                <w:szCs w:val="16"/>
              </w:rPr>
            </w:pPr>
          </w:p>
        </w:tc>
      </w:tr>
      <w:tr w:rsidR="00F56702" w:rsidRPr="00715D66" w14:paraId="7A3C6AAC"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961E02D" w14:textId="77777777" w:rsidR="00F56702" w:rsidRPr="00715D66" w:rsidRDefault="001B2301">
            <w:pPr>
              <w:jc w:val="left"/>
              <w:rPr>
                <w:color w:val="000000"/>
                <w:sz w:val="16"/>
                <w:szCs w:val="16"/>
              </w:rPr>
            </w:pPr>
            <w:r w:rsidRPr="00715D66">
              <w:rPr>
                <w:b/>
                <w:color w:val="000000"/>
                <w:sz w:val="16"/>
                <w:szCs w:val="16"/>
              </w:rPr>
              <w:t>ONG e OBC</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AE1EEE5" w14:textId="4A582714" w:rsidR="00F56702" w:rsidRPr="00715D66" w:rsidRDefault="001B2301">
            <w:pPr>
              <w:jc w:val="left"/>
              <w:rPr>
                <w:color w:val="000000"/>
                <w:sz w:val="16"/>
                <w:szCs w:val="16"/>
              </w:rPr>
            </w:pPr>
            <w:r w:rsidRPr="00715D66">
              <w:rPr>
                <w:color w:val="000000"/>
                <w:sz w:val="16"/>
                <w:szCs w:val="16"/>
              </w:rPr>
              <w:t>Durante a fase do PPG, será feito um mapeamento exaustivo das ONGs que trabalham nos distritos-alvo em questões relacionadas com as alterações climáticas/gestão de riscos e, em estreita coordenação com a M</w:t>
            </w:r>
            <w:r w:rsidRPr="00715D66">
              <w:rPr>
                <w:sz w:val="16"/>
                <w:szCs w:val="16"/>
              </w:rPr>
              <w:t>AA</w:t>
            </w:r>
            <w:r w:rsidRPr="00715D66">
              <w:rPr>
                <w:color w:val="000000"/>
                <w:sz w:val="16"/>
                <w:szCs w:val="16"/>
              </w:rPr>
              <w:t xml:space="preserve"> , será também realizada uma pré-seleção de algumas delas como potenciais responsáveis pela implementação/apoio das atividades no terreno.</w:t>
            </w:r>
          </w:p>
          <w:p w14:paraId="5896AB25" w14:textId="77777777" w:rsidR="00F56702" w:rsidRPr="00715D66" w:rsidRDefault="00F56702">
            <w:pPr>
              <w:jc w:val="left"/>
              <w:rPr>
                <w:sz w:val="16"/>
                <w:szCs w:val="16"/>
              </w:rPr>
            </w:pPr>
          </w:p>
          <w:p w14:paraId="2730901F" w14:textId="77777777" w:rsidR="00F56702" w:rsidRPr="00715D66" w:rsidRDefault="001B2301">
            <w:pPr>
              <w:jc w:val="left"/>
              <w:rPr>
                <w:color w:val="000000"/>
                <w:sz w:val="16"/>
                <w:szCs w:val="16"/>
              </w:rPr>
            </w:pPr>
            <w:r w:rsidRPr="00715D66">
              <w:rPr>
                <w:color w:val="000000"/>
                <w:sz w:val="16"/>
                <w:szCs w:val="16"/>
              </w:rPr>
              <w:lastRenderedPageBreak/>
              <w:t>As seguintes OBC foram especificamente consultadas durante o PPG e podem potencialmente desempenhar um papel na implementação no terreno:</w:t>
            </w:r>
          </w:p>
          <w:p w14:paraId="0D15BB66"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Associação Vonavazat («Ver as mulheres») – 17 membros, Moamba</w:t>
            </w:r>
          </w:p>
          <w:p w14:paraId="15C2EC22"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Associação Hluvucane, Moamba</w:t>
            </w:r>
          </w:p>
          <w:p w14:paraId="71E9910A"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União Nacional das Associações de Agricultores (UNAC), Moamba</w:t>
            </w:r>
          </w:p>
          <w:p w14:paraId="286E31C8"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Comité Kuzwanana 4 de gestão da pesca e grupo de poupança, Vilankulo</w:t>
            </w:r>
          </w:p>
          <w:p w14:paraId="267896F5"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Ntumbuluku (ONG nacional), Vilankulo</w:t>
            </w:r>
          </w:p>
          <w:p w14:paraId="7B43EB8C"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 xml:space="preserve">Mahahle (ONG nacional), Vilankulo </w:t>
            </w:r>
          </w:p>
          <w:p w14:paraId="77B0630D"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Associação de produção de mel, aldeia de Tocolo, Maziane, localidade de Muabsa, Vilankulo</w:t>
            </w:r>
          </w:p>
          <w:p w14:paraId="44D4DA0A"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Associação 7 de Abril, Vilankulo</w:t>
            </w:r>
          </w:p>
          <w:p w14:paraId="34BD9643"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Grupo de Poupança 7 de Abril, Machanga</w:t>
            </w:r>
          </w:p>
          <w:p w14:paraId="683A6001"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Comités locais de gestão de riscos de catástrofes em 10 localidades: Magerete, Mussanga, Congojone, Mavinga, Mapangara, Mapunise, Inhadjoniso, Nhahole, Chocota e Chimoco, Machanga</w:t>
            </w:r>
          </w:p>
          <w:p w14:paraId="2281F423"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Aldeia de Thamole – comité de gestão de riscos, Angoche</w:t>
            </w:r>
          </w:p>
          <w:p w14:paraId="6E7F9A29"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Ophavela (ONG local), utilizando tecnologia móvel / inclusão digital 4 dev, Angoche</w:t>
            </w:r>
          </w:p>
          <w:p w14:paraId="304A009F"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WWF, Administradora da Reserva das 1.ªs e 2.ªs Ilhas Sra Ricarda, Angoche</w:t>
            </w:r>
          </w:p>
          <w:p w14:paraId="220692A1"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Anciãos e pessoas com deficiência em Guijá, Guijá</w:t>
            </w:r>
          </w:p>
          <w:p w14:paraId="7133ED2C"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Representações da World Vision e da Cruz Vermelha em Guijá, Guijá</w:t>
            </w:r>
          </w:p>
          <w:p w14:paraId="701EA426" w14:textId="77777777" w:rsidR="00F56702" w:rsidRPr="00715D66" w:rsidRDefault="001B2301">
            <w:pPr>
              <w:numPr>
                <w:ilvl w:val="0"/>
                <w:numId w:val="55"/>
              </w:numPr>
              <w:pBdr>
                <w:top w:val="nil"/>
                <w:left w:val="nil"/>
                <w:bottom w:val="nil"/>
                <w:right w:val="nil"/>
                <w:between w:val="nil"/>
              </w:pBdr>
              <w:jc w:val="left"/>
              <w:rPr>
                <w:i/>
                <w:color w:val="000000"/>
                <w:sz w:val="16"/>
                <w:szCs w:val="16"/>
              </w:rPr>
            </w:pPr>
            <w:r w:rsidRPr="00715D66">
              <w:rPr>
                <w:i/>
                <w:color w:val="000000"/>
                <w:sz w:val="16"/>
                <w:szCs w:val="16"/>
              </w:rPr>
              <w:t>Associação de pequenos agricultores, Guijá</w:t>
            </w:r>
          </w:p>
          <w:p w14:paraId="628C26AF" w14:textId="77777777" w:rsidR="00F56702" w:rsidRPr="00715D66" w:rsidRDefault="001B2301">
            <w:pPr>
              <w:numPr>
                <w:ilvl w:val="0"/>
                <w:numId w:val="55"/>
              </w:numPr>
              <w:pBdr>
                <w:top w:val="nil"/>
                <w:left w:val="nil"/>
                <w:bottom w:val="nil"/>
                <w:right w:val="nil"/>
                <w:between w:val="nil"/>
              </w:pBdr>
              <w:jc w:val="left"/>
              <w:rPr>
                <w:color w:val="000000"/>
                <w:sz w:val="16"/>
                <w:szCs w:val="16"/>
              </w:rPr>
            </w:pPr>
            <w:r w:rsidRPr="00715D66">
              <w:rPr>
                <w:i/>
                <w:color w:val="000000"/>
                <w:sz w:val="16"/>
                <w:szCs w:val="16"/>
              </w:rPr>
              <w:t>Comité de gestão da água e do saneamento - Chivonguene, Guijá</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5B50288" w14:textId="77777777" w:rsidR="00F56702" w:rsidRPr="00715D66" w:rsidRDefault="001B2301">
            <w:pPr>
              <w:jc w:val="left"/>
              <w:rPr>
                <w:color w:val="000000"/>
                <w:sz w:val="16"/>
                <w:szCs w:val="16"/>
              </w:rPr>
            </w:pPr>
            <w:r w:rsidRPr="00715D66">
              <w:rPr>
                <w:color w:val="000000"/>
                <w:sz w:val="16"/>
                <w:szCs w:val="16"/>
              </w:rPr>
              <w:lastRenderedPageBreak/>
              <w:t>Entidades potenciais para prestar serviços de gestão sustentável dos recursos e ações de desenvolvimento local;</w:t>
            </w:r>
          </w:p>
          <w:p w14:paraId="7C2EF804" w14:textId="77777777" w:rsidR="00F56702" w:rsidRPr="00715D66" w:rsidRDefault="00F56702">
            <w:pPr>
              <w:jc w:val="left"/>
              <w:rPr>
                <w:color w:val="000000"/>
                <w:sz w:val="16"/>
                <w:szCs w:val="16"/>
              </w:rPr>
            </w:pPr>
          </w:p>
          <w:p w14:paraId="30ED9EC6" w14:textId="77777777" w:rsidR="00F56702" w:rsidRPr="00715D66" w:rsidRDefault="001B2301">
            <w:pPr>
              <w:jc w:val="left"/>
              <w:rPr>
                <w:color w:val="000000"/>
                <w:sz w:val="16"/>
                <w:szCs w:val="16"/>
              </w:rPr>
            </w:pPr>
            <w:r w:rsidRPr="00715D66">
              <w:rPr>
                <w:color w:val="000000"/>
                <w:sz w:val="16"/>
                <w:szCs w:val="16"/>
              </w:rPr>
              <w:t>Várias ONG operam no país promovendo iniciativas de adaptação climática a nível nacional e local, incluindo ações como agricultura inteligente, segurança alimentar, criação e apoio a rádios comunitárias, formação em artes e outras profissões, bem como ações ambientais para proteger as florestas e realizar estudos bioecológicos;</w:t>
            </w:r>
          </w:p>
          <w:p w14:paraId="26F0EC5F" w14:textId="77777777" w:rsidR="00F56702" w:rsidRPr="00715D66" w:rsidRDefault="00F56702">
            <w:pPr>
              <w:jc w:val="left"/>
              <w:rPr>
                <w:color w:val="000000"/>
                <w:sz w:val="16"/>
                <w:szCs w:val="16"/>
              </w:rPr>
            </w:pPr>
          </w:p>
          <w:p w14:paraId="03A8B535" w14:textId="77777777" w:rsidR="00F56702" w:rsidRPr="00715D66" w:rsidRDefault="001B2301">
            <w:pPr>
              <w:jc w:val="left"/>
              <w:rPr>
                <w:color w:val="000000"/>
                <w:sz w:val="16"/>
                <w:szCs w:val="16"/>
              </w:rPr>
            </w:pPr>
            <w:r w:rsidRPr="00715D66">
              <w:rPr>
                <w:color w:val="000000"/>
                <w:sz w:val="16"/>
                <w:szCs w:val="16"/>
              </w:rPr>
              <w:lastRenderedPageBreak/>
              <w:t>Experiência com estações de rádio comunitárias e estratégias de comunicação, potencial fornecedor de mensagens de CCA</w:t>
            </w:r>
          </w:p>
        </w:tc>
      </w:tr>
      <w:tr w:rsidR="00F56702" w:rsidRPr="00715D66" w14:paraId="4B2DC1E7"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7AD54011" w14:textId="77777777" w:rsidR="00F56702" w:rsidRPr="00715D66" w:rsidRDefault="001B2301">
            <w:pPr>
              <w:jc w:val="left"/>
              <w:rPr>
                <w:b/>
                <w:color w:val="000000"/>
                <w:sz w:val="16"/>
                <w:szCs w:val="16"/>
              </w:rPr>
            </w:pPr>
            <w:r w:rsidRPr="00715D66">
              <w:rPr>
                <w:b/>
                <w:color w:val="000000"/>
                <w:sz w:val="16"/>
                <w:szCs w:val="16"/>
              </w:rPr>
              <w:lastRenderedPageBreak/>
              <w:t>Prestadores de serviços financeiros/instituições de microfinanças (IMF)</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6207C87B" w14:textId="77777777" w:rsidR="00F56702" w:rsidRPr="00715D66" w:rsidRDefault="001B2301">
            <w:pPr>
              <w:jc w:val="left"/>
              <w:rPr>
                <w:color w:val="000000"/>
                <w:sz w:val="16"/>
                <w:szCs w:val="16"/>
              </w:rPr>
            </w:pPr>
            <w:r w:rsidRPr="00715D66">
              <w:rPr>
                <w:color w:val="000000"/>
                <w:sz w:val="16"/>
                <w:szCs w:val="16"/>
              </w:rPr>
              <w:t>Os prestadores de serviços financeiros são um dos principais atores do microfinanciamento, trabalhando em estreita colaboração com agências relacionadas, concedendo empréstimos e assistência técnica a grupos de poupança e indivíduos por meio de projetos de investimento.</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FA2FDB5" w14:textId="77777777" w:rsidR="00F56702" w:rsidRPr="00715D66" w:rsidRDefault="001B2301">
            <w:pPr>
              <w:jc w:val="left"/>
              <w:rPr>
                <w:color w:val="000000"/>
                <w:sz w:val="16"/>
                <w:szCs w:val="16"/>
              </w:rPr>
            </w:pPr>
            <w:r w:rsidRPr="00715D66">
              <w:rPr>
                <w:color w:val="000000"/>
                <w:sz w:val="16"/>
                <w:szCs w:val="16"/>
              </w:rPr>
              <w:t>Os prestadores de serviços financeiros identificados serão responsáveis pelo desenvolvimento de programas inovadores que proporcionem às comunidades um melhor acesso a uma vasta gama de serviços financeiros e não financeiros inovadores integrados nas alterações climáticas.</w:t>
            </w:r>
          </w:p>
          <w:p w14:paraId="0AEBFF98" w14:textId="77777777" w:rsidR="00F56702" w:rsidRPr="00715D66" w:rsidRDefault="00F56702">
            <w:pPr>
              <w:jc w:val="left"/>
              <w:rPr>
                <w:color w:val="000000"/>
                <w:sz w:val="16"/>
                <w:szCs w:val="16"/>
              </w:rPr>
            </w:pPr>
          </w:p>
          <w:p w14:paraId="1AB920D8" w14:textId="77777777" w:rsidR="00F56702" w:rsidRPr="007D35BA" w:rsidRDefault="001B2301">
            <w:pPr>
              <w:jc w:val="left"/>
              <w:rPr>
                <w:color w:val="000000"/>
                <w:sz w:val="16"/>
                <w:szCs w:val="16"/>
              </w:rPr>
            </w:pPr>
            <w:r w:rsidRPr="00715D66">
              <w:rPr>
                <w:color w:val="000000"/>
                <w:sz w:val="18"/>
                <w:szCs w:val="18"/>
              </w:rPr>
              <w:t xml:space="preserve">Consulte mais adiante a secção </w:t>
            </w:r>
            <w:r>
              <w:fldChar w:fldCharType="begin"/>
            </w:r>
            <w:r>
              <w:instrText>HYPERLINK \l "_lmdhtrzb7hf" \h</w:instrText>
            </w:r>
            <w:r>
              <w:fldChar w:fldCharType="separate"/>
            </w:r>
            <w:r w:rsidRPr="00715D66">
              <w:rPr>
                <w:color w:val="0000FF"/>
                <w:sz w:val="18"/>
                <w:szCs w:val="18"/>
                <w:u w:val="single"/>
              </w:rPr>
              <w:t>«Um papel potencial para as instituições financeiras, incluindo as fintech emergentes».</w:t>
            </w:r>
            <w:r>
              <w:fldChar w:fldCharType="end"/>
            </w:r>
          </w:p>
        </w:tc>
      </w:tr>
      <w:tr w:rsidR="00F56702" w:rsidRPr="00715D66" w14:paraId="26E9151E"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574A70A" w14:textId="77777777" w:rsidR="00F56702" w:rsidRPr="00715D66" w:rsidRDefault="001B2301">
            <w:pPr>
              <w:jc w:val="left"/>
              <w:rPr>
                <w:color w:val="000000"/>
                <w:sz w:val="16"/>
                <w:szCs w:val="16"/>
              </w:rPr>
            </w:pPr>
            <w:r w:rsidRPr="00715D66">
              <w:rPr>
                <w:b/>
                <w:color w:val="000000"/>
                <w:sz w:val="16"/>
                <w:szCs w:val="16"/>
              </w:rPr>
              <w:t xml:space="preserve">Plataforma Nacional para as Alterações Climáticas </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7390898" w14:textId="77777777" w:rsidR="00F56702" w:rsidRPr="00715D66" w:rsidRDefault="001B2301">
            <w:pPr>
              <w:jc w:val="left"/>
              <w:rPr>
                <w:color w:val="000000"/>
                <w:sz w:val="16"/>
                <w:szCs w:val="16"/>
              </w:rPr>
            </w:pPr>
            <w:r w:rsidRPr="00715D66">
              <w:rPr>
                <w:color w:val="000000"/>
                <w:sz w:val="16"/>
                <w:szCs w:val="16"/>
              </w:rPr>
              <w:t xml:space="preserve">É uma plataforma de ONG e associações comunitárias de todos os setores, muitas delas atuando na agricultura e no ambiente. O seu principal objetivo é desenvolver uma estratégia comum e baseada em dados concretos de defesa da sociedade civil sobre a adaptação às alterações climáticas em Moçambique. Isto inclui a análise da política de alterações climáticas e dos quadros institucionais e de investimento. Visa sensibilizar e aumentar a compreensão sobre as principais questões relacionadas com o processo de planeamento da adaptação às alterações climáticas, a arquitetura </w:t>
            </w:r>
            <w:r w:rsidRPr="00715D66">
              <w:rPr>
                <w:color w:val="000000"/>
                <w:sz w:val="16"/>
                <w:szCs w:val="16"/>
              </w:rPr>
              <w:lastRenderedPageBreak/>
              <w:t>institucional, o quadro político e os investimentos públicos em Moçambique.</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20B8084" w14:textId="77777777" w:rsidR="00F56702" w:rsidRPr="00715D66" w:rsidRDefault="001B2301">
            <w:pPr>
              <w:jc w:val="left"/>
              <w:rPr>
                <w:color w:val="000000"/>
                <w:sz w:val="16"/>
                <w:szCs w:val="16"/>
              </w:rPr>
            </w:pPr>
            <w:r w:rsidRPr="00715D66">
              <w:rPr>
                <w:color w:val="000000"/>
                <w:sz w:val="16"/>
                <w:szCs w:val="16"/>
              </w:rPr>
              <w:lastRenderedPageBreak/>
              <w:t>Parceiros para a sensibilização das comunidades para os riscos climáticos, a adaptação e a gestão sustentável dos recursos.</w:t>
            </w:r>
          </w:p>
          <w:p w14:paraId="4E4E24DD" w14:textId="77777777" w:rsidR="00F56702" w:rsidRPr="00715D66" w:rsidRDefault="00F56702">
            <w:pPr>
              <w:jc w:val="left"/>
              <w:rPr>
                <w:color w:val="000000"/>
                <w:sz w:val="16"/>
                <w:szCs w:val="16"/>
              </w:rPr>
            </w:pPr>
          </w:p>
        </w:tc>
      </w:tr>
      <w:tr w:rsidR="00F56702" w:rsidRPr="00715D66" w14:paraId="50433A17"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6DBE9C7" w14:textId="77777777" w:rsidR="00F56702" w:rsidRPr="00715D66" w:rsidRDefault="001B2301">
            <w:pPr>
              <w:jc w:val="left"/>
              <w:rPr>
                <w:color w:val="000000"/>
                <w:sz w:val="16"/>
                <w:szCs w:val="16"/>
              </w:rPr>
            </w:pPr>
            <w:r w:rsidRPr="00715D66">
              <w:rPr>
                <w:b/>
                <w:color w:val="000000"/>
                <w:sz w:val="16"/>
                <w:szCs w:val="16"/>
              </w:rPr>
              <w:t>Comunidades (pequenos agricultores, pescadores e mulheres e vendedoras de peixe</w:t>
            </w: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4DA454E1" w14:textId="77777777" w:rsidR="00F56702" w:rsidRPr="00715D66" w:rsidRDefault="001B2301">
            <w:pPr>
              <w:jc w:val="left"/>
              <w:rPr>
                <w:color w:val="000000"/>
                <w:sz w:val="16"/>
                <w:szCs w:val="16"/>
              </w:rPr>
            </w:pPr>
            <w:r w:rsidRPr="00715D66">
              <w:rPr>
                <w:color w:val="000000"/>
                <w:sz w:val="16"/>
                <w:szCs w:val="16"/>
              </w:rPr>
              <w:t>As comunidades foram consultadas durante a fase de PPG para informar a conceção de atividades adaptadas, de modo a garantir a contribuição para as necessidades das comunidades.</w:t>
            </w:r>
          </w:p>
          <w:p w14:paraId="3459108F" w14:textId="77777777" w:rsidR="00F56702" w:rsidRPr="00715D66" w:rsidRDefault="00F56702">
            <w:pPr>
              <w:jc w:val="left"/>
              <w:rPr>
                <w:sz w:val="16"/>
                <w:szCs w:val="16"/>
              </w:rPr>
            </w:pPr>
          </w:p>
          <w:p w14:paraId="57DD091A" w14:textId="77777777" w:rsidR="00F56702" w:rsidRPr="00715D66" w:rsidRDefault="00F56702">
            <w:pPr>
              <w:jc w:val="left"/>
              <w:rPr>
                <w:color w:val="000000"/>
                <w:sz w:val="16"/>
                <w:szCs w:val="16"/>
              </w:rPr>
            </w:pPr>
          </w:p>
          <w:p w14:paraId="55B30B67" w14:textId="77777777" w:rsidR="00F56702" w:rsidRPr="00715D66" w:rsidRDefault="00F56702">
            <w:pPr>
              <w:jc w:val="left"/>
              <w:rPr>
                <w:color w:val="000000"/>
                <w:sz w:val="16"/>
                <w:szCs w:val="16"/>
              </w:rPr>
            </w:pP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50C949E8" w14:textId="77777777" w:rsidR="00F56702" w:rsidRPr="00715D66" w:rsidRDefault="001B2301">
            <w:pPr>
              <w:jc w:val="left"/>
              <w:rPr>
                <w:color w:val="000000"/>
                <w:sz w:val="16"/>
                <w:szCs w:val="16"/>
              </w:rPr>
            </w:pPr>
            <w:r w:rsidRPr="00715D66">
              <w:rPr>
                <w:color w:val="000000"/>
                <w:sz w:val="16"/>
                <w:szCs w:val="16"/>
              </w:rPr>
              <w:t>As comunidades serão os principais atores e beneficiários deste projeto. O seu envolvimento ativo desde a identificação/formulação até à avaliação dos processos e resultados será crucial para o sucesso deste projeto.</w:t>
            </w:r>
          </w:p>
          <w:p w14:paraId="55251ACD" w14:textId="77777777" w:rsidR="00F56702" w:rsidRPr="00715D66" w:rsidRDefault="001B2301">
            <w:pPr>
              <w:jc w:val="left"/>
              <w:rPr>
                <w:color w:val="000000"/>
                <w:sz w:val="16"/>
                <w:szCs w:val="16"/>
              </w:rPr>
            </w:pPr>
            <w:r w:rsidRPr="00715D66">
              <w:rPr>
                <w:color w:val="000000"/>
                <w:sz w:val="16"/>
                <w:szCs w:val="16"/>
              </w:rPr>
              <w:t xml:space="preserve">As mulheres e as raparigas serão especialmente capacitadas para serem membros/atores ativos da mudança nas suas comunidades, garantindo ao mesmo tempo que todos os membros da comunidade (mulheres, homens, rapazes e raparigas) sejam beneficiados por esta intervenção. Grupos na linha da frente para promover iniciativas de adaptação às alterações climáticas, garantindo assim os seus interesses e planeamento diários, por exemplo, Vilankulos, Angoche e Machanga </w:t>
            </w:r>
          </w:p>
          <w:p w14:paraId="0B821C4B" w14:textId="77777777" w:rsidR="00F56702" w:rsidRPr="00715D66" w:rsidRDefault="00F56702">
            <w:pPr>
              <w:jc w:val="left"/>
              <w:rPr>
                <w:color w:val="000000"/>
                <w:sz w:val="16"/>
                <w:szCs w:val="16"/>
              </w:rPr>
            </w:pPr>
          </w:p>
          <w:p w14:paraId="1984195A" w14:textId="77777777" w:rsidR="00F56702" w:rsidRPr="00715D66" w:rsidRDefault="001B2301">
            <w:pPr>
              <w:jc w:val="left"/>
              <w:rPr>
                <w:color w:val="000000"/>
                <w:sz w:val="16"/>
                <w:szCs w:val="16"/>
              </w:rPr>
            </w:pPr>
            <w:r w:rsidRPr="00715D66">
              <w:rPr>
                <w:color w:val="000000"/>
                <w:sz w:val="16"/>
                <w:szCs w:val="16"/>
              </w:rPr>
              <w:t>Vigilância e manutenção de equipamentos fluviais e marítimos, em cooperação com ONG e autoridades locais;</w:t>
            </w:r>
          </w:p>
          <w:p w14:paraId="7BCD5CB2" w14:textId="77777777" w:rsidR="00F56702" w:rsidRPr="00715D66" w:rsidRDefault="00F56702">
            <w:pPr>
              <w:jc w:val="left"/>
              <w:rPr>
                <w:color w:val="000000"/>
                <w:sz w:val="16"/>
                <w:szCs w:val="16"/>
              </w:rPr>
            </w:pPr>
          </w:p>
          <w:p w14:paraId="106A120D" w14:textId="77777777" w:rsidR="00F56702" w:rsidRPr="00715D66" w:rsidRDefault="001B2301">
            <w:pPr>
              <w:jc w:val="left"/>
              <w:rPr>
                <w:color w:val="000000"/>
                <w:sz w:val="16"/>
                <w:szCs w:val="16"/>
              </w:rPr>
            </w:pPr>
            <w:r w:rsidRPr="00715D66">
              <w:rPr>
                <w:color w:val="000000"/>
                <w:sz w:val="16"/>
                <w:szCs w:val="16"/>
              </w:rPr>
              <w:t>Ligação com o desenvolvimento da agricultura e das pescas, produção alimentar, emprego local, desenvolvimento costeiro.</w:t>
            </w:r>
          </w:p>
        </w:tc>
      </w:tr>
      <w:tr w:rsidR="00F56702" w:rsidRPr="00715D66" w14:paraId="75711850" w14:textId="77777777">
        <w:tc>
          <w:tcPr>
            <w:tcW w:w="1725"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3E185521" w14:textId="77777777" w:rsidR="00F56702" w:rsidRPr="00715D66" w:rsidRDefault="001B2301">
            <w:pPr>
              <w:jc w:val="left"/>
              <w:rPr>
                <w:color w:val="000000"/>
                <w:sz w:val="16"/>
                <w:szCs w:val="16"/>
              </w:rPr>
            </w:pPr>
            <w:r w:rsidRPr="00715D66">
              <w:rPr>
                <w:b/>
                <w:color w:val="000000"/>
                <w:sz w:val="16"/>
                <w:szCs w:val="16"/>
              </w:rPr>
              <w:t>Investigação e academia</w:t>
            </w:r>
          </w:p>
          <w:p w14:paraId="4686A57C" w14:textId="77777777" w:rsidR="00F56702" w:rsidRPr="00715D66" w:rsidRDefault="001B2301">
            <w:pPr>
              <w:jc w:val="left"/>
              <w:rPr>
                <w:color w:val="000000"/>
                <w:sz w:val="16"/>
                <w:szCs w:val="16"/>
              </w:rPr>
            </w:pPr>
            <w:r w:rsidRPr="00715D66">
              <w:rPr>
                <w:b/>
                <w:color w:val="000000"/>
                <w:sz w:val="16"/>
                <w:szCs w:val="16"/>
              </w:rPr>
              <w:t>INEP, Universidades</w:t>
            </w:r>
          </w:p>
          <w:p w14:paraId="36875F5D" w14:textId="77777777" w:rsidR="00F56702" w:rsidRPr="00715D66" w:rsidRDefault="00F56702">
            <w:pPr>
              <w:jc w:val="left"/>
              <w:rPr>
                <w:color w:val="000000"/>
                <w:sz w:val="16"/>
                <w:szCs w:val="16"/>
              </w:rPr>
            </w:pPr>
          </w:p>
        </w:tc>
        <w:tc>
          <w:tcPr>
            <w:tcW w:w="522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02623A0C" w14:textId="77777777" w:rsidR="00F56702" w:rsidRPr="00715D66" w:rsidRDefault="001B2301">
            <w:pPr>
              <w:jc w:val="left"/>
              <w:rPr>
                <w:color w:val="000000"/>
                <w:sz w:val="16"/>
                <w:szCs w:val="16"/>
              </w:rPr>
            </w:pPr>
            <w:r w:rsidRPr="00715D66">
              <w:rPr>
                <w:color w:val="000000"/>
                <w:sz w:val="16"/>
                <w:szCs w:val="16"/>
              </w:rPr>
              <w:t>Algumas instituições semipúblicas têm realizado pesquisas sobre adaptação às alterações climáticas, tais como o Instituto de Investigação Agrícola (IIAM), o Instituto Nacional de Investigação Pesqueira (IIP), a Escola de Ciências Marinhas e Costeiras e o Centro de Gestão do Conhecimento sobre o Clima da Universidade Eduardo Mondlane.</w:t>
            </w:r>
          </w:p>
          <w:p w14:paraId="0D5987E0" w14:textId="77777777" w:rsidR="00F56702" w:rsidRPr="00715D66" w:rsidRDefault="00F56702">
            <w:pPr>
              <w:jc w:val="left"/>
              <w:rPr>
                <w:color w:val="000000"/>
                <w:sz w:val="16"/>
                <w:szCs w:val="16"/>
              </w:rPr>
            </w:pPr>
          </w:p>
          <w:p w14:paraId="3EBE419E" w14:textId="77777777" w:rsidR="00F56702" w:rsidRPr="00715D66" w:rsidRDefault="001B2301">
            <w:pPr>
              <w:jc w:val="left"/>
              <w:rPr>
                <w:color w:val="000000"/>
                <w:sz w:val="16"/>
                <w:szCs w:val="16"/>
              </w:rPr>
            </w:pPr>
            <w:r w:rsidRPr="00715D66">
              <w:rPr>
                <w:color w:val="000000"/>
                <w:sz w:val="16"/>
                <w:szCs w:val="16"/>
              </w:rPr>
              <w:t xml:space="preserve">Os cursos de agricultura, biologia marinha e outros temas relevantes ministrados nas universidades públicas e privadas de Moçambique poderiam integrar a SLM, a CSA e outros métodos de adaptação climática nos seus currículos, etc. </w:t>
            </w:r>
          </w:p>
        </w:tc>
        <w:tc>
          <w:tcPr>
            <w:tcW w:w="6090" w:type="dxa"/>
            <w:tcBorders>
              <w:top w:val="single" w:sz="4" w:space="0" w:color="000000"/>
              <w:left w:val="single" w:sz="4" w:space="0" w:color="000000"/>
              <w:bottom w:val="single" w:sz="4" w:space="0" w:color="000000"/>
              <w:right w:val="single" w:sz="4" w:space="0" w:color="000000"/>
            </w:tcBorders>
            <w:tcMar>
              <w:top w:w="28" w:type="dxa"/>
              <w:left w:w="115" w:type="dxa"/>
              <w:bottom w:w="28" w:type="dxa"/>
              <w:right w:w="115" w:type="dxa"/>
            </w:tcMar>
          </w:tcPr>
          <w:p w14:paraId="23E81F72" w14:textId="77777777" w:rsidR="00F56702" w:rsidRPr="00715D66" w:rsidRDefault="001B2301">
            <w:pPr>
              <w:jc w:val="left"/>
              <w:rPr>
                <w:color w:val="000000"/>
                <w:sz w:val="16"/>
                <w:szCs w:val="16"/>
              </w:rPr>
            </w:pPr>
            <w:r w:rsidRPr="00715D66">
              <w:rPr>
                <w:color w:val="000000"/>
                <w:sz w:val="16"/>
                <w:szCs w:val="16"/>
              </w:rPr>
              <w:t>Todas estas instituições mantêm boas relações complementares no planeamento de programas e no intercâmbio de informações.</w:t>
            </w:r>
          </w:p>
          <w:p w14:paraId="1B0B121D" w14:textId="77777777" w:rsidR="00F56702" w:rsidRPr="00715D66" w:rsidRDefault="00F56702">
            <w:pPr>
              <w:jc w:val="left"/>
              <w:rPr>
                <w:color w:val="000000"/>
                <w:sz w:val="16"/>
                <w:szCs w:val="16"/>
              </w:rPr>
            </w:pPr>
          </w:p>
          <w:p w14:paraId="12C290C5" w14:textId="77777777" w:rsidR="00F56702" w:rsidRPr="00715D66" w:rsidRDefault="001B2301">
            <w:pPr>
              <w:jc w:val="left"/>
              <w:rPr>
                <w:color w:val="000000"/>
                <w:sz w:val="16"/>
                <w:szCs w:val="16"/>
              </w:rPr>
            </w:pPr>
            <w:r w:rsidRPr="00715D66">
              <w:rPr>
                <w:color w:val="000000"/>
                <w:sz w:val="16"/>
                <w:szCs w:val="16"/>
              </w:rPr>
              <w:t>Todos estes institutos podem ser parceiros importantes para o projeto, desenvolvendo medidas de adaptação climática específicas para cada setor e módulos de formação em prevenção de catástrofes.</w:t>
            </w:r>
          </w:p>
          <w:p w14:paraId="4D388BD0" w14:textId="77777777" w:rsidR="00F56702" w:rsidRPr="00715D66" w:rsidRDefault="00F56702">
            <w:pPr>
              <w:jc w:val="left"/>
              <w:rPr>
                <w:color w:val="000000"/>
                <w:sz w:val="16"/>
                <w:szCs w:val="16"/>
              </w:rPr>
            </w:pPr>
          </w:p>
          <w:p w14:paraId="0D5897E3" w14:textId="77777777" w:rsidR="00F56702" w:rsidRPr="00715D66" w:rsidRDefault="001B2301">
            <w:pPr>
              <w:jc w:val="left"/>
              <w:rPr>
                <w:color w:val="000000"/>
                <w:sz w:val="16"/>
                <w:szCs w:val="16"/>
              </w:rPr>
            </w:pPr>
            <w:r w:rsidRPr="00715D66">
              <w:rPr>
                <w:color w:val="000000"/>
                <w:sz w:val="16"/>
                <w:szCs w:val="16"/>
              </w:rPr>
              <w:t>Excelentes estudantes de bacharelato das universidades de Moçambique como reserva para pós-graduação no estrangeiro em adaptação às alterações climáticas, etc.</w:t>
            </w:r>
          </w:p>
          <w:p w14:paraId="1AC79378" w14:textId="77777777" w:rsidR="00F56702" w:rsidRPr="00715D66" w:rsidRDefault="00F56702">
            <w:pPr>
              <w:jc w:val="left"/>
              <w:rPr>
                <w:color w:val="000000"/>
                <w:sz w:val="16"/>
                <w:szCs w:val="16"/>
              </w:rPr>
            </w:pPr>
          </w:p>
        </w:tc>
      </w:tr>
    </w:tbl>
    <w:p w14:paraId="0EBEBE56" w14:textId="77777777" w:rsidR="00F56702" w:rsidRPr="00715D66" w:rsidRDefault="00F56702">
      <w:pPr>
        <w:rPr>
          <w:color w:val="000000"/>
        </w:rPr>
      </w:pPr>
    </w:p>
    <w:p w14:paraId="469893BA" w14:textId="77777777" w:rsidR="00F56702" w:rsidRPr="00715D66" w:rsidRDefault="00F56702">
      <w:pPr>
        <w:rPr>
          <w:color w:val="000000"/>
        </w:rPr>
        <w:sectPr w:rsidR="00F56702" w:rsidRPr="00715D66">
          <w:headerReference w:type="first" r:id="rId41"/>
          <w:pgSz w:w="15840" w:h="12240" w:orient="landscape"/>
          <w:pgMar w:top="1440" w:right="1080" w:bottom="1440" w:left="1080" w:header="720" w:footer="432" w:gutter="0"/>
          <w:cols w:space="720"/>
        </w:sectPr>
      </w:pPr>
    </w:p>
    <w:p w14:paraId="66682008" w14:textId="77777777" w:rsidR="00F56702" w:rsidRPr="00715D66" w:rsidRDefault="001B2301">
      <w:pPr>
        <w:pStyle w:val="Heading4"/>
        <w:ind w:firstLine="720"/>
      </w:pPr>
      <w:bookmarkStart w:id="89" w:name="_lmdhtrzb7hf" w:colFirst="0" w:colLast="0"/>
      <w:bookmarkEnd w:id="89"/>
      <w:r w:rsidRPr="00715D66">
        <w:lastRenderedPageBreak/>
        <w:t>Um papel potencial para as instituições financeiras, incluindo as fintechs emergentes</w:t>
      </w:r>
    </w:p>
    <w:p w14:paraId="43A1CE77" w14:textId="77777777" w:rsidR="00F56702" w:rsidRPr="00715D66" w:rsidRDefault="001B2301">
      <w:r w:rsidRPr="00715D66">
        <w:t xml:space="preserve">A documentação do projeto faz referência ao papel dos prestadores de serviços financeiros e, dentro destes, pode haver um papel específico para um segmento denominado «fintechs». </w:t>
      </w:r>
    </w:p>
    <w:p w14:paraId="317A72DD" w14:textId="77777777" w:rsidR="00F56702" w:rsidRPr="00715D66" w:rsidRDefault="00F56702"/>
    <w:p w14:paraId="419554A3" w14:textId="77777777" w:rsidR="00F56702" w:rsidRPr="00715D66" w:rsidRDefault="001B2301">
      <w:r w:rsidRPr="00715D66">
        <w:t xml:space="preserve">Uma «fintech» refere-se a uma empresa que utiliza tecnologia para melhorar ou automatizar serviços e processos financeiros. O termo abrange uma vasta gama de empresas, aplicações, processos e produtos que estão a mudar o setor dos serviços financeiros tradicionais. Este setor em Moçambique (tal como noutras partes do mundo) é muito dinâmico. Evoluiu significativamente desde a pandemia da COVID-19, nomeadamente devido às exigências da pandemia de fazer as coisas de forma diferente. </w:t>
      </w:r>
    </w:p>
    <w:p w14:paraId="18DCCE94" w14:textId="77777777" w:rsidR="00F56702" w:rsidRPr="00715D66" w:rsidRDefault="00F56702"/>
    <w:p w14:paraId="69EDC3AD" w14:textId="3EABCC1F" w:rsidR="00F56702" w:rsidRPr="00715D66" w:rsidRDefault="001B2301">
      <w:r w:rsidRPr="00715D66">
        <w:t>As fintechs diferem dos prestadores de serviços financeiros tradicionais em alguns aspe</w:t>
      </w:r>
      <w:r w:rsidR="00662DDA" w:rsidRPr="00715D66">
        <w:t>c</w:t>
      </w:r>
      <w:r w:rsidRPr="00715D66">
        <w:t xml:space="preserve">tos: (1) </w:t>
      </w:r>
      <w:r w:rsidRPr="00715D66">
        <w:rPr>
          <w:i/>
        </w:rPr>
        <w:t>Inovação</w:t>
      </w:r>
      <w:r w:rsidRPr="00715D66">
        <w:t xml:space="preserve">: as fintechs concentram-se normalmente na inovação e na disrupção dos serviços financeiros existentes, oferecendo frequentemente soluções mais fáceis de utilizar, eficientes e económicas; (2) </w:t>
      </w:r>
      <w:r w:rsidRPr="00715D66">
        <w:rPr>
          <w:i/>
        </w:rPr>
        <w:t>Abordagem centrada na tecnologia</w:t>
      </w:r>
      <w:r w:rsidRPr="00715D66">
        <w:t xml:space="preserve">: utilizam as tecnologias mais recentes, como a IA, a blockchain e a análise de dados, para oferecer serviços; (3) </w:t>
      </w:r>
      <w:r w:rsidRPr="00715D66">
        <w:rPr>
          <w:i/>
        </w:rPr>
        <w:t xml:space="preserve">Acessibilidade: </w:t>
      </w:r>
      <w:r w:rsidRPr="00715D66">
        <w:t xml:space="preserve">as fintechs visam frequentemente mercados mal servidos, oferecendo serviços àqueles que podem não ter acesso à banca tradicional. E (4) </w:t>
      </w:r>
      <w:r w:rsidRPr="00715D66">
        <w:rPr>
          <w:i/>
        </w:rPr>
        <w:t xml:space="preserve">Agilidade: </w:t>
      </w:r>
      <w:r w:rsidRPr="00715D66">
        <w:t>sendo mais pequenas e mais orientadas para a tecnologia, as fintechs podem adaptar-se rapidamente às mudanças no mercado ou às necessidades dos consumidores, ao contrário dos bancos tradicionais, que podem ser prejudicados por sistemas e regulamentações obsoletos.</w:t>
      </w:r>
    </w:p>
    <w:p w14:paraId="6178C1BA" w14:textId="77777777" w:rsidR="00F56702" w:rsidRPr="00715D66" w:rsidRDefault="00F56702"/>
    <w:p w14:paraId="70ACDC67" w14:textId="195AB359" w:rsidR="00F56702" w:rsidRPr="00715D66" w:rsidRDefault="001B2301">
      <w:r w:rsidRPr="00715D66">
        <w:t>Na Saída 1.3, há referência a um processo de seleção de um ou mais prestadores de serviços para a implementação do programa de concessão de subvenções nos distritos visados. Isso inclui uma referência cruzada ao Anexo 8 do PRODOC, onde</w:t>
      </w:r>
      <w:r w:rsidR="00662DDA" w:rsidRPr="00715D66">
        <w:t>,</w:t>
      </w:r>
      <w:r w:rsidRPr="00715D66">
        <w:t xml:space="preserve"> os termos de referência para o lançamento do processo são descritos em pormenor. Se as fintechs forem mais eficazes do que os prestadores de serviços tradicionais em Moçambique no que diz respeito aos serviços necessários, o seu papel será provavelmente reforçado. </w:t>
      </w:r>
    </w:p>
    <w:p w14:paraId="32904179" w14:textId="77777777" w:rsidR="00F56702" w:rsidRPr="00715D66" w:rsidRDefault="00F56702"/>
    <w:p w14:paraId="632C81B7" w14:textId="77777777" w:rsidR="00F56702" w:rsidRPr="00715D66" w:rsidRDefault="001B2301">
      <w:r w:rsidRPr="00715D66">
        <w:t>Antecipando um potencial papel das fintechs, vale a pena mencionar as seguintes partes interessadas e processos a este respeito:</w:t>
      </w:r>
    </w:p>
    <w:p w14:paraId="3D79439D" w14:textId="77777777" w:rsidR="00F56702" w:rsidRPr="00715D66" w:rsidRDefault="00F56702"/>
    <w:p w14:paraId="7023BAB8" w14:textId="77777777" w:rsidR="00F56702" w:rsidRPr="007D35BA" w:rsidRDefault="001B2301">
      <w:pPr>
        <w:numPr>
          <w:ilvl w:val="0"/>
          <w:numId w:val="115"/>
        </w:numPr>
        <w:pBdr>
          <w:top w:val="nil"/>
          <w:left w:val="nil"/>
          <w:bottom w:val="nil"/>
          <w:right w:val="nil"/>
          <w:between w:val="nil"/>
        </w:pBdr>
        <w:spacing w:after="120"/>
        <w:ind w:left="357" w:hanging="357"/>
        <w:rPr>
          <w:color w:val="000000"/>
        </w:rPr>
      </w:pPr>
      <w:r w:rsidRPr="00715D66">
        <w:rPr>
          <w:i/>
          <w:color w:val="000000"/>
        </w:rPr>
        <w:t>Serviços financeiros digitais por operadores móveis</w:t>
      </w:r>
      <w:r w:rsidRPr="00715D66">
        <w:rPr>
          <w:color w:val="000000"/>
        </w:rPr>
        <w:t>: Os operadores de telefonia móvel em Moçambique, como Tmcel, Vodacom e Movitel, prestam serviços financeiros digitais, incluindo transferências de dinheiro, pagamentos e levantamentos através de telemóveis.</w:t>
      </w:r>
      <w:r w:rsidRPr="007D35BA">
        <w:rPr>
          <w:color w:val="000000"/>
          <w:vertAlign w:val="superscript"/>
        </w:rPr>
        <w:footnoteReference w:id="95"/>
      </w:r>
    </w:p>
    <w:p w14:paraId="25BF1922" w14:textId="77777777" w:rsidR="00F56702" w:rsidRPr="00715D66" w:rsidRDefault="001B2301">
      <w:pPr>
        <w:numPr>
          <w:ilvl w:val="0"/>
          <w:numId w:val="115"/>
        </w:numPr>
        <w:pBdr>
          <w:top w:val="nil"/>
          <w:left w:val="nil"/>
          <w:bottom w:val="nil"/>
          <w:right w:val="nil"/>
          <w:between w:val="nil"/>
        </w:pBdr>
        <w:spacing w:after="120"/>
        <w:ind w:left="357" w:hanging="357"/>
        <w:rPr>
          <w:color w:val="000000"/>
        </w:rPr>
      </w:pPr>
      <w:r w:rsidRPr="00715D66">
        <w:rPr>
          <w:i/>
          <w:color w:val="000000"/>
        </w:rPr>
        <w:t>Sistema bancário de agentes piloto</w:t>
      </w:r>
      <w:r w:rsidRPr="00715D66">
        <w:rPr>
          <w:color w:val="000000"/>
        </w:rPr>
        <w:t xml:space="preserve">: Com o apoio de um projeto financiado bilateralmente intitulado Financial Services Deepening Mozambique (FSDMoç), um sistema bancário de agentes foi testado em Moçambique desde 2021 com o objetivo de expandir o modelo de negócios para serviços financeiros formais para áreas remotas e rurais. O projeto piloto envolveu a formação de agentes bancários para facilitar a expansão dos sistemas de dinheiro móvel.  </w:t>
      </w:r>
    </w:p>
    <w:p w14:paraId="2F340398" w14:textId="77777777" w:rsidR="00F56702" w:rsidRPr="00715D66" w:rsidRDefault="001B2301">
      <w:pPr>
        <w:numPr>
          <w:ilvl w:val="0"/>
          <w:numId w:val="115"/>
        </w:numPr>
        <w:pBdr>
          <w:top w:val="nil"/>
          <w:left w:val="nil"/>
          <w:bottom w:val="nil"/>
          <w:right w:val="nil"/>
          <w:between w:val="nil"/>
        </w:pBdr>
        <w:spacing w:after="120"/>
        <w:ind w:left="357" w:hanging="357"/>
        <w:rPr>
          <w:color w:val="000000"/>
        </w:rPr>
      </w:pPr>
      <w:r w:rsidRPr="00715D66">
        <w:rPr>
          <w:i/>
          <w:color w:val="000000"/>
        </w:rPr>
        <w:t>Sandbox regulatório para fintechs</w:t>
      </w:r>
      <w:r w:rsidRPr="00715D66">
        <w:rPr>
          <w:color w:val="000000"/>
        </w:rPr>
        <w:t xml:space="preserve">: Como as fintechs são novas em Moçambique, são necessárias regulamentações. O projeto FSDMoç avançou com a criação de um «sandbox» regulatório para testar novas soluções e modelos de fintech num ambiente controlado sob supervisão regulatória. Esta iniciativa apoia o desenvolvimento de novos produtos e serviços financeiros, contribuindo para o crescimento do setor financeiro de Moçambique. </w:t>
      </w:r>
    </w:p>
    <w:p w14:paraId="797ABAAD" w14:textId="77777777" w:rsidR="00F56702" w:rsidRPr="00715D66" w:rsidRDefault="001B2301">
      <w:pPr>
        <w:numPr>
          <w:ilvl w:val="0"/>
          <w:numId w:val="115"/>
        </w:numPr>
        <w:pBdr>
          <w:top w:val="nil"/>
          <w:left w:val="nil"/>
          <w:bottom w:val="nil"/>
          <w:right w:val="nil"/>
          <w:between w:val="nil"/>
        </w:pBdr>
        <w:spacing w:after="120"/>
        <w:ind w:left="357" w:hanging="357"/>
        <w:rPr>
          <w:color w:val="000000"/>
        </w:rPr>
      </w:pPr>
      <w:r w:rsidRPr="00715D66">
        <w:rPr>
          <w:i/>
          <w:color w:val="000000"/>
        </w:rPr>
        <w:t>Interoperabilidade das instituições de dinheiro móvel</w:t>
      </w:r>
      <w:r w:rsidRPr="00715D66">
        <w:rPr>
          <w:color w:val="000000"/>
        </w:rPr>
        <w:t xml:space="preserve">: O projeto FSDMoç mencionado também desempenhou um papel fundamental na elaboração de uma proposta de interoperabilidade para as principais instituições de dinheiro móvel (M-PESA, MKESH e E-MOLA). Esta proposta, aprovada pelo Banco Central de Moçambique, </w:t>
      </w:r>
      <w:r w:rsidRPr="00715D66">
        <w:rPr>
          <w:color w:val="000000"/>
        </w:rPr>
        <w:lastRenderedPageBreak/>
        <w:t xml:space="preserve">permite que os operadores de carteiras eletrónicas interoperem, melhorando assim o acesso aos serviços de dinheiro móvel e aumentando a inclusão financeira no país. </w:t>
      </w:r>
    </w:p>
    <w:p w14:paraId="74588497" w14:textId="77777777" w:rsidR="00F56702" w:rsidRPr="00715D66" w:rsidRDefault="001B2301">
      <w:r w:rsidRPr="00715D66">
        <w:t>Quanto ao incentivo ao potencial envolvimento das fintechs, é necessário considerar vários fatores:</w:t>
      </w:r>
    </w:p>
    <w:p w14:paraId="02E39DE7" w14:textId="77777777" w:rsidR="00F56702" w:rsidRPr="00715D66" w:rsidRDefault="00F56702"/>
    <w:p w14:paraId="712D62EF" w14:textId="77777777" w:rsidR="00F56702" w:rsidRPr="00715D66" w:rsidRDefault="001B2301">
      <w:pPr>
        <w:pBdr>
          <w:top w:val="nil"/>
          <w:left w:val="nil"/>
          <w:bottom w:val="nil"/>
          <w:right w:val="nil"/>
          <w:between w:val="nil"/>
        </w:pBdr>
        <w:ind w:left="720" w:hanging="360"/>
        <w:jc w:val="left"/>
        <w:rPr>
          <w:color w:val="000000"/>
        </w:rPr>
      </w:pPr>
      <w:r w:rsidRPr="00715D66">
        <w:rPr>
          <w:i/>
          <w:color w:val="000000"/>
          <w:u w:val="single"/>
        </w:rPr>
        <w:t>Em primeiro lugar</w:t>
      </w:r>
      <w:r w:rsidRPr="00715D66">
        <w:rPr>
          <w:color w:val="000000"/>
        </w:rPr>
        <w:t>, estas inovações estão a transformar o panorama financeiro em Moçambique, nomeadamente ao reforçar a inclusão financeira e ao proporcionar serviços financeiros mais acessíveis e diversificados à população, incluindo nas zonas rurais e carenciadas.</w:t>
      </w:r>
    </w:p>
    <w:p w14:paraId="7539579F" w14:textId="77777777" w:rsidR="00F56702" w:rsidRPr="00715D66" w:rsidRDefault="001B2301">
      <w:pPr>
        <w:pBdr>
          <w:top w:val="nil"/>
          <w:left w:val="nil"/>
          <w:bottom w:val="nil"/>
          <w:right w:val="nil"/>
          <w:between w:val="nil"/>
        </w:pBdr>
        <w:ind w:left="720" w:hanging="360"/>
        <w:jc w:val="left"/>
        <w:rPr>
          <w:color w:val="000000"/>
        </w:rPr>
      </w:pPr>
      <w:r w:rsidRPr="00715D66">
        <w:rPr>
          <w:i/>
          <w:color w:val="000000"/>
          <w:u w:val="single"/>
        </w:rPr>
        <w:t>Em segundo lugar</w:t>
      </w:r>
      <w:r w:rsidRPr="00715D66">
        <w:rPr>
          <w:color w:val="000000"/>
        </w:rPr>
        <w:t>, o envolvimento no projeto pode representar para as fintechs uma maior expansão do mercado e uma melhor reputação, nomeadamente como entidades socialmente responsáveis.</w:t>
      </w:r>
    </w:p>
    <w:p w14:paraId="33E355CA" w14:textId="77777777" w:rsidR="00F56702" w:rsidRPr="00715D66" w:rsidRDefault="001B2301">
      <w:pPr>
        <w:pBdr>
          <w:top w:val="nil"/>
          <w:left w:val="nil"/>
          <w:bottom w:val="nil"/>
          <w:right w:val="nil"/>
          <w:between w:val="nil"/>
        </w:pBdr>
        <w:ind w:left="720" w:hanging="360"/>
        <w:jc w:val="left"/>
        <w:rPr>
          <w:color w:val="000000"/>
        </w:rPr>
      </w:pPr>
      <w:r w:rsidRPr="00715D66">
        <w:rPr>
          <w:i/>
          <w:color w:val="000000"/>
          <w:u w:val="single"/>
        </w:rPr>
        <w:t>Em terceiro lugar</w:t>
      </w:r>
      <w:r w:rsidRPr="00715D66">
        <w:rPr>
          <w:color w:val="000000"/>
        </w:rPr>
        <w:t>, o projeto representa uma oportunidade de inovação. Ao ajudar a desenvolver soluções para a adaptação climática local, a indústria encontrará um novo impulso para a inovação.</w:t>
      </w:r>
    </w:p>
    <w:p w14:paraId="335EF6EF" w14:textId="77777777" w:rsidR="00F56702" w:rsidRPr="00715D66" w:rsidRDefault="001B2301">
      <w:pPr>
        <w:pBdr>
          <w:top w:val="nil"/>
          <w:left w:val="nil"/>
          <w:bottom w:val="nil"/>
          <w:right w:val="nil"/>
          <w:between w:val="nil"/>
        </w:pBdr>
        <w:ind w:left="720" w:hanging="360"/>
        <w:jc w:val="left"/>
        <w:rPr>
          <w:color w:val="000000"/>
        </w:rPr>
      </w:pPr>
      <w:r w:rsidRPr="00715D66">
        <w:rPr>
          <w:i/>
          <w:color w:val="000000"/>
          <w:u w:val="single"/>
        </w:rPr>
        <w:t>Por último</w:t>
      </w:r>
      <w:r w:rsidRPr="00715D66">
        <w:rPr>
          <w:color w:val="000000"/>
        </w:rPr>
        <w:t>, os insights de dados e o networking beneficiarão tanto o projeto como as fintechs. A colaboração com o projeto pode proporcionar insights de dados valiosos e oportunidades de networking com governos e ONG.</w:t>
      </w:r>
    </w:p>
    <w:p w14:paraId="5D33EC6A" w14:textId="77777777" w:rsidR="00F56702" w:rsidRPr="00715D66" w:rsidRDefault="00F56702"/>
    <w:p w14:paraId="2C018430" w14:textId="77777777" w:rsidR="00F56702" w:rsidRPr="00715D66" w:rsidRDefault="001B2301">
      <w:r w:rsidRPr="00715D66">
        <w:t>Quanto à forma como as potenciais parcerias com as fintechs podem ser mantidas para além do projeto, será importante garantir o seguinte na fase final do projeto:</w:t>
      </w:r>
    </w:p>
    <w:p w14:paraId="5138EB92" w14:textId="77777777" w:rsidR="00F56702" w:rsidRPr="00715D66" w:rsidRDefault="00F56702"/>
    <w:p w14:paraId="0FB21A7B" w14:textId="77777777" w:rsidR="00F56702" w:rsidRPr="00715D66" w:rsidRDefault="001B2301">
      <w:pPr>
        <w:numPr>
          <w:ilvl w:val="0"/>
          <w:numId w:val="118"/>
        </w:numPr>
        <w:pBdr>
          <w:top w:val="nil"/>
          <w:left w:val="nil"/>
          <w:bottom w:val="nil"/>
          <w:right w:val="nil"/>
          <w:between w:val="nil"/>
        </w:pBdr>
        <w:jc w:val="left"/>
        <w:rPr>
          <w:color w:val="000000"/>
        </w:rPr>
      </w:pPr>
      <w:r w:rsidRPr="00715D66">
        <w:rPr>
          <w:i/>
          <w:color w:val="000000"/>
        </w:rPr>
        <w:t xml:space="preserve">Acordos de longo prazo </w:t>
      </w:r>
      <w:r w:rsidRPr="00715D66">
        <w:rPr>
          <w:color w:val="000000"/>
        </w:rPr>
        <w:t>(supondo, por exemplo, que seja possível garantir financiamento adicional para dar continuidade à implementação do LAP por meio de expansão): Estabelecer acordos de longo prazo com foco no desenvolvimento contínuo e no apoio às soluções implementadas.</w:t>
      </w:r>
    </w:p>
    <w:p w14:paraId="3EAE9D60" w14:textId="77777777" w:rsidR="00F56702" w:rsidRPr="00715D66" w:rsidRDefault="001B2301">
      <w:pPr>
        <w:numPr>
          <w:ilvl w:val="0"/>
          <w:numId w:val="118"/>
        </w:numPr>
        <w:pBdr>
          <w:top w:val="nil"/>
          <w:left w:val="nil"/>
          <w:bottom w:val="nil"/>
          <w:right w:val="nil"/>
          <w:between w:val="nil"/>
        </w:pBdr>
        <w:jc w:val="left"/>
        <w:rPr>
          <w:color w:val="000000"/>
        </w:rPr>
      </w:pPr>
      <w:r w:rsidRPr="00715D66">
        <w:rPr>
          <w:i/>
          <w:color w:val="000000"/>
        </w:rPr>
        <w:t>Objetivos e benefícios partilhados</w:t>
      </w:r>
      <w:r w:rsidRPr="00715D66">
        <w:rPr>
          <w:color w:val="000000"/>
        </w:rPr>
        <w:t>: garantir que a parceria esteja alinhada com os objetivos comerciais e sociais da fintech, criando benefícios mútuos.</w:t>
      </w:r>
    </w:p>
    <w:p w14:paraId="4BD84AA9" w14:textId="77777777" w:rsidR="00F56702" w:rsidRPr="00715D66" w:rsidRDefault="001B2301">
      <w:pPr>
        <w:numPr>
          <w:ilvl w:val="0"/>
          <w:numId w:val="118"/>
        </w:numPr>
        <w:pBdr>
          <w:top w:val="nil"/>
          <w:left w:val="nil"/>
          <w:bottom w:val="nil"/>
          <w:right w:val="nil"/>
          <w:between w:val="nil"/>
        </w:pBdr>
        <w:jc w:val="left"/>
        <w:rPr>
          <w:color w:val="000000"/>
        </w:rPr>
      </w:pPr>
      <w:r w:rsidRPr="00715D66">
        <w:rPr>
          <w:i/>
          <w:color w:val="000000"/>
        </w:rPr>
        <w:t>Envolvimento e feedback contínuos</w:t>
      </w:r>
      <w:r w:rsidRPr="00715D66">
        <w:rPr>
          <w:color w:val="000000"/>
        </w:rPr>
        <w:t>: manter o envolvimento através de comunicações regulares e sessões de feedback para se adaptar às necessidades e oportunidades em constante mudança.</w:t>
      </w:r>
    </w:p>
    <w:p w14:paraId="43B5069E" w14:textId="77777777" w:rsidR="00F56702" w:rsidRPr="00715D66" w:rsidRDefault="00F56702"/>
    <w:p w14:paraId="12CBB158" w14:textId="77777777" w:rsidR="00F56702" w:rsidRPr="00715D66" w:rsidRDefault="001B2301">
      <w:pPr>
        <w:pStyle w:val="Heading2"/>
      </w:pPr>
      <w:bookmarkStart w:id="90" w:name="_Toc207815380"/>
      <w:r w:rsidRPr="00715D66">
        <w:t>5) Cooperação Sul-Sul e Triangular (SSTrC)</w:t>
      </w:r>
      <w:bookmarkEnd w:id="90"/>
    </w:p>
    <w:p w14:paraId="2B5F3D8F" w14:textId="77777777" w:rsidR="00F56702" w:rsidRPr="00715D66" w:rsidRDefault="001B2301">
      <w:r w:rsidRPr="00715D66">
        <w:t>As oportunidades de aprendizagem e transferência de tecnologia de países pares serão exploradas mais profundamente durante a implementação do projecto. Para apresentar oportunidades de replicação noutros países, o projeto irá codificar boas práticas e facilitar a divulgação através de plataformas globais Sul-Sul e globais em curso, tais como a Africa Solutions Platform, a plataforma de partilha de conhecimentos UN South-South Galaxy e a PANORAMA</w:t>
      </w:r>
      <w:r w:rsidRPr="007D35BA">
        <w:rPr>
          <w:vertAlign w:val="superscript"/>
        </w:rPr>
        <w:footnoteReference w:id="96"/>
      </w:r>
      <w:r w:rsidRPr="007D35BA">
        <w:t xml:space="preserve"> .</w:t>
      </w:r>
    </w:p>
    <w:p w14:paraId="7FC96073" w14:textId="77777777" w:rsidR="00F56702" w:rsidRPr="00715D66" w:rsidRDefault="00F56702"/>
    <w:p w14:paraId="6B86233F" w14:textId="77777777" w:rsidR="00F56702" w:rsidRPr="00715D66" w:rsidRDefault="001B2301">
      <w:r w:rsidRPr="00715D66">
        <w:t>Possíveis medidas de adaptação em Moçambique com foco em soluções integradas e inovadoras. Alguns exemplos de iniciativas relevantes estão listados abaixo.</w:t>
      </w:r>
    </w:p>
    <w:p w14:paraId="14031150" w14:textId="77777777" w:rsidR="00F56702" w:rsidRPr="00715D66" w:rsidRDefault="00F56702"/>
    <w:p w14:paraId="54BBF36B" w14:textId="77777777" w:rsidR="00F56702" w:rsidRPr="00715D66" w:rsidRDefault="001B2301">
      <w:pPr>
        <w:rPr>
          <w:b/>
          <w:u w:val="single"/>
        </w:rPr>
      </w:pPr>
      <w:r w:rsidRPr="00715D66">
        <w:rPr>
          <w:b/>
          <w:u w:val="single"/>
        </w:rPr>
        <w:t xml:space="preserve">1. Gestão holística e restauração da paisagem </w:t>
      </w:r>
    </w:p>
    <w:p w14:paraId="4976230B" w14:textId="58F5DB5D" w:rsidR="00F56702" w:rsidRPr="007D35BA" w:rsidRDefault="001B2301">
      <w:r w:rsidRPr="00715D66">
        <w:t xml:space="preserve">A gestão holística foi desenvolvida pelo ecologista zimbabueano Allan Savory, após uma longa busca pessoal por soluções para a deterioração da terra que ocorria em África e a destruição da vida selvagem e o empobrecimento humano que sempre resultaram disso. Essencialmente, Savory reuniu o gado em grandes rebanhos para aproveitar o poder dos seus cascos para quebrar o solo duro, permitindo que o ar e a água penetrassem, e para pisar a erva velha, de modo a cobrir o solo e torná-lo menos propenso aos efeitos secantes do sol e do vento. Os seus excrementos e urina ajudam a enriquecer o solo preparado pelos cascos. O seu pastoreio (que é programado para evitar o pastoreio excessivo) mantém as ervas perenes saudáveis e a crescer durante um período mais longo. Isto minimiza a necessidade de queimar e expor o solo. </w:t>
      </w:r>
      <w:r w:rsidRPr="007D35BA">
        <w:rPr>
          <w:vertAlign w:val="superscript"/>
        </w:rPr>
        <w:footnoteReference w:id="97"/>
      </w:r>
    </w:p>
    <w:p w14:paraId="542B284C" w14:textId="77777777" w:rsidR="00F56702" w:rsidRPr="007D35BA" w:rsidRDefault="00F56702"/>
    <w:p w14:paraId="16B5DA82" w14:textId="77777777" w:rsidR="00F56702" w:rsidRPr="00715D66" w:rsidRDefault="001B2301">
      <w:r w:rsidRPr="00715D66">
        <w:t>O Centro Africano para a Gestão Holística está a fornecer apoio prático e transferência de conhecimentos para a restauração paisagística sustentável a longo prazo. Mais informações sobre este assunto estão disponíveis em:</w:t>
      </w:r>
    </w:p>
    <w:p w14:paraId="598C5A1B" w14:textId="77777777" w:rsidR="00F56702" w:rsidRPr="007D35BA" w:rsidRDefault="001B2301">
      <w:hyperlink r:id="rId42">
        <w:r w:rsidRPr="00715D66">
          <w:rPr>
            <w:color w:val="0000FF"/>
            <w:u w:val="single"/>
          </w:rPr>
          <w:t>http://www.africacentreforholisticmanagement.org/about-us.php</w:t>
        </w:r>
      </w:hyperlink>
    </w:p>
    <w:p w14:paraId="7869B671" w14:textId="77777777" w:rsidR="00F56702" w:rsidRPr="00715D66" w:rsidRDefault="00F56702">
      <w:pPr>
        <w:rPr>
          <w:b/>
          <w:u w:val="single"/>
        </w:rPr>
      </w:pPr>
    </w:p>
    <w:p w14:paraId="0A88F7D4" w14:textId="77777777" w:rsidR="00F56702" w:rsidRPr="00715D66" w:rsidRDefault="001B2301">
      <w:pPr>
        <w:rPr>
          <w:b/>
          <w:u w:val="single"/>
        </w:rPr>
      </w:pPr>
      <w:r w:rsidRPr="00715D66">
        <w:rPr>
          <w:b/>
          <w:u w:val="single"/>
        </w:rPr>
        <w:t>2. Restauro de ecossistemas e agroecologia, Baviaanskloof, África do Sul</w:t>
      </w:r>
    </w:p>
    <w:p w14:paraId="43982D59" w14:textId="6AED7060" w:rsidR="00F56702" w:rsidRPr="00715D66" w:rsidRDefault="001B2301">
      <w:r w:rsidRPr="00715D66">
        <w:t>Iniciado originalmente pela Commonland, um projecto de restauração paisagística de 500</w:t>
      </w:r>
      <w:r w:rsidR="00CB46A2" w:rsidRPr="00715D66">
        <w:t>.</w:t>
      </w:r>
      <w:r w:rsidRPr="00715D66">
        <w:t>000 hectares foi lançado em 2014. O projeto baseia-se nos princípios dos 4 Retornos sobre os investimentos (paisagísticos). Os 4 Retornos são um quadro científico comprovado na prática. Desenvolvido em estreita colaboração com institutos científicos de renome, escolas de negócios, agricultores e especialistas, o 4 Returns transforma ecossistemas degradados, concentrando-se em 4 retornos-chave ao longo de uma única geração, ou 20 anos. A estrutura holística do 4 Returns divide a restauração paisagística em 3 zonas paisagísticas distintas: natural, económica e combinada.</w:t>
      </w:r>
    </w:p>
    <w:p w14:paraId="4010850D" w14:textId="77777777" w:rsidR="00F56702" w:rsidRPr="007D35BA" w:rsidRDefault="001B2301">
      <w:r w:rsidRPr="00715D66">
        <w:t xml:space="preserve">Mais informações sobre este assunto estão disponíveis em: </w:t>
      </w:r>
      <w:r>
        <w:fldChar w:fldCharType="begin"/>
      </w:r>
      <w:r>
        <w:instrText>HYPERLINK "https://www.commonland.com/4-returns/" \h</w:instrText>
      </w:r>
      <w:r>
        <w:fldChar w:fldCharType="separate"/>
      </w:r>
      <w:r w:rsidRPr="00715D66">
        <w:rPr>
          <w:color w:val="0000FF"/>
          <w:u w:val="single"/>
        </w:rPr>
        <w:t>https://www.commonland.com/4-returns/</w:t>
      </w:r>
      <w:r>
        <w:fldChar w:fldCharType="end"/>
      </w:r>
    </w:p>
    <w:p w14:paraId="54CD15C5" w14:textId="77777777" w:rsidR="00F56702" w:rsidRPr="00715D66" w:rsidRDefault="00F56702">
      <w:pPr>
        <w:rPr>
          <w:b/>
          <w:u w:val="single"/>
        </w:rPr>
      </w:pPr>
    </w:p>
    <w:p w14:paraId="5AC8FC6F" w14:textId="77777777" w:rsidR="00F56702" w:rsidRPr="00715D66" w:rsidRDefault="001B2301">
      <w:pPr>
        <w:keepNext/>
        <w:rPr>
          <w:b/>
          <w:u w:val="single"/>
        </w:rPr>
      </w:pPr>
      <w:r w:rsidRPr="00715D66">
        <w:rPr>
          <w:b/>
          <w:u w:val="single"/>
        </w:rPr>
        <w:t>Baviaanskloof, África do Sul</w:t>
      </w:r>
    </w:p>
    <w:p w14:paraId="6B890E4E" w14:textId="77777777" w:rsidR="00F56702" w:rsidRPr="00715D66" w:rsidRDefault="001B2301">
      <w:r w:rsidRPr="00715D66">
        <w:t>A área que se estende de Baviaanskloof, na África do Sul, até Langkloof abrange três importantes bacias hidrográficas ao redor da cidade de Port Elizabeth – água que compõe 70% do abastecimento da cidade e é extremamente importante para a produção de alimentos na região. Mas décadas de gestão insustentável da terra, mudanças climáticas e plantas e árvores invasivas aceleraram o impacto das secas e inundações, tanto nas bacias hidrográficas quanto a jusante, em Port Elizabeth. Em 2014, a Commonland formou uma parceria abrangente com a Grounded e a Living Lands para explorar oportunidades de restauração e identificar oportunidades de negócios em torno da regeneração paisagística em grande escala. Cinco anos depois, os retornos económicos, sociais e ecológicos que a estrutura 4 Returns trouxe para Baviaanskloof oferecem um estudo de caso de restauração para outros seguirem:</w:t>
      </w:r>
    </w:p>
    <w:p w14:paraId="03F6BA54" w14:textId="77777777" w:rsidR="00F56702" w:rsidRPr="007D35BA" w:rsidRDefault="001B2301">
      <w:hyperlink r:id="rId43">
        <w:r w:rsidRPr="00715D66">
          <w:rPr>
            <w:color w:val="0000FF"/>
            <w:u w:val="single"/>
          </w:rPr>
          <w:t>https://www.commonland.com/landscapes/bringing-economic-social-and-ecological-restoration-to-the-baviaanskloof-and-langkloof/</w:t>
        </w:r>
      </w:hyperlink>
    </w:p>
    <w:p w14:paraId="2B56E2E3" w14:textId="77777777" w:rsidR="00F56702" w:rsidRPr="00715D66" w:rsidRDefault="001B2301">
      <w:r w:rsidRPr="00715D66">
        <w:t>e os parceiros locais:</w:t>
      </w:r>
    </w:p>
    <w:p w14:paraId="3F4AE50C" w14:textId="77777777" w:rsidR="00F56702" w:rsidRPr="007D35BA" w:rsidRDefault="001B2301">
      <w:hyperlink r:id="rId44">
        <w:r w:rsidRPr="00715D66">
          <w:rPr>
            <w:color w:val="0000FF"/>
            <w:u w:val="single"/>
          </w:rPr>
          <w:t>https://livinglands.co.za/</w:t>
        </w:r>
      </w:hyperlink>
    </w:p>
    <w:p w14:paraId="3741DB3F" w14:textId="77777777" w:rsidR="00F56702" w:rsidRPr="007D35BA" w:rsidRDefault="001B2301">
      <w:hyperlink r:id="rId45">
        <w:r w:rsidRPr="00715D66">
          <w:rPr>
            <w:color w:val="0000FF"/>
            <w:u w:val="single"/>
          </w:rPr>
          <w:t>https://www.grounded.co.za/</w:t>
        </w:r>
      </w:hyperlink>
    </w:p>
    <w:p w14:paraId="7484CA36" w14:textId="77777777" w:rsidR="00F56702" w:rsidRPr="00715D66" w:rsidRDefault="001B2301">
      <w:r w:rsidRPr="00715D66">
        <w:t>e outros.</w:t>
      </w:r>
    </w:p>
    <w:p w14:paraId="254E8104" w14:textId="77777777" w:rsidR="00F56702" w:rsidRPr="00715D66" w:rsidRDefault="00F56702"/>
    <w:p w14:paraId="4FB8329F" w14:textId="77777777" w:rsidR="00F56702" w:rsidRPr="00715D66" w:rsidRDefault="001B2301">
      <w:pPr>
        <w:rPr>
          <w:b/>
          <w:u w:val="single"/>
        </w:rPr>
      </w:pPr>
      <w:r w:rsidRPr="00715D66">
        <w:rPr>
          <w:b/>
          <w:u w:val="single"/>
        </w:rPr>
        <w:t xml:space="preserve">3. Gestão de desastres em Bangladesh para inundações e ciclones </w:t>
      </w:r>
    </w:p>
    <w:p w14:paraId="687AD221" w14:textId="31FCFACD" w:rsidR="00F56702" w:rsidRPr="00715D66" w:rsidRDefault="001B2301">
      <w:r w:rsidRPr="00715D66">
        <w:t>Bangladesh tem uma longa «tradição» no combate a inundações e ciclones. Como tal, pode ser considerada uma das sociedades mais experientes no combate ao impacto destas catástrofes naturais. A forma como o Bangladesh diminuiu o risco e o impacto dos ciclones intensos a partir da década de 70 é impressionante. Graças a medidas de adaptação estruturais e não estruturais, o país conseguiu reduzir o impacto das inundações e ciclones de mais de 100</w:t>
      </w:r>
      <w:r w:rsidR="00CB46A2" w:rsidRPr="00715D66">
        <w:t>.</w:t>
      </w:r>
      <w:r w:rsidRPr="00715D66">
        <w:t>000 vítimas para menos de 100 por evento. Além disso, a forma como lidaram com o impacto nas zonas costeiras densamente povoadas e nas áreas propensas a inundações é um bom exemplo do que é possível fazer.</w:t>
      </w:r>
    </w:p>
    <w:p w14:paraId="4ADC2A0F" w14:textId="77777777" w:rsidR="00F56702" w:rsidRPr="00715D66" w:rsidRDefault="00F56702"/>
    <w:p w14:paraId="7B4654C4" w14:textId="77777777" w:rsidR="00F56702" w:rsidRPr="00715D66" w:rsidRDefault="001B2301">
      <w:r w:rsidRPr="00715D66">
        <w:t xml:space="preserve">Recentemente, o Bangladesh desenvolveu uma estratégia de longo prazo para lidar com os efeitos das alterações climáticas. </w:t>
      </w:r>
    </w:p>
    <w:p w14:paraId="542EE2CE" w14:textId="77777777" w:rsidR="00F56702" w:rsidRPr="007D35BA" w:rsidRDefault="001B2301">
      <w:r w:rsidRPr="00715D66">
        <w:t xml:space="preserve">Mais informações sobre este assunto estão disponíveis em: </w:t>
      </w:r>
      <w:r>
        <w:fldChar w:fldCharType="begin"/>
      </w:r>
      <w:r>
        <w:instrText>HYPERLINK "https://thefinancialexpress.com.bd/views/bangladesh-delta-plan-2100-implementation-challenges-and-way-forward-1553354695" \h</w:instrText>
      </w:r>
      <w:r>
        <w:fldChar w:fldCharType="separate"/>
      </w:r>
      <w:r w:rsidRPr="00715D66">
        <w:rPr>
          <w:color w:val="0000FF"/>
          <w:u w:val="single"/>
        </w:rPr>
        <w:t>https://thefinancialexpress.com.bd/views/bangladesh-delta-plan-2100-implementation-challenges-and-way-forward-1553354695</w:t>
      </w:r>
      <w:r>
        <w:fldChar w:fldCharType="end"/>
      </w:r>
    </w:p>
    <w:p w14:paraId="25BFDF91" w14:textId="77777777" w:rsidR="00F56702" w:rsidRPr="00715D66" w:rsidRDefault="00F56702"/>
    <w:p w14:paraId="4CF07246" w14:textId="77777777" w:rsidR="00F56702" w:rsidRPr="00715D66" w:rsidRDefault="001B2301">
      <w:r w:rsidRPr="00715D66">
        <w:t>E o plano de investimento do Banco Mundial, em anexo ao próprio plano:</w:t>
      </w:r>
    </w:p>
    <w:p w14:paraId="3F5CD4E6" w14:textId="77777777" w:rsidR="00F56702" w:rsidRPr="007D35BA" w:rsidRDefault="001B2301">
      <w:hyperlink r:id="rId46">
        <w:r w:rsidRPr="00715D66">
          <w:rPr>
            <w:color w:val="0000FF"/>
            <w:u w:val="single"/>
          </w:rPr>
          <w:t>http://documents.worldbank.org/curated/en/890611546628658220/pdf/Investment-Plan-for-BDP-2100.pdf</w:t>
        </w:r>
      </w:hyperlink>
    </w:p>
    <w:p w14:paraId="676063DA" w14:textId="77777777" w:rsidR="00F56702" w:rsidRPr="007D35BA" w:rsidRDefault="001B2301">
      <w:r w:rsidRPr="00715D66">
        <w:t xml:space="preserve">Um dos principais parceiros a trabalhar nos efeitos das alterações climáticas no Bangladesh é o CEGIS. Enquanto o Bangladesh dá grandes passos no sentido de um desenvolvimento holístico e sustentável, o CEGIS tem vindo a envidar esforços incansáveis, desde a criação do seu antecessor, o EGIS, em 1995, para apoiar os esforços do país em prol de um desenvolvimento socioeconómico sustentável, fornecendo conhecimentos científicos, tecnológicos e socioeconómicos. Trata-se de um fundo público sob a tutela do Ministério dos Recursos Hídricos do Governo do </w:t>
      </w:r>
      <w:r w:rsidRPr="00715D66">
        <w:lastRenderedPageBreak/>
        <w:t xml:space="preserve">Bangladesh. O CEGIS é uma organização cientificamente independente e realiza análises ambientais integradas utilizando tecnologias como GIS, RS, TI e bases de dados. Fornece soluções para questões e problemas numa ampla gama de sectores, tais como – mas não se limitando à – água, terra, agricultura, meteorologia, silvicultura, pesca, morfologia. Mais informações sobre este assunto estão disponíveis em: </w:t>
      </w:r>
      <w:r>
        <w:fldChar w:fldCharType="begin"/>
      </w:r>
      <w:r>
        <w:instrText>HYPERLINK "https://www.cegisbd.com/Default" \h</w:instrText>
      </w:r>
      <w:r>
        <w:fldChar w:fldCharType="separate"/>
      </w:r>
      <w:r w:rsidRPr="00715D66">
        <w:rPr>
          <w:color w:val="0000FF"/>
          <w:u w:val="single"/>
        </w:rPr>
        <w:t>https://www.cegisbd.com/Default</w:t>
      </w:r>
      <w:r>
        <w:fldChar w:fldCharType="end"/>
      </w:r>
    </w:p>
    <w:p w14:paraId="77E39C66" w14:textId="77777777" w:rsidR="00F56702" w:rsidRPr="00715D66" w:rsidRDefault="00F56702"/>
    <w:p w14:paraId="71F3FF12" w14:textId="512E61EA" w:rsidR="00F56702" w:rsidRPr="00715D66" w:rsidRDefault="001B2301">
      <w:pPr>
        <w:rPr>
          <w:b/>
          <w:u w:val="single"/>
        </w:rPr>
      </w:pPr>
      <w:r w:rsidRPr="00715D66">
        <w:rPr>
          <w:b/>
          <w:u w:val="single"/>
        </w:rPr>
        <w:t>4. Sistemas comunitários de informação e de Aviso Prévio  sobre inundações, Bangladesh</w:t>
      </w:r>
    </w:p>
    <w:p w14:paraId="388D45DB" w14:textId="77777777" w:rsidR="00F56702" w:rsidRPr="00715D66" w:rsidRDefault="001B2301">
      <w:r w:rsidRPr="00715D66">
        <w:t>Devido à sua longa experiência com inundações, o Bangladesh também possui um profundo conhecimento sobre o envolvimento das comunidades locais no desenvolvimento de sistemas de aviso prévio de inundações. A seguir, apresentamos dois exemplos</w:t>
      </w:r>
    </w:p>
    <w:p w14:paraId="1EBDC731" w14:textId="77777777" w:rsidR="00F56702" w:rsidRPr="00715D66" w:rsidRDefault="00F56702"/>
    <w:p w14:paraId="718F541A" w14:textId="77777777" w:rsidR="00F56702" w:rsidRPr="00715D66" w:rsidRDefault="001B2301">
      <w:r w:rsidRPr="00715D66">
        <w:rPr>
          <w:b/>
          <w:u w:val="single"/>
        </w:rPr>
        <w:t xml:space="preserve">5. HANDs </w:t>
      </w:r>
      <w:r w:rsidRPr="00715D66">
        <w:rPr>
          <w:b/>
        </w:rPr>
        <w:t xml:space="preserve">– </w:t>
      </w:r>
      <w:r w:rsidRPr="00715D66">
        <w:t>Assistência Humanitária e Necessidades em Situações de Desastre, Brasil</w:t>
      </w:r>
    </w:p>
    <w:p w14:paraId="229A5738" w14:textId="77777777" w:rsidR="00F56702" w:rsidRPr="007D35BA" w:rsidRDefault="001B2301">
      <w:r w:rsidRPr="00715D66">
        <w:t xml:space="preserve">HANDs é o laboratório do Departamento de Engenharia Industrial (DEI) da Pontifícia Universidade Católica do Rio de Janeiro (PUC-Rio). O Laboratório PUC HANDS está focado na investigação em Logística Humanitária e Gestão de Operações em desastres, crises e emergências. Através de uma equipa especializada em engenharia de produção, gestão de operações, tecnologia, logística e planeamento de operações, o Laboratório HANDs visa desenvolver projetos de investigação e práticos para propor soluções inovadoras para a gestão de desastres, crises e emergências. Alguns projetos desenvolvidos pelo HANDs em parceria com instituições nacionais e internacionais estão disponíveis em </w:t>
      </w:r>
      <w:r>
        <w:fldChar w:fldCharType="begin"/>
      </w:r>
      <w:r>
        <w:instrText>HYPERLINK "http://www.hands.ind.puc-rio.br/" \h</w:instrText>
      </w:r>
      <w:r>
        <w:fldChar w:fldCharType="separate"/>
      </w:r>
      <w:r w:rsidRPr="00715D66">
        <w:rPr>
          <w:color w:val="0000FF"/>
          <w:u w:val="single"/>
        </w:rPr>
        <w:t>http://www.hands.ind.puc-rio.br/.</w:t>
      </w:r>
      <w:r>
        <w:fldChar w:fldCharType="end"/>
      </w:r>
    </w:p>
    <w:p w14:paraId="1610B6DE" w14:textId="77777777" w:rsidR="00F56702" w:rsidRPr="00715D66" w:rsidRDefault="00F56702"/>
    <w:p w14:paraId="1A442CFB" w14:textId="77777777" w:rsidR="00F56702" w:rsidRPr="00715D66" w:rsidRDefault="001B2301">
      <w:r w:rsidRPr="00715D66">
        <w:t xml:space="preserve">Entre março e junho de 2020, o Laboratório HANDS da PUC esteve envolvido na elaboração do Relatório PPG “Avaliação de Risco e Vulnerabilidade Climática” para este projeto, cujo relatório final está incluído no </w:t>
      </w:r>
      <w:r>
        <w:fldChar w:fldCharType="begin"/>
      </w:r>
      <w:r>
        <w:instrText>HYPERLINK \l "_yogk1ao37dlb" \h</w:instrText>
      </w:r>
      <w:r>
        <w:fldChar w:fldCharType="separate"/>
      </w:r>
      <w:r w:rsidRPr="00715D66">
        <w:rPr>
          <w:color w:val="0000FF"/>
          <w:u w:val="single"/>
        </w:rPr>
        <w:t>Anexo 19.1</w:t>
      </w:r>
      <w:r>
        <w:fldChar w:fldCharType="end"/>
      </w:r>
      <w:r w:rsidRPr="007D35BA">
        <w:t xml:space="preserve">. Eles trabalharam sob a supervisão da empresa EBD GLOBAL OPTIMUM (ebdglo.com), sediada no </w:t>
      </w:r>
      <w:r w:rsidRPr="00715D66">
        <w:t xml:space="preserve">Rio de Janeiro, que executou 80% do PPG. A metodologia pode ser utilizada pelo PUC HANDS como precursora de ferramentas de análise de tomada de decisão multicritério (MCDM), que deverão ser utilizadas para classificar os LAPs no Resultado 2.1. A assistência do HANDS poderá ser considerada durante a implementação. </w:t>
      </w:r>
    </w:p>
    <w:p w14:paraId="447E53DA" w14:textId="77777777" w:rsidR="00F56702" w:rsidRPr="00715D66" w:rsidRDefault="001B2301">
      <w:pPr>
        <w:pStyle w:val="Heading2"/>
        <w:rPr>
          <w:color w:val="000000"/>
        </w:rPr>
      </w:pPr>
      <w:bookmarkStart w:id="91" w:name="_Toc207815381"/>
      <w:r w:rsidRPr="00715D66">
        <w:t xml:space="preserve">6) </w:t>
      </w:r>
      <w:r w:rsidRPr="00715D66">
        <w:rPr>
          <w:color w:val="000000"/>
        </w:rPr>
        <w:t>Igualdade de género e empoderamento das mulheres</w:t>
      </w:r>
      <w:bookmarkEnd w:id="91"/>
    </w:p>
    <w:p w14:paraId="3D63B4A7"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O projeto prevê incluir medidas sensíveis ao género para abordar as disparidades de género ou promover a igualdade de género e o empoderamento das mulheres? (sim</w:t>
      </w:r>
      <w:r w:rsidRPr="00715D66">
        <w:rPr>
          <w:rFonts w:ascii="Arial Unicode MS" w:eastAsia="Arial Unicode MS" w:hAnsi="Arial Unicode MS" w:cs="Arial Unicode MS"/>
          <w:color w:val="000000"/>
        </w:rPr>
        <w:t>☒</w:t>
      </w:r>
      <w:r w:rsidRPr="00715D66">
        <w:rPr>
          <w:color w:val="000000"/>
        </w:rPr>
        <w:t xml:space="preserve"> /não</w:t>
      </w:r>
      <w:r w:rsidRPr="00715D66">
        <w:rPr>
          <w:rFonts w:ascii="Arial Unicode MS" w:eastAsia="Arial Unicode MS" w:hAnsi="Arial Unicode MS" w:cs="Arial Unicode MS"/>
          <w:color w:val="000000"/>
        </w:rPr>
        <w:t>☐</w:t>
      </w:r>
      <w:r w:rsidRPr="00715D66">
        <w:rPr>
          <w:color w:val="000000"/>
        </w:rPr>
        <w:t xml:space="preserve"> ) </w:t>
      </w:r>
    </w:p>
    <w:p w14:paraId="35163812"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 xml:space="preserve">Em caso afirmativo, explique e carregue/anexe </w:t>
      </w:r>
      <w:r w:rsidRPr="00715D66">
        <w:rPr>
          <w:b/>
          <w:color w:val="000000"/>
        </w:rPr>
        <w:t xml:space="preserve">o Plano de Ação para a Igualdade de Género </w:t>
      </w:r>
      <w:r w:rsidRPr="00715D66">
        <w:rPr>
          <w:color w:val="000000"/>
        </w:rPr>
        <w:t xml:space="preserve">ou equivalente: </w:t>
      </w:r>
    </w:p>
    <w:p w14:paraId="3071D65E"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b/>
          <w:i/>
          <w:color w:val="000000"/>
        </w:rPr>
      </w:pPr>
      <w:r w:rsidRPr="00715D66">
        <w:rPr>
          <w:i/>
        </w:rPr>
        <w:t xml:space="preserve">&amp;gt; Consulte </w:t>
      </w:r>
      <w:r w:rsidRPr="00715D66">
        <w:rPr>
          <w:i/>
          <w:color w:val="3333FF"/>
          <w:u w:val="single"/>
        </w:rPr>
        <w:t>PRODOC Anexo 11: Análise de Género e Plano de Ação de Género</w:t>
      </w:r>
    </w:p>
    <w:tbl>
      <w:tblPr>
        <w:tblStyle w:val="aff5"/>
        <w:tblW w:w="9640" w:type="dxa"/>
        <w:tblInd w:w="-147"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9640"/>
      </w:tblGrid>
      <w:tr w:rsidR="00F56702" w:rsidRPr="00715D66" w14:paraId="5DD1679D" w14:textId="77777777">
        <w:tc>
          <w:tcPr>
            <w:tcW w:w="9640" w:type="dxa"/>
          </w:tcPr>
          <w:p w14:paraId="1A39A719" w14:textId="77777777" w:rsidR="00F56702" w:rsidRPr="00715D66" w:rsidRDefault="001B2301">
            <w:pPr>
              <w:pBdr>
                <w:top w:val="nil"/>
                <w:left w:val="nil"/>
                <w:bottom w:val="nil"/>
                <w:right w:val="nil"/>
                <w:between w:val="nil"/>
              </w:pBdr>
              <w:jc w:val="center"/>
              <w:rPr>
                <w:b/>
                <w:color w:val="000000"/>
                <w:u w:val="single"/>
              </w:rPr>
            </w:pPr>
            <w:r w:rsidRPr="00715D66">
              <w:rPr>
                <w:b/>
                <w:color w:val="000000"/>
                <w:u w:val="single"/>
              </w:rPr>
              <w:t>Área(s) de resultados em que se espera que o projeto contribua para a igualdade de género:</w:t>
            </w:r>
          </w:p>
          <w:p w14:paraId="30CC207B" w14:textId="77777777" w:rsidR="00F56702" w:rsidRPr="00715D66" w:rsidRDefault="00F56702">
            <w:pPr>
              <w:rPr>
                <w:color w:val="000000"/>
              </w:rPr>
            </w:pPr>
          </w:p>
          <w:p w14:paraId="2206E394" w14:textId="77777777" w:rsidR="00F56702" w:rsidRPr="00715D66" w:rsidRDefault="001B2301">
            <w:pPr>
              <w:pBdr>
                <w:top w:val="nil"/>
                <w:left w:val="nil"/>
                <w:bottom w:val="nil"/>
                <w:right w:val="nil"/>
                <w:between w:val="nil"/>
              </w:pBdr>
              <w:rPr>
                <w:color w:val="000000"/>
              </w:rPr>
            </w:pPr>
            <w:r w:rsidRPr="00715D66">
              <w:rPr>
                <w:rFonts w:ascii="Arial Unicode MS" w:eastAsia="Arial Unicode MS" w:hAnsi="Arial Unicode MS" w:cs="Arial Unicode MS"/>
                <w:color w:val="000000"/>
              </w:rPr>
              <w:t>☒</w:t>
            </w:r>
            <w:r w:rsidRPr="00715D66">
              <w:rPr>
                <w:color w:val="000000"/>
              </w:rPr>
              <w:t xml:space="preserve"> colmatar as disparidades de género no acesso e controlo dos recursos naturais. </w:t>
            </w:r>
          </w:p>
          <w:p w14:paraId="7D5576E2" w14:textId="77777777" w:rsidR="00F56702" w:rsidRPr="00715D66" w:rsidRDefault="001B2301">
            <w:pPr>
              <w:pBdr>
                <w:top w:val="nil"/>
                <w:left w:val="nil"/>
                <w:bottom w:val="nil"/>
                <w:right w:val="nil"/>
                <w:between w:val="nil"/>
              </w:pBdr>
              <w:rPr>
                <w:color w:val="000000"/>
              </w:rPr>
            </w:pPr>
            <w:r w:rsidRPr="00715D66">
              <w:rPr>
                <w:rFonts w:ascii="Arial Unicode MS" w:eastAsia="Arial Unicode MS" w:hAnsi="Arial Unicode MS" w:cs="Arial Unicode MS"/>
                <w:color w:val="000000"/>
              </w:rPr>
              <w:t>☒</w:t>
            </w:r>
            <w:r w:rsidRPr="00715D66">
              <w:rPr>
                <w:color w:val="000000"/>
              </w:rPr>
              <w:t xml:space="preserve"> melhorar a participação e a tomada de decisões das mulheres e/ou </w:t>
            </w:r>
          </w:p>
          <w:p w14:paraId="52BEBF4D" w14:textId="77777777" w:rsidR="00F56702" w:rsidRPr="00715D66" w:rsidRDefault="001B2301">
            <w:pPr>
              <w:pBdr>
                <w:top w:val="nil"/>
                <w:left w:val="nil"/>
                <w:bottom w:val="nil"/>
                <w:right w:val="nil"/>
                <w:between w:val="nil"/>
              </w:pBdr>
              <w:rPr>
                <w:color w:val="000000"/>
              </w:rPr>
            </w:pPr>
            <w:bookmarkStart w:id="92" w:name="detk55cdzzl5" w:colFirst="0" w:colLast="0"/>
            <w:bookmarkEnd w:id="92"/>
            <w:r w:rsidRPr="00715D66">
              <w:rPr>
                <w:rFonts w:ascii="Arial Unicode MS" w:eastAsia="Arial Unicode MS" w:hAnsi="Arial Unicode MS" w:cs="Arial Unicode MS"/>
                <w:color w:val="000000"/>
              </w:rPr>
              <w:t>☒</w:t>
            </w:r>
            <w:r w:rsidRPr="00715D66">
              <w:rPr>
                <w:color w:val="000000"/>
              </w:rPr>
              <w:t xml:space="preserve"> gerar benefícios socioeconómicos ou serviços para as mulheres. </w:t>
            </w:r>
          </w:p>
          <w:p w14:paraId="7ABDC8E8" w14:textId="7B6F26DF" w:rsidR="00F56702" w:rsidRPr="00715D66" w:rsidRDefault="001B2301">
            <w:pPr>
              <w:pBdr>
                <w:top w:val="nil"/>
                <w:left w:val="nil"/>
                <w:bottom w:val="nil"/>
                <w:right w:val="nil"/>
                <w:between w:val="nil"/>
              </w:pBdr>
              <w:rPr>
                <w:color w:val="000000"/>
              </w:rPr>
            </w:pPr>
            <w:r w:rsidRPr="00715D66">
              <w:rPr>
                <w:color w:val="000000"/>
              </w:rPr>
              <w:t>O quadro de resultados ou o quadro lógico do projeto inclui indicadores sensíveis ao género? (sim</w:t>
            </w:r>
            <w:r w:rsidRPr="00715D66">
              <w:rPr>
                <w:rFonts w:ascii="Arial Unicode MS" w:eastAsia="Arial Unicode MS" w:hAnsi="Arial Unicode MS" w:cs="Arial Unicode MS"/>
                <w:color w:val="000000"/>
              </w:rPr>
              <w:t>☒</w:t>
            </w:r>
            <w:r w:rsidRPr="00715D66">
              <w:rPr>
                <w:color w:val="000000"/>
              </w:rPr>
              <w:t xml:space="preserve"> /não</w:t>
            </w:r>
            <w:r w:rsidRPr="00715D66">
              <w:rPr>
                <w:rFonts w:ascii="Arial Unicode MS" w:eastAsia="Arial Unicode MS" w:hAnsi="Arial Unicode MS" w:cs="Arial Unicode MS"/>
                <w:color w:val="000000"/>
              </w:rPr>
              <w:t>☐</w:t>
            </w:r>
            <w:r w:rsidRPr="00715D66">
              <w:rPr>
                <w:color w:val="000000"/>
              </w:rPr>
              <w:t>)</w:t>
            </w:r>
          </w:p>
        </w:tc>
      </w:tr>
    </w:tbl>
    <w:p w14:paraId="4580CB46" w14:textId="77777777" w:rsidR="00F56702" w:rsidRPr="00715D66" w:rsidRDefault="00F56702">
      <w:bookmarkStart w:id="93" w:name="_wfin94ragh9j" w:colFirst="0" w:colLast="0"/>
      <w:bookmarkEnd w:id="93"/>
    </w:p>
    <w:p w14:paraId="79032314" w14:textId="77777777" w:rsidR="00F56702" w:rsidRPr="00715D66" w:rsidRDefault="00F56702"/>
    <w:p w14:paraId="0865B0A1" w14:textId="77777777" w:rsidR="00F56702" w:rsidRPr="00715D66" w:rsidRDefault="001B2301">
      <w:pPr>
        <w:pStyle w:val="Heading3"/>
      </w:pPr>
      <w:bookmarkStart w:id="94" w:name="_Toc207815382"/>
      <w:r w:rsidRPr="00715D66">
        <w:t>Introdução à análise de género</w:t>
      </w:r>
      <w:bookmarkEnd w:id="94"/>
    </w:p>
    <w:p w14:paraId="4035B56E" w14:textId="77777777" w:rsidR="00F56702" w:rsidRPr="00715D66" w:rsidRDefault="001B2301">
      <w:pPr>
        <w:rPr>
          <w:color w:val="000000"/>
        </w:rPr>
      </w:pPr>
      <w:r w:rsidRPr="00715D66">
        <w:rPr>
          <w:color w:val="000000"/>
        </w:rPr>
        <w:t xml:space="preserve">O género molda a trajetória de vida de uma pessoa em Moçambique. As mulheres e os homens são socializados de forma diferente desde tenra idade, como meninas e meninos. Assim, meninas e meninos, mulheres e homens também são afetados de forma diferente pelas alterações climáticas. As meninas e as mulheres são responsáveis </w:t>
      </w:r>
      <w:r w:rsidRPr="00715D66">
        <w:rPr>
          <w:color w:val="000000"/>
        </w:rPr>
        <w:lastRenderedPageBreak/>
        <w:t>por cuidar da família, incluindo buscar água, lenha, cozinhar, cuidar dos mais jovens e dos doentes e produzir alimentos para a família. As meninas e as mulheres têm níveis de alfabetização mais baixos do que os meninos e os homens, especialmente nas áreas rurais (ver</w:t>
      </w:r>
      <w:r w:rsidRPr="00715D66">
        <w:t xml:space="preserve"> Tabela18</w:t>
      </w:r>
      <w:r w:rsidRPr="00715D66">
        <w:rPr>
          <w:color w:val="000000"/>
        </w:rPr>
        <w:t xml:space="preserve"> ). Costuma-se dizer: “Quando os meninos fazem o dever de casa, as meninas fazem o trabalho doméstico”. </w:t>
      </w:r>
    </w:p>
    <w:p w14:paraId="677E057D" w14:textId="77777777" w:rsidR="00F56702" w:rsidRPr="00715D66" w:rsidRDefault="00F56702">
      <w:pPr>
        <w:rPr>
          <w:color w:val="000000"/>
        </w:rPr>
      </w:pPr>
    </w:p>
    <w:p w14:paraId="68A58604" w14:textId="7233232F" w:rsidR="00F56702" w:rsidRPr="00715D66" w:rsidRDefault="001B2301">
      <w:pPr>
        <w:rPr>
          <w:color w:val="000000"/>
        </w:rPr>
      </w:pPr>
      <w:r w:rsidRPr="00715D66">
        <w:rPr>
          <w:color w:val="000000"/>
        </w:rPr>
        <w:t>Muitas meninas tornam-se mães desde tenra idade. Espera-se que os rapazes e os jovens sustentem a família, ou seja, ganhem um rendimento, desde tenra idade. Nas zonas rurais do sul de Moçambique, os rapazes podem não concluir a escola primária, pois abandonam a escola para ganhar a vida como pastores de gado ou migram para a África do Sul. No sul de Moçambique, mais raparigas do que rapazes concluem a escola primária, enquanto no norte de Moçambique mais rapazes do que raparigas concluem a escola primária (ver</w:t>
      </w:r>
      <w:r w:rsidRPr="00715D66">
        <w:t xml:space="preserve"> Tabela 19</w:t>
      </w:r>
      <w:r w:rsidRPr="00715D66">
        <w:rPr>
          <w:color w:val="000000"/>
        </w:rPr>
        <w:t>).</w:t>
      </w:r>
    </w:p>
    <w:p w14:paraId="31134017" w14:textId="77777777" w:rsidR="00F56702" w:rsidRPr="00715D66" w:rsidRDefault="00F56702">
      <w:pPr>
        <w:rPr>
          <w:color w:val="000000"/>
        </w:rPr>
      </w:pPr>
    </w:p>
    <w:tbl>
      <w:tblPr>
        <w:tblStyle w:val="aff6"/>
        <w:tblW w:w="935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F56702" w:rsidRPr="00715D66" w14:paraId="7F181433" w14:textId="77777777">
        <w:tc>
          <w:tcPr>
            <w:tcW w:w="4675" w:type="dxa"/>
          </w:tcPr>
          <w:p w14:paraId="4A8E76C4" w14:textId="77777777" w:rsidR="00F56702" w:rsidRPr="00715D66" w:rsidRDefault="00F56702">
            <w:pPr>
              <w:rPr>
                <w:color w:val="000000"/>
              </w:rPr>
            </w:pPr>
          </w:p>
          <w:p w14:paraId="566F10D2"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Tabela18 . Taxa de analfabetismo (percentagem), (INE. 2019:33)</w:t>
            </w:r>
          </w:p>
          <w:tbl>
            <w:tblPr>
              <w:tblStyle w:val="aff7"/>
              <w:tblW w:w="4312"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1476"/>
              <w:gridCol w:w="907"/>
              <w:gridCol w:w="908"/>
              <w:gridCol w:w="1021"/>
            </w:tblGrid>
            <w:tr w:rsidR="00F56702" w:rsidRPr="00715D66" w14:paraId="4EFF80BC" w14:textId="77777777">
              <w:trPr>
                <w:trHeight w:val="201"/>
                <w:jc w:val="center"/>
              </w:trPr>
              <w:tc>
                <w:tcPr>
                  <w:tcW w:w="1476" w:type="dxa"/>
                  <w:shd w:val="clear" w:color="auto" w:fill="000000"/>
                </w:tcPr>
                <w:p w14:paraId="7DE53D66" w14:textId="77777777" w:rsidR="00F56702" w:rsidRPr="00715D66" w:rsidRDefault="001B2301">
                  <w:pPr>
                    <w:rPr>
                      <w:b/>
                      <w:color w:val="000000"/>
                      <w:sz w:val="16"/>
                      <w:szCs w:val="16"/>
                    </w:rPr>
                  </w:pPr>
                  <w:r w:rsidRPr="00715D66">
                    <w:rPr>
                      <w:b/>
                      <w:color w:val="FFFFFF"/>
                      <w:sz w:val="16"/>
                      <w:szCs w:val="16"/>
                    </w:rPr>
                    <w:t>Província</w:t>
                  </w:r>
                </w:p>
              </w:tc>
              <w:tc>
                <w:tcPr>
                  <w:tcW w:w="907" w:type="dxa"/>
                  <w:shd w:val="clear" w:color="auto" w:fill="000000"/>
                </w:tcPr>
                <w:p w14:paraId="5E716E96" w14:textId="77777777" w:rsidR="00F56702" w:rsidRPr="00715D66" w:rsidRDefault="001B2301">
                  <w:pPr>
                    <w:rPr>
                      <w:b/>
                      <w:color w:val="FFFFFF"/>
                      <w:sz w:val="16"/>
                      <w:szCs w:val="16"/>
                    </w:rPr>
                  </w:pPr>
                  <w:r w:rsidRPr="00715D66">
                    <w:rPr>
                      <w:b/>
                      <w:color w:val="FFFFFF"/>
                      <w:sz w:val="16"/>
                      <w:szCs w:val="16"/>
                    </w:rPr>
                    <w:t>Total (5)</w:t>
                  </w:r>
                </w:p>
              </w:tc>
              <w:tc>
                <w:tcPr>
                  <w:tcW w:w="908" w:type="dxa"/>
                  <w:shd w:val="clear" w:color="auto" w:fill="000000"/>
                </w:tcPr>
                <w:p w14:paraId="40AC4623" w14:textId="77777777" w:rsidR="00F56702" w:rsidRPr="00715D66" w:rsidRDefault="001B2301">
                  <w:pPr>
                    <w:rPr>
                      <w:b/>
                      <w:color w:val="FFFFFF"/>
                      <w:sz w:val="16"/>
                      <w:szCs w:val="16"/>
                    </w:rPr>
                  </w:pPr>
                  <w:r w:rsidRPr="00715D66">
                    <w:rPr>
                      <w:b/>
                      <w:color w:val="FFFFFF"/>
                      <w:sz w:val="16"/>
                      <w:szCs w:val="16"/>
                    </w:rPr>
                    <w:t>Homens (%)</w:t>
                  </w:r>
                </w:p>
              </w:tc>
              <w:tc>
                <w:tcPr>
                  <w:tcW w:w="1021" w:type="dxa"/>
                  <w:shd w:val="clear" w:color="auto" w:fill="000000"/>
                </w:tcPr>
                <w:p w14:paraId="2C0B77CB" w14:textId="77777777" w:rsidR="00F56702" w:rsidRPr="00715D66" w:rsidRDefault="001B2301">
                  <w:pPr>
                    <w:rPr>
                      <w:b/>
                      <w:color w:val="FFFFFF"/>
                      <w:sz w:val="16"/>
                      <w:szCs w:val="16"/>
                    </w:rPr>
                  </w:pPr>
                  <w:r w:rsidRPr="00715D66">
                    <w:rPr>
                      <w:b/>
                      <w:color w:val="FFFFFF"/>
                      <w:sz w:val="16"/>
                      <w:szCs w:val="16"/>
                    </w:rPr>
                    <w:t>Mulheres (%)</w:t>
                  </w:r>
                </w:p>
              </w:tc>
            </w:tr>
            <w:tr w:rsidR="00F56702" w:rsidRPr="00715D66" w14:paraId="2F14ADB0" w14:textId="77777777">
              <w:trPr>
                <w:trHeight w:val="191"/>
                <w:jc w:val="center"/>
              </w:trPr>
              <w:tc>
                <w:tcPr>
                  <w:tcW w:w="1476" w:type="dxa"/>
                </w:tcPr>
                <w:p w14:paraId="3AFA8BE8" w14:textId="77777777" w:rsidR="00F56702" w:rsidRPr="00715D66" w:rsidRDefault="001B2301">
                  <w:pPr>
                    <w:rPr>
                      <w:color w:val="000000"/>
                      <w:sz w:val="16"/>
                      <w:szCs w:val="16"/>
                    </w:rPr>
                  </w:pPr>
                  <w:r w:rsidRPr="00715D66">
                    <w:rPr>
                      <w:color w:val="000000"/>
                      <w:sz w:val="16"/>
                      <w:szCs w:val="16"/>
                    </w:rPr>
                    <w:t>Nampula</w:t>
                  </w:r>
                </w:p>
              </w:tc>
              <w:tc>
                <w:tcPr>
                  <w:tcW w:w="907" w:type="dxa"/>
                </w:tcPr>
                <w:p w14:paraId="38D6146E" w14:textId="77777777" w:rsidR="00F56702" w:rsidRPr="00715D66" w:rsidRDefault="001B2301">
                  <w:pPr>
                    <w:rPr>
                      <w:color w:val="000000"/>
                      <w:sz w:val="16"/>
                      <w:szCs w:val="16"/>
                    </w:rPr>
                  </w:pPr>
                  <w:r w:rsidRPr="00715D66">
                    <w:rPr>
                      <w:color w:val="000000"/>
                      <w:sz w:val="16"/>
                      <w:szCs w:val="16"/>
                    </w:rPr>
                    <w:t>49</w:t>
                  </w:r>
                </w:p>
              </w:tc>
              <w:tc>
                <w:tcPr>
                  <w:tcW w:w="908" w:type="dxa"/>
                </w:tcPr>
                <w:p w14:paraId="07DA8EF0" w14:textId="77777777" w:rsidR="00F56702" w:rsidRPr="00715D66" w:rsidRDefault="001B2301">
                  <w:pPr>
                    <w:rPr>
                      <w:color w:val="000000"/>
                      <w:sz w:val="16"/>
                      <w:szCs w:val="16"/>
                    </w:rPr>
                  </w:pPr>
                  <w:r w:rsidRPr="00715D66">
                    <w:rPr>
                      <w:color w:val="000000"/>
                      <w:sz w:val="16"/>
                      <w:szCs w:val="16"/>
                    </w:rPr>
                    <w:t>36,3</w:t>
                  </w:r>
                </w:p>
              </w:tc>
              <w:tc>
                <w:tcPr>
                  <w:tcW w:w="1021" w:type="dxa"/>
                </w:tcPr>
                <w:p w14:paraId="66AA51E5" w14:textId="77777777" w:rsidR="00F56702" w:rsidRPr="00715D66" w:rsidRDefault="001B2301">
                  <w:pPr>
                    <w:rPr>
                      <w:color w:val="000000"/>
                      <w:sz w:val="16"/>
                      <w:szCs w:val="16"/>
                    </w:rPr>
                  </w:pPr>
                  <w:r w:rsidRPr="00715D66">
                    <w:rPr>
                      <w:color w:val="000000"/>
                      <w:sz w:val="16"/>
                      <w:szCs w:val="16"/>
                    </w:rPr>
                    <w:t>60</w:t>
                  </w:r>
                </w:p>
              </w:tc>
            </w:tr>
            <w:tr w:rsidR="00F56702" w:rsidRPr="00715D66" w14:paraId="2BF41C60" w14:textId="77777777">
              <w:trPr>
                <w:trHeight w:val="201"/>
                <w:jc w:val="center"/>
              </w:trPr>
              <w:tc>
                <w:tcPr>
                  <w:tcW w:w="1476" w:type="dxa"/>
                </w:tcPr>
                <w:p w14:paraId="4757F734" w14:textId="77777777" w:rsidR="00F56702" w:rsidRPr="00715D66" w:rsidRDefault="001B2301">
                  <w:pPr>
                    <w:rPr>
                      <w:color w:val="000000"/>
                      <w:sz w:val="16"/>
                      <w:szCs w:val="16"/>
                    </w:rPr>
                  </w:pPr>
                  <w:r w:rsidRPr="00715D66">
                    <w:rPr>
                      <w:color w:val="000000"/>
                      <w:sz w:val="16"/>
                      <w:szCs w:val="16"/>
                    </w:rPr>
                    <w:t>Sofala</w:t>
                  </w:r>
                </w:p>
              </w:tc>
              <w:tc>
                <w:tcPr>
                  <w:tcW w:w="907" w:type="dxa"/>
                </w:tcPr>
                <w:p w14:paraId="14B35D8F" w14:textId="77777777" w:rsidR="00F56702" w:rsidRPr="00715D66" w:rsidRDefault="001B2301">
                  <w:pPr>
                    <w:rPr>
                      <w:color w:val="000000"/>
                      <w:sz w:val="16"/>
                      <w:szCs w:val="16"/>
                    </w:rPr>
                  </w:pPr>
                  <w:r w:rsidRPr="00715D66">
                    <w:rPr>
                      <w:color w:val="000000"/>
                      <w:sz w:val="16"/>
                      <w:szCs w:val="16"/>
                    </w:rPr>
                    <w:t>34,8</w:t>
                  </w:r>
                </w:p>
              </w:tc>
              <w:tc>
                <w:tcPr>
                  <w:tcW w:w="908" w:type="dxa"/>
                </w:tcPr>
                <w:p w14:paraId="4018FE5B" w14:textId="77777777" w:rsidR="00F56702" w:rsidRPr="00715D66" w:rsidRDefault="001B2301">
                  <w:pPr>
                    <w:rPr>
                      <w:color w:val="000000"/>
                      <w:sz w:val="16"/>
                      <w:szCs w:val="16"/>
                    </w:rPr>
                  </w:pPr>
                  <w:r w:rsidRPr="00715D66">
                    <w:rPr>
                      <w:color w:val="000000"/>
                      <w:sz w:val="16"/>
                      <w:szCs w:val="16"/>
                    </w:rPr>
                    <w:t>19,2</w:t>
                  </w:r>
                </w:p>
              </w:tc>
              <w:tc>
                <w:tcPr>
                  <w:tcW w:w="1021" w:type="dxa"/>
                </w:tcPr>
                <w:p w14:paraId="19E2C6DF" w14:textId="77777777" w:rsidR="00F56702" w:rsidRPr="00715D66" w:rsidRDefault="001B2301">
                  <w:pPr>
                    <w:rPr>
                      <w:color w:val="000000"/>
                      <w:sz w:val="16"/>
                      <w:szCs w:val="16"/>
                    </w:rPr>
                  </w:pPr>
                  <w:r w:rsidRPr="00715D66">
                    <w:rPr>
                      <w:color w:val="000000"/>
                      <w:sz w:val="16"/>
                      <w:szCs w:val="16"/>
                    </w:rPr>
                    <w:t>48,7</w:t>
                  </w:r>
                </w:p>
              </w:tc>
            </w:tr>
            <w:tr w:rsidR="00F56702" w:rsidRPr="00715D66" w14:paraId="761CB8E4" w14:textId="77777777">
              <w:trPr>
                <w:trHeight w:val="201"/>
                <w:jc w:val="center"/>
              </w:trPr>
              <w:tc>
                <w:tcPr>
                  <w:tcW w:w="1476" w:type="dxa"/>
                </w:tcPr>
                <w:p w14:paraId="4EF14DAA" w14:textId="77777777" w:rsidR="00F56702" w:rsidRPr="00715D66" w:rsidRDefault="001B2301">
                  <w:pPr>
                    <w:rPr>
                      <w:color w:val="000000"/>
                      <w:sz w:val="16"/>
                      <w:szCs w:val="16"/>
                    </w:rPr>
                  </w:pPr>
                  <w:r w:rsidRPr="00715D66">
                    <w:rPr>
                      <w:color w:val="000000"/>
                      <w:sz w:val="16"/>
                      <w:szCs w:val="16"/>
                    </w:rPr>
                    <w:t>Inhambane</w:t>
                  </w:r>
                </w:p>
              </w:tc>
              <w:tc>
                <w:tcPr>
                  <w:tcW w:w="907" w:type="dxa"/>
                </w:tcPr>
                <w:p w14:paraId="1A3D54D7" w14:textId="77777777" w:rsidR="00F56702" w:rsidRPr="00715D66" w:rsidRDefault="001B2301">
                  <w:pPr>
                    <w:rPr>
                      <w:color w:val="000000"/>
                      <w:sz w:val="16"/>
                      <w:szCs w:val="16"/>
                    </w:rPr>
                  </w:pPr>
                  <w:r w:rsidRPr="00715D66">
                    <w:rPr>
                      <w:color w:val="000000"/>
                      <w:sz w:val="16"/>
                      <w:szCs w:val="16"/>
                    </w:rPr>
                    <w:t>30,3</w:t>
                  </w:r>
                </w:p>
              </w:tc>
              <w:tc>
                <w:tcPr>
                  <w:tcW w:w="908" w:type="dxa"/>
                </w:tcPr>
                <w:p w14:paraId="3DEC8D07" w14:textId="77777777" w:rsidR="00F56702" w:rsidRPr="00715D66" w:rsidRDefault="001B2301">
                  <w:pPr>
                    <w:rPr>
                      <w:color w:val="000000"/>
                      <w:sz w:val="16"/>
                      <w:szCs w:val="16"/>
                    </w:rPr>
                  </w:pPr>
                  <w:r w:rsidRPr="00715D66">
                    <w:rPr>
                      <w:color w:val="000000"/>
                      <w:sz w:val="16"/>
                      <w:szCs w:val="16"/>
                    </w:rPr>
                    <w:t>18,6</w:t>
                  </w:r>
                </w:p>
              </w:tc>
              <w:tc>
                <w:tcPr>
                  <w:tcW w:w="1021" w:type="dxa"/>
                </w:tcPr>
                <w:p w14:paraId="36EB25FA" w14:textId="77777777" w:rsidR="00F56702" w:rsidRPr="00715D66" w:rsidRDefault="001B2301">
                  <w:pPr>
                    <w:rPr>
                      <w:color w:val="000000"/>
                      <w:sz w:val="16"/>
                      <w:szCs w:val="16"/>
                    </w:rPr>
                  </w:pPr>
                  <w:r w:rsidRPr="00715D66">
                    <w:rPr>
                      <w:color w:val="000000"/>
                      <w:sz w:val="16"/>
                      <w:szCs w:val="16"/>
                    </w:rPr>
                    <w:t>39</w:t>
                  </w:r>
                </w:p>
              </w:tc>
            </w:tr>
            <w:tr w:rsidR="00F56702" w:rsidRPr="00715D66" w14:paraId="4AA1169C" w14:textId="77777777">
              <w:trPr>
                <w:trHeight w:val="191"/>
                <w:jc w:val="center"/>
              </w:trPr>
              <w:tc>
                <w:tcPr>
                  <w:tcW w:w="1476" w:type="dxa"/>
                </w:tcPr>
                <w:p w14:paraId="46EDF133" w14:textId="77777777" w:rsidR="00F56702" w:rsidRPr="00715D66" w:rsidRDefault="001B2301">
                  <w:pPr>
                    <w:rPr>
                      <w:color w:val="000000"/>
                      <w:sz w:val="16"/>
                      <w:szCs w:val="16"/>
                    </w:rPr>
                  </w:pPr>
                  <w:r w:rsidRPr="00715D66">
                    <w:rPr>
                      <w:color w:val="000000"/>
                      <w:sz w:val="16"/>
                      <w:szCs w:val="16"/>
                    </w:rPr>
                    <w:t>Gaza</w:t>
                  </w:r>
                </w:p>
              </w:tc>
              <w:tc>
                <w:tcPr>
                  <w:tcW w:w="907" w:type="dxa"/>
                </w:tcPr>
                <w:p w14:paraId="314AFA6F" w14:textId="77777777" w:rsidR="00F56702" w:rsidRPr="00715D66" w:rsidRDefault="001B2301">
                  <w:pPr>
                    <w:rPr>
                      <w:color w:val="000000"/>
                      <w:sz w:val="16"/>
                      <w:szCs w:val="16"/>
                    </w:rPr>
                  </w:pPr>
                  <w:r w:rsidRPr="00715D66">
                    <w:rPr>
                      <w:color w:val="000000"/>
                      <w:sz w:val="16"/>
                      <w:szCs w:val="16"/>
                    </w:rPr>
                    <w:t>28,8</w:t>
                  </w:r>
                </w:p>
              </w:tc>
              <w:tc>
                <w:tcPr>
                  <w:tcW w:w="908" w:type="dxa"/>
                </w:tcPr>
                <w:p w14:paraId="2476440D" w14:textId="77777777" w:rsidR="00F56702" w:rsidRPr="00715D66" w:rsidRDefault="001B2301">
                  <w:pPr>
                    <w:rPr>
                      <w:color w:val="000000"/>
                      <w:sz w:val="16"/>
                      <w:szCs w:val="16"/>
                    </w:rPr>
                  </w:pPr>
                  <w:r w:rsidRPr="00715D66">
                    <w:rPr>
                      <w:color w:val="000000"/>
                      <w:sz w:val="16"/>
                      <w:szCs w:val="16"/>
                    </w:rPr>
                    <w:t>19,4</w:t>
                  </w:r>
                </w:p>
              </w:tc>
              <w:tc>
                <w:tcPr>
                  <w:tcW w:w="1021" w:type="dxa"/>
                </w:tcPr>
                <w:p w14:paraId="681D6463" w14:textId="77777777" w:rsidR="00F56702" w:rsidRPr="00715D66" w:rsidRDefault="001B2301">
                  <w:pPr>
                    <w:rPr>
                      <w:color w:val="000000"/>
                      <w:sz w:val="16"/>
                      <w:szCs w:val="16"/>
                    </w:rPr>
                  </w:pPr>
                  <w:r w:rsidRPr="00715D66">
                    <w:rPr>
                      <w:color w:val="000000"/>
                      <w:sz w:val="16"/>
                      <w:szCs w:val="16"/>
                    </w:rPr>
                    <w:t>35,5</w:t>
                  </w:r>
                </w:p>
              </w:tc>
            </w:tr>
            <w:tr w:rsidR="00F56702" w:rsidRPr="00715D66" w14:paraId="137F5C3C" w14:textId="77777777">
              <w:trPr>
                <w:trHeight w:val="201"/>
                <w:jc w:val="center"/>
              </w:trPr>
              <w:tc>
                <w:tcPr>
                  <w:tcW w:w="1476" w:type="dxa"/>
                </w:tcPr>
                <w:p w14:paraId="20ED470D" w14:textId="77777777" w:rsidR="00F56702" w:rsidRPr="00715D66" w:rsidRDefault="001B2301">
                  <w:pPr>
                    <w:rPr>
                      <w:color w:val="000000"/>
                      <w:sz w:val="16"/>
                      <w:szCs w:val="16"/>
                    </w:rPr>
                  </w:pPr>
                  <w:r w:rsidRPr="00715D66">
                    <w:rPr>
                      <w:color w:val="000000"/>
                      <w:sz w:val="16"/>
                      <w:szCs w:val="16"/>
                    </w:rPr>
                    <w:t>Província de Maputo</w:t>
                  </w:r>
                </w:p>
              </w:tc>
              <w:tc>
                <w:tcPr>
                  <w:tcW w:w="907" w:type="dxa"/>
                </w:tcPr>
                <w:p w14:paraId="49CB722C" w14:textId="77777777" w:rsidR="00F56702" w:rsidRPr="00715D66" w:rsidRDefault="001B2301">
                  <w:pPr>
                    <w:rPr>
                      <w:color w:val="000000"/>
                      <w:sz w:val="16"/>
                      <w:szCs w:val="16"/>
                    </w:rPr>
                  </w:pPr>
                  <w:r w:rsidRPr="00715D66">
                    <w:rPr>
                      <w:color w:val="000000"/>
                      <w:sz w:val="16"/>
                      <w:szCs w:val="16"/>
                    </w:rPr>
                    <w:t>12,4</w:t>
                  </w:r>
                </w:p>
              </w:tc>
              <w:tc>
                <w:tcPr>
                  <w:tcW w:w="908" w:type="dxa"/>
                </w:tcPr>
                <w:p w14:paraId="1CE7E185" w14:textId="77777777" w:rsidR="00F56702" w:rsidRPr="00715D66" w:rsidRDefault="001B2301">
                  <w:pPr>
                    <w:rPr>
                      <w:color w:val="000000"/>
                      <w:sz w:val="16"/>
                      <w:szCs w:val="16"/>
                    </w:rPr>
                  </w:pPr>
                  <w:r w:rsidRPr="00715D66">
                    <w:rPr>
                      <w:color w:val="000000"/>
                      <w:sz w:val="16"/>
                      <w:szCs w:val="16"/>
                    </w:rPr>
                    <w:t>7,2</w:t>
                  </w:r>
                </w:p>
              </w:tc>
              <w:tc>
                <w:tcPr>
                  <w:tcW w:w="1021" w:type="dxa"/>
                </w:tcPr>
                <w:p w14:paraId="06C37580" w14:textId="77777777" w:rsidR="00F56702" w:rsidRPr="00715D66" w:rsidRDefault="001B2301">
                  <w:pPr>
                    <w:rPr>
                      <w:color w:val="000000"/>
                      <w:sz w:val="16"/>
                      <w:szCs w:val="16"/>
                    </w:rPr>
                  </w:pPr>
                  <w:r w:rsidRPr="00715D66">
                    <w:rPr>
                      <w:color w:val="000000"/>
                      <w:sz w:val="16"/>
                      <w:szCs w:val="16"/>
                    </w:rPr>
                    <w:t>17</w:t>
                  </w:r>
                </w:p>
              </w:tc>
            </w:tr>
          </w:tbl>
          <w:p w14:paraId="18022E22" w14:textId="77777777" w:rsidR="00F56702" w:rsidRPr="00715D66" w:rsidRDefault="00F56702">
            <w:pPr>
              <w:rPr>
                <w:color w:val="000000"/>
              </w:rPr>
            </w:pPr>
          </w:p>
        </w:tc>
        <w:tc>
          <w:tcPr>
            <w:tcW w:w="4675" w:type="dxa"/>
          </w:tcPr>
          <w:p w14:paraId="26B09B01"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Tabela19 . Percentagem de crianças que concluíram o ensino primário, 2018 (INE. 2019)</w:t>
            </w:r>
          </w:p>
          <w:tbl>
            <w:tblPr>
              <w:tblStyle w:val="aff8"/>
              <w:tblW w:w="4391"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1839"/>
              <w:gridCol w:w="1418"/>
              <w:gridCol w:w="1134"/>
            </w:tblGrid>
            <w:tr w:rsidR="00F56702" w:rsidRPr="00715D66" w14:paraId="724544C1" w14:textId="77777777">
              <w:trPr>
                <w:tblHeader/>
                <w:jc w:val="center"/>
              </w:trPr>
              <w:tc>
                <w:tcPr>
                  <w:tcW w:w="1839" w:type="dxa"/>
                  <w:shd w:val="clear" w:color="auto" w:fill="000000"/>
                </w:tcPr>
                <w:p w14:paraId="6037483B" w14:textId="77777777" w:rsidR="00F56702" w:rsidRPr="00715D66" w:rsidRDefault="001B2301">
                  <w:pPr>
                    <w:rPr>
                      <w:b/>
                      <w:color w:val="FFFFFF"/>
                      <w:sz w:val="16"/>
                      <w:szCs w:val="16"/>
                    </w:rPr>
                  </w:pPr>
                  <w:r w:rsidRPr="00715D66">
                    <w:rPr>
                      <w:b/>
                      <w:color w:val="FFFFFF"/>
                      <w:sz w:val="16"/>
                      <w:szCs w:val="16"/>
                    </w:rPr>
                    <w:t>Província</w:t>
                  </w:r>
                </w:p>
              </w:tc>
              <w:tc>
                <w:tcPr>
                  <w:tcW w:w="1418" w:type="dxa"/>
                  <w:shd w:val="clear" w:color="auto" w:fill="000000"/>
                </w:tcPr>
                <w:p w14:paraId="43DAFB97" w14:textId="77777777" w:rsidR="00F56702" w:rsidRPr="00715D66" w:rsidRDefault="001B2301">
                  <w:pPr>
                    <w:rPr>
                      <w:b/>
                      <w:color w:val="FFFFFF"/>
                      <w:sz w:val="16"/>
                      <w:szCs w:val="16"/>
                    </w:rPr>
                  </w:pPr>
                  <w:r w:rsidRPr="00715D66">
                    <w:rPr>
                      <w:b/>
                      <w:color w:val="FFFFFF"/>
                      <w:sz w:val="16"/>
                      <w:szCs w:val="16"/>
                    </w:rPr>
                    <w:t>Meninos (%)</w:t>
                  </w:r>
                </w:p>
              </w:tc>
              <w:tc>
                <w:tcPr>
                  <w:tcW w:w="1134" w:type="dxa"/>
                  <w:shd w:val="clear" w:color="auto" w:fill="000000"/>
                </w:tcPr>
                <w:p w14:paraId="42F2A8DF" w14:textId="77777777" w:rsidR="00F56702" w:rsidRPr="00715D66" w:rsidRDefault="001B2301">
                  <w:pPr>
                    <w:rPr>
                      <w:b/>
                      <w:color w:val="FFFFFF"/>
                      <w:sz w:val="16"/>
                      <w:szCs w:val="16"/>
                    </w:rPr>
                  </w:pPr>
                  <w:r w:rsidRPr="00715D66">
                    <w:rPr>
                      <w:b/>
                      <w:color w:val="FFFFFF"/>
                      <w:sz w:val="16"/>
                      <w:szCs w:val="16"/>
                    </w:rPr>
                    <w:t>Meninas (%)</w:t>
                  </w:r>
                </w:p>
              </w:tc>
            </w:tr>
            <w:tr w:rsidR="00F56702" w:rsidRPr="00715D66" w14:paraId="55C5BA9A" w14:textId="77777777">
              <w:trPr>
                <w:jc w:val="center"/>
              </w:trPr>
              <w:tc>
                <w:tcPr>
                  <w:tcW w:w="1839" w:type="dxa"/>
                </w:tcPr>
                <w:p w14:paraId="666BA6D5" w14:textId="77777777" w:rsidR="00F56702" w:rsidRPr="00715D66" w:rsidRDefault="001B2301">
                  <w:pPr>
                    <w:rPr>
                      <w:color w:val="000000"/>
                      <w:sz w:val="16"/>
                      <w:szCs w:val="16"/>
                    </w:rPr>
                  </w:pPr>
                  <w:r w:rsidRPr="00715D66">
                    <w:rPr>
                      <w:color w:val="000000"/>
                      <w:sz w:val="16"/>
                      <w:szCs w:val="16"/>
                    </w:rPr>
                    <w:t>Nampula</w:t>
                  </w:r>
                </w:p>
              </w:tc>
              <w:tc>
                <w:tcPr>
                  <w:tcW w:w="1418" w:type="dxa"/>
                </w:tcPr>
                <w:p w14:paraId="4AEC29FF" w14:textId="77777777" w:rsidR="00F56702" w:rsidRPr="00715D66" w:rsidRDefault="001B2301">
                  <w:pPr>
                    <w:rPr>
                      <w:color w:val="000000"/>
                      <w:sz w:val="16"/>
                      <w:szCs w:val="16"/>
                    </w:rPr>
                  </w:pPr>
                  <w:r w:rsidRPr="00715D66">
                    <w:rPr>
                      <w:color w:val="000000"/>
                      <w:sz w:val="16"/>
                      <w:szCs w:val="16"/>
                    </w:rPr>
                    <w:t>56</w:t>
                  </w:r>
                </w:p>
              </w:tc>
              <w:tc>
                <w:tcPr>
                  <w:tcW w:w="1134" w:type="dxa"/>
                </w:tcPr>
                <w:p w14:paraId="6113F5B3" w14:textId="77777777" w:rsidR="00F56702" w:rsidRPr="00715D66" w:rsidRDefault="001B2301">
                  <w:pPr>
                    <w:rPr>
                      <w:color w:val="000000"/>
                      <w:sz w:val="16"/>
                      <w:szCs w:val="16"/>
                    </w:rPr>
                  </w:pPr>
                  <w:r w:rsidRPr="00715D66">
                    <w:rPr>
                      <w:color w:val="000000"/>
                      <w:sz w:val="16"/>
                      <w:szCs w:val="16"/>
                    </w:rPr>
                    <w:t>44</w:t>
                  </w:r>
                </w:p>
              </w:tc>
            </w:tr>
            <w:tr w:rsidR="00F56702" w:rsidRPr="00715D66" w14:paraId="113A97AC" w14:textId="77777777">
              <w:trPr>
                <w:jc w:val="center"/>
              </w:trPr>
              <w:tc>
                <w:tcPr>
                  <w:tcW w:w="1839" w:type="dxa"/>
                </w:tcPr>
                <w:p w14:paraId="1D949956" w14:textId="77777777" w:rsidR="00F56702" w:rsidRPr="00715D66" w:rsidRDefault="001B2301">
                  <w:pPr>
                    <w:rPr>
                      <w:color w:val="000000"/>
                      <w:sz w:val="16"/>
                      <w:szCs w:val="16"/>
                    </w:rPr>
                  </w:pPr>
                  <w:r w:rsidRPr="00715D66">
                    <w:rPr>
                      <w:color w:val="000000"/>
                      <w:sz w:val="16"/>
                      <w:szCs w:val="16"/>
                    </w:rPr>
                    <w:t>Sofala</w:t>
                  </w:r>
                </w:p>
              </w:tc>
              <w:tc>
                <w:tcPr>
                  <w:tcW w:w="1418" w:type="dxa"/>
                </w:tcPr>
                <w:p w14:paraId="68CB4797" w14:textId="77777777" w:rsidR="00F56702" w:rsidRPr="00715D66" w:rsidRDefault="001B2301">
                  <w:pPr>
                    <w:rPr>
                      <w:color w:val="000000"/>
                      <w:sz w:val="16"/>
                      <w:szCs w:val="16"/>
                    </w:rPr>
                  </w:pPr>
                  <w:r w:rsidRPr="00715D66">
                    <w:rPr>
                      <w:color w:val="000000"/>
                      <w:sz w:val="16"/>
                      <w:szCs w:val="16"/>
                    </w:rPr>
                    <w:t>56</w:t>
                  </w:r>
                </w:p>
              </w:tc>
              <w:tc>
                <w:tcPr>
                  <w:tcW w:w="1134" w:type="dxa"/>
                </w:tcPr>
                <w:p w14:paraId="59865368" w14:textId="77777777" w:rsidR="00F56702" w:rsidRPr="00715D66" w:rsidRDefault="001B2301">
                  <w:pPr>
                    <w:rPr>
                      <w:color w:val="000000"/>
                      <w:sz w:val="16"/>
                      <w:szCs w:val="16"/>
                    </w:rPr>
                  </w:pPr>
                  <w:r w:rsidRPr="00715D66">
                    <w:rPr>
                      <w:color w:val="000000"/>
                      <w:sz w:val="16"/>
                      <w:szCs w:val="16"/>
                    </w:rPr>
                    <w:t>43,5</w:t>
                  </w:r>
                </w:p>
              </w:tc>
            </w:tr>
            <w:tr w:rsidR="00F56702" w:rsidRPr="00715D66" w14:paraId="2BEF06AD" w14:textId="77777777">
              <w:trPr>
                <w:jc w:val="center"/>
              </w:trPr>
              <w:tc>
                <w:tcPr>
                  <w:tcW w:w="1839" w:type="dxa"/>
                </w:tcPr>
                <w:p w14:paraId="0FD961A0" w14:textId="77777777" w:rsidR="00F56702" w:rsidRPr="00715D66" w:rsidRDefault="001B2301">
                  <w:pPr>
                    <w:rPr>
                      <w:color w:val="000000"/>
                      <w:sz w:val="16"/>
                      <w:szCs w:val="16"/>
                    </w:rPr>
                  </w:pPr>
                  <w:r w:rsidRPr="00715D66">
                    <w:rPr>
                      <w:color w:val="000000"/>
                      <w:sz w:val="16"/>
                      <w:szCs w:val="16"/>
                    </w:rPr>
                    <w:t>Inhambane</w:t>
                  </w:r>
                </w:p>
              </w:tc>
              <w:tc>
                <w:tcPr>
                  <w:tcW w:w="1418" w:type="dxa"/>
                </w:tcPr>
                <w:p w14:paraId="2182FD2F" w14:textId="77777777" w:rsidR="00F56702" w:rsidRPr="00715D66" w:rsidRDefault="001B2301">
                  <w:pPr>
                    <w:rPr>
                      <w:color w:val="000000"/>
                      <w:sz w:val="16"/>
                      <w:szCs w:val="16"/>
                    </w:rPr>
                  </w:pPr>
                  <w:r w:rsidRPr="00715D66">
                    <w:rPr>
                      <w:color w:val="000000"/>
                      <w:sz w:val="16"/>
                      <w:szCs w:val="16"/>
                    </w:rPr>
                    <w:t>47,1</w:t>
                  </w:r>
                </w:p>
              </w:tc>
              <w:tc>
                <w:tcPr>
                  <w:tcW w:w="1134" w:type="dxa"/>
                </w:tcPr>
                <w:p w14:paraId="3937C78C" w14:textId="77777777" w:rsidR="00F56702" w:rsidRPr="00715D66" w:rsidRDefault="001B2301">
                  <w:pPr>
                    <w:rPr>
                      <w:color w:val="000000"/>
                      <w:sz w:val="16"/>
                      <w:szCs w:val="16"/>
                    </w:rPr>
                  </w:pPr>
                  <w:r w:rsidRPr="00715D66">
                    <w:rPr>
                      <w:color w:val="000000"/>
                      <w:sz w:val="16"/>
                      <w:szCs w:val="16"/>
                    </w:rPr>
                    <w:t>52,9</w:t>
                  </w:r>
                </w:p>
              </w:tc>
            </w:tr>
            <w:tr w:rsidR="00F56702" w:rsidRPr="00715D66" w14:paraId="26553798" w14:textId="77777777">
              <w:trPr>
                <w:jc w:val="center"/>
              </w:trPr>
              <w:tc>
                <w:tcPr>
                  <w:tcW w:w="1839" w:type="dxa"/>
                </w:tcPr>
                <w:p w14:paraId="0BDFD2E6" w14:textId="77777777" w:rsidR="00F56702" w:rsidRPr="00715D66" w:rsidRDefault="001B2301">
                  <w:pPr>
                    <w:rPr>
                      <w:color w:val="000000"/>
                      <w:sz w:val="16"/>
                      <w:szCs w:val="16"/>
                    </w:rPr>
                  </w:pPr>
                  <w:r w:rsidRPr="00715D66">
                    <w:rPr>
                      <w:color w:val="000000"/>
                      <w:sz w:val="16"/>
                      <w:szCs w:val="16"/>
                    </w:rPr>
                    <w:t>Gaza</w:t>
                  </w:r>
                </w:p>
              </w:tc>
              <w:tc>
                <w:tcPr>
                  <w:tcW w:w="1418" w:type="dxa"/>
                </w:tcPr>
                <w:p w14:paraId="24AA6FF0" w14:textId="77777777" w:rsidR="00F56702" w:rsidRPr="00715D66" w:rsidRDefault="001B2301">
                  <w:pPr>
                    <w:rPr>
                      <w:color w:val="000000"/>
                      <w:sz w:val="16"/>
                      <w:szCs w:val="16"/>
                    </w:rPr>
                  </w:pPr>
                  <w:r w:rsidRPr="00715D66">
                    <w:rPr>
                      <w:color w:val="000000"/>
                      <w:sz w:val="16"/>
                      <w:szCs w:val="16"/>
                    </w:rPr>
                    <w:t>45,2</w:t>
                  </w:r>
                </w:p>
              </w:tc>
              <w:tc>
                <w:tcPr>
                  <w:tcW w:w="1134" w:type="dxa"/>
                </w:tcPr>
                <w:p w14:paraId="39950E5F" w14:textId="77777777" w:rsidR="00F56702" w:rsidRPr="00715D66" w:rsidRDefault="001B2301">
                  <w:pPr>
                    <w:rPr>
                      <w:color w:val="000000"/>
                      <w:sz w:val="16"/>
                      <w:szCs w:val="16"/>
                    </w:rPr>
                  </w:pPr>
                  <w:r w:rsidRPr="00715D66">
                    <w:rPr>
                      <w:color w:val="000000"/>
                      <w:sz w:val="16"/>
                      <w:szCs w:val="16"/>
                    </w:rPr>
                    <w:t>54,8</w:t>
                  </w:r>
                </w:p>
              </w:tc>
            </w:tr>
            <w:tr w:rsidR="00F56702" w:rsidRPr="00715D66" w14:paraId="3B33EB86" w14:textId="77777777">
              <w:trPr>
                <w:jc w:val="center"/>
              </w:trPr>
              <w:tc>
                <w:tcPr>
                  <w:tcW w:w="1839" w:type="dxa"/>
                </w:tcPr>
                <w:p w14:paraId="2E4276F8" w14:textId="77777777" w:rsidR="00F56702" w:rsidRPr="00715D66" w:rsidRDefault="001B2301">
                  <w:pPr>
                    <w:rPr>
                      <w:color w:val="000000"/>
                      <w:sz w:val="16"/>
                      <w:szCs w:val="16"/>
                    </w:rPr>
                  </w:pPr>
                  <w:r w:rsidRPr="00715D66">
                    <w:rPr>
                      <w:color w:val="000000"/>
                      <w:sz w:val="16"/>
                      <w:szCs w:val="16"/>
                    </w:rPr>
                    <w:t>Província de Maputo</w:t>
                  </w:r>
                </w:p>
              </w:tc>
              <w:tc>
                <w:tcPr>
                  <w:tcW w:w="1418" w:type="dxa"/>
                </w:tcPr>
                <w:p w14:paraId="46DADD23" w14:textId="77777777" w:rsidR="00F56702" w:rsidRPr="00715D66" w:rsidRDefault="001B2301">
                  <w:pPr>
                    <w:rPr>
                      <w:color w:val="000000"/>
                      <w:sz w:val="16"/>
                      <w:szCs w:val="16"/>
                    </w:rPr>
                  </w:pPr>
                  <w:r w:rsidRPr="00715D66">
                    <w:rPr>
                      <w:color w:val="000000"/>
                      <w:sz w:val="16"/>
                      <w:szCs w:val="16"/>
                    </w:rPr>
                    <w:t>47,4</w:t>
                  </w:r>
                </w:p>
              </w:tc>
              <w:tc>
                <w:tcPr>
                  <w:tcW w:w="1134" w:type="dxa"/>
                </w:tcPr>
                <w:p w14:paraId="556267C6" w14:textId="77777777" w:rsidR="00F56702" w:rsidRPr="00715D66" w:rsidRDefault="001B2301">
                  <w:pPr>
                    <w:rPr>
                      <w:color w:val="000000"/>
                      <w:sz w:val="16"/>
                      <w:szCs w:val="16"/>
                    </w:rPr>
                  </w:pPr>
                  <w:r w:rsidRPr="00715D66">
                    <w:rPr>
                      <w:color w:val="000000"/>
                      <w:sz w:val="16"/>
                      <w:szCs w:val="16"/>
                    </w:rPr>
                    <w:t>52,4</w:t>
                  </w:r>
                </w:p>
              </w:tc>
            </w:tr>
          </w:tbl>
          <w:p w14:paraId="51DF504A" w14:textId="77777777" w:rsidR="00F56702" w:rsidRPr="00715D66" w:rsidRDefault="00F56702">
            <w:pPr>
              <w:rPr>
                <w:color w:val="000000"/>
              </w:rPr>
            </w:pPr>
          </w:p>
        </w:tc>
      </w:tr>
    </w:tbl>
    <w:p w14:paraId="59CBE941" w14:textId="77777777" w:rsidR="00F56702" w:rsidRPr="00715D66" w:rsidRDefault="001B2301">
      <w:pPr>
        <w:pStyle w:val="Heading3"/>
      </w:pPr>
      <w:bookmarkStart w:id="95" w:name="_Toc207815383"/>
      <w:r w:rsidRPr="00715D66">
        <w:t>Papéis de género, responsabilidades, e o e meios de subsistência</w:t>
      </w:r>
      <w:bookmarkEnd w:id="95"/>
    </w:p>
    <w:p w14:paraId="7EC03ED9" w14:textId="77777777" w:rsidR="00F56702" w:rsidRPr="00715D66" w:rsidRDefault="001B2301">
      <w:pPr>
        <w:rPr>
          <w:color w:val="000000"/>
        </w:rPr>
      </w:pPr>
      <w:r w:rsidRPr="00715D66">
        <w:rPr>
          <w:color w:val="000000"/>
        </w:rPr>
        <w:t xml:space="preserve">Os papéis e responsabilidades de género variam em Moçambique. Existem diferenças entre as zonas rurais e urbanas, mas também existem diferenças porque grandes regiões do norte de Moçambique têm sociedades matrilineares, enquanto o sul de Moçambique é caracterizado por uma sociedade patrilinear. </w:t>
      </w:r>
      <w:r w:rsidRPr="00715D66">
        <w:t xml:space="preserve">Na primeira, a terra é tradicionalmente herdada através da linhagem feminina, enquanto na segunda é herdada através da linhagem masculina. Nas sociedades matrilineares e matrilocais, tradicionalmente o marido muda-se para a aldeia da mulher, enquanto nas sociedades patrilineares a mulher muda-se para a aldeia do marido após o casamento. </w:t>
      </w:r>
      <w:r w:rsidRPr="00715D66">
        <w:rPr>
          <w:color w:val="000000"/>
        </w:rPr>
        <w:t>No sul de Moçambique, o noivo paga tradicionalmente o lobolo (dote) à família da noiva no momento do casamento. As dificuldades financeiras provocadas pela seca prolongada levaram alguns pais a casar as suas filhas em idade precoce para receber o lobolo. As diferenças entre o norte matrilinear e o sul patrilinear estão a mudar gradualmente, à medida que cada vez mais pessoas no norte adotam as tradições patrilineares.</w:t>
      </w:r>
    </w:p>
    <w:p w14:paraId="3037FBAD" w14:textId="77777777" w:rsidR="00F56702" w:rsidRPr="00715D66" w:rsidRDefault="00F56702">
      <w:pPr>
        <w:rPr>
          <w:color w:val="000000"/>
        </w:rPr>
      </w:pPr>
    </w:p>
    <w:p w14:paraId="6EBEE49A" w14:textId="77777777" w:rsidR="00F56702" w:rsidRPr="00715D66" w:rsidRDefault="001B2301">
      <w:pPr>
        <w:rPr>
          <w:color w:val="000000"/>
        </w:rPr>
      </w:pPr>
      <w:r w:rsidRPr="00715D66">
        <w:rPr>
          <w:color w:val="000000"/>
        </w:rPr>
        <w:t>O sul de Moçambique (Moamba, Guijá, Vilankulos e Machanga) não é apenas patrilinear, mas também tradicionalmente caracterizado pela migração masculina para as cidades e para a vizinha África do Sul. Por conseguinte, os distritos caracterizam-se por uma grande proporção de agregados familiares chefiados por mulheres. Por exemplo, em Angoche, 29 % dos agregados familiares são chefiados por mulheres (ver</w:t>
      </w:r>
      <w:r w:rsidRPr="00715D66">
        <w:t xml:space="preserve"> Tabela 20</w:t>
      </w:r>
      <w:r w:rsidRPr="00715D66">
        <w:rPr>
          <w:color w:val="000000"/>
        </w:rPr>
        <w:t xml:space="preserve"> ); enquanto em alguns distritos, como Guijá e Machanga, 53 % e 45 % da população adulta é feminina, respetivamente. </w:t>
      </w:r>
    </w:p>
    <w:p w14:paraId="2C54D019" w14:textId="77777777" w:rsidR="00F56702" w:rsidRPr="00715D66" w:rsidRDefault="00F56702">
      <w:pPr>
        <w:rPr>
          <w:color w:val="000000"/>
        </w:rPr>
      </w:pPr>
    </w:p>
    <w:p w14:paraId="4CC01524"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Tabela20 . Percentagem de famílias chefiadas por mulheres, por distrito e por sexo, censo de 2017</w:t>
      </w:r>
    </w:p>
    <w:tbl>
      <w:tblPr>
        <w:tblStyle w:val="aff9"/>
        <w:tblW w:w="528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91"/>
        <w:gridCol w:w="2896"/>
      </w:tblGrid>
      <w:tr w:rsidR="00F56702" w:rsidRPr="00715D66" w14:paraId="59B7B2C1" w14:textId="77777777">
        <w:trPr>
          <w:trHeight w:val="207"/>
          <w:jc w:val="center"/>
        </w:trPr>
        <w:tc>
          <w:tcPr>
            <w:tcW w:w="2391" w:type="dxa"/>
            <w:shd w:val="clear" w:color="auto" w:fill="000000"/>
            <w:vAlign w:val="bottom"/>
          </w:tcPr>
          <w:p w14:paraId="7FF7D98B" w14:textId="77777777" w:rsidR="00F56702" w:rsidRPr="00715D66" w:rsidRDefault="001B2301">
            <w:pPr>
              <w:jc w:val="center"/>
              <w:rPr>
                <w:b/>
                <w:color w:val="FFFFFF"/>
                <w:sz w:val="18"/>
                <w:szCs w:val="18"/>
              </w:rPr>
            </w:pPr>
            <w:r w:rsidRPr="00715D66">
              <w:rPr>
                <w:b/>
                <w:color w:val="FFFFFF"/>
                <w:sz w:val="18"/>
                <w:szCs w:val="18"/>
              </w:rPr>
              <w:t>Distrito</w:t>
            </w:r>
          </w:p>
        </w:tc>
        <w:tc>
          <w:tcPr>
            <w:tcW w:w="2896" w:type="dxa"/>
            <w:shd w:val="clear" w:color="auto" w:fill="000000"/>
            <w:vAlign w:val="bottom"/>
          </w:tcPr>
          <w:p w14:paraId="6261B709" w14:textId="77777777" w:rsidR="00F56702" w:rsidRPr="00715D66" w:rsidRDefault="001B2301">
            <w:pPr>
              <w:rPr>
                <w:b/>
                <w:color w:val="FFFFFF"/>
                <w:sz w:val="18"/>
                <w:szCs w:val="18"/>
              </w:rPr>
            </w:pPr>
            <w:r w:rsidRPr="00715D66">
              <w:rPr>
                <w:b/>
                <w:color w:val="FFFFFF"/>
                <w:sz w:val="18"/>
                <w:szCs w:val="18"/>
              </w:rPr>
              <w:t>Agregados familiares chefiados por mulheres (%)</w:t>
            </w:r>
          </w:p>
        </w:tc>
      </w:tr>
      <w:tr w:rsidR="00F56702" w:rsidRPr="00715D66" w14:paraId="3458EECB" w14:textId="77777777">
        <w:trPr>
          <w:trHeight w:val="207"/>
          <w:jc w:val="center"/>
        </w:trPr>
        <w:tc>
          <w:tcPr>
            <w:tcW w:w="2391" w:type="dxa"/>
            <w:shd w:val="clear" w:color="auto" w:fill="auto"/>
            <w:vAlign w:val="bottom"/>
          </w:tcPr>
          <w:p w14:paraId="775171D3" w14:textId="77777777" w:rsidR="00F56702" w:rsidRPr="00715D66" w:rsidRDefault="001B2301">
            <w:pPr>
              <w:jc w:val="center"/>
              <w:rPr>
                <w:color w:val="000000"/>
                <w:sz w:val="16"/>
                <w:szCs w:val="16"/>
              </w:rPr>
            </w:pPr>
            <w:r w:rsidRPr="00715D66">
              <w:rPr>
                <w:color w:val="000000"/>
                <w:sz w:val="16"/>
                <w:szCs w:val="16"/>
              </w:rPr>
              <w:t>Distrito de Moamba</w:t>
            </w:r>
          </w:p>
        </w:tc>
        <w:tc>
          <w:tcPr>
            <w:tcW w:w="2896" w:type="dxa"/>
            <w:shd w:val="clear" w:color="auto" w:fill="auto"/>
            <w:vAlign w:val="bottom"/>
          </w:tcPr>
          <w:p w14:paraId="0A889215" w14:textId="77777777" w:rsidR="00F56702" w:rsidRPr="00715D66" w:rsidRDefault="001B2301">
            <w:pPr>
              <w:jc w:val="center"/>
              <w:rPr>
                <w:color w:val="000000"/>
                <w:sz w:val="16"/>
                <w:szCs w:val="16"/>
              </w:rPr>
            </w:pPr>
            <w:r w:rsidRPr="00715D66">
              <w:rPr>
                <w:color w:val="000000"/>
                <w:sz w:val="16"/>
                <w:szCs w:val="16"/>
              </w:rPr>
              <w:t>36</w:t>
            </w:r>
          </w:p>
        </w:tc>
      </w:tr>
      <w:tr w:rsidR="00F56702" w:rsidRPr="00715D66" w14:paraId="4318A2C2" w14:textId="77777777">
        <w:trPr>
          <w:trHeight w:val="207"/>
          <w:jc w:val="center"/>
        </w:trPr>
        <w:tc>
          <w:tcPr>
            <w:tcW w:w="2391" w:type="dxa"/>
            <w:shd w:val="clear" w:color="auto" w:fill="auto"/>
            <w:vAlign w:val="bottom"/>
          </w:tcPr>
          <w:p w14:paraId="52CDC04E" w14:textId="77777777" w:rsidR="00F56702" w:rsidRPr="00715D66" w:rsidRDefault="001B2301">
            <w:pPr>
              <w:jc w:val="center"/>
              <w:rPr>
                <w:color w:val="000000"/>
                <w:sz w:val="16"/>
                <w:szCs w:val="16"/>
              </w:rPr>
            </w:pPr>
            <w:r w:rsidRPr="00715D66">
              <w:rPr>
                <w:color w:val="000000"/>
                <w:sz w:val="16"/>
                <w:szCs w:val="16"/>
              </w:rPr>
              <w:t>Distrito de Guijá</w:t>
            </w:r>
          </w:p>
        </w:tc>
        <w:tc>
          <w:tcPr>
            <w:tcW w:w="2896" w:type="dxa"/>
            <w:shd w:val="clear" w:color="auto" w:fill="auto"/>
            <w:vAlign w:val="bottom"/>
          </w:tcPr>
          <w:p w14:paraId="3A575304" w14:textId="77777777" w:rsidR="00F56702" w:rsidRPr="00715D66" w:rsidRDefault="001B2301">
            <w:pPr>
              <w:jc w:val="center"/>
              <w:rPr>
                <w:color w:val="000000"/>
                <w:sz w:val="16"/>
                <w:szCs w:val="16"/>
              </w:rPr>
            </w:pPr>
            <w:r w:rsidRPr="00715D66">
              <w:rPr>
                <w:color w:val="000000"/>
                <w:sz w:val="16"/>
                <w:szCs w:val="16"/>
              </w:rPr>
              <w:t>53</w:t>
            </w:r>
          </w:p>
        </w:tc>
      </w:tr>
      <w:tr w:rsidR="00F56702" w:rsidRPr="00715D66" w14:paraId="02B33DFB" w14:textId="77777777">
        <w:trPr>
          <w:trHeight w:val="207"/>
          <w:jc w:val="center"/>
        </w:trPr>
        <w:tc>
          <w:tcPr>
            <w:tcW w:w="2391" w:type="dxa"/>
            <w:shd w:val="clear" w:color="auto" w:fill="auto"/>
            <w:vAlign w:val="bottom"/>
          </w:tcPr>
          <w:p w14:paraId="2328D24E" w14:textId="77777777" w:rsidR="00F56702" w:rsidRPr="00715D66" w:rsidRDefault="001B2301">
            <w:pPr>
              <w:jc w:val="center"/>
              <w:rPr>
                <w:color w:val="000000"/>
                <w:sz w:val="16"/>
                <w:szCs w:val="16"/>
              </w:rPr>
            </w:pPr>
            <w:r w:rsidRPr="00715D66">
              <w:rPr>
                <w:color w:val="000000"/>
                <w:sz w:val="16"/>
                <w:szCs w:val="16"/>
              </w:rPr>
              <w:t>Distrito de Vilankulo</w:t>
            </w:r>
          </w:p>
        </w:tc>
        <w:tc>
          <w:tcPr>
            <w:tcW w:w="2896" w:type="dxa"/>
            <w:shd w:val="clear" w:color="auto" w:fill="auto"/>
            <w:vAlign w:val="bottom"/>
          </w:tcPr>
          <w:p w14:paraId="7018CE67" w14:textId="77777777" w:rsidR="00F56702" w:rsidRPr="00715D66" w:rsidRDefault="001B2301">
            <w:pPr>
              <w:jc w:val="center"/>
              <w:rPr>
                <w:color w:val="000000"/>
                <w:sz w:val="16"/>
                <w:szCs w:val="16"/>
              </w:rPr>
            </w:pPr>
            <w:r w:rsidRPr="00715D66">
              <w:rPr>
                <w:color w:val="000000"/>
                <w:sz w:val="16"/>
                <w:szCs w:val="16"/>
              </w:rPr>
              <w:t>41</w:t>
            </w:r>
          </w:p>
        </w:tc>
      </w:tr>
      <w:tr w:rsidR="00F56702" w:rsidRPr="00715D66" w14:paraId="65FD5BEA" w14:textId="77777777">
        <w:trPr>
          <w:trHeight w:val="207"/>
          <w:jc w:val="center"/>
        </w:trPr>
        <w:tc>
          <w:tcPr>
            <w:tcW w:w="2391" w:type="dxa"/>
            <w:shd w:val="clear" w:color="auto" w:fill="auto"/>
            <w:vAlign w:val="bottom"/>
          </w:tcPr>
          <w:p w14:paraId="315D83B3" w14:textId="77777777" w:rsidR="00F56702" w:rsidRPr="00715D66" w:rsidRDefault="001B2301">
            <w:pPr>
              <w:jc w:val="center"/>
              <w:rPr>
                <w:color w:val="000000"/>
                <w:sz w:val="16"/>
                <w:szCs w:val="16"/>
              </w:rPr>
            </w:pPr>
            <w:r w:rsidRPr="00715D66">
              <w:rPr>
                <w:color w:val="000000"/>
                <w:sz w:val="16"/>
                <w:szCs w:val="16"/>
              </w:rPr>
              <w:t>Distrito de Machanga</w:t>
            </w:r>
          </w:p>
        </w:tc>
        <w:tc>
          <w:tcPr>
            <w:tcW w:w="2896" w:type="dxa"/>
            <w:shd w:val="clear" w:color="auto" w:fill="auto"/>
            <w:vAlign w:val="bottom"/>
          </w:tcPr>
          <w:p w14:paraId="6B9248BD" w14:textId="77777777" w:rsidR="00F56702" w:rsidRPr="00715D66" w:rsidRDefault="001B2301">
            <w:pPr>
              <w:jc w:val="center"/>
              <w:rPr>
                <w:color w:val="000000"/>
                <w:sz w:val="16"/>
                <w:szCs w:val="16"/>
              </w:rPr>
            </w:pPr>
            <w:r w:rsidRPr="00715D66">
              <w:rPr>
                <w:color w:val="000000"/>
                <w:sz w:val="16"/>
                <w:szCs w:val="16"/>
              </w:rPr>
              <w:t>45</w:t>
            </w:r>
          </w:p>
        </w:tc>
      </w:tr>
      <w:tr w:rsidR="00F56702" w:rsidRPr="00715D66" w14:paraId="06B3B9F6" w14:textId="77777777">
        <w:trPr>
          <w:trHeight w:val="207"/>
          <w:jc w:val="center"/>
        </w:trPr>
        <w:tc>
          <w:tcPr>
            <w:tcW w:w="2391" w:type="dxa"/>
            <w:shd w:val="clear" w:color="auto" w:fill="auto"/>
            <w:vAlign w:val="bottom"/>
          </w:tcPr>
          <w:p w14:paraId="43BC1785" w14:textId="77777777" w:rsidR="00F56702" w:rsidRPr="00715D66" w:rsidRDefault="001B2301">
            <w:pPr>
              <w:jc w:val="center"/>
              <w:rPr>
                <w:color w:val="000000"/>
                <w:sz w:val="16"/>
                <w:szCs w:val="16"/>
              </w:rPr>
            </w:pPr>
            <w:r w:rsidRPr="00715D66">
              <w:rPr>
                <w:color w:val="000000"/>
                <w:sz w:val="16"/>
                <w:szCs w:val="16"/>
              </w:rPr>
              <w:t>Distrito de Angoche</w:t>
            </w:r>
          </w:p>
        </w:tc>
        <w:tc>
          <w:tcPr>
            <w:tcW w:w="2896" w:type="dxa"/>
            <w:shd w:val="clear" w:color="auto" w:fill="auto"/>
            <w:vAlign w:val="bottom"/>
          </w:tcPr>
          <w:p w14:paraId="21DF184B" w14:textId="77777777" w:rsidR="00F56702" w:rsidRPr="00715D66" w:rsidRDefault="001B2301">
            <w:pPr>
              <w:jc w:val="center"/>
              <w:rPr>
                <w:color w:val="000000"/>
                <w:sz w:val="16"/>
                <w:szCs w:val="16"/>
              </w:rPr>
            </w:pPr>
            <w:r w:rsidRPr="00715D66">
              <w:rPr>
                <w:color w:val="000000"/>
                <w:sz w:val="16"/>
                <w:szCs w:val="16"/>
              </w:rPr>
              <w:t>29</w:t>
            </w:r>
          </w:p>
        </w:tc>
      </w:tr>
    </w:tbl>
    <w:p w14:paraId="37F1B522" w14:textId="77777777" w:rsidR="00F56702" w:rsidRPr="00715D66" w:rsidRDefault="00F56702">
      <w:pPr>
        <w:rPr>
          <w:color w:val="000000"/>
        </w:rPr>
      </w:pPr>
    </w:p>
    <w:p w14:paraId="4EBEBDFB"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Tabela21 . Província/distrito por sexo</w:t>
      </w:r>
    </w:p>
    <w:tbl>
      <w:tblPr>
        <w:tblStyle w:val="affa"/>
        <w:tblW w:w="7384" w:type="dxa"/>
        <w:tblInd w:w="9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70"/>
        <w:gridCol w:w="1300"/>
        <w:gridCol w:w="1069"/>
        <w:gridCol w:w="1065"/>
        <w:gridCol w:w="1280"/>
      </w:tblGrid>
      <w:tr w:rsidR="00F56702" w:rsidRPr="00715D66" w14:paraId="2E2B6E6C" w14:textId="77777777">
        <w:trPr>
          <w:tblHeader/>
        </w:trPr>
        <w:tc>
          <w:tcPr>
            <w:tcW w:w="2670" w:type="dxa"/>
            <w:shd w:val="clear" w:color="auto" w:fill="000000"/>
            <w:vAlign w:val="bottom"/>
          </w:tcPr>
          <w:p w14:paraId="068B1DDB" w14:textId="77777777" w:rsidR="00F56702" w:rsidRPr="00715D66" w:rsidRDefault="001B2301">
            <w:pPr>
              <w:rPr>
                <w:b/>
                <w:color w:val="FFFFFF"/>
                <w:sz w:val="16"/>
                <w:szCs w:val="16"/>
              </w:rPr>
            </w:pPr>
            <w:r w:rsidRPr="00715D66">
              <w:rPr>
                <w:b/>
                <w:color w:val="FFFFFF"/>
                <w:sz w:val="16"/>
                <w:szCs w:val="16"/>
              </w:rPr>
              <w:t>Província/distrito por sexo</w:t>
            </w:r>
          </w:p>
        </w:tc>
        <w:tc>
          <w:tcPr>
            <w:tcW w:w="1300" w:type="dxa"/>
            <w:shd w:val="clear" w:color="auto" w:fill="000000"/>
            <w:vAlign w:val="bottom"/>
          </w:tcPr>
          <w:p w14:paraId="2204FB9B" w14:textId="77777777" w:rsidR="00F56702" w:rsidRPr="00715D66" w:rsidRDefault="001B2301">
            <w:pPr>
              <w:rPr>
                <w:b/>
                <w:color w:val="FFFFFF"/>
                <w:sz w:val="16"/>
                <w:szCs w:val="16"/>
              </w:rPr>
            </w:pPr>
            <w:r w:rsidRPr="00715D66">
              <w:rPr>
                <w:b/>
                <w:color w:val="FFFFFF"/>
                <w:sz w:val="16"/>
                <w:szCs w:val="16"/>
              </w:rPr>
              <w:t xml:space="preserve">&amp;lt; 15 </w:t>
            </w:r>
          </w:p>
        </w:tc>
        <w:tc>
          <w:tcPr>
            <w:tcW w:w="1069" w:type="dxa"/>
            <w:shd w:val="clear" w:color="auto" w:fill="000000"/>
            <w:vAlign w:val="bottom"/>
          </w:tcPr>
          <w:p w14:paraId="343520C2" w14:textId="77777777" w:rsidR="00F56702" w:rsidRPr="00715D66" w:rsidRDefault="001B2301">
            <w:pPr>
              <w:rPr>
                <w:b/>
                <w:color w:val="FFFFFF"/>
                <w:sz w:val="16"/>
                <w:szCs w:val="16"/>
              </w:rPr>
            </w:pPr>
            <w:r w:rsidRPr="00715D66">
              <w:rPr>
                <w:b/>
                <w:color w:val="FFFFFF"/>
                <w:sz w:val="16"/>
                <w:szCs w:val="16"/>
              </w:rPr>
              <w:t xml:space="preserve"> 20</w:t>
            </w:r>
          </w:p>
        </w:tc>
        <w:tc>
          <w:tcPr>
            <w:tcW w:w="1065" w:type="dxa"/>
            <w:shd w:val="clear" w:color="auto" w:fill="000000"/>
            <w:vAlign w:val="bottom"/>
          </w:tcPr>
          <w:p w14:paraId="753675D6" w14:textId="77777777" w:rsidR="00F56702" w:rsidRPr="00715D66" w:rsidRDefault="001B2301">
            <w:pPr>
              <w:rPr>
                <w:b/>
                <w:color w:val="FFFFFF"/>
                <w:sz w:val="16"/>
                <w:szCs w:val="16"/>
              </w:rPr>
            </w:pPr>
            <w:r w:rsidRPr="00715D66">
              <w:rPr>
                <w:b/>
                <w:color w:val="FFFFFF"/>
                <w:sz w:val="16"/>
                <w:szCs w:val="16"/>
              </w:rPr>
              <w:t>34-60</w:t>
            </w:r>
          </w:p>
        </w:tc>
        <w:tc>
          <w:tcPr>
            <w:tcW w:w="1280" w:type="dxa"/>
            <w:shd w:val="clear" w:color="auto" w:fill="000000"/>
            <w:vAlign w:val="bottom"/>
          </w:tcPr>
          <w:p w14:paraId="455377E5" w14:textId="77777777" w:rsidR="00F56702" w:rsidRPr="00715D66" w:rsidRDefault="001B2301">
            <w:pPr>
              <w:rPr>
                <w:b/>
                <w:color w:val="FFFFFF"/>
                <w:sz w:val="16"/>
                <w:szCs w:val="16"/>
              </w:rPr>
            </w:pPr>
            <w:r w:rsidRPr="00715D66">
              <w:rPr>
                <w:b/>
                <w:color w:val="FFFFFF"/>
                <w:sz w:val="16"/>
                <w:szCs w:val="16"/>
              </w:rPr>
              <w:t>&amp;gt;60</w:t>
            </w:r>
          </w:p>
        </w:tc>
      </w:tr>
      <w:tr w:rsidR="00F56702" w:rsidRPr="00715D66" w14:paraId="2C329054" w14:textId="77777777">
        <w:trPr>
          <w:tblHeader/>
        </w:trPr>
        <w:tc>
          <w:tcPr>
            <w:tcW w:w="2670" w:type="dxa"/>
            <w:shd w:val="clear" w:color="auto" w:fill="000000"/>
            <w:vAlign w:val="bottom"/>
          </w:tcPr>
          <w:p w14:paraId="53380418" w14:textId="77777777" w:rsidR="00F56702" w:rsidRPr="00715D66" w:rsidRDefault="00F56702">
            <w:pPr>
              <w:rPr>
                <w:b/>
                <w:color w:val="FFFFFF"/>
                <w:sz w:val="16"/>
                <w:szCs w:val="16"/>
              </w:rPr>
            </w:pPr>
          </w:p>
        </w:tc>
        <w:tc>
          <w:tcPr>
            <w:tcW w:w="1300" w:type="dxa"/>
            <w:shd w:val="clear" w:color="auto" w:fill="000000"/>
            <w:vAlign w:val="bottom"/>
          </w:tcPr>
          <w:p w14:paraId="2701E4E9" w14:textId="77777777" w:rsidR="00F56702" w:rsidRPr="00715D66" w:rsidRDefault="001B2301">
            <w:pPr>
              <w:rPr>
                <w:b/>
                <w:color w:val="FFFFFF"/>
                <w:sz w:val="16"/>
                <w:szCs w:val="16"/>
              </w:rPr>
            </w:pPr>
            <w:r w:rsidRPr="00715D66">
              <w:rPr>
                <w:b/>
                <w:color w:val="FFFFFF"/>
                <w:sz w:val="16"/>
                <w:szCs w:val="16"/>
              </w:rPr>
              <w:t>% de crianças</w:t>
            </w:r>
          </w:p>
        </w:tc>
        <w:tc>
          <w:tcPr>
            <w:tcW w:w="1069" w:type="dxa"/>
            <w:shd w:val="clear" w:color="auto" w:fill="000000"/>
            <w:vAlign w:val="bottom"/>
          </w:tcPr>
          <w:p w14:paraId="0EB79078" w14:textId="77777777" w:rsidR="00F56702" w:rsidRPr="007D35BA" w:rsidRDefault="001B2301">
            <w:pPr>
              <w:rPr>
                <w:b/>
                <w:color w:val="FFFFFF"/>
                <w:sz w:val="16"/>
                <w:szCs w:val="16"/>
              </w:rPr>
            </w:pPr>
            <w:r w:rsidRPr="00715D66">
              <w:rPr>
                <w:b/>
                <w:color w:val="FFFFFF"/>
                <w:sz w:val="16"/>
                <w:szCs w:val="16"/>
              </w:rPr>
              <w:t>% jovens</w:t>
            </w:r>
            <w:r w:rsidRPr="007D35BA">
              <w:rPr>
                <w:b/>
                <w:color w:val="FFFFFF"/>
                <w:sz w:val="16"/>
                <w:szCs w:val="16"/>
                <w:vertAlign w:val="superscript"/>
              </w:rPr>
              <w:footnoteReference w:id="98"/>
            </w:r>
          </w:p>
        </w:tc>
        <w:tc>
          <w:tcPr>
            <w:tcW w:w="1065" w:type="dxa"/>
            <w:shd w:val="clear" w:color="auto" w:fill="000000"/>
            <w:vAlign w:val="bottom"/>
          </w:tcPr>
          <w:p w14:paraId="332E0C8F" w14:textId="77777777" w:rsidR="00F56702" w:rsidRPr="00715D66" w:rsidRDefault="001B2301">
            <w:pPr>
              <w:rPr>
                <w:b/>
                <w:color w:val="FFFFFF"/>
                <w:sz w:val="16"/>
                <w:szCs w:val="16"/>
              </w:rPr>
            </w:pPr>
            <w:r w:rsidRPr="00715D66">
              <w:rPr>
                <w:b/>
                <w:color w:val="FFFFFF"/>
                <w:sz w:val="16"/>
                <w:szCs w:val="16"/>
              </w:rPr>
              <w:t>% adultos</w:t>
            </w:r>
          </w:p>
        </w:tc>
        <w:tc>
          <w:tcPr>
            <w:tcW w:w="1280" w:type="dxa"/>
            <w:shd w:val="clear" w:color="auto" w:fill="000000"/>
            <w:vAlign w:val="bottom"/>
          </w:tcPr>
          <w:p w14:paraId="08A48FF0" w14:textId="77777777" w:rsidR="00F56702" w:rsidRPr="00715D66" w:rsidRDefault="001B2301">
            <w:pPr>
              <w:rPr>
                <w:b/>
                <w:color w:val="FFFFFF"/>
                <w:sz w:val="16"/>
                <w:szCs w:val="16"/>
              </w:rPr>
            </w:pPr>
            <w:r w:rsidRPr="00715D66">
              <w:rPr>
                <w:b/>
                <w:color w:val="FFFFFF"/>
                <w:sz w:val="16"/>
                <w:szCs w:val="16"/>
              </w:rPr>
              <w:t>% idosos</w:t>
            </w:r>
          </w:p>
        </w:tc>
      </w:tr>
      <w:tr w:rsidR="00F56702" w:rsidRPr="00715D66" w14:paraId="69C2F25A" w14:textId="77777777">
        <w:tc>
          <w:tcPr>
            <w:tcW w:w="2670" w:type="dxa"/>
            <w:shd w:val="clear" w:color="auto" w:fill="ADAAA6"/>
            <w:vAlign w:val="bottom"/>
          </w:tcPr>
          <w:p w14:paraId="2AD7AB74" w14:textId="77777777" w:rsidR="00F56702" w:rsidRPr="00715D66" w:rsidRDefault="001B2301">
            <w:pPr>
              <w:rPr>
                <w:b/>
                <w:color w:val="000000"/>
                <w:sz w:val="16"/>
                <w:szCs w:val="16"/>
              </w:rPr>
            </w:pPr>
            <w:r w:rsidRPr="00715D66">
              <w:rPr>
                <w:b/>
                <w:color w:val="000000"/>
                <w:sz w:val="16"/>
                <w:szCs w:val="16"/>
              </w:rPr>
              <w:t>PROVÍNCIA DE MAPUTO</w:t>
            </w:r>
          </w:p>
        </w:tc>
        <w:tc>
          <w:tcPr>
            <w:tcW w:w="1300" w:type="dxa"/>
            <w:shd w:val="clear" w:color="auto" w:fill="ADAAA6"/>
            <w:vAlign w:val="bottom"/>
          </w:tcPr>
          <w:p w14:paraId="2ED938D0" w14:textId="77777777" w:rsidR="00F56702" w:rsidRPr="00715D66" w:rsidRDefault="00F56702">
            <w:pPr>
              <w:rPr>
                <w:color w:val="000000"/>
                <w:sz w:val="16"/>
                <w:szCs w:val="16"/>
              </w:rPr>
            </w:pPr>
          </w:p>
        </w:tc>
        <w:tc>
          <w:tcPr>
            <w:tcW w:w="1069" w:type="dxa"/>
            <w:shd w:val="clear" w:color="auto" w:fill="ADAAA6"/>
            <w:vAlign w:val="bottom"/>
          </w:tcPr>
          <w:p w14:paraId="5E655BD4" w14:textId="77777777" w:rsidR="00F56702" w:rsidRPr="00715D66" w:rsidRDefault="00F56702">
            <w:pPr>
              <w:rPr>
                <w:color w:val="000000"/>
                <w:sz w:val="16"/>
                <w:szCs w:val="16"/>
              </w:rPr>
            </w:pPr>
          </w:p>
        </w:tc>
        <w:tc>
          <w:tcPr>
            <w:tcW w:w="1065" w:type="dxa"/>
            <w:shd w:val="clear" w:color="auto" w:fill="ADAAA6"/>
            <w:vAlign w:val="bottom"/>
          </w:tcPr>
          <w:p w14:paraId="7180ACCE" w14:textId="77777777" w:rsidR="00F56702" w:rsidRPr="00715D66" w:rsidRDefault="00F56702">
            <w:pPr>
              <w:rPr>
                <w:color w:val="000000"/>
                <w:sz w:val="16"/>
                <w:szCs w:val="16"/>
              </w:rPr>
            </w:pPr>
          </w:p>
        </w:tc>
        <w:tc>
          <w:tcPr>
            <w:tcW w:w="1280" w:type="dxa"/>
            <w:shd w:val="clear" w:color="auto" w:fill="ADAAA6"/>
            <w:vAlign w:val="bottom"/>
          </w:tcPr>
          <w:p w14:paraId="70723E0A" w14:textId="77777777" w:rsidR="00F56702" w:rsidRPr="00715D66" w:rsidRDefault="00F56702">
            <w:pPr>
              <w:rPr>
                <w:color w:val="000000"/>
                <w:sz w:val="16"/>
                <w:szCs w:val="16"/>
              </w:rPr>
            </w:pPr>
          </w:p>
        </w:tc>
      </w:tr>
      <w:tr w:rsidR="00F56702" w:rsidRPr="00715D66" w14:paraId="52B6355F" w14:textId="77777777">
        <w:tc>
          <w:tcPr>
            <w:tcW w:w="2670" w:type="dxa"/>
            <w:shd w:val="clear" w:color="auto" w:fill="auto"/>
            <w:vAlign w:val="bottom"/>
          </w:tcPr>
          <w:p w14:paraId="76D8561C" w14:textId="77777777" w:rsidR="00F56702" w:rsidRPr="00715D66" w:rsidRDefault="001B2301">
            <w:pPr>
              <w:rPr>
                <w:color w:val="000000"/>
                <w:sz w:val="16"/>
                <w:szCs w:val="16"/>
              </w:rPr>
            </w:pPr>
            <w:r w:rsidRPr="00715D66">
              <w:rPr>
                <w:color w:val="000000"/>
                <w:sz w:val="16"/>
                <w:szCs w:val="16"/>
              </w:rPr>
              <w:t>DISTRITO DE MOAMBA</w:t>
            </w:r>
          </w:p>
        </w:tc>
        <w:tc>
          <w:tcPr>
            <w:tcW w:w="1300" w:type="dxa"/>
            <w:shd w:val="clear" w:color="auto" w:fill="auto"/>
            <w:vAlign w:val="bottom"/>
          </w:tcPr>
          <w:p w14:paraId="646C7432" w14:textId="77777777" w:rsidR="00F56702" w:rsidRPr="00715D66" w:rsidRDefault="001B2301">
            <w:pPr>
              <w:rPr>
                <w:color w:val="000000"/>
                <w:sz w:val="16"/>
                <w:szCs w:val="16"/>
              </w:rPr>
            </w:pPr>
            <w:r w:rsidRPr="00715D66">
              <w:rPr>
                <w:color w:val="000000"/>
                <w:sz w:val="16"/>
                <w:szCs w:val="16"/>
              </w:rPr>
              <w:t>39</w:t>
            </w:r>
          </w:p>
        </w:tc>
        <w:tc>
          <w:tcPr>
            <w:tcW w:w="1069" w:type="dxa"/>
            <w:shd w:val="clear" w:color="auto" w:fill="auto"/>
            <w:vAlign w:val="bottom"/>
          </w:tcPr>
          <w:p w14:paraId="2FB27E1A" w14:textId="77777777" w:rsidR="00F56702" w:rsidRPr="00715D66" w:rsidRDefault="001B2301">
            <w:pPr>
              <w:rPr>
                <w:color w:val="000000"/>
                <w:sz w:val="16"/>
                <w:szCs w:val="16"/>
              </w:rPr>
            </w:pPr>
            <w:r w:rsidRPr="00715D66">
              <w:rPr>
                <w:color w:val="000000"/>
                <w:sz w:val="16"/>
                <w:szCs w:val="16"/>
              </w:rPr>
              <w:t>24</w:t>
            </w:r>
          </w:p>
        </w:tc>
        <w:tc>
          <w:tcPr>
            <w:tcW w:w="1065" w:type="dxa"/>
            <w:shd w:val="clear" w:color="auto" w:fill="auto"/>
            <w:vAlign w:val="bottom"/>
          </w:tcPr>
          <w:p w14:paraId="6D9C8069" w14:textId="77777777" w:rsidR="00F56702" w:rsidRPr="00715D66" w:rsidRDefault="001B2301">
            <w:pPr>
              <w:rPr>
                <w:color w:val="000000"/>
                <w:sz w:val="16"/>
                <w:szCs w:val="16"/>
              </w:rPr>
            </w:pPr>
            <w:r w:rsidRPr="00715D66">
              <w:rPr>
                <w:color w:val="000000"/>
                <w:sz w:val="16"/>
                <w:szCs w:val="16"/>
              </w:rPr>
              <w:t>19</w:t>
            </w:r>
          </w:p>
        </w:tc>
        <w:tc>
          <w:tcPr>
            <w:tcW w:w="1280" w:type="dxa"/>
            <w:shd w:val="clear" w:color="auto" w:fill="auto"/>
            <w:vAlign w:val="bottom"/>
          </w:tcPr>
          <w:p w14:paraId="27F73B99" w14:textId="77777777" w:rsidR="00F56702" w:rsidRPr="00715D66" w:rsidRDefault="001B2301">
            <w:pPr>
              <w:rPr>
                <w:color w:val="000000"/>
                <w:sz w:val="16"/>
                <w:szCs w:val="16"/>
              </w:rPr>
            </w:pPr>
            <w:r w:rsidRPr="00715D66">
              <w:rPr>
                <w:color w:val="000000"/>
                <w:sz w:val="16"/>
                <w:szCs w:val="16"/>
              </w:rPr>
              <w:t>8</w:t>
            </w:r>
          </w:p>
        </w:tc>
      </w:tr>
      <w:tr w:rsidR="00F56702" w:rsidRPr="00715D66" w14:paraId="435C6A69" w14:textId="77777777">
        <w:tc>
          <w:tcPr>
            <w:tcW w:w="2670" w:type="dxa"/>
            <w:shd w:val="clear" w:color="auto" w:fill="auto"/>
            <w:vAlign w:val="bottom"/>
          </w:tcPr>
          <w:p w14:paraId="332A60B8" w14:textId="77777777" w:rsidR="00F56702" w:rsidRPr="00715D66" w:rsidRDefault="001B2301">
            <w:pPr>
              <w:rPr>
                <w:color w:val="000000"/>
                <w:sz w:val="16"/>
                <w:szCs w:val="16"/>
              </w:rPr>
            </w:pPr>
            <w:r w:rsidRPr="00715D66">
              <w:rPr>
                <w:color w:val="000000"/>
                <w:sz w:val="16"/>
                <w:szCs w:val="16"/>
              </w:rPr>
              <w:t>Homens</w:t>
            </w:r>
          </w:p>
        </w:tc>
        <w:tc>
          <w:tcPr>
            <w:tcW w:w="1300" w:type="dxa"/>
            <w:shd w:val="clear" w:color="auto" w:fill="auto"/>
            <w:vAlign w:val="bottom"/>
          </w:tcPr>
          <w:p w14:paraId="7BCD3933" w14:textId="77777777" w:rsidR="00F56702" w:rsidRPr="00715D66" w:rsidRDefault="001B2301">
            <w:pPr>
              <w:rPr>
                <w:color w:val="000000"/>
                <w:sz w:val="16"/>
                <w:szCs w:val="16"/>
              </w:rPr>
            </w:pPr>
            <w:r w:rsidRPr="00715D66">
              <w:rPr>
                <w:color w:val="000000"/>
                <w:sz w:val="16"/>
                <w:szCs w:val="16"/>
              </w:rPr>
              <w:t>50</w:t>
            </w:r>
          </w:p>
        </w:tc>
        <w:tc>
          <w:tcPr>
            <w:tcW w:w="1069" w:type="dxa"/>
            <w:shd w:val="clear" w:color="auto" w:fill="auto"/>
            <w:vAlign w:val="bottom"/>
          </w:tcPr>
          <w:p w14:paraId="0B1848E0" w14:textId="77777777" w:rsidR="00F56702" w:rsidRPr="00715D66" w:rsidRDefault="001B2301">
            <w:pPr>
              <w:rPr>
                <w:color w:val="000000"/>
                <w:sz w:val="16"/>
                <w:szCs w:val="16"/>
              </w:rPr>
            </w:pPr>
            <w:r w:rsidRPr="00715D66">
              <w:rPr>
                <w:color w:val="000000"/>
                <w:sz w:val="16"/>
                <w:szCs w:val="16"/>
              </w:rPr>
              <w:t>47</w:t>
            </w:r>
          </w:p>
        </w:tc>
        <w:tc>
          <w:tcPr>
            <w:tcW w:w="1065" w:type="dxa"/>
            <w:shd w:val="clear" w:color="auto" w:fill="auto"/>
            <w:vAlign w:val="bottom"/>
          </w:tcPr>
          <w:p w14:paraId="3DB069DB" w14:textId="77777777" w:rsidR="00F56702" w:rsidRPr="00715D66" w:rsidRDefault="001B2301">
            <w:pPr>
              <w:rPr>
                <w:color w:val="000000"/>
                <w:sz w:val="16"/>
                <w:szCs w:val="16"/>
              </w:rPr>
            </w:pPr>
            <w:r w:rsidRPr="00715D66">
              <w:rPr>
                <w:color w:val="000000"/>
                <w:sz w:val="16"/>
                <w:szCs w:val="16"/>
              </w:rPr>
              <w:t>46</w:t>
            </w:r>
          </w:p>
        </w:tc>
        <w:tc>
          <w:tcPr>
            <w:tcW w:w="1280" w:type="dxa"/>
            <w:shd w:val="clear" w:color="auto" w:fill="auto"/>
            <w:vAlign w:val="bottom"/>
          </w:tcPr>
          <w:p w14:paraId="33D9BE0B" w14:textId="77777777" w:rsidR="00F56702" w:rsidRPr="00715D66" w:rsidRDefault="001B2301">
            <w:pPr>
              <w:rPr>
                <w:color w:val="000000"/>
                <w:sz w:val="16"/>
                <w:szCs w:val="16"/>
              </w:rPr>
            </w:pPr>
            <w:r w:rsidRPr="00715D66">
              <w:rPr>
                <w:color w:val="000000"/>
                <w:sz w:val="16"/>
                <w:szCs w:val="16"/>
              </w:rPr>
              <w:t>42</w:t>
            </w:r>
          </w:p>
        </w:tc>
      </w:tr>
      <w:tr w:rsidR="00F56702" w:rsidRPr="00715D66" w14:paraId="051D419E" w14:textId="77777777">
        <w:tc>
          <w:tcPr>
            <w:tcW w:w="2670" w:type="dxa"/>
            <w:shd w:val="clear" w:color="auto" w:fill="auto"/>
            <w:vAlign w:val="bottom"/>
          </w:tcPr>
          <w:p w14:paraId="4B6B23BF" w14:textId="77777777" w:rsidR="00F56702" w:rsidRPr="00715D66" w:rsidRDefault="001B2301">
            <w:pPr>
              <w:rPr>
                <w:color w:val="000000"/>
                <w:sz w:val="16"/>
                <w:szCs w:val="16"/>
              </w:rPr>
            </w:pPr>
            <w:r w:rsidRPr="00715D66">
              <w:rPr>
                <w:color w:val="000000"/>
                <w:sz w:val="16"/>
                <w:szCs w:val="16"/>
              </w:rPr>
              <w:t>Mulheres</w:t>
            </w:r>
          </w:p>
        </w:tc>
        <w:tc>
          <w:tcPr>
            <w:tcW w:w="1300" w:type="dxa"/>
            <w:shd w:val="clear" w:color="auto" w:fill="auto"/>
            <w:vAlign w:val="bottom"/>
          </w:tcPr>
          <w:p w14:paraId="68473BEA" w14:textId="77777777" w:rsidR="00F56702" w:rsidRPr="00715D66" w:rsidRDefault="001B2301">
            <w:pPr>
              <w:rPr>
                <w:color w:val="000000"/>
                <w:sz w:val="16"/>
                <w:szCs w:val="16"/>
              </w:rPr>
            </w:pPr>
            <w:r w:rsidRPr="00715D66">
              <w:rPr>
                <w:color w:val="000000"/>
                <w:sz w:val="16"/>
                <w:szCs w:val="16"/>
              </w:rPr>
              <w:t>50</w:t>
            </w:r>
          </w:p>
        </w:tc>
        <w:tc>
          <w:tcPr>
            <w:tcW w:w="1069" w:type="dxa"/>
            <w:shd w:val="clear" w:color="auto" w:fill="auto"/>
            <w:vAlign w:val="bottom"/>
          </w:tcPr>
          <w:p w14:paraId="0FD25E92" w14:textId="77777777" w:rsidR="00F56702" w:rsidRPr="00715D66" w:rsidRDefault="001B2301">
            <w:pPr>
              <w:rPr>
                <w:color w:val="000000"/>
                <w:sz w:val="16"/>
                <w:szCs w:val="16"/>
              </w:rPr>
            </w:pPr>
            <w:r w:rsidRPr="00715D66">
              <w:rPr>
                <w:color w:val="000000"/>
                <w:sz w:val="16"/>
                <w:szCs w:val="16"/>
              </w:rPr>
              <w:t>53</w:t>
            </w:r>
          </w:p>
        </w:tc>
        <w:tc>
          <w:tcPr>
            <w:tcW w:w="1065" w:type="dxa"/>
            <w:shd w:val="clear" w:color="auto" w:fill="auto"/>
            <w:vAlign w:val="bottom"/>
          </w:tcPr>
          <w:p w14:paraId="1482C35C" w14:textId="77777777" w:rsidR="00F56702" w:rsidRPr="00715D66" w:rsidRDefault="001B2301">
            <w:pPr>
              <w:rPr>
                <w:color w:val="000000"/>
                <w:sz w:val="16"/>
                <w:szCs w:val="16"/>
              </w:rPr>
            </w:pPr>
            <w:r w:rsidRPr="00715D66">
              <w:rPr>
                <w:color w:val="000000"/>
                <w:sz w:val="16"/>
                <w:szCs w:val="16"/>
              </w:rPr>
              <w:t>54</w:t>
            </w:r>
          </w:p>
        </w:tc>
        <w:tc>
          <w:tcPr>
            <w:tcW w:w="1280" w:type="dxa"/>
            <w:shd w:val="clear" w:color="auto" w:fill="auto"/>
            <w:vAlign w:val="bottom"/>
          </w:tcPr>
          <w:p w14:paraId="778D5C5D" w14:textId="77777777" w:rsidR="00F56702" w:rsidRPr="00715D66" w:rsidRDefault="001B2301">
            <w:pPr>
              <w:rPr>
                <w:color w:val="000000"/>
                <w:sz w:val="16"/>
                <w:szCs w:val="16"/>
              </w:rPr>
            </w:pPr>
            <w:r w:rsidRPr="00715D66">
              <w:rPr>
                <w:color w:val="000000"/>
                <w:sz w:val="16"/>
                <w:szCs w:val="16"/>
              </w:rPr>
              <w:t>58</w:t>
            </w:r>
          </w:p>
        </w:tc>
      </w:tr>
      <w:tr w:rsidR="00F56702" w:rsidRPr="00715D66" w14:paraId="6706EA40" w14:textId="77777777">
        <w:tc>
          <w:tcPr>
            <w:tcW w:w="2670" w:type="dxa"/>
            <w:shd w:val="clear" w:color="auto" w:fill="ADAAA6"/>
            <w:vAlign w:val="bottom"/>
          </w:tcPr>
          <w:p w14:paraId="4E6AF82E" w14:textId="77777777" w:rsidR="00F56702" w:rsidRPr="00715D66" w:rsidRDefault="001B2301">
            <w:pPr>
              <w:rPr>
                <w:b/>
                <w:color w:val="000000"/>
                <w:sz w:val="16"/>
                <w:szCs w:val="16"/>
              </w:rPr>
            </w:pPr>
            <w:r w:rsidRPr="00715D66">
              <w:rPr>
                <w:b/>
                <w:color w:val="000000"/>
                <w:sz w:val="16"/>
                <w:szCs w:val="16"/>
              </w:rPr>
              <w:t>PROVÍNCIA DE GAZA</w:t>
            </w:r>
          </w:p>
        </w:tc>
        <w:tc>
          <w:tcPr>
            <w:tcW w:w="1300" w:type="dxa"/>
            <w:shd w:val="clear" w:color="auto" w:fill="ADAAA6"/>
            <w:vAlign w:val="bottom"/>
          </w:tcPr>
          <w:p w14:paraId="78BFD5DF" w14:textId="77777777" w:rsidR="00F56702" w:rsidRPr="00715D66" w:rsidRDefault="00F56702">
            <w:pPr>
              <w:rPr>
                <w:color w:val="000000"/>
                <w:sz w:val="16"/>
                <w:szCs w:val="16"/>
              </w:rPr>
            </w:pPr>
          </w:p>
        </w:tc>
        <w:tc>
          <w:tcPr>
            <w:tcW w:w="1069" w:type="dxa"/>
            <w:shd w:val="clear" w:color="auto" w:fill="ADAAA6"/>
            <w:vAlign w:val="bottom"/>
          </w:tcPr>
          <w:p w14:paraId="727CD20E" w14:textId="77777777" w:rsidR="00F56702" w:rsidRPr="00715D66" w:rsidRDefault="00F56702">
            <w:pPr>
              <w:rPr>
                <w:color w:val="000000"/>
                <w:sz w:val="16"/>
                <w:szCs w:val="16"/>
              </w:rPr>
            </w:pPr>
          </w:p>
        </w:tc>
        <w:tc>
          <w:tcPr>
            <w:tcW w:w="1065" w:type="dxa"/>
            <w:shd w:val="clear" w:color="auto" w:fill="ADAAA6"/>
            <w:vAlign w:val="bottom"/>
          </w:tcPr>
          <w:p w14:paraId="399361A4" w14:textId="77777777" w:rsidR="00F56702" w:rsidRPr="00715D66" w:rsidRDefault="00F56702">
            <w:pPr>
              <w:rPr>
                <w:color w:val="000000"/>
                <w:sz w:val="16"/>
                <w:szCs w:val="16"/>
              </w:rPr>
            </w:pPr>
          </w:p>
        </w:tc>
        <w:tc>
          <w:tcPr>
            <w:tcW w:w="1280" w:type="dxa"/>
            <w:shd w:val="clear" w:color="auto" w:fill="ADAAA6"/>
            <w:vAlign w:val="bottom"/>
          </w:tcPr>
          <w:p w14:paraId="6615A279" w14:textId="77777777" w:rsidR="00F56702" w:rsidRPr="00715D66" w:rsidRDefault="00F56702">
            <w:pPr>
              <w:rPr>
                <w:color w:val="000000"/>
                <w:sz w:val="16"/>
                <w:szCs w:val="16"/>
              </w:rPr>
            </w:pPr>
          </w:p>
        </w:tc>
      </w:tr>
      <w:tr w:rsidR="00F56702" w:rsidRPr="00715D66" w14:paraId="2D509356" w14:textId="77777777">
        <w:tc>
          <w:tcPr>
            <w:tcW w:w="2670" w:type="dxa"/>
            <w:shd w:val="clear" w:color="auto" w:fill="auto"/>
            <w:vAlign w:val="bottom"/>
          </w:tcPr>
          <w:p w14:paraId="0F55817B" w14:textId="77777777" w:rsidR="00F56702" w:rsidRPr="00715D66" w:rsidRDefault="001B2301">
            <w:pPr>
              <w:rPr>
                <w:color w:val="000000"/>
                <w:sz w:val="16"/>
                <w:szCs w:val="16"/>
              </w:rPr>
            </w:pPr>
            <w:r w:rsidRPr="00715D66">
              <w:rPr>
                <w:color w:val="000000"/>
                <w:sz w:val="16"/>
                <w:szCs w:val="16"/>
              </w:rPr>
              <w:t>DISTRITO DE GUIJÁ</w:t>
            </w:r>
          </w:p>
        </w:tc>
        <w:tc>
          <w:tcPr>
            <w:tcW w:w="1300" w:type="dxa"/>
            <w:shd w:val="clear" w:color="auto" w:fill="auto"/>
            <w:vAlign w:val="bottom"/>
          </w:tcPr>
          <w:p w14:paraId="5E54F232" w14:textId="77777777" w:rsidR="00F56702" w:rsidRPr="00715D66" w:rsidRDefault="001B2301">
            <w:pPr>
              <w:rPr>
                <w:color w:val="000000"/>
                <w:sz w:val="16"/>
                <w:szCs w:val="16"/>
              </w:rPr>
            </w:pPr>
            <w:r w:rsidRPr="00715D66">
              <w:rPr>
                <w:color w:val="000000"/>
                <w:sz w:val="16"/>
                <w:szCs w:val="16"/>
              </w:rPr>
              <w:t>48</w:t>
            </w:r>
          </w:p>
        </w:tc>
        <w:tc>
          <w:tcPr>
            <w:tcW w:w="1069" w:type="dxa"/>
            <w:shd w:val="clear" w:color="auto" w:fill="auto"/>
            <w:vAlign w:val="bottom"/>
          </w:tcPr>
          <w:p w14:paraId="7BDC4FF0" w14:textId="77777777" w:rsidR="00F56702" w:rsidRPr="00715D66" w:rsidRDefault="001B2301">
            <w:pPr>
              <w:rPr>
                <w:color w:val="000000"/>
                <w:sz w:val="16"/>
                <w:szCs w:val="16"/>
              </w:rPr>
            </w:pPr>
            <w:r w:rsidRPr="00715D66">
              <w:rPr>
                <w:color w:val="000000"/>
                <w:sz w:val="16"/>
                <w:szCs w:val="16"/>
              </w:rPr>
              <w:t>18</w:t>
            </w:r>
          </w:p>
        </w:tc>
        <w:tc>
          <w:tcPr>
            <w:tcW w:w="1065" w:type="dxa"/>
            <w:shd w:val="clear" w:color="auto" w:fill="auto"/>
            <w:vAlign w:val="bottom"/>
          </w:tcPr>
          <w:p w14:paraId="4DF399FB" w14:textId="77777777" w:rsidR="00F56702" w:rsidRPr="00715D66" w:rsidRDefault="001B2301">
            <w:pPr>
              <w:rPr>
                <w:color w:val="000000"/>
                <w:sz w:val="16"/>
                <w:szCs w:val="16"/>
              </w:rPr>
            </w:pPr>
            <w:r w:rsidRPr="00715D66">
              <w:rPr>
                <w:color w:val="000000"/>
                <w:sz w:val="16"/>
                <w:szCs w:val="16"/>
              </w:rPr>
              <w:t>16</w:t>
            </w:r>
          </w:p>
        </w:tc>
        <w:tc>
          <w:tcPr>
            <w:tcW w:w="1280" w:type="dxa"/>
            <w:shd w:val="clear" w:color="auto" w:fill="auto"/>
            <w:vAlign w:val="bottom"/>
          </w:tcPr>
          <w:p w14:paraId="15670C53" w14:textId="77777777" w:rsidR="00F56702" w:rsidRPr="00715D66" w:rsidRDefault="001B2301">
            <w:pPr>
              <w:rPr>
                <w:color w:val="000000"/>
                <w:sz w:val="16"/>
                <w:szCs w:val="16"/>
              </w:rPr>
            </w:pPr>
            <w:r w:rsidRPr="00715D66">
              <w:rPr>
                <w:color w:val="000000"/>
                <w:sz w:val="16"/>
                <w:szCs w:val="16"/>
              </w:rPr>
              <w:t>7</w:t>
            </w:r>
          </w:p>
        </w:tc>
      </w:tr>
      <w:tr w:rsidR="00F56702" w:rsidRPr="00715D66" w14:paraId="0F1083CF" w14:textId="77777777">
        <w:tc>
          <w:tcPr>
            <w:tcW w:w="2670" w:type="dxa"/>
            <w:shd w:val="clear" w:color="auto" w:fill="auto"/>
            <w:vAlign w:val="bottom"/>
          </w:tcPr>
          <w:p w14:paraId="07311327" w14:textId="77777777" w:rsidR="00F56702" w:rsidRPr="00715D66" w:rsidRDefault="001B2301">
            <w:pPr>
              <w:rPr>
                <w:color w:val="000000"/>
                <w:sz w:val="16"/>
                <w:szCs w:val="16"/>
              </w:rPr>
            </w:pPr>
            <w:r w:rsidRPr="00715D66">
              <w:rPr>
                <w:color w:val="000000"/>
                <w:sz w:val="16"/>
                <w:szCs w:val="16"/>
              </w:rPr>
              <w:t>Homens</w:t>
            </w:r>
          </w:p>
        </w:tc>
        <w:tc>
          <w:tcPr>
            <w:tcW w:w="1300" w:type="dxa"/>
            <w:shd w:val="clear" w:color="auto" w:fill="auto"/>
            <w:vAlign w:val="bottom"/>
          </w:tcPr>
          <w:p w14:paraId="00B86888" w14:textId="77777777" w:rsidR="00F56702" w:rsidRPr="00715D66" w:rsidRDefault="001B2301">
            <w:pPr>
              <w:rPr>
                <w:color w:val="000000"/>
                <w:sz w:val="16"/>
                <w:szCs w:val="16"/>
              </w:rPr>
            </w:pPr>
            <w:r w:rsidRPr="00715D66">
              <w:rPr>
                <w:color w:val="000000"/>
                <w:sz w:val="16"/>
                <w:szCs w:val="16"/>
              </w:rPr>
              <w:t>49</w:t>
            </w:r>
          </w:p>
        </w:tc>
        <w:tc>
          <w:tcPr>
            <w:tcW w:w="1069" w:type="dxa"/>
            <w:shd w:val="clear" w:color="auto" w:fill="auto"/>
            <w:vAlign w:val="bottom"/>
          </w:tcPr>
          <w:p w14:paraId="3D8EE713" w14:textId="77777777" w:rsidR="00F56702" w:rsidRPr="00715D66" w:rsidRDefault="001B2301">
            <w:pPr>
              <w:rPr>
                <w:color w:val="000000"/>
                <w:sz w:val="16"/>
                <w:szCs w:val="16"/>
              </w:rPr>
            </w:pPr>
            <w:r w:rsidRPr="00715D66">
              <w:rPr>
                <w:color w:val="000000"/>
                <w:sz w:val="16"/>
                <w:szCs w:val="16"/>
              </w:rPr>
              <w:t>40</w:t>
            </w:r>
          </w:p>
        </w:tc>
        <w:tc>
          <w:tcPr>
            <w:tcW w:w="1065" w:type="dxa"/>
            <w:shd w:val="clear" w:color="auto" w:fill="auto"/>
            <w:vAlign w:val="bottom"/>
          </w:tcPr>
          <w:p w14:paraId="2E438A30" w14:textId="77777777" w:rsidR="00F56702" w:rsidRPr="00715D66" w:rsidRDefault="001B2301">
            <w:pPr>
              <w:rPr>
                <w:color w:val="000000"/>
                <w:sz w:val="16"/>
                <w:szCs w:val="16"/>
              </w:rPr>
            </w:pPr>
            <w:r w:rsidRPr="00715D66">
              <w:rPr>
                <w:color w:val="000000"/>
                <w:sz w:val="16"/>
                <w:szCs w:val="16"/>
              </w:rPr>
              <w:t>38</w:t>
            </w:r>
          </w:p>
        </w:tc>
        <w:tc>
          <w:tcPr>
            <w:tcW w:w="1280" w:type="dxa"/>
            <w:shd w:val="clear" w:color="auto" w:fill="auto"/>
            <w:vAlign w:val="bottom"/>
          </w:tcPr>
          <w:p w14:paraId="701920E9" w14:textId="77777777" w:rsidR="00F56702" w:rsidRPr="00715D66" w:rsidRDefault="001B2301">
            <w:pPr>
              <w:rPr>
                <w:color w:val="000000"/>
                <w:sz w:val="16"/>
                <w:szCs w:val="16"/>
              </w:rPr>
            </w:pPr>
            <w:r w:rsidRPr="00715D66">
              <w:rPr>
                <w:color w:val="000000"/>
                <w:sz w:val="16"/>
                <w:szCs w:val="16"/>
              </w:rPr>
              <w:t>34</w:t>
            </w:r>
          </w:p>
        </w:tc>
      </w:tr>
      <w:tr w:rsidR="00F56702" w:rsidRPr="00715D66" w14:paraId="3AC59BD3" w14:textId="77777777">
        <w:tc>
          <w:tcPr>
            <w:tcW w:w="2670" w:type="dxa"/>
            <w:shd w:val="clear" w:color="auto" w:fill="auto"/>
            <w:vAlign w:val="bottom"/>
          </w:tcPr>
          <w:p w14:paraId="079D44BD" w14:textId="77777777" w:rsidR="00F56702" w:rsidRPr="00715D66" w:rsidRDefault="001B2301">
            <w:pPr>
              <w:rPr>
                <w:color w:val="000000"/>
                <w:sz w:val="16"/>
                <w:szCs w:val="16"/>
              </w:rPr>
            </w:pPr>
            <w:r w:rsidRPr="00715D66">
              <w:rPr>
                <w:color w:val="000000"/>
                <w:sz w:val="16"/>
                <w:szCs w:val="16"/>
              </w:rPr>
              <w:t>Mulheres</w:t>
            </w:r>
          </w:p>
        </w:tc>
        <w:tc>
          <w:tcPr>
            <w:tcW w:w="1300" w:type="dxa"/>
            <w:shd w:val="clear" w:color="auto" w:fill="auto"/>
            <w:vAlign w:val="bottom"/>
          </w:tcPr>
          <w:p w14:paraId="3762C467" w14:textId="77777777" w:rsidR="00F56702" w:rsidRPr="00715D66" w:rsidRDefault="001B2301">
            <w:pPr>
              <w:rPr>
                <w:color w:val="000000"/>
                <w:sz w:val="16"/>
                <w:szCs w:val="16"/>
              </w:rPr>
            </w:pPr>
            <w:r w:rsidRPr="00715D66">
              <w:rPr>
                <w:color w:val="000000"/>
                <w:sz w:val="16"/>
                <w:szCs w:val="16"/>
              </w:rPr>
              <w:t>51</w:t>
            </w:r>
          </w:p>
        </w:tc>
        <w:tc>
          <w:tcPr>
            <w:tcW w:w="1069" w:type="dxa"/>
            <w:shd w:val="clear" w:color="auto" w:fill="auto"/>
            <w:vAlign w:val="bottom"/>
          </w:tcPr>
          <w:p w14:paraId="631570AB" w14:textId="77777777" w:rsidR="00F56702" w:rsidRPr="00715D66" w:rsidRDefault="001B2301">
            <w:pPr>
              <w:rPr>
                <w:color w:val="000000"/>
                <w:sz w:val="16"/>
                <w:szCs w:val="16"/>
              </w:rPr>
            </w:pPr>
            <w:r w:rsidRPr="00715D66">
              <w:rPr>
                <w:color w:val="000000"/>
                <w:sz w:val="16"/>
                <w:szCs w:val="16"/>
              </w:rPr>
              <w:t>60</w:t>
            </w:r>
          </w:p>
        </w:tc>
        <w:tc>
          <w:tcPr>
            <w:tcW w:w="1065" w:type="dxa"/>
            <w:shd w:val="clear" w:color="auto" w:fill="auto"/>
            <w:vAlign w:val="bottom"/>
          </w:tcPr>
          <w:p w14:paraId="48903460" w14:textId="77777777" w:rsidR="00F56702" w:rsidRPr="00715D66" w:rsidRDefault="001B2301">
            <w:pPr>
              <w:rPr>
                <w:color w:val="000000"/>
                <w:sz w:val="16"/>
                <w:szCs w:val="16"/>
              </w:rPr>
            </w:pPr>
            <w:r w:rsidRPr="00715D66">
              <w:rPr>
                <w:color w:val="000000"/>
                <w:sz w:val="16"/>
                <w:szCs w:val="16"/>
              </w:rPr>
              <w:t>62</w:t>
            </w:r>
          </w:p>
        </w:tc>
        <w:tc>
          <w:tcPr>
            <w:tcW w:w="1280" w:type="dxa"/>
            <w:shd w:val="clear" w:color="auto" w:fill="auto"/>
            <w:vAlign w:val="bottom"/>
          </w:tcPr>
          <w:p w14:paraId="5F362210" w14:textId="77777777" w:rsidR="00F56702" w:rsidRPr="00715D66" w:rsidRDefault="001B2301">
            <w:pPr>
              <w:rPr>
                <w:color w:val="000000"/>
                <w:sz w:val="16"/>
                <w:szCs w:val="16"/>
              </w:rPr>
            </w:pPr>
            <w:r w:rsidRPr="00715D66">
              <w:rPr>
                <w:color w:val="000000"/>
                <w:sz w:val="16"/>
                <w:szCs w:val="16"/>
              </w:rPr>
              <w:t>66</w:t>
            </w:r>
          </w:p>
        </w:tc>
      </w:tr>
      <w:tr w:rsidR="00F56702" w:rsidRPr="00715D66" w14:paraId="4F137E08" w14:textId="77777777">
        <w:tc>
          <w:tcPr>
            <w:tcW w:w="2670" w:type="dxa"/>
            <w:shd w:val="clear" w:color="auto" w:fill="ADAAA6"/>
            <w:vAlign w:val="bottom"/>
          </w:tcPr>
          <w:p w14:paraId="49F7C997" w14:textId="77777777" w:rsidR="00F56702" w:rsidRPr="00715D66" w:rsidRDefault="001B2301">
            <w:pPr>
              <w:rPr>
                <w:b/>
                <w:color w:val="000000"/>
                <w:sz w:val="16"/>
                <w:szCs w:val="16"/>
              </w:rPr>
            </w:pPr>
            <w:r w:rsidRPr="00715D66">
              <w:rPr>
                <w:b/>
                <w:color w:val="000000"/>
                <w:sz w:val="16"/>
                <w:szCs w:val="16"/>
              </w:rPr>
              <w:t>PROVÍNCIA DE INHAMBANE</w:t>
            </w:r>
          </w:p>
        </w:tc>
        <w:tc>
          <w:tcPr>
            <w:tcW w:w="1300" w:type="dxa"/>
            <w:shd w:val="clear" w:color="auto" w:fill="ADAAA6"/>
            <w:vAlign w:val="bottom"/>
          </w:tcPr>
          <w:p w14:paraId="41FD7AD3" w14:textId="77777777" w:rsidR="00F56702" w:rsidRPr="00715D66" w:rsidRDefault="00F56702">
            <w:pPr>
              <w:rPr>
                <w:color w:val="000000"/>
                <w:sz w:val="16"/>
                <w:szCs w:val="16"/>
              </w:rPr>
            </w:pPr>
          </w:p>
        </w:tc>
        <w:tc>
          <w:tcPr>
            <w:tcW w:w="1069" w:type="dxa"/>
            <w:shd w:val="clear" w:color="auto" w:fill="ADAAA6"/>
            <w:vAlign w:val="bottom"/>
          </w:tcPr>
          <w:p w14:paraId="345DC9BE" w14:textId="77777777" w:rsidR="00F56702" w:rsidRPr="00715D66" w:rsidRDefault="00F56702">
            <w:pPr>
              <w:rPr>
                <w:color w:val="000000"/>
                <w:sz w:val="16"/>
                <w:szCs w:val="16"/>
              </w:rPr>
            </w:pPr>
          </w:p>
        </w:tc>
        <w:tc>
          <w:tcPr>
            <w:tcW w:w="1065" w:type="dxa"/>
            <w:shd w:val="clear" w:color="auto" w:fill="ADAAA6"/>
            <w:vAlign w:val="bottom"/>
          </w:tcPr>
          <w:p w14:paraId="0D1156BE" w14:textId="77777777" w:rsidR="00F56702" w:rsidRPr="00715D66" w:rsidRDefault="00F56702">
            <w:pPr>
              <w:rPr>
                <w:color w:val="000000"/>
                <w:sz w:val="16"/>
                <w:szCs w:val="16"/>
              </w:rPr>
            </w:pPr>
          </w:p>
        </w:tc>
        <w:tc>
          <w:tcPr>
            <w:tcW w:w="1280" w:type="dxa"/>
            <w:shd w:val="clear" w:color="auto" w:fill="ADAAA6"/>
            <w:vAlign w:val="bottom"/>
          </w:tcPr>
          <w:p w14:paraId="6D396CE5" w14:textId="77777777" w:rsidR="00F56702" w:rsidRPr="00715D66" w:rsidRDefault="00F56702">
            <w:pPr>
              <w:rPr>
                <w:color w:val="000000"/>
                <w:sz w:val="16"/>
                <w:szCs w:val="16"/>
              </w:rPr>
            </w:pPr>
          </w:p>
        </w:tc>
      </w:tr>
      <w:tr w:rsidR="00F56702" w:rsidRPr="00715D66" w14:paraId="3A458D42" w14:textId="77777777">
        <w:tc>
          <w:tcPr>
            <w:tcW w:w="2670" w:type="dxa"/>
            <w:shd w:val="clear" w:color="auto" w:fill="auto"/>
            <w:vAlign w:val="bottom"/>
          </w:tcPr>
          <w:p w14:paraId="39D6E807" w14:textId="77777777" w:rsidR="00F56702" w:rsidRPr="00715D66" w:rsidRDefault="001B2301">
            <w:pPr>
              <w:rPr>
                <w:color w:val="000000"/>
                <w:sz w:val="16"/>
                <w:szCs w:val="16"/>
              </w:rPr>
            </w:pPr>
            <w:r w:rsidRPr="00715D66">
              <w:rPr>
                <w:color w:val="000000"/>
                <w:sz w:val="16"/>
                <w:szCs w:val="16"/>
              </w:rPr>
              <w:t>DISTRITO DE VILANKULO</w:t>
            </w:r>
          </w:p>
        </w:tc>
        <w:tc>
          <w:tcPr>
            <w:tcW w:w="1300" w:type="dxa"/>
            <w:shd w:val="clear" w:color="auto" w:fill="auto"/>
            <w:vAlign w:val="bottom"/>
          </w:tcPr>
          <w:p w14:paraId="04901655" w14:textId="77777777" w:rsidR="00F56702" w:rsidRPr="00715D66" w:rsidRDefault="001B2301">
            <w:pPr>
              <w:rPr>
                <w:color w:val="000000"/>
                <w:sz w:val="16"/>
                <w:szCs w:val="16"/>
              </w:rPr>
            </w:pPr>
            <w:r w:rsidRPr="00715D66">
              <w:rPr>
                <w:color w:val="000000"/>
                <w:sz w:val="16"/>
                <w:szCs w:val="16"/>
              </w:rPr>
              <w:t>42</w:t>
            </w:r>
          </w:p>
        </w:tc>
        <w:tc>
          <w:tcPr>
            <w:tcW w:w="1069" w:type="dxa"/>
            <w:shd w:val="clear" w:color="auto" w:fill="auto"/>
            <w:vAlign w:val="bottom"/>
          </w:tcPr>
          <w:p w14:paraId="26B580CA" w14:textId="77777777" w:rsidR="00F56702" w:rsidRPr="00715D66" w:rsidRDefault="001B2301">
            <w:pPr>
              <w:rPr>
                <w:color w:val="000000"/>
                <w:sz w:val="16"/>
                <w:szCs w:val="16"/>
              </w:rPr>
            </w:pPr>
            <w:r w:rsidRPr="00715D66">
              <w:rPr>
                <w:color w:val="000000"/>
                <w:sz w:val="16"/>
                <w:szCs w:val="16"/>
              </w:rPr>
              <w:t>20</w:t>
            </w:r>
          </w:p>
        </w:tc>
        <w:tc>
          <w:tcPr>
            <w:tcW w:w="1065" w:type="dxa"/>
            <w:shd w:val="clear" w:color="auto" w:fill="auto"/>
            <w:vAlign w:val="bottom"/>
          </w:tcPr>
          <w:p w14:paraId="1C1A8AEB" w14:textId="77777777" w:rsidR="00F56702" w:rsidRPr="00715D66" w:rsidRDefault="001B2301">
            <w:pPr>
              <w:rPr>
                <w:color w:val="000000"/>
                <w:sz w:val="16"/>
                <w:szCs w:val="16"/>
              </w:rPr>
            </w:pPr>
            <w:r w:rsidRPr="00715D66">
              <w:rPr>
                <w:color w:val="000000"/>
                <w:sz w:val="16"/>
                <w:szCs w:val="16"/>
              </w:rPr>
              <w:t>19</w:t>
            </w:r>
          </w:p>
        </w:tc>
        <w:tc>
          <w:tcPr>
            <w:tcW w:w="1280" w:type="dxa"/>
            <w:shd w:val="clear" w:color="auto" w:fill="auto"/>
            <w:vAlign w:val="bottom"/>
          </w:tcPr>
          <w:p w14:paraId="4150226D" w14:textId="77777777" w:rsidR="00F56702" w:rsidRPr="00715D66" w:rsidRDefault="001B2301">
            <w:pPr>
              <w:rPr>
                <w:color w:val="000000"/>
                <w:sz w:val="16"/>
                <w:szCs w:val="16"/>
              </w:rPr>
            </w:pPr>
            <w:r w:rsidRPr="00715D66">
              <w:rPr>
                <w:color w:val="000000"/>
                <w:sz w:val="16"/>
                <w:szCs w:val="16"/>
              </w:rPr>
              <w:t>8</w:t>
            </w:r>
          </w:p>
        </w:tc>
      </w:tr>
      <w:tr w:rsidR="00F56702" w:rsidRPr="00715D66" w14:paraId="08A07BCE" w14:textId="77777777">
        <w:tc>
          <w:tcPr>
            <w:tcW w:w="2670" w:type="dxa"/>
            <w:shd w:val="clear" w:color="auto" w:fill="auto"/>
            <w:vAlign w:val="bottom"/>
          </w:tcPr>
          <w:p w14:paraId="1948F8C4" w14:textId="77777777" w:rsidR="00F56702" w:rsidRPr="00715D66" w:rsidRDefault="001B2301">
            <w:pPr>
              <w:rPr>
                <w:color w:val="000000"/>
                <w:sz w:val="16"/>
                <w:szCs w:val="16"/>
              </w:rPr>
            </w:pPr>
            <w:r w:rsidRPr="00715D66">
              <w:rPr>
                <w:color w:val="000000"/>
                <w:sz w:val="16"/>
                <w:szCs w:val="16"/>
              </w:rPr>
              <w:t>Homens</w:t>
            </w:r>
          </w:p>
        </w:tc>
        <w:tc>
          <w:tcPr>
            <w:tcW w:w="1300" w:type="dxa"/>
            <w:shd w:val="clear" w:color="auto" w:fill="auto"/>
            <w:vAlign w:val="bottom"/>
          </w:tcPr>
          <w:p w14:paraId="1F7C3E3D" w14:textId="77777777" w:rsidR="00F56702" w:rsidRPr="00715D66" w:rsidRDefault="001B2301">
            <w:pPr>
              <w:rPr>
                <w:color w:val="000000"/>
                <w:sz w:val="16"/>
                <w:szCs w:val="16"/>
              </w:rPr>
            </w:pPr>
            <w:r w:rsidRPr="00715D66">
              <w:rPr>
                <w:color w:val="000000"/>
                <w:sz w:val="16"/>
                <w:szCs w:val="16"/>
              </w:rPr>
              <w:t>50</w:t>
            </w:r>
          </w:p>
        </w:tc>
        <w:tc>
          <w:tcPr>
            <w:tcW w:w="1069" w:type="dxa"/>
            <w:shd w:val="clear" w:color="auto" w:fill="auto"/>
            <w:vAlign w:val="bottom"/>
          </w:tcPr>
          <w:p w14:paraId="7C6C6520" w14:textId="77777777" w:rsidR="00F56702" w:rsidRPr="00715D66" w:rsidRDefault="001B2301">
            <w:pPr>
              <w:rPr>
                <w:color w:val="000000"/>
                <w:sz w:val="16"/>
                <w:szCs w:val="16"/>
              </w:rPr>
            </w:pPr>
            <w:r w:rsidRPr="00715D66">
              <w:rPr>
                <w:color w:val="000000"/>
                <w:sz w:val="16"/>
                <w:szCs w:val="16"/>
              </w:rPr>
              <w:t>44</w:t>
            </w:r>
          </w:p>
        </w:tc>
        <w:tc>
          <w:tcPr>
            <w:tcW w:w="1065" w:type="dxa"/>
            <w:shd w:val="clear" w:color="auto" w:fill="auto"/>
            <w:vAlign w:val="bottom"/>
          </w:tcPr>
          <w:p w14:paraId="65707AF4" w14:textId="77777777" w:rsidR="00F56702" w:rsidRPr="00715D66" w:rsidRDefault="001B2301">
            <w:pPr>
              <w:rPr>
                <w:color w:val="000000"/>
                <w:sz w:val="16"/>
                <w:szCs w:val="16"/>
              </w:rPr>
            </w:pPr>
            <w:r w:rsidRPr="00715D66">
              <w:rPr>
                <w:color w:val="000000"/>
                <w:sz w:val="16"/>
                <w:szCs w:val="16"/>
              </w:rPr>
              <w:t>42</w:t>
            </w:r>
          </w:p>
        </w:tc>
        <w:tc>
          <w:tcPr>
            <w:tcW w:w="1280" w:type="dxa"/>
            <w:shd w:val="clear" w:color="auto" w:fill="auto"/>
            <w:vAlign w:val="bottom"/>
          </w:tcPr>
          <w:p w14:paraId="2729C613" w14:textId="77777777" w:rsidR="00F56702" w:rsidRPr="00715D66" w:rsidRDefault="001B2301">
            <w:pPr>
              <w:rPr>
                <w:color w:val="000000"/>
                <w:sz w:val="16"/>
                <w:szCs w:val="16"/>
              </w:rPr>
            </w:pPr>
            <w:r w:rsidRPr="00715D66">
              <w:rPr>
                <w:color w:val="000000"/>
                <w:sz w:val="16"/>
                <w:szCs w:val="16"/>
              </w:rPr>
              <w:t>41</w:t>
            </w:r>
          </w:p>
        </w:tc>
      </w:tr>
      <w:tr w:rsidR="00F56702" w:rsidRPr="00715D66" w14:paraId="5823788B" w14:textId="77777777">
        <w:tc>
          <w:tcPr>
            <w:tcW w:w="2670" w:type="dxa"/>
            <w:shd w:val="clear" w:color="auto" w:fill="auto"/>
            <w:vAlign w:val="bottom"/>
          </w:tcPr>
          <w:p w14:paraId="0FBA4A75" w14:textId="77777777" w:rsidR="00F56702" w:rsidRPr="00715D66" w:rsidRDefault="001B2301">
            <w:pPr>
              <w:rPr>
                <w:color w:val="000000"/>
                <w:sz w:val="16"/>
                <w:szCs w:val="16"/>
              </w:rPr>
            </w:pPr>
            <w:r w:rsidRPr="00715D66">
              <w:rPr>
                <w:color w:val="000000"/>
                <w:sz w:val="16"/>
                <w:szCs w:val="16"/>
              </w:rPr>
              <w:t>Mulheres</w:t>
            </w:r>
          </w:p>
        </w:tc>
        <w:tc>
          <w:tcPr>
            <w:tcW w:w="1300" w:type="dxa"/>
            <w:shd w:val="clear" w:color="auto" w:fill="auto"/>
            <w:vAlign w:val="bottom"/>
          </w:tcPr>
          <w:p w14:paraId="78C71BF4" w14:textId="77777777" w:rsidR="00F56702" w:rsidRPr="00715D66" w:rsidRDefault="001B2301">
            <w:pPr>
              <w:rPr>
                <w:color w:val="000000"/>
                <w:sz w:val="16"/>
                <w:szCs w:val="16"/>
              </w:rPr>
            </w:pPr>
            <w:r w:rsidRPr="00715D66">
              <w:rPr>
                <w:color w:val="000000"/>
                <w:sz w:val="16"/>
                <w:szCs w:val="16"/>
              </w:rPr>
              <w:t>50</w:t>
            </w:r>
          </w:p>
        </w:tc>
        <w:tc>
          <w:tcPr>
            <w:tcW w:w="1069" w:type="dxa"/>
            <w:shd w:val="clear" w:color="auto" w:fill="auto"/>
            <w:vAlign w:val="bottom"/>
          </w:tcPr>
          <w:p w14:paraId="09885B5A" w14:textId="77777777" w:rsidR="00F56702" w:rsidRPr="00715D66" w:rsidRDefault="001B2301">
            <w:pPr>
              <w:rPr>
                <w:color w:val="000000"/>
                <w:sz w:val="16"/>
                <w:szCs w:val="16"/>
              </w:rPr>
            </w:pPr>
            <w:r w:rsidRPr="00715D66">
              <w:rPr>
                <w:color w:val="000000"/>
                <w:sz w:val="16"/>
                <w:szCs w:val="16"/>
              </w:rPr>
              <w:t>56</w:t>
            </w:r>
          </w:p>
        </w:tc>
        <w:tc>
          <w:tcPr>
            <w:tcW w:w="1065" w:type="dxa"/>
            <w:shd w:val="clear" w:color="auto" w:fill="auto"/>
            <w:vAlign w:val="bottom"/>
          </w:tcPr>
          <w:p w14:paraId="4F253AF9" w14:textId="77777777" w:rsidR="00F56702" w:rsidRPr="00715D66" w:rsidRDefault="001B2301">
            <w:pPr>
              <w:rPr>
                <w:color w:val="000000"/>
                <w:sz w:val="16"/>
                <w:szCs w:val="16"/>
              </w:rPr>
            </w:pPr>
            <w:r w:rsidRPr="00715D66">
              <w:rPr>
                <w:color w:val="000000"/>
                <w:sz w:val="16"/>
                <w:szCs w:val="16"/>
              </w:rPr>
              <w:t>58</w:t>
            </w:r>
          </w:p>
        </w:tc>
        <w:tc>
          <w:tcPr>
            <w:tcW w:w="1280" w:type="dxa"/>
            <w:shd w:val="clear" w:color="auto" w:fill="auto"/>
            <w:vAlign w:val="bottom"/>
          </w:tcPr>
          <w:p w14:paraId="625453E6" w14:textId="77777777" w:rsidR="00F56702" w:rsidRPr="00715D66" w:rsidRDefault="001B2301">
            <w:pPr>
              <w:rPr>
                <w:color w:val="000000"/>
                <w:sz w:val="16"/>
                <w:szCs w:val="16"/>
              </w:rPr>
            </w:pPr>
            <w:r w:rsidRPr="00715D66">
              <w:rPr>
                <w:color w:val="000000"/>
                <w:sz w:val="16"/>
                <w:szCs w:val="16"/>
              </w:rPr>
              <w:t>59</w:t>
            </w:r>
          </w:p>
        </w:tc>
      </w:tr>
      <w:tr w:rsidR="00F56702" w:rsidRPr="00715D66" w14:paraId="17BE5A6C" w14:textId="77777777">
        <w:tc>
          <w:tcPr>
            <w:tcW w:w="2670" w:type="dxa"/>
            <w:shd w:val="clear" w:color="auto" w:fill="ADAAA6"/>
            <w:vAlign w:val="bottom"/>
          </w:tcPr>
          <w:p w14:paraId="63D44C1A" w14:textId="77777777" w:rsidR="00F56702" w:rsidRPr="00715D66" w:rsidRDefault="001B2301">
            <w:pPr>
              <w:rPr>
                <w:b/>
                <w:color w:val="000000"/>
                <w:sz w:val="16"/>
                <w:szCs w:val="16"/>
              </w:rPr>
            </w:pPr>
            <w:r w:rsidRPr="00715D66">
              <w:rPr>
                <w:b/>
                <w:color w:val="000000"/>
                <w:sz w:val="16"/>
                <w:szCs w:val="16"/>
              </w:rPr>
              <w:t>PROVÍNCIA DE SOFALA</w:t>
            </w:r>
          </w:p>
        </w:tc>
        <w:tc>
          <w:tcPr>
            <w:tcW w:w="1300" w:type="dxa"/>
            <w:shd w:val="clear" w:color="auto" w:fill="ADAAA6"/>
            <w:vAlign w:val="bottom"/>
          </w:tcPr>
          <w:p w14:paraId="627878F4" w14:textId="77777777" w:rsidR="00F56702" w:rsidRPr="00715D66" w:rsidRDefault="00F56702">
            <w:pPr>
              <w:rPr>
                <w:color w:val="000000"/>
                <w:sz w:val="16"/>
                <w:szCs w:val="16"/>
              </w:rPr>
            </w:pPr>
          </w:p>
        </w:tc>
        <w:tc>
          <w:tcPr>
            <w:tcW w:w="1069" w:type="dxa"/>
            <w:shd w:val="clear" w:color="auto" w:fill="ADAAA6"/>
            <w:vAlign w:val="bottom"/>
          </w:tcPr>
          <w:p w14:paraId="42C51DFA" w14:textId="77777777" w:rsidR="00F56702" w:rsidRPr="00715D66" w:rsidRDefault="00F56702">
            <w:pPr>
              <w:rPr>
                <w:color w:val="000000"/>
                <w:sz w:val="16"/>
                <w:szCs w:val="16"/>
              </w:rPr>
            </w:pPr>
          </w:p>
        </w:tc>
        <w:tc>
          <w:tcPr>
            <w:tcW w:w="1065" w:type="dxa"/>
            <w:shd w:val="clear" w:color="auto" w:fill="ADAAA6"/>
            <w:vAlign w:val="bottom"/>
          </w:tcPr>
          <w:p w14:paraId="1F1BEAE5" w14:textId="77777777" w:rsidR="00F56702" w:rsidRPr="00715D66" w:rsidRDefault="00F56702">
            <w:pPr>
              <w:rPr>
                <w:color w:val="000000"/>
                <w:sz w:val="16"/>
                <w:szCs w:val="16"/>
              </w:rPr>
            </w:pPr>
          </w:p>
        </w:tc>
        <w:tc>
          <w:tcPr>
            <w:tcW w:w="1280" w:type="dxa"/>
            <w:shd w:val="clear" w:color="auto" w:fill="ADAAA6"/>
            <w:vAlign w:val="bottom"/>
          </w:tcPr>
          <w:p w14:paraId="0D0F1C53" w14:textId="77777777" w:rsidR="00F56702" w:rsidRPr="00715D66" w:rsidRDefault="00F56702">
            <w:pPr>
              <w:rPr>
                <w:color w:val="000000"/>
                <w:sz w:val="16"/>
                <w:szCs w:val="16"/>
              </w:rPr>
            </w:pPr>
          </w:p>
        </w:tc>
      </w:tr>
      <w:tr w:rsidR="00F56702" w:rsidRPr="00715D66" w14:paraId="07B9056B" w14:textId="77777777">
        <w:tc>
          <w:tcPr>
            <w:tcW w:w="2670" w:type="dxa"/>
            <w:shd w:val="clear" w:color="auto" w:fill="auto"/>
            <w:vAlign w:val="bottom"/>
          </w:tcPr>
          <w:p w14:paraId="7C9F9289" w14:textId="77777777" w:rsidR="00F56702" w:rsidRPr="00715D66" w:rsidRDefault="001B2301">
            <w:pPr>
              <w:rPr>
                <w:color w:val="000000"/>
                <w:sz w:val="16"/>
                <w:szCs w:val="16"/>
              </w:rPr>
            </w:pPr>
            <w:r w:rsidRPr="00715D66">
              <w:rPr>
                <w:color w:val="000000"/>
                <w:sz w:val="16"/>
                <w:szCs w:val="16"/>
              </w:rPr>
              <w:t>DISTRITO DE MACHANGA</w:t>
            </w:r>
          </w:p>
        </w:tc>
        <w:tc>
          <w:tcPr>
            <w:tcW w:w="1300" w:type="dxa"/>
            <w:shd w:val="clear" w:color="auto" w:fill="auto"/>
            <w:vAlign w:val="bottom"/>
          </w:tcPr>
          <w:p w14:paraId="10C57F8B" w14:textId="77777777" w:rsidR="00F56702" w:rsidRPr="00715D66" w:rsidRDefault="001B2301">
            <w:pPr>
              <w:rPr>
                <w:color w:val="000000"/>
                <w:sz w:val="16"/>
                <w:szCs w:val="16"/>
              </w:rPr>
            </w:pPr>
            <w:r w:rsidRPr="00715D66">
              <w:rPr>
                <w:color w:val="000000"/>
                <w:sz w:val="16"/>
                <w:szCs w:val="16"/>
              </w:rPr>
              <w:t>47</w:t>
            </w:r>
          </w:p>
        </w:tc>
        <w:tc>
          <w:tcPr>
            <w:tcW w:w="1069" w:type="dxa"/>
            <w:shd w:val="clear" w:color="auto" w:fill="auto"/>
            <w:vAlign w:val="bottom"/>
          </w:tcPr>
          <w:p w14:paraId="03BAAF06" w14:textId="77777777" w:rsidR="00F56702" w:rsidRPr="00715D66" w:rsidRDefault="001B2301">
            <w:pPr>
              <w:rPr>
                <w:color w:val="000000"/>
                <w:sz w:val="16"/>
                <w:szCs w:val="16"/>
              </w:rPr>
            </w:pPr>
            <w:r w:rsidRPr="00715D66">
              <w:rPr>
                <w:color w:val="000000"/>
                <w:sz w:val="16"/>
                <w:szCs w:val="16"/>
              </w:rPr>
              <w:t>19</w:t>
            </w:r>
          </w:p>
        </w:tc>
        <w:tc>
          <w:tcPr>
            <w:tcW w:w="1065" w:type="dxa"/>
            <w:shd w:val="clear" w:color="auto" w:fill="auto"/>
            <w:vAlign w:val="bottom"/>
          </w:tcPr>
          <w:p w14:paraId="2BD91D26" w14:textId="77777777" w:rsidR="00F56702" w:rsidRPr="00715D66" w:rsidRDefault="001B2301">
            <w:pPr>
              <w:rPr>
                <w:color w:val="000000"/>
                <w:sz w:val="16"/>
                <w:szCs w:val="16"/>
              </w:rPr>
            </w:pPr>
            <w:r w:rsidRPr="00715D66">
              <w:rPr>
                <w:color w:val="000000"/>
                <w:sz w:val="16"/>
                <w:szCs w:val="16"/>
              </w:rPr>
              <w:t>16</w:t>
            </w:r>
          </w:p>
        </w:tc>
        <w:tc>
          <w:tcPr>
            <w:tcW w:w="1280" w:type="dxa"/>
            <w:shd w:val="clear" w:color="auto" w:fill="auto"/>
            <w:vAlign w:val="bottom"/>
          </w:tcPr>
          <w:p w14:paraId="433FF579" w14:textId="77777777" w:rsidR="00F56702" w:rsidRPr="00715D66" w:rsidRDefault="001B2301">
            <w:pPr>
              <w:rPr>
                <w:color w:val="000000"/>
                <w:sz w:val="16"/>
                <w:szCs w:val="16"/>
              </w:rPr>
            </w:pPr>
            <w:r w:rsidRPr="00715D66">
              <w:rPr>
                <w:color w:val="000000"/>
                <w:sz w:val="16"/>
                <w:szCs w:val="16"/>
              </w:rPr>
              <w:t>6</w:t>
            </w:r>
          </w:p>
        </w:tc>
      </w:tr>
      <w:tr w:rsidR="00F56702" w:rsidRPr="00715D66" w14:paraId="6A97CA01" w14:textId="77777777">
        <w:tc>
          <w:tcPr>
            <w:tcW w:w="2670" w:type="dxa"/>
            <w:shd w:val="clear" w:color="auto" w:fill="auto"/>
            <w:vAlign w:val="bottom"/>
          </w:tcPr>
          <w:p w14:paraId="601180E8" w14:textId="77777777" w:rsidR="00F56702" w:rsidRPr="00715D66" w:rsidRDefault="001B2301">
            <w:pPr>
              <w:rPr>
                <w:color w:val="000000"/>
                <w:sz w:val="16"/>
                <w:szCs w:val="16"/>
              </w:rPr>
            </w:pPr>
            <w:r w:rsidRPr="00715D66">
              <w:rPr>
                <w:color w:val="000000"/>
                <w:sz w:val="16"/>
                <w:szCs w:val="16"/>
              </w:rPr>
              <w:t>Homens</w:t>
            </w:r>
          </w:p>
        </w:tc>
        <w:tc>
          <w:tcPr>
            <w:tcW w:w="1300" w:type="dxa"/>
            <w:shd w:val="clear" w:color="auto" w:fill="auto"/>
            <w:vAlign w:val="bottom"/>
          </w:tcPr>
          <w:p w14:paraId="1A8B3679" w14:textId="77777777" w:rsidR="00F56702" w:rsidRPr="00715D66" w:rsidRDefault="001B2301">
            <w:pPr>
              <w:rPr>
                <w:color w:val="000000"/>
                <w:sz w:val="16"/>
                <w:szCs w:val="16"/>
              </w:rPr>
            </w:pPr>
            <w:r w:rsidRPr="00715D66">
              <w:rPr>
                <w:color w:val="000000"/>
                <w:sz w:val="16"/>
                <w:szCs w:val="16"/>
              </w:rPr>
              <w:t>50</w:t>
            </w:r>
          </w:p>
        </w:tc>
        <w:tc>
          <w:tcPr>
            <w:tcW w:w="1069" w:type="dxa"/>
            <w:shd w:val="clear" w:color="auto" w:fill="auto"/>
            <w:vAlign w:val="bottom"/>
          </w:tcPr>
          <w:p w14:paraId="69B592E7" w14:textId="77777777" w:rsidR="00F56702" w:rsidRPr="00715D66" w:rsidRDefault="001B2301">
            <w:pPr>
              <w:rPr>
                <w:color w:val="000000"/>
                <w:sz w:val="16"/>
                <w:szCs w:val="16"/>
              </w:rPr>
            </w:pPr>
            <w:r w:rsidRPr="00715D66">
              <w:rPr>
                <w:color w:val="000000"/>
                <w:sz w:val="16"/>
                <w:szCs w:val="16"/>
              </w:rPr>
              <w:t>42</w:t>
            </w:r>
          </w:p>
        </w:tc>
        <w:tc>
          <w:tcPr>
            <w:tcW w:w="1065" w:type="dxa"/>
            <w:shd w:val="clear" w:color="auto" w:fill="auto"/>
            <w:vAlign w:val="bottom"/>
          </w:tcPr>
          <w:p w14:paraId="75D184AD" w14:textId="77777777" w:rsidR="00F56702" w:rsidRPr="00715D66" w:rsidRDefault="001B2301">
            <w:pPr>
              <w:rPr>
                <w:color w:val="000000"/>
                <w:sz w:val="16"/>
                <w:szCs w:val="16"/>
              </w:rPr>
            </w:pPr>
            <w:r w:rsidRPr="00715D66">
              <w:rPr>
                <w:color w:val="000000"/>
                <w:sz w:val="16"/>
                <w:szCs w:val="16"/>
              </w:rPr>
              <w:t>40</w:t>
            </w:r>
          </w:p>
        </w:tc>
        <w:tc>
          <w:tcPr>
            <w:tcW w:w="1280" w:type="dxa"/>
            <w:shd w:val="clear" w:color="auto" w:fill="auto"/>
            <w:vAlign w:val="bottom"/>
          </w:tcPr>
          <w:p w14:paraId="01DBDC1C" w14:textId="77777777" w:rsidR="00F56702" w:rsidRPr="00715D66" w:rsidRDefault="001B2301">
            <w:pPr>
              <w:rPr>
                <w:color w:val="000000"/>
                <w:sz w:val="16"/>
                <w:szCs w:val="16"/>
              </w:rPr>
            </w:pPr>
            <w:r w:rsidRPr="00715D66">
              <w:rPr>
                <w:color w:val="000000"/>
                <w:sz w:val="16"/>
                <w:szCs w:val="16"/>
              </w:rPr>
              <w:t>39</w:t>
            </w:r>
          </w:p>
        </w:tc>
      </w:tr>
      <w:tr w:rsidR="00F56702" w:rsidRPr="00715D66" w14:paraId="0AD91810" w14:textId="77777777">
        <w:tc>
          <w:tcPr>
            <w:tcW w:w="2670" w:type="dxa"/>
            <w:shd w:val="clear" w:color="auto" w:fill="auto"/>
            <w:vAlign w:val="bottom"/>
          </w:tcPr>
          <w:p w14:paraId="5C2D6C2B" w14:textId="77777777" w:rsidR="00F56702" w:rsidRPr="00715D66" w:rsidRDefault="001B2301">
            <w:pPr>
              <w:rPr>
                <w:color w:val="000000"/>
                <w:sz w:val="16"/>
                <w:szCs w:val="16"/>
              </w:rPr>
            </w:pPr>
            <w:r w:rsidRPr="00715D66">
              <w:rPr>
                <w:color w:val="000000"/>
                <w:sz w:val="16"/>
                <w:szCs w:val="16"/>
              </w:rPr>
              <w:t>Mulheres</w:t>
            </w:r>
          </w:p>
        </w:tc>
        <w:tc>
          <w:tcPr>
            <w:tcW w:w="1300" w:type="dxa"/>
            <w:shd w:val="clear" w:color="auto" w:fill="auto"/>
            <w:vAlign w:val="bottom"/>
          </w:tcPr>
          <w:p w14:paraId="559B9C5D" w14:textId="77777777" w:rsidR="00F56702" w:rsidRPr="00715D66" w:rsidRDefault="001B2301">
            <w:pPr>
              <w:rPr>
                <w:color w:val="000000"/>
                <w:sz w:val="16"/>
                <w:szCs w:val="16"/>
              </w:rPr>
            </w:pPr>
            <w:r w:rsidRPr="00715D66">
              <w:rPr>
                <w:color w:val="000000"/>
                <w:sz w:val="16"/>
                <w:szCs w:val="16"/>
              </w:rPr>
              <w:t>50</w:t>
            </w:r>
          </w:p>
        </w:tc>
        <w:tc>
          <w:tcPr>
            <w:tcW w:w="1069" w:type="dxa"/>
            <w:shd w:val="clear" w:color="auto" w:fill="auto"/>
            <w:vAlign w:val="bottom"/>
          </w:tcPr>
          <w:p w14:paraId="4DCA8775" w14:textId="77777777" w:rsidR="00F56702" w:rsidRPr="00715D66" w:rsidRDefault="001B2301">
            <w:pPr>
              <w:rPr>
                <w:color w:val="000000"/>
                <w:sz w:val="16"/>
                <w:szCs w:val="16"/>
              </w:rPr>
            </w:pPr>
            <w:r w:rsidRPr="00715D66">
              <w:rPr>
                <w:color w:val="000000"/>
                <w:sz w:val="16"/>
                <w:szCs w:val="16"/>
              </w:rPr>
              <w:t>58</w:t>
            </w:r>
          </w:p>
        </w:tc>
        <w:tc>
          <w:tcPr>
            <w:tcW w:w="1065" w:type="dxa"/>
            <w:shd w:val="clear" w:color="auto" w:fill="auto"/>
            <w:vAlign w:val="bottom"/>
          </w:tcPr>
          <w:p w14:paraId="6DBB6E04" w14:textId="77777777" w:rsidR="00F56702" w:rsidRPr="00715D66" w:rsidRDefault="001B2301">
            <w:pPr>
              <w:rPr>
                <w:color w:val="000000"/>
                <w:sz w:val="16"/>
                <w:szCs w:val="16"/>
              </w:rPr>
            </w:pPr>
            <w:r w:rsidRPr="00715D66">
              <w:rPr>
                <w:color w:val="000000"/>
                <w:sz w:val="16"/>
                <w:szCs w:val="16"/>
              </w:rPr>
              <w:t>60</w:t>
            </w:r>
          </w:p>
        </w:tc>
        <w:tc>
          <w:tcPr>
            <w:tcW w:w="1280" w:type="dxa"/>
            <w:shd w:val="clear" w:color="auto" w:fill="auto"/>
            <w:vAlign w:val="bottom"/>
          </w:tcPr>
          <w:p w14:paraId="4A78797A" w14:textId="77777777" w:rsidR="00F56702" w:rsidRPr="00715D66" w:rsidRDefault="001B2301">
            <w:pPr>
              <w:rPr>
                <w:color w:val="000000"/>
                <w:sz w:val="16"/>
                <w:szCs w:val="16"/>
              </w:rPr>
            </w:pPr>
            <w:r w:rsidRPr="00715D66">
              <w:rPr>
                <w:color w:val="000000"/>
                <w:sz w:val="16"/>
                <w:szCs w:val="16"/>
              </w:rPr>
              <w:t>61</w:t>
            </w:r>
          </w:p>
        </w:tc>
      </w:tr>
      <w:tr w:rsidR="00F56702" w:rsidRPr="00715D66" w14:paraId="171D9D41" w14:textId="77777777">
        <w:tc>
          <w:tcPr>
            <w:tcW w:w="2670" w:type="dxa"/>
            <w:shd w:val="clear" w:color="auto" w:fill="ADAAA6"/>
            <w:vAlign w:val="bottom"/>
          </w:tcPr>
          <w:p w14:paraId="457CD004" w14:textId="77777777" w:rsidR="00F56702" w:rsidRPr="00715D66" w:rsidRDefault="001B2301">
            <w:pPr>
              <w:rPr>
                <w:b/>
                <w:color w:val="000000"/>
                <w:sz w:val="16"/>
                <w:szCs w:val="16"/>
              </w:rPr>
            </w:pPr>
            <w:r w:rsidRPr="00715D66">
              <w:rPr>
                <w:b/>
                <w:color w:val="000000"/>
                <w:sz w:val="16"/>
                <w:szCs w:val="16"/>
              </w:rPr>
              <w:t>PROVÍNCIA DE NAMPULA</w:t>
            </w:r>
          </w:p>
        </w:tc>
        <w:tc>
          <w:tcPr>
            <w:tcW w:w="1300" w:type="dxa"/>
            <w:shd w:val="clear" w:color="auto" w:fill="ADAAA6"/>
            <w:vAlign w:val="bottom"/>
          </w:tcPr>
          <w:p w14:paraId="6044F7C0" w14:textId="77777777" w:rsidR="00F56702" w:rsidRPr="00715D66" w:rsidRDefault="00F56702">
            <w:pPr>
              <w:rPr>
                <w:color w:val="000000"/>
                <w:sz w:val="16"/>
                <w:szCs w:val="16"/>
              </w:rPr>
            </w:pPr>
          </w:p>
        </w:tc>
        <w:tc>
          <w:tcPr>
            <w:tcW w:w="1069" w:type="dxa"/>
            <w:shd w:val="clear" w:color="auto" w:fill="ADAAA6"/>
            <w:vAlign w:val="bottom"/>
          </w:tcPr>
          <w:p w14:paraId="50E179D5" w14:textId="77777777" w:rsidR="00F56702" w:rsidRPr="00715D66" w:rsidRDefault="00F56702">
            <w:pPr>
              <w:rPr>
                <w:color w:val="000000"/>
                <w:sz w:val="16"/>
                <w:szCs w:val="16"/>
              </w:rPr>
            </w:pPr>
          </w:p>
        </w:tc>
        <w:tc>
          <w:tcPr>
            <w:tcW w:w="1065" w:type="dxa"/>
            <w:shd w:val="clear" w:color="auto" w:fill="ADAAA6"/>
            <w:vAlign w:val="bottom"/>
          </w:tcPr>
          <w:p w14:paraId="750BCE98" w14:textId="77777777" w:rsidR="00F56702" w:rsidRPr="00715D66" w:rsidRDefault="00F56702">
            <w:pPr>
              <w:rPr>
                <w:color w:val="000000"/>
                <w:sz w:val="16"/>
                <w:szCs w:val="16"/>
              </w:rPr>
            </w:pPr>
          </w:p>
        </w:tc>
        <w:tc>
          <w:tcPr>
            <w:tcW w:w="1280" w:type="dxa"/>
            <w:shd w:val="clear" w:color="auto" w:fill="ADAAA6"/>
            <w:vAlign w:val="bottom"/>
          </w:tcPr>
          <w:p w14:paraId="6101A4D6" w14:textId="77777777" w:rsidR="00F56702" w:rsidRPr="00715D66" w:rsidRDefault="00F56702">
            <w:pPr>
              <w:rPr>
                <w:color w:val="000000"/>
                <w:sz w:val="16"/>
                <w:szCs w:val="16"/>
              </w:rPr>
            </w:pPr>
          </w:p>
        </w:tc>
      </w:tr>
      <w:tr w:rsidR="00F56702" w:rsidRPr="00715D66" w14:paraId="4DDFCAF6" w14:textId="77777777">
        <w:tc>
          <w:tcPr>
            <w:tcW w:w="2670" w:type="dxa"/>
            <w:shd w:val="clear" w:color="auto" w:fill="auto"/>
            <w:vAlign w:val="bottom"/>
          </w:tcPr>
          <w:p w14:paraId="66269596" w14:textId="77777777" w:rsidR="00F56702" w:rsidRPr="00715D66" w:rsidRDefault="001B2301">
            <w:pPr>
              <w:rPr>
                <w:color w:val="000000"/>
                <w:sz w:val="16"/>
                <w:szCs w:val="16"/>
              </w:rPr>
            </w:pPr>
            <w:r w:rsidRPr="00715D66">
              <w:rPr>
                <w:color w:val="000000"/>
                <w:sz w:val="16"/>
                <w:szCs w:val="16"/>
              </w:rPr>
              <w:t>DISTRITO DE ANGOCHE</w:t>
            </w:r>
          </w:p>
        </w:tc>
        <w:tc>
          <w:tcPr>
            <w:tcW w:w="1300" w:type="dxa"/>
            <w:shd w:val="clear" w:color="auto" w:fill="auto"/>
            <w:vAlign w:val="bottom"/>
          </w:tcPr>
          <w:p w14:paraId="71458690" w14:textId="77777777" w:rsidR="00F56702" w:rsidRPr="00715D66" w:rsidRDefault="001B2301">
            <w:pPr>
              <w:rPr>
                <w:color w:val="000000"/>
                <w:sz w:val="16"/>
                <w:szCs w:val="16"/>
              </w:rPr>
            </w:pPr>
            <w:r w:rsidRPr="00715D66">
              <w:rPr>
                <w:color w:val="000000"/>
                <w:sz w:val="16"/>
                <w:szCs w:val="16"/>
              </w:rPr>
              <w:t>49</w:t>
            </w:r>
          </w:p>
        </w:tc>
        <w:tc>
          <w:tcPr>
            <w:tcW w:w="1069" w:type="dxa"/>
            <w:shd w:val="clear" w:color="auto" w:fill="auto"/>
            <w:vAlign w:val="bottom"/>
          </w:tcPr>
          <w:p w14:paraId="134831CF" w14:textId="77777777" w:rsidR="00F56702" w:rsidRPr="00715D66" w:rsidRDefault="001B2301">
            <w:pPr>
              <w:rPr>
                <w:color w:val="000000"/>
                <w:sz w:val="16"/>
                <w:szCs w:val="16"/>
              </w:rPr>
            </w:pPr>
            <w:r w:rsidRPr="00715D66">
              <w:rPr>
                <w:color w:val="000000"/>
                <w:sz w:val="16"/>
                <w:szCs w:val="16"/>
              </w:rPr>
              <w:t>20</w:t>
            </w:r>
          </w:p>
        </w:tc>
        <w:tc>
          <w:tcPr>
            <w:tcW w:w="1065" w:type="dxa"/>
            <w:shd w:val="clear" w:color="auto" w:fill="auto"/>
            <w:vAlign w:val="bottom"/>
          </w:tcPr>
          <w:p w14:paraId="53AB9077" w14:textId="77777777" w:rsidR="00F56702" w:rsidRPr="00715D66" w:rsidRDefault="001B2301">
            <w:pPr>
              <w:rPr>
                <w:color w:val="000000"/>
                <w:sz w:val="16"/>
                <w:szCs w:val="16"/>
              </w:rPr>
            </w:pPr>
            <w:r w:rsidRPr="00715D66">
              <w:rPr>
                <w:color w:val="000000"/>
                <w:sz w:val="16"/>
                <w:szCs w:val="16"/>
              </w:rPr>
              <w:t>16</w:t>
            </w:r>
          </w:p>
        </w:tc>
        <w:tc>
          <w:tcPr>
            <w:tcW w:w="1280" w:type="dxa"/>
            <w:shd w:val="clear" w:color="auto" w:fill="auto"/>
            <w:vAlign w:val="bottom"/>
          </w:tcPr>
          <w:p w14:paraId="77D1FCE5" w14:textId="77777777" w:rsidR="00F56702" w:rsidRPr="00715D66" w:rsidRDefault="001B2301">
            <w:pPr>
              <w:rPr>
                <w:color w:val="000000"/>
                <w:sz w:val="16"/>
                <w:szCs w:val="16"/>
              </w:rPr>
            </w:pPr>
            <w:r w:rsidRPr="00715D66">
              <w:rPr>
                <w:color w:val="000000"/>
                <w:sz w:val="16"/>
                <w:szCs w:val="16"/>
              </w:rPr>
              <w:t>5</w:t>
            </w:r>
          </w:p>
        </w:tc>
      </w:tr>
      <w:tr w:rsidR="00F56702" w:rsidRPr="00715D66" w14:paraId="1CC6BDE9" w14:textId="77777777">
        <w:tc>
          <w:tcPr>
            <w:tcW w:w="2670" w:type="dxa"/>
            <w:shd w:val="clear" w:color="auto" w:fill="auto"/>
            <w:vAlign w:val="bottom"/>
          </w:tcPr>
          <w:p w14:paraId="1D7A1D41" w14:textId="77777777" w:rsidR="00F56702" w:rsidRPr="00715D66" w:rsidRDefault="001B2301">
            <w:pPr>
              <w:rPr>
                <w:color w:val="000000"/>
                <w:sz w:val="16"/>
                <w:szCs w:val="16"/>
              </w:rPr>
            </w:pPr>
            <w:r w:rsidRPr="00715D66">
              <w:rPr>
                <w:color w:val="000000"/>
                <w:sz w:val="16"/>
                <w:szCs w:val="16"/>
              </w:rPr>
              <w:t>Homens</w:t>
            </w:r>
          </w:p>
        </w:tc>
        <w:tc>
          <w:tcPr>
            <w:tcW w:w="1300" w:type="dxa"/>
            <w:shd w:val="clear" w:color="auto" w:fill="auto"/>
            <w:vAlign w:val="bottom"/>
          </w:tcPr>
          <w:p w14:paraId="70C110F1" w14:textId="77777777" w:rsidR="00F56702" w:rsidRPr="00715D66" w:rsidRDefault="001B2301">
            <w:pPr>
              <w:rPr>
                <w:color w:val="000000"/>
                <w:sz w:val="16"/>
                <w:szCs w:val="16"/>
              </w:rPr>
            </w:pPr>
            <w:r w:rsidRPr="00715D66">
              <w:rPr>
                <w:color w:val="000000"/>
                <w:sz w:val="16"/>
                <w:szCs w:val="16"/>
              </w:rPr>
              <w:t>51</w:t>
            </w:r>
          </w:p>
        </w:tc>
        <w:tc>
          <w:tcPr>
            <w:tcW w:w="1069" w:type="dxa"/>
            <w:shd w:val="clear" w:color="auto" w:fill="auto"/>
            <w:vAlign w:val="bottom"/>
          </w:tcPr>
          <w:p w14:paraId="39B3CE95" w14:textId="77777777" w:rsidR="00F56702" w:rsidRPr="00715D66" w:rsidRDefault="001B2301">
            <w:pPr>
              <w:rPr>
                <w:color w:val="000000"/>
                <w:sz w:val="16"/>
                <w:szCs w:val="16"/>
              </w:rPr>
            </w:pPr>
            <w:r w:rsidRPr="00715D66">
              <w:rPr>
                <w:color w:val="000000"/>
                <w:sz w:val="16"/>
                <w:szCs w:val="16"/>
              </w:rPr>
              <w:t>44</w:t>
            </w:r>
          </w:p>
        </w:tc>
        <w:tc>
          <w:tcPr>
            <w:tcW w:w="1065" w:type="dxa"/>
            <w:shd w:val="clear" w:color="auto" w:fill="auto"/>
            <w:vAlign w:val="bottom"/>
          </w:tcPr>
          <w:p w14:paraId="42090CA9" w14:textId="77777777" w:rsidR="00F56702" w:rsidRPr="00715D66" w:rsidRDefault="001B2301">
            <w:pPr>
              <w:rPr>
                <w:color w:val="000000"/>
                <w:sz w:val="16"/>
                <w:szCs w:val="16"/>
              </w:rPr>
            </w:pPr>
            <w:r w:rsidRPr="00715D66">
              <w:rPr>
                <w:color w:val="000000"/>
                <w:sz w:val="16"/>
                <w:szCs w:val="16"/>
              </w:rPr>
              <w:t>48</w:t>
            </w:r>
          </w:p>
        </w:tc>
        <w:tc>
          <w:tcPr>
            <w:tcW w:w="1280" w:type="dxa"/>
            <w:shd w:val="clear" w:color="auto" w:fill="auto"/>
            <w:vAlign w:val="bottom"/>
          </w:tcPr>
          <w:p w14:paraId="703783C3" w14:textId="77777777" w:rsidR="00F56702" w:rsidRPr="00715D66" w:rsidRDefault="001B2301">
            <w:pPr>
              <w:rPr>
                <w:color w:val="000000"/>
                <w:sz w:val="16"/>
                <w:szCs w:val="16"/>
              </w:rPr>
            </w:pPr>
            <w:r w:rsidRPr="00715D66">
              <w:rPr>
                <w:color w:val="000000"/>
                <w:sz w:val="16"/>
                <w:szCs w:val="16"/>
              </w:rPr>
              <w:t>53</w:t>
            </w:r>
          </w:p>
        </w:tc>
      </w:tr>
      <w:tr w:rsidR="00F56702" w:rsidRPr="00715D66" w14:paraId="4CC5E6D9" w14:textId="77777777">
        <w:tc>
          <w:tcPr>
            <w:tcW w:w="2670" w:type="dxa"/>
            <w:shd w:val="clear" w:color="auto" w:fill="auto"/>
            <w:vAlign w:val="bottom"/>
          </w:tcPr>
          <w:p w14:paraId="0F70670B" w14:textId="77777777" w:rsidR="00F56702" w:rsidRPr="00715D66" w:rsidRDefault="001B2301">
            <w:pPr>
              <w:rPr>
                <w:color w:val="000000"/>
                <w:sz w:val="16"/>
                <w:szCs w:val="16"/>
              </w:rPr>
            </w:pPr>
            <w:r w:rsidRPr="00715D66">
              <w:rPr>
                <w:color w:val="000000"/>
                <w:sz w:val="16"/>
                <w:szCs w:val="16"/>
              </w:rPr>
              <w:t>Mulheres</w:t>
            </w:r>
          </w:p>
        </w:tc>
        <w:tc>
          <w:tcPr>
            <w:tcW w:w="1300" w:type="dxa"/>
            <w:shd w:val="clear" w:color="auto" w:fill="auto"/>
            <w:vAlign w:val="bottom"/>
          </w:tcPr>
          <w:p w14:paraId="662DCAD7" w14:textId="77777777" w:rsidR="00F56702" w:rsidRPr="00715D66" w:rsidRDefault="001B2301">
            <w:pPr>
              <w:rPr>
                <w:color w:val="000000"/>
                <w:sz w:val="16"/>
                <w:szCs w:val="16"/>
              </w:rPr>
            </w:pPr>
            <w:r w:rsidRPr="00715D66">
              <w:rPr>
                <w:color w:val="000000"/>
                <w:sz w:val="16"/>
                <w:szCs w:val="16"/>
              </w:rPr>
              <w:t>49</w:t>
            </w:r>
          </w:p>
        </w:tc>
        <w:tc>
          <w:tcPr>
            <w:tcW w:w="1069" w:type="dxa"/>
            <w:shd w:val="clear" w:color="auto" w:fill="auto"/>
            <w:vAlign w:val="bottom"/>
          </w:tcPr>
          <w:p w14:paraId="05CB7CA4" w14:textId="77777777" w:rsidR="00F56702" w:rsidRPr="00715D66" w:rsidRDefault="001B2301">
            <w:pPr>
              <w:rPr>
                <w:color w:val="000000"/>
                <w:sz w:val="16"/>
                <w:szCs w:val="16"/>
              </w:rPr>
            </w:pPr>
            <w:r w:rsidRPr="00715D66">
              <w:rPr>
                <w:color w:val="000000"/>
                <w:sz w:val="16"/>
                <w:szCs w:val="16"/>
              </w:rPr>
              <w:t>56</w:t>
            </w:r>
          </w:p>
        </w:tc>
        <w:tc>
          <w:tcPr>
            <w:tcW w:w="1065" w:type="dxa"/>
            <w:shd w:val="clear" w:color="auto" w:fill="auto"/>
            <w:vAlign w:val="bottom"/>
          </w:tcPr>
          <w:p w14:paraId="6A794D95" w14:textId="77777777" w:rsidR="00F56702" w:rsidRPr="00715D66" w:rsidRDefault="001B2301">
            <w:pPr>
              <w:rPr>
                <w:color w:val="000000"/>
                <w:sz w:val="16"/>
                <w:szCs w:val="16"/>
              </w:rPr>
            </w:pPr>
            <w:r w:rsidRPr="00715D66">
              <w:rPr>
                <w:color w:val="000000"/>
                <w:sz w:val="16"/>
                <w:szCs w:val="16"/>
              </w:rPr>
              <w:t>52</w:t>
            </w:r>
          </w:p>
        </w:tc>
        <w:tc>
          <w:tcPr>
            <w:tcW w:w="1280" w:type="dxa"/>
            <w:shd w:val="clear" w:color="auto" w:fill="auto"/>
            <w:vAlign w:val="bottom"/>
          </w:tcPr>
          <w:p w14:paraId="4AA23B33" w14:textId="77777777" w:rsidR="00F56702" w:rsidRPr="00715D66" w:rsidRDefault="001B2301">
            <w:pPr>
              <w:rPr>
                <w:color w:val="000000"/>
                <w:sz w:val="16"/>
                <w:szCs w:val="16"/>
              </w:rPr>
            </w:pPr>
            <w:r w:rsidRPr="00715D66">
              <w:rPr>
                <w:color w:val="000000"/>
                <w:sz w:val="16"/>
                <w:szCs w:val="16"/>
              </w:rPr>
              <w:t>47</w:t>
            </w:r>
          </w:p>
        </w:tc>
      </w:tr>
    </w:tbl>
    <w:p w14:paraId="5F35EC12" w14:textId="77777777" w:rsidR="00F56702" w:rsidRPr="00715D66" w:rsidRDefault="00F56702">
      <w:pPr>
        <w:rPr>
          <w:color w:val="000000"/>
        </w:rPr>
      </w:pPr>
    </w:p>
    <w:p w14:paraId="32AE5531" w14:textId="77777777" w:rsidR="00F56702" w:rsidRPr="00715D66" w:rsidRDefault="00F56702">
      <w:pPr>
        <w:rPr>
          <w:color w:val="000000"/>
        </w:rPr>
      </w:pPr>
    </w:p>
    <w:p w14:paraId="65070CCB" w14:textId="77777777" w:rsidR="00F56702" w:rsidRPr="00715D66" w:rsidRDefault="001B2301">
      <w:pPr>
        <w:rPr>
          <w:color w:val="000000"/>
        </w:rPr>
      </w:pPr>
      <w:r w:rsidRPr="00715D66">
        <w:rPr>
          <w:color w:val="000000"/>
        </w:rPr>
        <w:t xml:space="preserve">No sul de Moçambique, a agricultura – como o cultivo da terra – é predominantemente uma atividade feminina, enquanto os homens criam gado ou migram. No norte de Moçambique, os homens estão mais activamente envolvidos na agricultura. A criação de gado não é tão comum no norte como no sul de Moçambique. Há uma tendência para as mulheres cultivarem principalmente culturas alimentares, como vegetais, milho, mandioca, arroz, sorgo ou milho-miúdo (dependendo da zona agroecológica), enquanto os homens se concentram em culturas comerciais, como o </w:t>
      </w:r>
      <w:r w:rsidRPr="00715D66">
        <w:t>gergelim</w:t>
      </w:r>
      <w:r w:rsidRPr="00715D66">
        <w:rPr>
          <w:color w:val="000000"/>
        </w:rPr>
        <w:t>. Mas esta divisão de culturas por género também tem uma dimensão de escala. Tanto no sul como no norte de Moçambique, a agricultura em grande escala (parcelas maiores) com fins de venda (em vez de consumo doméstico) é predominantemente realizada pelos homens. Embora as suas esposas trabalhem frequentemente nos campos dos maridos. Por conseguinte, as intervenções de desenvolvimento agrícola que se concentram no aumento da escala e da produção de culturas comerciais beneficiarão principalmente os agricultores do sexo masculino.</w:t>
      </w:r>
    </w:p>
    <w:p w14:paraId="5A82B956" w14:textId="77777777" w:rsidR="00F56702" w:rsidRPr="00715D66" w:rsidRDefault="00F56702">
      <w:pPr>
        <w:rPr>
          <w:color w:val="000000"/>
        </w:rPr>
      </w:pPr>
    </w:p>
    <w:p w14:paraId="640D002A" w14:textId="77777777" w:rsidR="00F56702" w:rsidRPr="00715D66" w:rsidRDefault="001B2301">
      <w:pPr>
        <w:rPr>
          <w:color w:val="000000"/>
        </w:rPr>
      </w:pPr>
      <w:r w:rsidRPr="00715D66">
        <w:rPr>
          <w:color w:val="000000"/>
        </w:rPr>
        <w:t>Tanto no sul como no norte de Moçambique, as galinhas e os patos locais são criados principalmente para consumo doméstico e venda ocasional. Tanto as mulheres como os homens assumem a responsabilidade pela avicultura. Como mencionado anteriormente, a criação de gado é da responsabilidade dos homens. No sul de Moçambique, tanto as mulheres como os homens cuidam de pequenos animais, como cabras, ovelhas e suínos. Em Angoche, no norte de Moçambique, os pequenos animais são da responsabilidade dos homens.</w:t>
      </w:r>
    </w:p>
    <w:p w14:paraId="61CC48FC" w14:textId="77777777" w:rsidR="00F56702" w:rsidRPr="00715D66" w:rsidRDefault="00F56702">
      <w:pPr>
        <w:rPr>
          <w:color w:val="000000"/>
        </w:rPr>
      </w:pPr>
    </w:p>
    <w:p w14:paraId="7518E3CE" w14:textId="77777777" w:rsidR="00F56702" w:rsidRPr="00715D66" w:rsidRDefault="001B2301">
      <w:pPr>
        <w:rPr>
          <w:color w:val="000000"/>
        </w:rPr>
      </w:pPr>
      <w:r w:rsidRPr="00715D66">
        <w:rPr>
          <w:color w:val="000000"/>
        </w:rPr>
        <w:t>A pesca artesanal em mar aberto ou em barcos mais próximos da costa é uma ocupação masculina. No sul de Moçambique, as mulheres podem pescar na praia usando redes de arrasto, mas isso é menos comum no norte do país. Ao longo de toda a costa de Moçambique, mulheres e crianças recolhem marisco na maré baixa.</w:t>
      </w:r>
    </w:p>
    <w:p w14:paraId="56E84421" w14:textId="77777777" w:rsidR="00F56702" w:rsidRPr="00715D66" w:rsidRDefault="00F56702">
      <w:pPr>
        <w:rPr>
          <w:color w:val="000000"/>
        </w:rPr>
      </w:pPr>
    </w:p>
    <w:p w14:paraId="278A8E37" w14:textId="22C9E270" w:rsidR="00F56702" w:rsidRPr="00715D66" w:rsidRDefault="001B2301">
      <w:pPr>
        <w:rPr>
          <w:color w:val="000000"/>
        </w:rPr>
      </w:pPr>
      <w:r w:rsidRPr="00715D66">
        <w:rPr>
          <w:color w:val="000000"/>
        </w:rPr>
        <w:lastRenderedPageBreak/>
        <w:t xml:space="preserve">Em todo o país, as mulheres são responsáveis pelas tarefas domésticas, que incluem carregar até 20 litros de água na cabeça até </w:t>
      </w:r>
      <w:r w:rsidR="00FB75FB">
        <w:rPr>
          <w:color w:val="000000"/>
        </w:rPr>
        <w:t>a c</w:t>
      </w:r>
      <w:r w:rsidRPr="00715D66">
        <w:rPr>
          <w:color w:val="000000"/>
        </w:rPr>
        <w:t xml:space="preserve">asa  todos os dias, </w:t>
      </w:r>
      <w:r w:rsidRPr="00715D66">
        <w:t xml:space="preserve">apanhar </w:t>
      </w:r>
      <w:r w:rsidRPr="00715D66">
        <w:rPr>
          <w:color w:val="000000"/>
        </w:rPr>
        <w:t xml:space="preserve"> lenha, cozinhar e cuidar da casa, dos filhos e dos doentes. Ao mesmo tempo, são responsáveis pela produção de alimentos para a família.</w:t>
      </w:r>
    </w:p>
    <w:p w14:paraId="097EA0DC" w14:textId="77777777" w:rsidR="00F56702" w:rsidRPr="00715D66" w:rsidRDefault="00F56702">
      <w:pPr>
        <w:rPr>
          <w:color w:val="000000"/>
        </w:rPr>
      </w:pPr>
    </w:p>
    <w:p w14:paraId="59EDD955" w14:textId="77777777" w:rsidR="00F56702" w:rsidRPr="00715D66" w:rsidRDefault="001B2301">
      <w:pPr>
        <w:rPr>
          <w:color w:val="000000"/>
        </w:rPr>
      </w:pPr>
      <w:r w:rsidRPr="00715D66">
        <w:rPr>
          <w:color w:val="000000"/>
        </w:rPr>
        <w:t>No sul de Moçambique, as mulheres estão ativamente envolvidas na comercialização de peixe e produtos agrícolas. Algumas comerciantes sediadas em Maputo chegam mesmo a comercializar a nível nacional. Em Vilankulos, algumas comerciantes de peixe utilizaram os rendimentos da venda de peixe para expandir os seus empreendimentos empresariais. No norte de Moçambique, as mulheres não são comerciantes activas, vendendo apenas pequenos artigos, como bolos, à porta de casa, enquanto os homens são responsáveis pela comercialização dos produtos agrícolas.</w:t>
      </w:r>
    </w:p>
    <w:p w14:paraId="14B781AD" w14:textId="77777777" w:rsidR="00F56702" w:rsidRPr="00715D66" w:rsidRDefault="00F56702">
      <w:pPr>
        <w:rPr>
          <w:color w:val="000000"/>
        </w:rPr>
      </w:pPr>
    </w:p>
    <w:p w14:paraId="5EF67D9F" w14:textId="2B47D5B4" w:rsidR="00F56702" w:rsidRPr="00715D66" w:rsidRDefault="001B2301">
      <w:pPr>
        <w:rPr>
          <w:color w:val="000000"/>
        </w:rPr>
      </w:pPr>
      <w:r w:rsidRPr="00715D66">
        <w:rPr>
          <w:color w:val="000000"/>
        </w:rPr>
        <w:t xml:space="preserve">Embora os papéis e responsabilidades de género sejam considerados «a forma como as coisas são» ou «é a nossa cultura» (entrevista em Vilankulos), os papéis de género não são estáticos. São predominantemente as mulheres que assumem novos papéis e responsabilidades anteriormente do domínio masculino, especialmente em famílias onde os homens estão ausentes devido à migração. Por exemplo, a seca prolongada está a levar as mulheres em Guijá e Moamba a procurar alternativas à agricultura e, assim, elas recorrem à produção de carvão vegetal para sustentar as suas famílias — uma atividade que antes era realizada pelos homens. Em Moamba, uma agricultora cultiva hortaliças em escala comercial. A agricultura comercial é dominada pelos homens. À medida que a </w:t>
      </w:r>
      <w:r w:rsidR="00FB75FB" w:rsidRPr="00715D66">
        <w:rPr>
          <w:color w:val="000000"/>
        </w:rPr>
        <w:t>migração e</w:t>
      </w:r>
      <w:r w:rsidRPr="00715D66">
        <w:rPr>
          <w:color w:val="000000"/>
        </w:rPr>
        <w:t xml:space="preserve"> para as cidades e para a vizinha África do Sul se torna uma opção menos viável para os jovens, em Moamba alguns jovens recorrem à agricultura para sustentar as suas famílias.</w:t>
      </w:r>
    </w:p>
    <w:p w14:paraId="313E2A4F" w14:textId="77777777" w:rsidR="00F56702" w:rsidRPr="00715D66" w:rsidRDefault="00F56702">
      <w:pPr>
        <w:rPr>
          <w:color w:val="000000"/>
        </w:rPr>
      </w:pPr>
    </w:p>
    <w:p w14:paraId="38E9E19B" w14:textId="77777777" w:rsidR="00F56702" w:rsidRPr="00715D66" w:rsidRDefault="001B2301">
      <w:r w:rsidRPr="00715D66">
        <w:rPr>
          <w:color w:val="000000"/>
        </w:rPr>
        <w:t xml:space="preserve">Os papéis de género também influenciam o impacto das alterações climáticas nas mulheres e nos homens, nas meninas e nos meninos. Por exemplo, a seca atual aumenta o tempo que as mulheres e as meninas passam a buscar água — às vezes até 12 horas. Como as mulheres e as meninas saem antes do amanhecer e voltam depois de escurecer, elas aumentam o risco de </w:t>
      </w:r>
      <w:r w:rsidRPr="00715D66">
        <w:t>violência de género e conflitos conjugais</w:t>
      </w:r>
      <w:r w:rsidRPr="007D35BA">
        <w:rPr>
          <w:vertAlign w:val="superscript"/>
        </w:rPr>
        <w:footnoteReference w:id="99"/>
      </w:r>
      <w:r w:rsidRPr="007D35BA">
        <w:t xml:space="preserve"> . A seca também aumentou a migração de homens e mulheres adultas, enquanto as crianças são deixadas aos cuidados de parentes idosos.</w:t>
      </w:r>
    </w:p>
    <w:p w14:paraId="7F80C707" w14:textId="77777777" w:rsidR="00F56702" w:rsidRPr="00715D66" w:rsidRDefault="00F56702">
      <w:pPr>
        <w:rPr>
          <w:color w:val="000000"/>
        </w:rPr>
      </w:pPr>
    </w:p>
    <w:p w14:paraId="0A6061F0" w14:textId="77777777" w:rsidR="00F56702" w:rsidRPr="00715D66" w:rsidRDefault="001B2301">
      <w:pPr>
        <w:rPr>
          <w:color w:val="000000"/>
          <w:u w:val="single"/>
        </w:rPr>
      </w:pPr>
      <w:r w:rsidRPr="00715D66">
        <w:rPr>
          <w:color w:val="000000"/>
          <w:u w:val="single"/>
        </w:rPr>
        <w:t>Género e mobilidade</w:t>
      </w:r>
    </w:p>
    <w:p w14:paraId="2E99FA8C" w14:textId="77777777" w:rsidR="00F56702" w:rsidRPr="00715D66" w:rsidRDefault="001B2301">
      <w:r w:rsidRPr="00715D66">
        <w:t>A mobilidade das mulheres e dos homens – ou seja, a capacidade de viajar ou deslocar-se – é diferente. Razões culturais e religiosas podem limitar as mulheres ao seu lar e à sua aldeia. As responsabilidades domésticas, como cuidar dos filhos ou dos doentes – principalmente da responsabilidade das mulheres – também limitam a mobilidade das mulheres. Os homens no sul de Moçambique enfrentam pressões sociais e económicas para aumentar a sua mobilidade, pois espera-se que migrem e saiam de casa ainda jovens.</w:t>
      </w:r>
    </w:p>
    <w:p w14:paraId="642D95D6" w14:textId="77777777" w:rsidR="00F56702" w:rsidRPr="00715D66" w:rsidRDefault="00F56702"/>
    <w:p w14:paraId="43DA2FCC" w14:textId="77777777" w:rsidR="00F56702" w:rsidRPr="00715D66" w:rsidRDefault="001B2301">
      <w:r w:rsidRPr="00715D66">
        <w:t>O grau de mobilidade afeta a capacidade das mulheres e dos homens de se adaptarem às alterações climáticas e aos riscos climáticos. Em geral, as mulheres têm de encontrar formas de se adaptarem às mudanças na sua aldeia natal, enquanto os homens têm mais possibilidades de partir e procurar melhores oportunidades noutros locais. As mulheres adultas migram por vezes e deixam os filhos aos cuidados das avós. As mulheres idosas, as pessoas com deficiência e as crianças estão na linha da frente dos riscos das alterações climáticas.</w:t>
      </w:r>
    </w:p>
    <w:p w14:paraId="24688505" w14:textId="77777777" w:rsidR="00F56702" w:rsidRPr="00715D66" w:rsidRDefault="00F56702">
      <w:pPr>
        <w:rPr>
          <w:color w:val="000000"/>
        </w:rPr>
      </w:pPr>
    </w:p>
    <w:p w14:paraId="58C3D779" w14:textId="77777777" w:rsidR="00F56702" w:rsidRPr="00715D66" w:rsidRDefault="001B2301">
      <w:pPr>
        <w:rPr>
          <w:color w:val="000000"/>
          <w:u w:val="single"/>
        </w:rPr>
      </w:pPr>
      <w:r w:rsidRPr="00715D66">
        <w:rPr>
          <w:color w:val="000000"/>
          <w:u w:val="single"/>
        </w:rPr>
        <w:t>Disparidade de recursos entre os sexos</w:t>
      </w:r>
    </w:p>
    <w:p w14:paraId="6C2E21CF" w14:textId="77777777" w:rsidR="00F56702" w:rsidRPr="00715D66" w:rsidRDefault="001B2301">
      <w:pPr>
        <w:rPr>
          <w:color w:val="000000"/>
        </w:rPr>
      </w:pPr>
      <w:r w:rsidRPr="00715D66">
        <w:rPr>
          <w:color w:val="000000"/>
        </w:rPr>
        <w:t>As mulheres têm menos acesso aos recursos do que os homens em todo o Moçambique. Por exemplo, 15 a 20% menos famílias chefiadas por mulheres possuem um rádio em comparação com as famílias chefiadas por homens. Embora a lei fundiária nacional garanta igualdade de acesso à terra em Moçambique, as viúvas correm o risco de perder o acesso à terra, especialmente no sul do país. As mulheres também correm o risco de perder compensações relacionadas com concessões de terras e minerais, uma vez que as negociações muitas vezes não consideram o papel das mulheres como agricultoras. Tanto as mulheres como os homens têm acesso limitado a serviços financeiros formais, mas as mulheres dominam os grupos informais de poupança e empréstimo rotativo.</w:t>
      </w:r>
    </w:p>
    <w:p w14:paraId="40D3EEC5" w14:textId="77777777" w:rsidR="00F56702" w:rsidRPr="00715D66" w:rsidRDefault="00F56702">
      <w:pPr>
        <w:rPr>
          <w:color w:val="000000"/>
        </w:rPr>
      </w:pPr>
    </w:p>
    <w:p w14:paraId="1D7BDD0D" w14:textId="77777777" w:rsidR="00F56702" w:rsidRPr="00715D66" w:rsidRDefault="001B2301">
      <w:pPr>
        <w:rPr>
          <w:color w:val="000000"/>
          <w:u w:val="single"/>
        </w:rPr>
      </w:pPr>
      <w:r w:rsidRPr="00715D66">
        <w:rPr>
          <w:color w:val="000000"/>
          <w:u w:val="single"/>
        </w:rPr>
        <w:t>Tomada de decisões e liderança feminina</w:t>
      </w:r>
    </w:p>
    <w:p w14:paraId="33DBFB43" w14:textId="77777777" w:rsidR="00F56702" w:rsidRPr="00715D66" w:rsidRDefault="001B2301">
      <w:pPr>
        <w:rPr>
          <w:color w:val="000000"/>
        </w:rPr>
      </w:pPr>
      <w:r w:rsidRPr="00715D66">
        <w:rPr>
          <w:color w:val="000000"/>
        </w:rPr>
        <w:lastRenderedPageBreak/>
        <w:t>A tomada de decisões e a partilha de recursos dentro da família influenciam a medida em que as mulheres e os homens beneficiam do seu trabalho e das intervenções de desenvolvimento. Em muitos casos, as mulheres têm pouca voz nas decisões importantes da família, como a compra de sementes melhoradas ou o tamanho da parcela a cultivar durante a próxima época agrícola. Em muitas famílias agrícolas, o chefe da família transporta a colheita do ano para o mercado mais próximo e, geralmente, não partilha todos os rendimentos com a sua esposa. Embora as mulheres em famílias chefiadas por mulheres tenham geralmente mais poder de decisão do que as mulheres em famílias chefiadas por homens, elas também podem deferir aos membros masculinos da família, como um filho, um tio ou sogros, as decisões relativas à agricultura e outras questões importantes para a família.</w:t>
      </w:r>
    </w:p>
    <w:p w14:paraId="19431461" w14:textId="77777777" w:rsidR="00F56702" w:rsidRPr="00715D66" w:rsidRDefault="00F56702">
      <w:pPr>
        <w:rPr>
          <w:color w:val="000000"/>
        </w:rPr>
      </w:pPr>
    </w:p>
    <w:p w14:paraId="3D719B50" w14:textId="77777777" w:rsidR="00F56702" w:rsidRPr="00715D66" w:rsidRDefault="001B2301">
      <w:pPr>
        <w:rPr>
          <w:color w:val="000000"/>
        </w:rPr>
      </w:pPr>
      <w:r w:rsidRPr="00715D66">
        <w:rPr>
          <w:color w:val="000000"/>
        </w:rPr>
        <w:t>Os líderes tradicionais têm um papel importante em Moçambique. A grande maioria são homens. As igrejas e mesquitas, que desempenham um papel importante em Moçambique, também são lideradas principalmente por homens. As associações de agricultores e organizações semelhantes da sociedade civil local estão entre as poucas oportunidades que as mulheres têm para partilhar as suas competências de liderança e adquirir novas competências. Mas em muitas associações de agricultores, especialmente no sul de Moçambique, não é invulgar encontrar associações de agricultores com quase 100% de membros do sexo feminino, mas com um presidente do sexo masculino. Assim, as oportunidades de liderança feminina nas comunidades são limitadas.</w:t>
      </w:r>
    </w:p>
    <w:p w14:paraId="4A60303E" w14:textId="77777777" w:rsidR="00F56702" w:rsidRPr="00715D66" w:rsidRDefault="00F56702">
      <w:pPr>
        <w:rPr>
          <w:color w:val="000000"/>
        </w:rPr>
      </w:pPr>
    </w:p>
    <w:p w14:paraId="67278EBE" w14:textId="77777777" w:rsidR="00F56702" w:rsidRPr="00715D66" w:rsidRDefault="001B2301">
      <w:pPr>
        <w:rPr>
          <w:color w:val="000000"/>
          <w:u w:val="single"/>
        </w:rPr>
      </w:pPr>
      <w:r w:rsidRPr="00715D66">
        <w:rPr>
          <w:color w:val="000000"/>
          <w:u w:val="single"/>
        </w:rPr>
        <w:t>Liderança feminina a nível distrital</w:t>
      </w:r>
    </w:p>
    <w:p w14:paraId="739BEF27" w14:textId="77777777" w:rsidR="00F56702" w:rsidRPr="00715D66" w:rsidRDefault="001B2301">
      <w:pPr>
        <w:rPr>
          <w:color w:val="000000"/>
        </w:rPr>
      </w:pPr>
      <w:r w:rsidRPr="00715D66">
        <w:rPr>
          <w:color w:val="000000"/>
        </w:rPr>
        <w:t xml:space="preserve">Os membros dos conselhos consultivos representam a comunidade local no processo de planeamento distrital. Os conselhos são responsáveis pela aprovação do plano distrital anual e da proposta de orçamento. De acordo com os regulamentos do conselho consultivo, pelo menos 30% dos membros devem ser mulheres. Em alguns distritos, esta quota mínima é considerada como o nível máximo. Como mostra o </w:t>
      </w:r>
      <w:r w:rsidRPr="00715D66">
        <w:t>Quadro 26</w:t>
      </w:r>
      <w:r w:rsidRPr="00715D66">
        <w:rPr>
          <w:color w:val="000000"/>
        </w:rPr>
        <w:t xml:space="preserve">, nenhum distrito está próximo da paridade de género (50% de homens e 50% de mulheres) nos conselhos consultivos, e em muitos conselhos consultivos, o mínimo legal de 30% de mulheres é apenas atingido (ou não). Os líderes tradicionais, que são membros dos conselhos consultivos, são quase sempre homens. </w:t>
      </w:r>
    </w:p>
    <w:p w14:paraId="4032AD18" w14:textId="77777777" w:rsidR="00F56702" w:rsidRPr="00715D66" w:rsidRDefault="00F56702">
      <w:pPr>
        <w:rPr>
          <w:color w:val="000000"/>
        </w:rPr>
      </w:pPr>
    </w:p>
    <w:p w14:paraId="73274A5B"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Tabela22 . Percentagem de mulheres membros dos conselhos consultivos (com base nos dados dos planos estratégicos distritais)</w:t>
      </w:r>
    </w:p>
    <w:tbl>
      <w:tblPr>
        <w:tblStyle w:val="affb"/>
        <w:tblW w:w="7569" w:type="dxa"/>
        <w:tblInd w:w="648"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2324"/>
        <w:gridCol w:w="1134"/>
        <w:gridCol w:w="1276"/>
        <w:gridCol w:w="1559"/>
        <w:gridCol w:w="1276"/>
      </w:tblGrid>
      <w:tr w:rsidR="00F56702" w:rsidRPr="00715D66" w14:paraId="694E457A" w14:textId="77777777">
        <w:tc>
          <w:tcPr>
            <w:tcW w:w="2324" w:type="dxa"/>
            <w:shd w:val="clear" w:color="auto" w:fill="000000"/>
          </w:tcPr>
          <w:p w14:paraId="455C80B1" w14:textId="77777777" w:rsidR="00F56702" w:rsidRPr="00715D66" w:rsidRDefault="001B2301">
            <w:pPr>
              <w:rPr>
                <w:b/>
                <w:color w:val="FFFFFF"/>
                <w:sz w:val="18"/>
                <w:szCs w:val="18"/>
              </w:rPr>
            </w:pPr>
            <w:r w:rsidRPr="00715D66">
              <w:rPr>
                <w:b/>
                <w:color w:val="FFFFFF"/>
                <w:sz w:val="18"/>
                <w:szCs w:val="18"/>
              </w:rPr>
              <w:t>Nível do conselho consultivo</w:t>
            </w:r>
          </w:p>
        </w:tc>
        <w:tc>
          <w:tcPr>
            <w:tcW w:w="1134" w:type="dxa"/>
            <w:shd w:val="clear" w:color="auto" w:fill="000000"/>
          </w:tcPr>
          <w:p w14:paraId="08C1D50E" w14:textId="77777777" w:rsidR="00F56702" w:rsidRPr="00715D66" w:rsidRDefault="001B2301">
            <w:pPr>
              <w:jc w:val="center"/>
              <w:rPr>
                <w:b/>
                <w:color w:val="FFFFFF"/>
                <w:sz w:val="18"/>
                <w:szCs w:val="18"/>
              </w:rPr>
            </w:pPr>
            <w:r w:rsidRPr="00715D66">
              <w:rPr>
                <w:b/>
                <w:color w:val="FFFFFF"/>
                <w:sz w:val="18"/>
                <w:szCs w:val="18"/>
              </w:rPr>
              <w:t>Moamba</w:t>
            </w:r>
          </w:p>
        </w:tc>
        <w:tc>
          <w:tcPr>
            <w:tcW w:w="1276" w:type="dxa"/>
            <w:shd w:val="clear" w:color="auto" w:fill="000000"/>
          </w:tcPr>
          <w:p w14:paraId="0F1729E5" w14:textId="77777777" w:rsidR="00F56702" w:rsidRPr="00715D66" w:rsidRDefault="001B2301">
            <w:pPr>
              <w:jc w:val="center"/>
              <w:rPr>
                <w:b/>
                <w:color w:val="FFFFFF"/>
                <w:sz w:val="18"/>
                <w:szCs w:val="18"/>
              </w:rPr>
            </w:pPr>
            <w:r w:rsidRPr="00715D66">
              <w:rPr>
                <w:b/>
                <w:color w:val="FFFFFF"/>
                <w:sz w:val="18"/>
                <w:szCs w:val="18"/>
              </w:rPr>
              <w:t>Guijá</w:t>
            </w:r>
          </w:p>
        </w:tc>
        <w:tc>
          <w:tcPr>
            <w:tcW w:w="1559" w:type="dxa"/>
            <w:shd w:val="clear" w:color="auto" w:fill="000000"/>
          </w:tcPr>
          <w:p w14:paraId="06AEE553" w14:textId="77777777" w:rsidR="00F56702" w:rsidRPr="00715D66" w:rsidRDefault="001B2301">
            <w:pPr>
              <w:jc w:val="center"/>
              <w:rPr>
                <w:b/>
                <w:color w:val="FFFFFF"/>
                <w:sz w:val="18"/>
                <w:szCs w:val="18"/>
              </w:rPr>
            </w:pPr>
            <w:r w:rsidRPr="00715D66">
              <w:rPr>
                <w:b/>
                <w:color w:val="FFFFFF"/>
                <w:sz w:val="18"/>
                <w:szCs w:val="18"/>
              </w:rPr>
              <w:t>Vilankulos</w:t>
            </w:r>
          </w:p>
        </w:tc>
        <w:tc>
          <w:tcPr>
            <w:tcW w:w="1276" w:type="dxa"/>
            <w:shd w:val="clear" w:color="auto" w:fill="000000"/>
          </w:tcPr>
          <w:p w14:paraId="7EA05E4A" w14:textId="77777777" w:rsidR="00F56702" w:rsidRPr="00715D66" w:rsidRDefault="001B2301">
            <w:pPr>
              <w:jc w:val="center"/>
              <w:rPr>
                <w:b/>
                <w:color w:val="FFFFFF"/>
                <w:sz w:val="18"/>
                <w:szCs w:val="18"/>
              </w:rPr>
            </w:pPr>
            <w:r w:rsidRPr="00715D66">
              <w:rPr>
                <w:b/>
                <w:color w:val="FFFFFF"/>
                <w:sz w:val="18"/>
                <w:szCs w:val="18"/>
              </w:rPr>
              <w:t>Angoche</w:t>
            </w:r>
          </w:p>
        </w:tc>
      </w:tr>
      <w:tr w:rsidR="00F56702" w:rsidRPr="00715D66" w14:paraId="7299D401" w14:textId="77777777">
        <w:tc>
          <w:tcPr>
            <w:tcW w:w="2324" w:type="dxa"/>
          </w:tcPr>
          <w:p w14:paraId="7ACC3840" w14:textId="77777777" w:rsidR="00F56702" w:rsidRPr="00715D66" w:rsidRDefault="001B2301">
            <w:pPr>
              <w:rPr>
                <w:color w:val="000000"/>
                <w:sz w:val="18"/>
                <w:szCs w:val="18"/>
              </w:rPr>
            </w:pPr>
            <w:r w:rsidRPr="00715D66">
              <w:rPr>
                <w:color w:val="000000"/>
                <w:sz w:val="18"/>
                <w:szCs w:val="18"/>
              </w:rPr>
              <w:t>Distrito</w:t>
            </w:r>
          </w:p>
        </w:tc>
        <w:tc>
          <w:tcPr>
            <w:tcW w:w="1134" w:type="dxa"/>
          </w:tcPr>
          <w:p w14:paraId="0796F4C7" w14:textId="77777777" w:rsidR="00F56702" w:rsidRPr="00715D66" w:rsidRDefault="001B2301">
            <w:pPr>
              <w:jc w:val="center"/>
              <w:rPr>
                <w:color w:val="000000"/>
                <w:sz w:val="18"/>
                <w:szCs w:val="18"/>
              </w:rPr>
            </w:pPr>
            <w:r w:rsidRPr="00715D66">
              <w:rPr>
                <w:color w:val="000000"/>
                <w:sz w:val="18"/>
                <w:szCs w:val="18"/>
              </w:rPr>
              <w:t>40</w:t>
            </w:r>
          </w:p>
        </w:tc>
        <w:tc>
          <w:tcPr>
            <w:tcW w:w="1276" w:type="dxa"/>
          </w:tcPr>
          <w:p w14:paraId="45391DC8" w14:textId="77777777" w:rsidR="00F56702" w:rsidRPr="00715D66" w:rsidRDefault="001B2301">
            <w:pPr>
              <w:jc w:val="center"/>
              <w:rPr>
                <w:color w:val="000000"/>
                <w:sz w:val="18"/>
                <w:szCs w:val="18"/>
              </w:rPr>
            </w:pPr>
            <w:r w:rsidRPr="00715D66">
              <w:rPr>
                <w:color w:val="000000"/>
                <w:sz w:val="18"/>
                <w:szCs w:val="18"/>
              </w:rPr>
              <w:t>40</w:t>
            </w:r>
          </w:p>
        </w:tc>
        <w:tc>
          <w:tcPr>
            <w:tcW w:w="1559" w:type="dxa"/>
          </w:tcPr>
          <w:p w14:paraId="3B3850EE" w14:textId="77777777" w:rsidR="00F56702" w:rsidRPr="00715D66" w:rsidRDefault="001B2301">
            <w:pPr>
              <w:jc w:val="center"/>
              <w:rPr>
                <w:color w:val="000000"/>
                <w:sz w:val="18"/>
                <w:szCs w:val="18"/>
              </w:rPr>
            </w:pPr>
            <w:r w:rsidRPr="00715D66">
              <w:rPr>
                <w:color w:val="000000"/>
                <w:sz w:val="18"/>
                <w:szCs w:val="18"/>
              </w:rPr>
              <w:t>30</w:t>
            </w:r>
          </w:p>
        </w:tc>
        <w:tc>
          <w:tcPr>
            <w:tcW w:w="1276" w:type="dxa"/>
          </w:tcPr>
          <w:p w14:paraId="7A859B0A" w14:textId="77777777" w:rsidR="00F56702" w:rsidRPr="00715D66" w:rsidRDefault="001B2301">
            <w:pPr>
              <w:jc w:val="center"/>
              <w:rPr>
                <w:color w:val="000000"/>
                <w:sz w:val="18"/>
                <w:szCs w:val="18"/>
              </w:rPr>
            </w:pPr>
            <w:r w:rsidRPr="00715D66">
              <w:rPr>
                <w:color w:val="000000"/>
                <w:sz w:val="18"/>
                <w:szCs w:val="18"/>
              </w:rPr>
              <w:t>32</w:t>
            </w:r>
          </w:p>
        </w:tc>
      </w:tr>
      <w:tr w:rsidR="00F56702" w:rsidRPr="00715D66" w14:paraId="054CBD2D" w14:textId="77777777">
        <w:tc>
          <w:tcPr>
            <w:tcW w:w="2324" w:type="dxa"/>
          </w:tcPr>
          <w:p w14:paraId="1267107E" w14:textId="77777777" w:rsidR="00F56702" w:rsidRPr="00715D66" w:rsidRDefault="001B2301">
            <w:pPr>
              <w:rPr>
                <w:color w:val="000000"/>
                <w:sz w:val="18"/>
                <w:szCs w:val="18"/>
              </w:rPr>
            </w:pPr>
            <w:r w:rsidRPr="00715D66">
              <w:rPr>
                <w:color w:val="000000"/>
                <w:sz w:val="18"/>
                <w:szCs w:val="18"/>
              </w:rPr>
              <w:t>Cargo administrativo</w:t>
            </w:r>
          </w:p>
        </w:tc>
        <w:tc>
          <w:tcPr>
            <w:tcW w:w="1134" w:type="dxa"/>
          </w:tcPr>
          <w:p w14:paraId="16F07B6E" w14:textId="77777777" w:rsidR="00F56702" w:rsidRPr="00715D66" w:rsidRDefault="001B2301">
            <w:pPr>
              <w:jc w:val="center"/>
              <w:rPr>
                <w:color w:val="000000"/>
                <w:sz w:val="18"/>
                <w:szCs w:val="18"/>
              </w:rPr>
            </w:pPr>
            <w:r w:rsidRPr="00715D66">
              <w:rPr>
                <w:color w:val="000000"/>
                <w:sz w:val="18"/>
                <w:szCs w:val="18"/>
              </w:rPr>
              <w:t>33</w:t>
            </w:r>
          </w:p>
        </w:tc>
        <w:tc>
          <w:tcPr>
            <w:tcW w:w="1276" w:type="dxa"/>
          </w:tcPr>
          <w:p w14:paraId="22BBF3A5" w14:textId="77777777" w:rsidR="00F56702" w:rsidRPr="00715D66" w:rsidRDefault="001B2301">
            <w:pPr>
              <w:jc w:val="center"/>
              <w:rPr>
                <w:color w:val="000000"/>
                <w:sz w:val="18"/>
                <w:szCs w:val="18"/>
              </w:rPr>
            </w:pPr>
            <w:r w:rsidRPr="00715D66">
              <w:rPr>
                <w:color w:val="000000"/>
                <w:sz w:val="18"/>
                <w:szCs w:val="18"/>
              </w:rPr>
              <w:t>--</w:t>
            </w:r>
          </w:p>
        </w:tc>
        <w:tc>
          <w:tcPr>
            <w:tcW w:w="1559" w:type="dxa"/>
          </w:tcPr>
          <w:p w14:paraId="1F7EBBC3" w14:textId="77777777" w:rsidR="00F56702" w:rsidRPr="00715D66" w:rsidRDefault="001B2301">
            <w:pPr>
              <w:jc w:val="center"/>
              <w:rPr>
                <w:color w:val="000000"/>
                <w:sz w:val="18"/>
                <w:szCs w:val="18"/>
              </w:rPr>
            </w:pPr>
            <w:r w:rsidRPr="00715D66">
              <w:rPr>
                <w:color w:val="000000"/>
                <w:sz w:val="18"/>
                <w:szCs w:val="18"/>
              </w:rPr>
              <w:t>30</w:t>
            </w:r>
          </w:p>
        </w:tc>
        <w:tc>
          <w:tcPr>
            <w:tcW w:w="1276" w:type="dxa"/>
          </w:tcPr>
          <w:p w14:paraId="5BF5F1DE" w14:textId="77777777" w:rsidR="00F56702" w:rsidRPr="00715D66" w:rsidRDefault="001B2301">
            <w:pPr>
              <w:jc w:val="center"/>
              <w:rPr>
                <w:color w:val="000000"/>
                <w:sz w:val="18"/>
                <w:szCs w:val="18"/>
              </w:rPr>
            </w:pPr>
            <w:r w:rsidRPr="00715D66">
              <w:rPr>
                <w:color w:val="000000"/>
                <w:sz w:val="18"/>
                <w:szCs w:val="18"/>
              </w:rPr>
              <w:t>24</w:t>
            </w:r>
          </w:p>
        </w:tc>
      </w:tr>
      <w:tr w:rsidR="00F56702" w:rsidRPr="00715D66" w14:paraId="2A03CC1C" w14:textId="77777777">
        <w:tc>
          <w:tcPr>
            <w:tcW w:w="2324" w:type="dxa"/>
          </w:tcPr>
          <w:p w14:paraId="6C020D8F" w14:textId="77777777" w:rsidR="00F56702" w:rsidRPr="00715D66" w:rsidRDefault="001B2301">
            <w:pPr>
              <w:rPr>
                <w:color w:val="000000"/>
                <w:sz w:val="18"/>
                <w:szCs w:val="18"/>
              </w:rPr>
            </w:pPr>
            <w:r w:rsidRPr="00715D66">
              <w:rPr>
                <w:color w:val="000000"/>
                <w:sz w:val="18"/>
                <w:szCs w:val="18"/>
              </w:rPr>
              <w:t>Localidade</w:t>
            </w:r>
          </w:p>
        </w:tc>
        <w:tc>
          <w:tcPr>
            <w:tcW w:w="1134" w:type="dxa"/>
          </w:tcPr>
          <w:p w14:paraId="25CF1937" w14:textId="77777777" w:rsidR="00F56702" w:rsidRPr="00715D66" w:rsidRDefault="001B2301">
            <w:pPr>
              <w:jc w:val="center"/>
              <w:rPr>
                <w:color w:val="000000"/>
                <w:sz w:val="18"/>
                <w:szCs w:val="18"/>
              </w:rPr>
            </w:pPr>
            <w:r w:rsidRPr="00715D66">
              <w:rPr>
                <w:color w:val="000000"/>
                <w:sz w:val="18"/>
                <w:szCs w:val="18"/>
              </w:rPr>
              <w:t>34</w:t>
            </w:r>
          </w:p>
        </w:tc>
        <w:tc>
          <w:tcPr>
            <w:tcW w:w="1276" w:type="dxa"/>
          </w:tcPr>
          <w:p w14:paraId="15072CF9" w14:textId="77777777" w:rsidR="00F56702" w:rsidRPr="00715D66" w:rsidRDefault="001B2301">
            <w:pPr>
              <w:jc w:val="center"/>
              <w:rPr>
                <w:color w:val="000000"/>
                <w:sz w:val="18"/>
                <w:szCs w:val="18"/>
              </w:rPr>
            </w:pPr>
            <w:r w:rsidRPr="00715D66">
              <w:rPr>
                <w:color w:val="000000"/>
                <w:sz w:val="18"/>
                <w:szCs w:val="18"/>
              </w:rPr>
              <w:t>--</w:t>
            </w:r>
          </w:p>
        </w:tc>
        <w:tc>
          <w:tcPr>
            <w:tcW w:w="1559" w:type="dxa"/>
          </w:tcPr>
          <w:p w14:paraId="4F5505B4" w14:textId="77777777" w:rsidR="00F56702" w:rsidRPr="00715D66" w:rsidRDefault="001B2301">
            <w:pPr>
              <w:jc w:val="center"/>
              <w:rPr>
                <w:color w:val="000000"/>
                <w:sz w:val="18"/>
                <w:szCs w:val="18"/>
              </w:rPr>
            </w:pPr>
            <w:r w:rsidRPr="00715D66">
              <w:rPr>
                <w:color w:val="000000"/>
                <w:sz w:val="18"/>
                <w:szCs w:val="18"/>
              </w:rPr>
              <w:t>36</w:t>
            </w:r>
          </w:p>
        </w:tc>
        <w:tc>
          <w:tcPr>
            <w:tcW w:w="1276" w:type="dxa"/>
          </w:tcPr>
          <w:p w14:paraId="0BC89B8B" w14:textId="77777777" w:rsidR="00F56702" w:rsidRPr="00715D66" w:rsidRDefault="001B2301">
            <w:pPr>
              <w:jc w:val="center"/>
              <w:rPr>
                <w:color w:val="000000"/>
                <w:sz w:val="18"/>
                <w:szCs w:val="18"/>
              </w:rPr>
            </w:pPr>
            <w:r w:rsidRPr="00715D66">
              <w:rPr>
                <w:color w:val="000000"/>
                <w:sz w:val="18"/>
                <w:szCs w:val="18"/>
              </w:rPr>
              <w:t>26</w:t>
            </w:r>
          </w:p>
        </w:tc>
      </w:tr>
    </w:tbl>
    <w:p w14:paraId="6EBA12E1" w14:textId="77777777" w:rsidR="00F56702" w:rsidRPr="00715D66" w:rsidRDefault="00F56702">
      <w:pPr>
        <w:rPr>
          <w:color w:val="000000"/>
        </w:rPr>
      </w:pPr>
    </w:p>
    <w:p w14:paraId="7373313B" w14:textId="37668936" w:rsidR="00F56702" w:rsidRPr="00715D66" w:rsidRDefault="001B2301">
      <w:r w:rsidRPr="00715D66">
        <w:rPr>
          <w:color w:val="000000"/>
        </w:rPr>
        <w:t xml:space="preserve">As mulheres têm um papel importante nos Comités Locais de Gestão de Riscos e Desastres (CLGRCs). Um estudo de 2017 revelou diferenças consideráveis no que diz respeito à liderança feminina nas três regiões de Moçambique. No norte do país, os homens dominavam os comités, enquanto no sul havia mais mulheres. O estudo também constatou que, na região central, as mulheres assumiam cargos de liderança nos grupos. A participação nos Comités é restrita a pessoas que sabem ler e escrever, o que pode ser um fator que contribui para a participação limitada das mulheres no norte de Moçambique, onde a maioria das mulheres é analfabeta, conforme mostrado </w:t>
      </w:r>
      <w:r w:rsidR="00CB46A2" w:rsidRPr="00715D66">
        <w:rPr>
          <w:color w:val="000000"/>
        </w:rPr>
        <w:t>na</w:t>
      </w:r>
      <w:r w:rsidRPr="00715D66">
        <w:t xml:space="preserve"> Tabela 18</w:t>
      </w:r>
      <w:r w:rsidRPr="00715D66">
        <w:rPr>
          <w:color w:val="000000"/>
        </w:rPr>
        <w:t>. Observações de visitas de campo durante a fase de preparação do ProDoc também indicam que há uma maior participação das mulheres no centro e no sul do que no norte de Moçambique</w:t>
      </w:r>
      <w:r w:rsidRPr="007D35BA">
        <w:rPr>
          <w:color w:val="000000"/>
          <w:vertAlign w:val="superscript"/>
        </w:rPr>
        <w:footnoteReference w:id="100"/>
      </w:r>
      <w:r w:rsidRPr="007D35BA">
        <w:rPr>
          <w:color w:val="000000"/>
        </w:rPr>
        <w:t xml:space="preserve"> . Mais especificamente, </w:t>
      </w:r>
      <w:r w:rsidRPr="00715D66">
        <w:t xml:space="preserve">foram seguidas as orientações do GEF descritas </w:t>
      </w:r>
      <w:r w:rsidR="005E3F8F" w:rsidRPr="00715D66">
        <w:t>na</w:t>
      </w:r>
      <w:r w:rsidRPr="00715D66">
        <w:t xml:space="preserve"> Figura 17.</w:t>
      </w:r>
    </w:p>
    <w:p w14:paraId="25348910" w14:textId="77777777" w:rsidR="00F56702" w:rsidRPr="00715D66" w:rsidRDefault="00F56702"/>
    <w:p w14:paraId="6B7B028D" w14:textId="77777777" w:rsidR="00F56702" w:rsidRPr="00715D66" w:rsidRDefault="00F56702"/>
    <w:p w14:paraId="691DCFF5" w14:textId="77777777" w:rsidR="00F56702" w:rsidRPr="00715D66" w:rsidRDefault="001B2301">
      <w:pPr>
        <w:keepNext/>
        <w:pBdr>
          <w:top w:val="nil"/>
          <w:left w:val="nil"/>
          <w:bottom w:val="nil"/>
          <w:right w:val="nil"/>
          <w:between w:val="nil"/>
        </w:pBdr>
        <w:spacing w:before="120" w:after="60"/>
        <w:jc w:val="center"/>
        <w:rPr>
          <w:smallCaps/>
          <w:color w:val="000000"/>
        </w:rPr>
      </w:pPr>
      <w:bookmarkStart w:id="96" w:name="_urxkmregyhz4" w:colFirst="0" w:colLast="0"/>
      <w:bookmarkEnd w:id="96"/>
      <w:r w:rsidRPr="00715D66">
        <w:rPr>
          <w:b/>
          <w:i/>
          <w:color w:val="000000"/>
        </w:rPr>
        <w:lastRenderedPageBreak/>
        <w:t xml:space="preserve"> Figura17 . Integração das considerações de género no ciclo de projetos do GEF</w:t>
      </w:r>
    </w:p>
    <w:p w14:paraId="37BFEA35" w14:textId="77777777" w:rsidR="00F56702" w:rsidRPr="007D35BA" w:rsidRDefault="001B2301">
      <w:r w:rsidRPr="007D35BA">
        <w:rPr>
          <w:noProof/>
        </w:rPr>
        <w:drawing>
          <wp:inline distT="0" distB="0" distL="0" distR="0" wp14:anchorId="3CB4719A" wp14:editId="7176E8CD">
            <wp:extent cx="5843661" cy="3434602"/>
            <wp:effectExtent l="0" t="0" r="0" b="0"/>
            <wp:docPr id="7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7"/>
                    <a:srcRect/>
                    <a:stretch>
                      <a:fillRect/>
                    </a:stretch>
                  </pic:blipFill>
                  <pic:spPr>
                    <a:xfrm>
                      <a:off x="0" y="0"/>
                      <a:ext cx="5843661" cy="3434602"/>
                    </a:xfrm>
                    <a:prstGeom prst="rect">
                      <a:avLst/>
                    </a:prstGeom>
                    <a:ln/>
                  </pic:spPr>
                </pic:pic>
              </a:graphicData>
            </a:graphic>
          </wp:inline>
        </w:drawing>
      </w:r>
    </w:p>
    <w:p w14:paraId="5888C4ED" w14:textId="77777777" w:rsidR="00F56702" w:rsidRPr="00715D66" w:rsidRDefault="001B2301">
      <w:pPr>
        <w:pBdr>
          <w:left w:val="single" w:sz="4" w:space="4" w:color="000000"/>
        </w:pBdr>
        <w:ind w:left="284"/>
        <w:rPr>
          <w:sz w:val="16"/>
          <w:szCs w:val="16"/>
        </w:rPr>
      </w:pPr>
      <w:r w:rsidRPr="00715D66">
        <w:rPr>
          <w:sz w:val="16"/>
          <w:szCs w:val="16"/>
          <w:u w:val="single"/>
        </w:rPr>
        <w:t>Nota</w:t>
      </w:r>
      <w:r w:rsidRPr="00715D66">
        <w:rPr>
          <w:sz w:val="16"/>
          <w:szCs w:val="16"/>
        </w:rPr>
        <w:t xml:space="preserve">: Adaptado de uma publicação do GEF: </w:t>
      </w:r>
      <w:r>
        <w:fldChar w:fldCharType="begin"/>
      </w:r>
      <w:r>
        <w:instrText>HYPERLINK "https://www.thegef.org/council-meeting-documents/guidance-advance-gender-equality-gef-projects-and-programs" \h</w:instrText>
      </w:r>
      <w:r>
        <w:fldChar w:fldCharType="separate"/>
      </w:r>
      <w:r w:rsidRPr="00715D66">
        <w:rPr>
          <w:color w:val="0000FF"/>
          <w:sz w:val="16"/>
          <w:szCs w:val="16"/>
          <w:u w:val="single"/>
        </w:rPr>
        <w:t>Secretariado do GEF (2017): Orientações para promover a igualdade de género nos projetos e programas do GEF</w:t>
      </w:r>
      <w:r>
        <w:fldChar w:fldCharType="end"/>
      </w:r>
      <w:r w:rsidRPr="007D35BA">
        <w:rPr>
          <w:sz w:val="16"/>
          <w:szCs w:val="16"/>
        </w:rPr>
        <w:t>.</w:t>
      </w:r>
    </w:p>
    <w:p w14:paraId="11F7917E" w14:textId="77777777" w:rsidR="00F56702" w:rsidRPr="00715D66" w:rsidRDefault="00F56702"/>
    <w:p w14:paraId="619536A2" w14:textId="77777777" w:rsidR="00F56702" w:rsidRPr="00715D66" w:rsidRDefault="001B2301">
      <w:pPr>
        <w:rPr>
          <w:color w:val="000000"/>
        </w:rPr>
      </w:pPr>
      <w:r w:rsidRPr="00715D66">
        <w:t xml:space="preserve">Existe também uma disparidade de liderança de género nos governos distritais. Apenas 16% </w:t>
      </w:r>
      <w:r w:rsidRPr="00715D66">
        <w:rPr>
          <w:color w:val="000000"/>
        </w:rPr>
        <w:t xml:space="preserve">dos administradores distritais em Moçambique eram mulheres em 2018 (INE. 2019: 73). A disparidade de liderança de género a nível local repete-se nos cinco distritos. Havia apenas uma administradora distrital, enquanto os restantes eram homens. Todos os secretários permanentes distritais eram homens.  A maioria dos membros da equipa técnica distrital — responsável pelo planeamento anual do distrito e pelo </w:t>
      </w:r>
      <w:r w:rsidRPr="00715D66">
        <w:t>relatório</w:t>
      </w:r>
      <w:r w:rsidRPr="00715D66">
        <w:rPr>
          <w:color w:val="000000"/>
        </w:rPr>
        <w:t xml:space="preserve"> — também era masculina. Nas reuniões da equipa distrital em Vilankulos, Machanga, Angoche e Guijá, apenas 8 mulheres, de um total de 43 participantes, estavam presentes durante as entrevistas. Como mencionado acima, as mulheres são as principais responsáveis pela produção agrícola em Moçambique, mas apenas 21% dos agentes de extensão eram mulheres em 2018 (INE. 2019: 31). Em algumas zonas rurais, as mulheres são desencorajadas a participar nas atividades de extensão se estas forem facilitadas por um agente de extensão do sexo masculino. Como mencionado acima, as mulheres e os homens têm experiências de vida diferentes na maior parte de Moçambique, pelo que a falta de representação feminina a nível distrital pode resultar em intervenções que não refletem adequadamente as necessidades das mulheres.</w:t>
      </w:r>
    </w:p>
    <w:p w14:paraId="345DD6F8" w14:textId="77777777" w:rsidR="00F56702" w:rsidRPr="00715D66" w:rsidRDefault="00F56702">
      <w:pPr>
        <w:rPr>
          <w:color w:val="000000"/>
        </w:rPr>
      </w:pPr>
    </w:p>
    <w:p w14:paraId="0F0CB413" w14:textId="77777777" w:rsidR="00F56702" w:rsidRPr="00715D66" w:rsidRDefault="001B2301">
      <w:pPr>
        <w:rPr>
          <w:color w:val="000000"/>
          <w:u w:val="single"/>
        </w:rPr>
      </w:pPr>
      <w:r w:rsidRPr="00715D66">
        <w:rPr>
          <w:color w:val="000000"/>
          <w:u w:val="single"/>
        </w:rPr>
        <w:t>Documentos governamentais</w:t>
      </w:r>
    </w:p>
    <w:p w14:paraId="7564F76B" w14:textId="77777777" w:rsidR="00F56702" w:rsidRPr="00715D66" w:rsidRDefault="001B2301">
      <w:pPr>
        <w:rPr>
          <w:color w:val="000000"/>
        </w:rPr>
      </w:pPr>
      <w:r w:rsidRPr="00715D66">
        <w:rPr>
          <w:color w:val="000000"/>
        </w:rPr>
        <w:t>A igualdade de género está consagrada na Constituição moçambicana no artigo 35.º, que estabelece que: «Todos os cidadãos são iguais perante a lei, gozam dos mesmos direitos e estão sujeitos aos mesmos deveres, independentemente do sexo».</w:t>
      </w:r>
    </w:p>
    <w:p w14:paraId="3D74BEC1" w14:textId="77777777" w:rsidR="00F56702" w:rsidRPr="00715D66" w:rsidRDefault="00F56702">
      <w:pPr>
        <w:rPr>
          <w:color w:val="000000"/>
        </w:rPr>
      </w:pPr>
    </w:p>
    <w:p w14:paraId="42C6C7C2" w14:textId="77777777" w:rsidR="00F56702" w:rsidRPr="00715D66" w:rsidRDefault="001B2301">
      <w:pPr>
        <w:rPr>
          <w:color w:val="000000"/>
        </w:rPr>
      </w:pPr>
      <w:r w:rsidRPr="00715D66">
        <w:rPr>
          <w:color w:val="000000"/>
        </w:rPr>
        <w:t xml:space="preserve">Embora a Estratégia Nacional para as Alterações Climáticas (ENAMMC) de 2013 não inclua uma perspetiva de género, foi elaborado em 2014 um Plano de Acção para a Igualdade de Género que integra a dimensão de género em todas as áreas. O plano de ação sublinha que, embora as alterações climáticas </w:t>
      </w:r>
      <w:r w:rsidRPr="00715D66">
        <w:t>afetam</w:t>
      </w:r>
      <w:r w:rsidRPr="00715D66">
        <w:rPr>
          <w:color w:val="000000"/>
        </w:rPr>
        <w:t xml:space="preserve"> predominantemente as mulheres, estas também têm um papel importante na participação na adaptação e mitigação dos efeitos das alterações climáticas.</w:t>
      </w:r>
    </w:p>
    <w:p w14:paraId="5EEA288E" w14:textId="77777777" w:rsidR="00F56702" w:rsidRPr="00715D66" w:rsidRDefault="00F56702">
      <w:pPr>
        <w:rPr>
          <w:color w:val="000000"/>
        </w:rPr>
      </w:pPr>
    </w:p>
    <w:p w14:paraId="5822A993" w14:textId="77777777" w:rsidR="00F56702" w:rsidRPr="00715D66" w:rsidRDefault="001B2301">
      <w:pPr>
        <w:rPr>
          <w:color w:val="000000"/>
        </w:rPr>
      </w:pPr>
      <w:r w:rsidRPr="00715D66">
        <w:rPr>
          <w:color w:val="000000"/>
        </w:rPr>
        <w:t>Em 2018, Moçambique desenvolveu uma Política Nacional de Género revista com a missão de promover a igualdade e a equidade de género. A Política de Género também inclui um objetivo relacionado com as alterações climáticas, nomeadamente:</w:t>
      </w:r>
    </w:p>
    <w:p w14:paraId="44D04C03" w14:textId="77777777" w:rsidR="00F56702" w:rsidRPr="00715D66" w:rsidRDefault="00F56702">
      <w:pPr>
        <w:rPr>
          <w:color w:val="000000"/>
        </w:rPr>
      </w:pPr>
    </w:p>
    <w:p w14:paraId="0600E03E" w14:textId="77777777" w:rsidR="00F56702" w:rsidRPr="007D35BA" w:rsidRDefault="001B2301">
      <w:pPr>
        <w:rPr>
          <w:color w:val="000000"/>
        </w:rPr>
      </w:pPr>
      <w:r w:rsidRPr="00715D66">
        <w:rPr>
          <w:color w:val="000000"/>
        </w:rPr>
        <w:t xml:space="preserve"> «Promover a igualdade de acesso e controlo dos recursos naturais, das tecnologias de adaptação e mitigação das alterações climáticas, dos benefícios e oportunidades de desenvolvimento para homens e mulheres, rapazes e raparigas, utilizando recursos naturais sustentáveis na luta contra a pobreza.»</w:t>
      </w:r>
      <w:r w:rsidRPr="007D35BA">
        <w:rPr>
          <w:color w:val="000000"/>
          <w:vertAlign w:val="superscript"/>
        </w:rPr>
        <w:footnoteReference w:id="101"/>
      </w:r>
    </w:p>
    <w:p w14:paraId="6AA75322" w14:textId="77777777" w:rsidR="00F56702" w:rsidRPr="00715D66" w:rsidRDefault="00F56702">
      <w:pPr>
        <w:rPr>
          <w:color w:val="000000"/>
        </w:rPr>
      </w:pPr>
    </w:p>
    <w:p w14:paraId="302D2A6D" w14:textId="77777777" w:rsidR="00F56702" w:rsidRPr="00715D66" w:rsidRDefault="001B2301">
      <w:pPr>
        <w:rPr>
          <w:color w:val="000000"/>
        </w:rPr>
      </w:pPr>
      <w:r w:rsidRPr="00715D66">
        <w:rPr>
          <w:color w:val="000000"/>
        </w:rPr>
        <w:t>De acordo com a Política, serão aplicadas três estratégias para garantir este objetivo</w:t>
      </w:r>
      <w:r w:rsidRPr="007D35BA">
        <w:rPr>
          <w:color w:val="000000"/>
          <w:vertAlign w:val="superscript"/>
        </w:rPr>
        <w:footnoteReference w:id="102"/>
      </w:r>
      <w:r w:rsidRPr="007D35BA">
        <w:rPr>
          <w:color w:val="000000"/>
        </w:rPr>
        <w:t xml:space="preserve"> :</w:t>
      </w:r>
    </w:p>
    <w:p w14:paraId="4FC160BA" w14:textId="77777777" w:rsidR="00F56702" w:rsidRPr="00715D66" w:rsidRDefault="001B2301">
      <w:pPr>
        <w:numPr>
          <w:ilvl w:val="0"/>
          <w:numId w:val="64"/>
        </w:numPr>
        <w:rPr>
          <w:color w:val="000000"/>
        </w:rPr>
      </w:pPr>
      <w:r w:rsidRPr="00715D66">
        <w:rPr>
          <w:color w:val="000000"/>
        </w:rPr>
        <w:t>«[Empoderamento] das mulheres e das comunidades locais através do acesso às tecnologias e outras atividades para a utilização sustentável e racional dos recursos naturais e para a mitigação e adaptação às alterações climáticas.</w:t>
      </w:r>
    </w:p>
    <w:p w14:paraId="48A8A433" w14:textId="77777777" w:rsidR="00F56702" w:rsidRPr="00715D66" w:rsidRDefault="001B2301">
      <w:pPr>
        <w:numPr>
          <w:ilvl w:val="0"/>
          <w:numId w:val="64"/>
        </w:numPr>
        <w:rPr>
          <w:color w:val="000000"/>
        </w:rPr>
      </w:pPr>
      <w:r w:rsidRPr="00715D66">
        <w:rPr>
          <w:color w:val="000000"/>
        </w:rPr>
        <w:t>[Garantir] a igualdade de género na tomada de decisões, na formação e no empoderamento ambiental.</w:t>
      </w:r>
    </w:p>
    <w:p w14:paraId="08B01032" w14:textId="77777777" w:rsidR="00F56702" w:rsidRPr="00715D66" w:rsidRDefault="001B2301">
      <w:pPr>
        <w:numPr>
          <w:ilvl w:val="0"/>
          <w:numId w:val="64"/>
        </w:numPr>
        <w:rPr>
          <w:color w:val="000000"/>
        </w:rPr>
      </w:pPr>
      <w:r w:rsidRPr="00715D66">
        <w:rPr>
          <w:color w:val="000000"/>
        </w:rPr>
        <w:t>[Garantir] que os planos, políticas, programas, estratégias e orçamentos promovam a igualdade de género, o acesso aos recursos naturais e medidas de mitigação e adaptação às alterações climáticas.»</w:t>
      </w:r>
    </w:p>
    <w:p w14:paraId="656A1592" w14:textId="77777777" w:rsidR="00F56702" w:rsidRPr="00715D66" w:rsidRDefault="001B2301">
      <w:pPr>
        <w:spacing w:before="360" w:line="276" w:lineRule="auto"/>
        <w:rPr>
          <w:i/>
        </w:rPr>
      </w:pPr>
      <w:r w:rsidRPr="00715D66">
        <w:rPr>
          <w:i/>
          <w:u w:val="single"/>
        </w:rPr>
        <w:t>Conhecimento</w:t>
      </w:r>
      <w:r w:rsidRPr="00715D66">
        <w:rPr>
          <w:i/>
        </w:rPr>
        <w:t>: Abaixo estão as descrições de alguns produtos de conhecimento específicos, além de avaliações, que serão produzidos pelo projecto (por exemplo, publicações, bases de dados, produtos de mídia, etc.) e como o projecto criará visibilidade para o conhecimento e as lições aprendidas geradas pelo projecto para que outros possam se beneficiar.</w:t>
      </w:r>
    </w:p>
    <w:p w14:paraId="31CA5FDA" w14:textId="77777777" w:rsidR="00F56702" w:rsidRPr="00715D66" w:rsidRDefault="00F56702"/>
    <w:p w14:paraId="3BCBF18E" w14:textId="77777777" w:rsidR="00F56702" w:rsidRPr="00715D66" w:rsidRDefault="001B2301">
      <w:r w:rsidRPr="00715D66">
        <w:t xml:space="preserve">A Análise de Gênero, incluída na íntegra no </w:t>
      </w:r>
      <w:r>
        <w:fldChar w:fldCharType="begin"/>
      </w:r>
      <w:r>
        <w:instrText>HYPERLINK \l "_pt87tnenth7y" \h</w:instrText>
      </w:r>
      <w:r>
        <w:fldChar w:fldCharType="separate"/>
      </w:r>
      <w:r w:rsidRPr="00715D66">
        <w:rPr>
          <w:color w:val="0000FF"/>
          <w:u w:val="single"/>
        </w:rPr>
        <w:t>Anexo 11</w:t>
      </w:r>
      <w:r>
        <w:fldChar w:fldCharType="end"/>
      </w:r>
      <w:r w:rsidRPr="007D35BA">
        <w:t>, influenciou de forma decisiva a conceção do projeto. Vale a pena mencionar o seguinte:</w:t>
      </w:r>
    </w:p>
    <w:p w14:paraId="19FEB9BE" w14:textId="77777777" w:rsidR="00F56702" w:rsidRPr="00715D66" w:rsidRDefault="00F56702"/>
    <w:p w14:paraId="5C2869BD" w14:textId="77777777" w:rsidR="00F56702" w:rsidRPr="00715D66" w:rsidRDefault="001B2301">
      <w:r w:rsidRPr="00715D66">
        <w:rPr>
          <w:i/>
          <w:u w:val="single"/>
        </w:rPr>
        <w:t>Em primeiro lugar</w:t>
      </w:r>
      <w:r w:rsidRPr="00715D66">
        <w:t>, a desigualdade de género é um obstáculo fundamental à implementação eficaz da adaptação às alterações climáticas a nível local. A descrição do obstáculo n.º 2 menciona, por exemplo, que «embora muitos LAP tenham sido desenvolvidos com o apoio de mulheres membros da comunidade, a maioria dos LAP não integra a perspetiva de género nem discute intervenções para combater a desigualdade de género que agrava o impacto das alterações climáticas nas mulheres, raparigas, homens e rapazes».</w:t>
      </w:r>
    </w:p>
    <w:p w14:paraId="156D6EF3" w14:textId="77777777" w:rsidR="00F56702" w:rsidRPr="00715D66" w:rsidRDefault="00F56702"/>
    <w:p w14:paraId="22461A59" w14:textId="77777777" w:rsidR="00F56702" w:rsidRPr="00715D66" w:rsidRDefault="001B2301">
      <w:r w:rsidRPr="00715D66">
        <w:rPr>
          <w:i/>
          <w:u w:val="single"/>
        </w:rPr>
        <w:t>Em segundo lugar</w:t>
      </w:r>
      <w:r w:rsidRPr="00715D66">
        <w:t>, a Análise de Género elucidou que as mulheres em todos os distritos estudados durante o PPG estão numa posição mais vulnerável do que os homens. Vários indicadores apresentados na Análise de Género corroboram esta conclusão — por exemplo, taxas de analfabetismo, incidência de VIH, escolaridade, entre outros (e observando que a disparidade de género para estes indicadores varia de distrito para distrito).</w:t>
      </w:r>
    </w:p>
    <w:p w14:paraId="766D9967" w14:textId="77777777" w:rsidR="00F56702" w:rsidRPr="00715D66" w:rsidRDefault="00F56702"/>
    <w:p w14:paraId="65A2F2C9" w14:textId="77777777" w:rsidR="00F56702" w:rsidRPr="00715D66" w:rsidRDefault="001B2301">
      <w:r w:rsidRPr="00715D66">
        <w:rPr>
          <w:i/>
          <w:u w:val="single"/>
        </w:rPr>
        <w:t xml:space="preserve">Em terceiro </w:t>
      </w:r>
      <w:r w:rsidRPr="00715D66">
        <w:t xml:space="preserve">lugar, a Análise de Género mostra não só a disparidade de género (entre homens e mulheres), mas também que os papeis de género e a gestão dos recursos naturais tendem a ser diferentes em todo o país. Além disso, no que diz respeito aos cinco distritos estudados durante o PPG, a demografia da proporção entre os sexos e a percentagem de famílias chefiadas por mulheres por distrito e por cobertura apresentam diferenças marcantes. Isto será importante na implementação e já influenciou o cálculo das metas para determinados indicadores. Por exemplo, o Indicador 6: Número de pessoas que beneficiam do financiamento para a adaptação nos 7 distritos visados, desagregado por género (pessoas individuais), que propõe uma meta que aumentará gradualmente os benefícios para as mulheres (+50 % para as mulheres e +35 % para os homens em relação à linha de base). Vários outros indicadores do projeto também são diferenciados por gênero. </w:t>
      </w:r>
    </w:p>
    <w:p w14:paraId="3748F84A" w14:textId="77777777" w:rsidR="00F56702" w:rsidRPr="00715D66" w:rsidRDefault="00F56702"/>
    <w:p w14:paraId="0569FE9C" w14:textId="77777777" w:rsidR="00F56702" w:rsidRPr="00715D66" w:rsidRDefault="001B2301">
      <w:r w:rsidRPr="00715D66">
        <w:t>Além disso, o seguinte pode ser derivado do Plano de Acção de Género:</w:t>
      </w:r>
    </w:p>
    <w:p w14:paraId="4E596456" w14:textId="73AAA213" w:rsidR="00F56702" w:rsidRPr="00715D66" w:rsidRDefault="001B2301">
      <w:pPr>
        <w:numPr>
          <w:ilvl w:val="0"/>
          <w:numId w:val="114"/>
        </w:numPr>
        <w:pBdr>
          <w:top w:val="nil"/>
          <w:left w:val="nil"/>
          <w:bottom w:val="nil"/>
          <w:right w:val="nil"/>
          <w:between w:val="nil"/>
        </w:pBdr>
        <w:rPr>
          <w:color w:val="000000"/>
        </w:rPr>
      </w:pPr>
      <w:r w:rsidRPr="00715D66">
        <w:rPr>
          <w:color w:val="000000"/>
        </w:rPr>
        <w:t>As abordagens participativas à extensão rural (Resultado 1.1.) serão analisadas quanto ao nível esperado de integração da perspe</w:t>
      </w:r>
      <w:r w:rsidR="005E3F8F" w:rsidRPr="00715D66">
        <w:rPr>
          <w:color w:val="000000"/>
        </w:rPr>
        <w:t>c</w:t>
      </w:r>
      <w:r w:rsidRPr="00715D66">
        <w:rPr>
          <w:color w:val="000000"/>
        </w:rPr>
        <w:t xml:space="preserve">tiva de género, a fim de garantir que a abordagem seja sensível ao género e se concentre no reforço dos meios de subsistência rurais com uma abordagem clara de igualdade de género e empoderamento das mulheres. Espera-se que estas abordagens </w:t>
      </w:r>
      <w:r w:rsidR="005E3F8F" w:rsidRPr="00715D66">
        <w:rPr>
          <w:color w:val="000000"/>
        </w:rPr>
        <w:t>imponderem</w:t>
      </w:r>
      <w:r w:rsidRPr="00715D66">
        <w:rPr>
          <w:color w:val="000000"/>
        </w:rPr>
        <w:t xml:space="preserve"> tanto as mulheres como os jovens. O projeto garantirá uma participação mínima de 55 % de mulheres na prestação dos serviços de extensão. </w:t>
      </w:r>
    </w:p>
    <w:p w14:paraId="566B23E3" w14:textId="77777777" w:rsidR="00F56702" w:rsidRPr="00715D66" w:rsidRDefault="001B2301">
      <w:pPr>
        <w:numPr>
          <w:ilvl w:val="0"/>
          <w:numId w:val="114"/>
        </w:numPr>
        <w:pBdr>
          <w:top w:val="nil"/>
          <w:left w:val="nil"/>
          <w:bottom w:val="nil"/>
          <w:right w:val="nil"/>
          <w:between w:val="nil"/>
        </w:pBdr>
        <w:rPr>
          <w:color w:val="000000"/>
        </w:rPr>
      </w:pPr>
      <w:r w:rsidRPr="00715D66">
        <w:rPr>
          <w:color w:val="000000"/>
        </w:rPr>
        <w:lastRenderedPageBreak/>
        <w:t xml:space="preserve">Será ministrada formação em questões de género aos extensionistas e aos participantes masculinos e femininos. Os jovens agricultores e pescadores, tanto do sexo masculino como feminino, serão apoiados através de intervenções específicas, tais como a promoção de clubes de jovens agricultores. </w:t>
      </w:r>
    </w:p>
    <w:p w14:paraId="674CA3D6" w14:textId="77777777" w:rsidR="00F56702" w:rsidRPr="00715D66" w:rsidRDefault="001B2301">
      <w:pPr>
        <w:numPr>
          <w:ilvl w:val="0"/>
          <w:numId w:val="114"/>
        </w:numPr>
        <w:pBdr>
          <w:top w:val="nil"/>
          <w:left w:val="nil"/>
          <w:bottom w:val="nil"/>
          <w:right w:val="nil"/>
          <w:between w:val="nil"/>
        </w:pBdr>
        <w:rPr>
          <w:color w:val="000000"/>
        </w:rPr>
      </w:pPr>
      <w:r w:rsidRPr="00715D66">
        <w:rPr>
          <w:color w:val="000000"/>
        </w:rPr>
        <w:t>Análises da cadeia de valor sensíveis ao género e inclusivas serão incorporadas nas atividades de diversificação dos meios de subsistência (Resultado 1.2).</w:t>
      </w:r>
    </w:p>
    <w:p w14:paraId="023649EC" w14:textId="10B8D09F" w:rsidR="00F56702" w:rsidRPr="00715D66" w:rsidRDefault="001B2301">
      <w:pPr>
        <w:numPr>
          <w:ilvl w:val="0"/>
          <w:numId w:val="114"/>
        </w:numPr>
        <w:pBdr>
          <w:top w:val="nil"/>
          <w:left w:val="nil"/>
          <w:bottom w:val="nil"/>
          <w:right w:val="nil"/>
          <w:between w:val="nil"/>
        </w:pBdr>
        <w:rPr>
          <w:color w:val="000000"/>
        </w:rPr>
      </w:pPr>
      <w:r w:rsidRPr="00715D66">
        <w:rPr>
          <w:color w:val="000000"/>
        </w:rPr>
        <w:t xml:space="preserve">O acesso ao financiamento em apoio a meios de subsistência resilientes às alterações climáticas (Resultado 1.3) deverá beneficiar </w:t>
      </w:r>
      <w:r w:rsidR="00FB75FB" w:rsidRPr="00715D66">
        <w:rPr>
          <w:color w:val="000000"/>
        </w:rPr>
        <w:t>tantos homens</w:t>
      </w:r>
      <w:r w:rsidRPr="00715D66">
        <w:rPr>
          <w:color w:val="000000"/>
        </w:rPr>
        <w:t xml:space="preserve"> como mulheres de forma equilibrada, tendo em conta a demografia local e os padrões prevalecentes de discriminação de género nas localidades do projeto.</w:t>
      </w:r>
    </w:p>
    <w:p w14:paraId="77BE9BE7" w14:textId="77777777" w:rsidR="00F56702" w:rsidRPr="00715D66" w:rsidRDefault="001B2301">
      <w:pPr>
        <w:numPr>
          <w:ilvl w:val="0"/>
          <w:numId w:val="114"/>
        </w:numPr>
        <w:pBdr>
          <w:top w:val="nil"/>
          <w:left w:val="nil"/>
          <w:bottom w:val="nil"/>
          <w:right w:val="nil"/>
          <w:between w:val="nil"/>
        </w:pBdr>
        <w:rPr>
          <w:color w:val="000000"/>
        </w:rPr>
      </w:pPr>
      <w:r w:rsidRPr="00715D66">
        <w:rPr>
          <w:color w:val="000000"/>
        </w:rPr>
        <w:t>A participação de funcionários distritais e provinciais nas atividades do projecto que envolvem formação e desenvolvimento de capacidades (Resultado 2.1) garantirá que a perspectiva de género seja adequadamente integrada em todos os planos do projeto.</w:t>
      </w:r>
    </w:p>
    <w:p w14:paraId="666FDD76" w14:textId="77777777" w:rsidR="00F56702" w:rsidRPr="00715D66" w:rsidRDefault="001B2301">
      <w:pPr>
        <w:numPr>
          <w:ilvl w:val="0"/>
          <w:numId w:val="114"/>
        </w:numPr>
        <w:pBdr>
          <w:top w:val="nil"/>
          <w:left w:val="nil"/>
          <w:bottom w:val="nil"/>
          <w:right w:val="nil"/>
          <w:between w:val="nil"/>
        </w:pBdr>
        <w:rPr>
          <w:color w:val="000000"/>
        </w:rPr>
      </w:pPr>
      <w:r w:rsidRPr="00715D66">
        <w:rPr>
          <w:color w:val="000000"/>
        </w:rPr>
        <w:t>Qualquer novo plano de adaptação local ou relacionado deve ser, por defeito, sensível às questões de género (Resultados 2.2 e 2.3).</w:t>
      </w:r>
    </w:p>
    <w:p w14:paraId="6C8FE20A" w14:textId="77777777" w:rsidR="00F56702" w:rsidRPr="00715D66" w:rsidRDefault="001B2301">
      <w:pPr>
        <w:pStyle w:val="Heading2"/>
      </w:pPr>
      <w:bookmarkStart w:id="97" w:name="_Toc207815384"/>
      <w:r w:rsidRPr="00715D66">
        <w:t>7) Capacidade de inovação, sustentabilidade e potencial de expansão</w:t>
      </w:r>
      <w:bookmarkEnd w:id="97"/>
    </w:p>
    <w:p w14:paraId="66DF823B" w14:textId="77777777" w:rsidR="00F56702" w:rsidRPr="00715D66" w:rsidRDefault="001B2301">
      <w:pPr>
        <w:pStyle w:val="Heading3"/>
      </w:pPr>
      <w:bookmarkStart w:id="98" w:name="_Toc207815385"/>
      <w:r w:rsidRPr="00715D66">
        <w:t>Inovação</w:t>
      </w:r>
      <w:bookmarkEnd w:id="98"/>
    </w:p>
    <w:p w14:paraId="27940127" w14:textId="4EA95D83" w:rsidR="00F56702" w:rsidRPr="00715D66" w:rsidRDefault="001B2301">
      <w:r w:rsidRPr="00715D66">
        <w:t xml:space="preserve">Existem quatro aspectos principais que tornam este projeto inovador, quando comparado com outros. Existem também </w:t>
      </w:r>
      <w:r w:rsidR="00FB75FB" w:rsidRPr="00715D66">
        <w:t>outros que</w:t>
      </w:r>
      <w:r w:rsidRPr="00715D66">
        <w:t xml:space="preserve"> incluem a inovação, conforme discutido mais adiante. Os quatro aspectos principais são: </w:t>
      </w:r>
    </w:p>
    <w:p w14:paraId="73FD0856" w14:textId="77777777" w:rsidR="00F56702" w:rsidRPr="00715D66" w:rsidRDefault="00F56702"/>
    <w:p w14:paraId="4D35BCE8" w14:textId="77777777" w:rsidR="00F56702" w:rsidRPr="00715D66" w:rsidRDefault="001B2301">
      <w:pPr>
        <w:numPr>
          <w:ilvl w:val="0"/>
          <w:numId w:val="91"/>
        </w:numPr>
        <w:pBdr>
          <w:top w:val="nil"/>
          <w:left w:val="nil"/>
          <w:bottom w:val="nil"/>
          <w:right w:val="nil"/>
          <w:between w:val="nil"/>
        </w:pBdr>
        <w:rPr>
          <w:color w:val="000000"/>
        </w:rPr>
      </w:pPr>
      <w:r w:rsidRPr="00715D66">
        <w:rPr>
          <w:color w:val="000000"/>
        </w:rPr>
        <w:t xml:space="preserve">O projeto </w:t>
      </w:r>
      <w:r w:rsidRPr="00715D66">
        <w:t>irá</w:t>
      </w:r>
      <w:r w:rsidRPr="00715D66">
        <w:rPr>
          <w:color w:val="000000"/>
        </w:rPr>
        <w:t xml:space="preserve"> catalisar o financiamento local para a adaptação. Como vimos na introdução, a maior parte do financiamento para a adaptação às alterações climáticas é canalizada para o nível central em Moçambique. Este projeto adotará uma abordagem muito diferente. </w:t>
      </w:r>
    </w:p>
    <w:p w14:paraId="219CFF41" w14:textId="77777777" w:rsidR="00F56702" w:rsidRPr="00715D66" w:rsidRDefault="00F56702">
      <w:pPr>
        <w:pBdr>
          <w:top w:val="nil"/>
          <w:left w:val="nil"/>
          <w:bottom w:val="nil"/>
          <w:right w:val="nil"/>
          <w:between w:val="nil"/>
        </w:pBdr>
        <w:ind w:left="720"/>
        <w:rPr>
          <w:color w:val="000000"/>
        </w:rPr>
      </w:pPr>
    </w:p>
    <w:p w14:paraId="1EF91477" w14:textId="77777777" w:rsidR="00F56702" w:rsidRPr="00715D66" w:rsidRDefault="001B2301">
      <w:pPr>
        <w:numPr>
          <w:ilvl w:val="0"/>
          <w:numId w:val="91"/>
        </w:numPr>
        <w:pBdr>
          <w:top w:val="nil"/>
          <w:left w:val="nil"/>
          <w:bottom w:val="nil"/>
          <w:right w:val="nil"/>
          <w:between w:val="nil"/>
        </w:pBdr>
        <w:rPr>
          <w:color w:val="000000"/>
        </w:rPr>
      </w:pPr>
      <w:r w:rsidRPr="00715D66">
        <w:rPr>
          <w:color w:val="000000"/>
        </w:rPr>
        <w:t xml:space="preserve">A seleção das medidas concretas a implementar será determinada através do reforço das capacidades e da metodologia de seleção e priorização descrita em pormenor no Resultado 2.1. Esta metodologia desenvolverá os mecanismos participativos necessários para criar sinergias eficazes com outras iniciativas e a apropriação local. Isto só pode ser alcançado através do envolvimento estreito das comunidades locais e de acordo com as diretrizes do MF para o planeamento e a tomada de decisões a nível distrital. Tais procedimentos de tomada de decisão incluem a aplicação de uma metodologia para integrar os LAPs nas ferramentas de planeamento a nível distrital. </w:t>
      </w:r>
    </w:p>
    <w:p w14:paraId="5492E761" w14:textId="77777777" w:rsidR="00F56702" w:rsidRPr="00715D66" w:rsidRDefault="00F56702">
      <w:pPr>
        <w:pBdr>
          <w:top w:val="nil"/>
          <w:left w:val="nil"/>
          <w:bottom w:val="nil"/>
          <w:right w:val="nil"/>
          <w:between w:val="nil"/>
        </w:pBdr>
        <w:ind w:left="720"/>
        <w:rPr>
          <w:color w:val="000000"/>
        </w:rPr>
      </w:pPr>
    </w:p>
    <w:p w14:paraId="22C35F63" w14:textId="74189B59" w:rsidR="00F56702" w:rsidRPr="00715D66" w:rsidRDefault="001B2301">
      <w:pPr>
        <w:numPr>
          <w:ilvl w:val="0"/>
          <w:numId w:val="91"/>
        </w:numPr>
        <w:pBdr>
          <w:top w:val="nil"/>
          <w:left w:val="nil"/>
          <w:bottom w:val="nil"/>
          <w:right w:val="nil"/>
          <w:between w:val="nil"/>
        </w:pBdr>
        <w:rPr>
          <w:color w:val="000000"/>
        </w:rPr>
      </w:pPr>
      <w:r w:rsidRPr="00715D66">
        <w:rPr>
          <w:color w:val="000000"/>
        </w:rPr>
        <w:t>O projeto baseia-se numa Avaliação da Vulnerabilidade e do Risco Climático única, realizada a nível subdistrital e desenvolvida pelo HANDS Lab da Pontifícia Universidade Católica do Rio de Janeiro (PUC-Rio)</w:t>
      </w:r>
      <w:r w:rsidRPr="007D35BA">
        <w:rPr>
          <w:color w:val="000000"/>
          <w:vertAlign w:val="superscript"/>
        </w:rPr>
        <w:footnoteReference w:id="103"/>
      </w:r>
      <w:r w:rsidRPr="007D35BA">
        <w:rPr>
          <w:color w:val="000000"/>
        </w:rPr>
        <w:t xml:space="preserve"> em colaboração com a EBD Global Optimum. A maioria das metodologias de redução de escala para avaliar o risco climático que utilizam dados descendentes carecem </w:t>
      </w:r>
      <w:r w:rsidRPr="00715D66">
        <w:rPr>
          <w:color w:val="000000"/>
        </w:rPr>
        <w:t>de precisão. A metodologia utilizada neste projeto combina a modelação de riscos climáticos e desastres com as perceções locais dos riscos, baseadas em dados primários recolhidos ao nível das aldeias durante o PPG. Vários cálculos e avaliações visuais foram utilizados na produção de índices e níveis de vulnerabilidade, todos de acordo com os diferentes aspe</w:t>
      </w:r>
      <w:r w:rsidR="005E3F8F" w:rsidRPr="00715D66">
        <w:rPr>
          <w:color w:val="000000"/>
        </w:rPr>
        <w:t>c</w:t>
      </w:r>
      <w:r w:rsidRPr="00715D66">
        <w:rPr>
          <w:color w:val="000000"/>
        </w:rPr>
        <w:t xml:space="preserve">tos/critérios de vulnerabilidade (descritos resumidamente na secção 2.3). As avaliações resultaram nos gráficos de pontos ilustrados </w:t>
      </w:r>
      <w:r w:rsidRPr="00715D66">
        <w:t>na</w:t>
      </w:r>
      <w:r w:rsidRPr="00715D66">
        <w:rPr>
          <w:color w:val="000000"/>
        </w:rPr>
        <w:t xml:space="preserve"> Figur</w:t>
      </w:r>
      <w:r w:rsidRPr="00715D66">
        <w:t>a</w:t>
      </w:r>
      <w:r w:rsidRPr="00715D66">
        <w:rPr>
          <w:color w:val="000000"/>
        </w:rPr>
        <w:t xml:space="preserve"> 15, que mostram a vulnerabilidade relativa entre as aldeias dentro de um distrito. Isso permitiu ao projeto priorizar várias acções. A metodologia do PUC-HANDS Lab, desenvolvida exclusivamente para este projeto, é altamente acessível e replicável.</w:t>
      </w:r>
    </w:p>
    <w:p w14:paraId="3C2F2910" w14:textId="77777777" w:rsidR="00F56702" w:rsidRPr="00715D66" w:rsidRDefault="00F56702">
      <w:pPr>
        <w:pBdr>
          <w:top w:val="nil"/>
          <w:left w:val="nil"/>
          <w:bottom w:val="nil"/>
          <w:right w:val="nil"/>
          <w:between w:val="nil"/>
        </w:pBdr>
        <w:ind w:left="720"/>
        <w:rPr>
          <w:color w:val="000000"/>
        </w:rPr>
      </w:pPr>
    </w:p>
    <w:p w14:paraId="78472B51" w14:textId="6F0CADA0" w:rsidR="00F56702" w:rsidRPr="00715D66" w:rsidRDefault="001B2301">
      <w:pPr>
        <w:numPr>
          <w:ilvl w:val="0"/>
          <w:numId w:val="91"/>
        </w:numPr>
        <w:pBdr>
          <w:top w:val="nil"/>
          <w:left w:val="nil"/>
          <w:bottom w:val="nil"/>
          <w:right w:val="nil"/>
          <w:between w:val="nil"/>
        </w:pBdr>
        <w:rPr>
          <w:color w:val="000000"/>
        </w:rPr>
      </w:pPr>
      <w:r w:rsidRPr="00715D66">
        <w:rPr>
          <w:color w:val="000000"/>
        </w:rPr>
        <w:t xml:space="preserve">As actividades do projeto voltadas para o desenvolvimento de cadeias de valor agrícolas locais e a abordagem de género do projeto certamente ajudarão a desenvolver o empreendedorismo local e a liderança feminina. Poucos projetos têm essa abordagem, e aqueles que a têm geralmente não têm como alvo o clima. Mais especificamente, o projeto está a desenvolver as capacidades das autoridades locais para </w:t>
      </w:r>
      <w:r w:rsidRPr="00715D66">
        <w:rPr>
          <w:color w:val="000000"/>
        </w:rPr>
        <w:lastRenderedPageBreak/>
        <w:t>facilitar a agregação comunitária</w:t>
      </w:r>
      <w:r w:rsidR="005E3F8F" w:rsidRPr="00715D66">
        <w:rPr>
          <w:color w:val="000000"/>
        </w:rPr>
        <w:t>,</w:t>
      </w:r>
      <w:r w:rsidRPr="00715D66">
        <w:rPr>
          <w:color w:val="000000"/>
        </w:rPr>
        <w:t xml:space="preserve"> o empreendedorismo e a ligação com o financiamento do setor privado local, como instituições de microfinanças.</w:t>
      </w:r>
    </w:p>
    <w:p w14:paraId="5D55C0D4" w14:textId="77777777" w:rsidR="00F56702" w:rsidRPr="00715D66" w:rsidRDefault="00F56702"/>
    <w:p w14:paraId="3DD36F57" w14:textId="77777777" w:rsidR="00F56702" w:rsidRPr="00715D66" w:rsidRDefault="001B2301">
      <w:r w:rsidRPr="00715D66">
        <w:t>Além disso, o projeto irá introduzir um planeamento integrado de adaptação local através de formações e aprendizagem de métodos de planeamento e priorização, bem como a integrar os LAP nos quadros de planeamento e orçamentação existentes para orientar e garantir os fundos orçamentais locais para a adaptação. A metodologia representa uma melhoria em relacção a uma abordagem desenvolvida por outro projeto que, até agora, não conseguiu ser implementada de forma sistemática no contexto moçambicano. Estes procedimentos resultarão num Plano de Acção de Adaptação que poderá ser directamente integrado no planeamento e orçamento dos distritos. Os fundos do LDCF deste projeto também serão utilizados para financiar a implementação das medidas mais prioritárias, conforme definido nos Planos de Ação, que serão selecionadas com base numa análise de tomada de decisão multicritério (MCDM)</w:t>
      </w:r>
      <w:r w:rsidRPr="007D35BA">
        <w:rPr>
          <w:vertAlign w:val="superscript"/>
        </w:rPr>
        <w:footnoteReference w:id="104"/>
      </w:r>
      <w:r w:rsidRPr="007D35BA">
        <w:t xml:space="preserve"> e na consideração das interligações causais para maximizar os efeitos sinérgicos, contribuindo para meios de subsist</w:t>
      </w:r>
      <w:r w:rsidRPr="00715D66">
        <w:t>ência mais adaptados e produtivos. Este aspecto é inovador no contexto nacional de Moçambique e, dada a implementação das medidas do Plano de Acção durante a duração do projeto, o valor acrescentado da abordagem no aumento da resiliência climática (e geração de rendimentos) dos meios de subsistência locais será também testado neste contexto institucional e socioeconómico específico.</w:t>
      </w:r>
    </w:p>
    <w:p w14:paraId="73632CC7" w14:textId="77777777" w:rsidR="00F56702" w:rsidRPr="00715D66" w:rsidRDefault="00F56702"/>
    <w:p w14:paraId="3EB9B5C5" w14:textId="77777777" w:rsidR="00F56702" w:rsidRPr="00715D66" w:rsidRDefault="001B2301">
      <w:r w:rsidRPr="00715D66">
        <w:t>A disponibilização de Planos Provinciais de Adaptação, para além dos LAP, é também um elemento inovador em Moçambique. Os dois primeiros planos provinciais estão atualmente a começar a ser desenvolvidos pelo projeto MERCIM. Este projeto irá basear-se nessa primeira experiência e nas lições aprendidas e levará esse processo por diante com o desenvolvimento de outros três planos provinciais, que irão adicionar uma camada adicional de participação e reforçar o processo do PNA.</w:t>
      </w:r>
    </w:p>
    <w:p w14:paraId="757F1A8F" w14:textId="77777777" w:rsidR="00F56702" w:rsidRPr="00715D66" w:rsidRDefault="00F56702"/>
    <w:p w14:paraId="282AD18B" w14:textId="77777777" w:rsidR="00F56702" w:rsidRPr="00715D66" w:rsidRDefault="001B2301">
      <w:r w:rsidRPr="00715D66">
        <w:t xml:space="preserve">O projeto implementará essas linhas de intervenção seguindo o princípio de que os funcionários governamentais e as comunidades devem ser envolvidos no planeamento e execução das atividades do projecto, contribuindo assim para o reforço das suas capacidades através de uma abordagem de aprendizagem prática que considere efetivamente a dimensão do género e a vulnerabilidade acrescida de determinados segmentos da população (por exemplo, crianças, idosos, pessoas com deficiência). </w:t>
      </w:r>
    </w:p>
    <w:p w14:paraId="0DB58310" w14:textId="77777777" w:rsidR="00F56702" w:rsidRPr="00715D66" w:rsidRDefault="00F56702"/>
    <w:p w14:paraId="0771ADD2" w14:textId="77777777" w:rsidR="00F56702" w:rsidRPr="00715D66" w:rsidRDefault="001B2301">
      <w:r w:rsidRPr="00715D66">
        <w:t>A metodologia de planeamento a ser desenvolvida e aplicada para selecionar as intervenções a serem financiadas pelos fundos do LDCF constituirá um importante exercício de capacitação. Os atores institucionais distritais estão ativamente envolvidos no processo e, por meio desse envolvimento directo, receberão formação prática em diversas áreas relacionadas. Esse tipo de implementação de atividades que, ao mesmo tempo, presta muita atenção à melhor forma de formar os principais actores também é relativamente inovador.</w:t>
      </w:r>
    </w:p>
    <w:p w14:paraId="2F25FCD3" w14:textId="77777777" w:rsidR="00F56702" w:rsidRPr="00715D66" w:rsidRDefault="00F56702"/>
    <w:p w14:paraId="5F60F295" w14:textId="77777777" w:rsidR="00F56702" w:rsidRPr="00715D66" w:rsidRDefault="001B2301">
      <w:r w:rsidRPr="00715D66">
        <w:t>Outro aspecto inovador é a combinação de abordagens participativas à extensão rural centradas na adaptação com outros tipos de intervenções (estruturais e não estruturais) no terreno. Ao adotar esta abordagem, a implantação de serviços de extensão rural para adaptação não só capacitará as comunidades a utilizar práticas adaptadas ao clima com os recursos já existentes, mas também conceberá as suas estratégias de capacitação com vista à maximização dos novos recursos (equipamentos, infraestruturas, insumos) introduzidos e financiados pelos fundos do LDCF do projecto. No âmbito destes investimentos, serão exploradas e promovidas tecnologias energéticas e agrícolas inovadoras como parte do projeto, com base na sua adequação aos contextos locais.</w:t>
      </w:r>
    </w:p>
    <w:p w14:paraId="2547265B" w14:textId="77777777" w:rsidR="00F56702" w:rsidRPr="00715D66" w:rsidRDefault="00F56702"/>
    <w:p w14:paraId="35973DF0" w14:textId="63FB9566" w:rsidR="00F56702" w:rsidRPr="00715D66" w:rsidRDefault="001B2301">
      <w:r w:rsidRPr="00715D66">
        <w:t xml:space="preserve">No que diz respeito à penetração das empresas de «FinTech» no mercado moçambicano, desenvolvimentos recentes (desde 2020, por exemplo) mostram que este tipo de inovação pode finalmente chegar ao país. O desenvolvimento local pode beneficiar de inovações como a banca sem agências e as transações financeiras </w:t>
      </w:r>
      <w:r w:rsidR="00FB75FB" w:rsidRPr="00715D66">
        <w:t>eletrónicas utilizando</w:t>
      </w:r>
      <w:r w:rsidRPr="00715D66">
        <w:t xml:space="preserve"> tecnologia móvel. No que diz respeito à abordagem do projeto em matéria de concessão de subvenções, tal poderá facilitar significativamente as transações. (Para mais informações, consulte Caixa </w:t>
      </w:r>
      <w:r w:rsidR="00FB75FB" w:rsidRPr="00715D66">
        <w:t>6.</w:t>
      </w:r>
      <w:r w:rsidRPr="00715D66">
        <w:t xml:space="preserve"> Consulte também a secção «as fintech »).</w:t>
      </w:r>
    </w:p>
    <w:p w14:paraId="062FE19B" w14:textId="77777777" w:rsidR="00F56702" w:rsidRPr="00715D66" w:rsidRDefault="00F56702"/>
    <w:p w14:paraId="75EE9A5F" w14:textId="77777777" w:rsidR="00F56702" w:rsidRPr="00715D66" w:rsidRDefault="001B2301">
      <w:pPr>
        <w:keepNext/>
        <w:pBdr>
          <w:top w:val="nil"/>
          <w:left w:val="nil"/>
          <w:bottom w:val="nil"/>
          <w:right w:val="nil"/>
          <w:between w:val="nil"/>
        </w:pBdr>
        <w:spacing w:before="120" w:after="60"/>
        <w:jc w:val="center"/>
        <w:rPr>
          <w:b/>
          <w:i/>
          <w:color w:val="000000"/>
        </w:rPr>
      </w:pPr>
      <w:bookmarkStart w:id="99" w:name="_7xxdurj0hkjg" w:colFirst="0" w:colLast="0"/>
      <w:bookmarkEnd w:id="99"/>
      <w:r w:rsidRPr="00715D66">
        <w:rPr>
          <w:b/>
          <w:i/>
          <w:color w:val="000000"/>
        </w:rPr>
        <w:lastRenderedPageBreak/>
        <w:t>Caixa 6 . Inovações no setor financeiro em Moçambique e o esquema de concessão de subsídios proposto</w:t>
      </w:r>
    </w:p>
    <w:tbl>
      <w:tblPr>
        <w:tblStyle w:val="affc"/>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F56702" w:rsidRPr="00715D66" w14:paraId="3021A43E" w14:textId="77777777">
        <w:trPr>
          <w:trHeight w:val="300"/>
        </w:trPr>
        <w:tc>
          <w:tcPr>
            <w:tcW w:w="9350" w:type="dxa"/>
          </w:tcPr>
          <w:p w14:paraId="5DA52F03" w14:textId="546DBC8C" w:rsidR="00F56702" w:rsidRPr="00715D66" w:rsidRDefault="001B2301">
            <w:r w:rsidRPr="00715D66">
              <w:t xml:space="preserve">Moçambique tem assistido um aumento dos serviços bancários móveis e das soluções de pagamento digital. Estas tecnologias incluem, por exemplo, serviços bancários sem agências e transações financeiras eletrónicas utilizando tecnologia móvel. Estas inovações, que não são exclusivas de Moçambique, mas que estão gradualmente a chegar também ao setor financeiro em África, podem construir um ecossistema financeiro robusto e eficiente para apoiar a implementação eficaz de um regime de concessão de subvenções para planos de adaptação local. </w:t>
            </w:r>
          </w:p>
          <w:p w14:paraId="250973B6" w14:textId="77777777" w:rsidR="00F56702" w:rsidRPr="00715D66" w:rsidRDefault="00F56702"/>
          <w:p w14:paraId="76A8DCFD" w14:textId="77777777" w:rsidR="00F56702" w:rsidRPr="00715D66" w:rsidRDefault="001B2301">
            <w:r w:rsidRPr="00715D66">
              <w:t>Quatro novos tipos de inovações que já são uma realidade no atual setor financeiro em Moçambique e que se espera que facilitem as transações, aumentem a transparência e a responsabilização, tendo, portanto, relevância imediata para o projeto:</w:t>
            </w:r>
          </w:p>
          <w:p w14:paraId="4732C7E0" w14:textId="77777777" w:rsidR="00F56702" w:rsidRPr="00715D66" w:rsidRDefault="00F56702"/>
          <w:p w14:paraId="022AC0DC" w14:textId="77777777" w:rsidR="00F56702" w:rsidRPr="00715D66" w:rsidRDefault="001B2301">
            <w:pPr>
              <w:numPr>
                <w:ilvl w:val="2"/>
                <w:numId w:val="85"/>
              </w:numPr>
              <w:pBdr>
                <w:top w:val="nil"/>
                <w:left w:val="nil"/>
                <w:bottom w:val="nil"/>
                <w:right w:val="nil"/>
                <w:between w:val="nil"/>
              </w:pBdr>
              <w:ind w:left="450"/>
              <w:rPr>
                <w:color w:val="000000"/>
              </w:rPr>
            </w:pPr>
            <w:r w:rsidRPr="00715D66">
              <w:rPr>
                <w:b/>
                <w:i/>
                <w:color w:val="000000"/>
                <w:u w:val="single"/>
              </w:rPr>
              <w:t>Banca móvel e sistemas de pagamento digital</w:t>
            </w:r>
            <w:r w:rsidRPr="00715D66">
              <w:rPr>
                <w:color w:val="000000"/>
              </w:rPr>
              <w:t xml:space="preserve">: Estas novas formas de processar transações podem agilizar a distribuição de fundos, tornando mais fácil e eficiente a atribuição de subvenções às comunidades locais, organizações e instituições locais envolvidas na implementação de projetos de adaptação às alterações climáticas e planos de adaptação locais. </w:t>
            </w:r>
          </w:p>
          <w:p w14:paraId="3D355B4A" w14:textId="77777777" w:rsidR="00F56702" w:rsidRPr="00715D66" w:rsidRDefault="001B2301">
            <w:pPr>
              <w:numPr>
                <w:ilvl w:val="2"/>
                <w:numId w:val="85"/>
              </w:numPr>
              <w:pBdr>
                <w:top w:val="nil"/>
                <w:left w:val="nil"/>
                <w:bottom w:val="nil"/>
                <w:right w:val="nil"/>
                <w:between w:val="nil"/>
              </w:pBdr>
              <w:ind w:left="450"/>
              <w:rPr>
                <w:color w:val="000000"/>
              </w:rPr>
            </w:pPr>
            <w:r w:rsidRPr="00715D66">
              <w:rPr>
                <w:b/>
                <w:i/>
                <w:color w:val="000000"/>
              </w:rPr>
              <w:t>Sistemas de pagamento digital</w:t>
            </w:r>
            <w:r w:rsidRPr="00715D66">
              <w:rPr>
                <w:color w:val="000000"/>
              </w:rPr>
              <w:t>: refere-se a um método de efetuar transações ou pagar bens e serviços através de um meio eletrónico, sem o uso de cheques ou dinheiro. É uma forma rápida, conveniente e, muitas vezes, segura de realizar transações financeiras, e tem se tornado cada vez mais popular em todo o mundo com o avanço da tecnologia digital.</w:t>
            </w:r>
          </w:p>
          <w:p w14:paraId="42FBF589" w14:textId="77777777" w:rsidR="00F56702" w:rsidRPr="00715D66" w:rsidRDefault="001B2301">
            <w:pPr>
              <w:numPr>
                <w:ilvl w:val="2"/>
                <w:numId w:val="85"/>
              </w:numPr>
              <w:pBdr>
                <w:top w:val="nil"/>
                <w:left w:val="nil"/>
                <w:bottom w:val="nil"/>
                <w:right w:val="nil"/>
                <w:between w:val="nil"/>
              </w:pBdr>
              <w:ind w:left="450"/>
              <w:rPr>
                <w:color w:val="000000"/>
              </w:rPr>
            </w:pPr>
            <w:r w:rsidRPr="00715D66">
              <w:rPr>
                <w:b/>
                <w:i/>
                <w:color w:val="000000"/>
              </w:rPr>
              <w:t>Blockchain</w:t>
            </w:r>
            <w:r w:rsidRPr="00715D66">
              <w:rPr>
                <w:color w:val="000000"/>
              </w:rPr>
              <w:t xml:space="preserve">: A implementação da tecnologia blockchain já é parte integrante do setor financeiro em Moçambique, embora a sua utilização possa não ser imediatamente «visível» para o utilizador comum do sistema financeiro. Se aplicada de forma adequada, incluindo no regime de concessão de subvenções, a blockchain pode potencialmente aumentar a transparência e a responsabilização na distribuição das subvenções. As tecnologias blockchain garantem que os fundos são utilizados para os fins a que se destinam e permitem o acompanhamento em tempo real da atribuição e utilização dos fundos. A utilização da blockchain irá certamente reduzir a burocracia que muitas vezes tem dificultado o acesso dos beneficiários ao financiamento climático.  </w:t>
            </w:r>
          </w:p>
          <w:p w14:paraId="57075678" w14:textId="77777777" w:rsidR="00F56702" w:rsidRPr="00715D66" w:rsidRDefault="001B2301">
            <w:pPr>
              <w:numPr>
                <w:ilvl w:val="2"/>
                <w:numId w:val="85"/>
              </w:numPr>
              <w:pBdr>
                <w:top w:val="nil"/>
                <w:left w:val="nil"/>
                <w:bottom w:val="nil"/>
                <w:right w:val="nil"/>
                <w:between w:val="nil"/>
              </w:pBdr>
              <w:ind w:left="450"/>
              <w:rPr>
                <w:color w:val="000000"/>
              </w:rPr>
            </w:pPr>
            <w:r w:rsidRPr="00715D66">
              <w:rPr>
                <w:b/>
                <w:i/>
                <w:color w:val="000000"/>
              </w:rPr>
              <w:t xml:space="preserve">Contractos inteligentes: </w:t>
            </w:r>
            <w:r w:rsidRPr="00715D66">
              <w:rPr>
                <w:color w:val="000000"/>
              </w:rPr>
              <w:t>Esta inovação está gradualmente a tornar-se comum no setor financeiro em Moçambique, embora possa demorar algum tempo até chegar às zonas mais remotas do país. Semelhantes e combinados com a blockchain, os contratos inteligentes também aumentam a transparência e a responsabilização na distribuição de subvenções.</w:t>
            </w:r>
          </w:p>
          <w:p w14:paraId="4F8D214B" w14:textId="77777777" w:rsidR="00F56702" w:rsidRPr="00715D66" w:rsidRDefault="00F56702"/>
          <w:p w14:paraId="74432311" w14:textId="77777777" w:rsidR="00F56702" w:rsidRPr="00715D66" w:rsidRDefault="001B2301">
            <w:r w:rsidRPr="00715D66">
              <w:t xml:space="preserve">No futuro, outras inovações, como plataformas de financiamento colectivo, análise de dados e maior penetração de produtos de seguro climático, podem ser esperadas nos próximos anos em Moçambique. Estas inovações também podem potencialmente reforçar o impacto a nível local do programa de concessão de subvenções previsto no projeto. Em particular, os produtos de seguro adaptados aos riscos associados às alterações climáticas podem proporcionar uma rede de segurança para projetos e comunidades, incentivando mais investimentos em medidas de adaptação. Se houver procura por esses produtos, isso sinaliza ao setor financeiro que existe um mercado para esse segmento, que pode ser explorado e desenvolvido. </w:t>
            </w:r>
          </w:p>
          <w:p w14:paraId="4EA547CC" w14:textId="77777777" w:rsidR="00F56702" w:rsidRPr="00715D66" w:rsidRDefault="00F56702"/>
          <w:p w14:paraId="35C04A6E" w14:textId="77777777" w:rsidR="00F56702" w:rsidRPr="00715D66" w:rsidRDefault="001B2301">
            <w:r w:rsidRPr="00715D66">
              <w:t>Todas as inovações mencionadas não só garantirão a alocação eficiente dos recursos, mas também incentivarão uma participação mais ampla de várias partes interessadas na luta contra as alterações climáticas.</w:t>
            </w:r>
          </w:p>
          <w:p w14:paraId="2CF43853" w14:textId="77777777" w:rsidR="00F56702" w:rsidRPr="00715D66" w:rsidRDefault="00F56702"/>
        </w:tc>
      </w:tr>
    </w:tbl>
    <w:p w14:paraId="15A69B12" w14:textId="77777777" w:rsidR="00F56702" w:rsidRPr="00715D66" w:rsidRDefault="00F56702"/>
    <w:p w14:paraId="3397AC06" w14:textId="77777777" w:rsidR="00F56702" w:rsidRPr="00715D66" w:rsidRDefault="001B2301">
      <w:pPr>
        <w:pStyle w:val="Heading3"/>
      </w:pPr>
      <w:bookmarkStart w:id="100" w:name="_Toc207815386"/>
      <w:r w:rsidRPr="00715D66">
        <w:t>Potencial de expansão</w:t>
      </w:r>
      <w:bookmarkEnd w:id="100"/>
    </w:p>
    <w:p w14:paraId="5CAF3BA5" w14:textId="77777777" w:rsidR="00F56702" w:rsidRPr="00715D66" w:rsidRDefault="001B2301">
      <w:r w:rsidRPr="00715D66">
        <w:t xml:space="preserve">A metodologia inovadora acima mencionada para o planeamento da adaptação com base numa metodologia de tomada de decisão multicritério pode ser replicada noutros distritos além dos diretamente visados pelo projecto e, assim, servir de modelo para melhor apoiar a implementação dos LAP em todo o país. De forma menos centralizada, o mesmo potencial de replicação aplica-se às metodologias desenvolvidas para as avaliações de risco e vulnerabilidade climática e à análise da cadeia de valor, que serão fundamentais para a tomada de decisão </w:t>
      </w:r>
      <w:r w:rsidRPr="00715D66">
        <w:lastRenderedPageBreak/>
        <w:t>multicritério proposta. Tais metodologias podem ser integradas no desenvolvimento inicial de novos LAP fora deste projeto na região norte de Moçambique.</w:t>
      </w:r>
    </w:p>
    <w:p w14:paraId="498FFE22" w14:textId="77777777" w:rsidR="00F56702" w:rsidRPr="00715D66" w:rsidRDefault="00F56702"/>
    <w:p w14:paraId="34154C59" w14:textId="74835BD7" w:rsidR="00F56702" w:rsidRPr="00715D66" w:rsidRDefault="001B2301">
      <w:r w:rsidRPr="00715D66">
        <w:t xml:space="preserve">Uma das razões para a cobertura geográfica do projecto, ou seja, dispersa por cinco províncias diferentes e pelas regiões sul, centro e norte do país, é aumentar o impacto geográfico que a abordagem adotada para a implementação dos LAPs pode ter, estabelecendo exemplos para distritos vizinhos em contextos regionais distintos, com diferentes especificidades climáticas, paisagísticas e culturais. A troca de experiências com outros distritos pode estimular a adoção das mesmas metodologias e técnicas de adaptação e inovações por outras comunidades. Serão implementadas medidas específicas de gestão do conhecimento para facilitar o intercâmbio de conhecimentos e lições aprendidas que possam facilitar os esforços de ampliação. Vale a pena notar que a metodologia proposta para o planeamento da adaptação foi desenvolvida de acordo com as diretrizes do MF e é, portanto, compatível com o sistema nacional de </w:t>
      </w:r>
      <w:r w:rsidR="00FB75FB" w:rsidRPr="00715D66">
        <w:t>planificação e</w:t>
      </w:r>
      <w:r w:rsidRPr="00715D66">
        <w:t>, como tal, replicável em qualquer distrito de Moçambique, desde que um nível mínimo de avaliação dos riscos climáticos, vulnerabilidades e riscos possa orientar o processo de planeamento da adaptação. Muitos distritos em Moçambique apresentam desafios semelhantes.</w:t>
      </w:r>
    </w:p>
    <w:p w14:paraId="301EBEAF" w14:textId="77777777" w:rsidR="00F56702" w:rsidRPr="00715D66" w:rsidRDefault="00F56702"/>
    <w:p w14:paraId="26861CF0" w14:textId="77777777" w:rsidR="00F56702" w:rsidRPr="00715D66" w:rsidRDefault="001B2301">
      <w:r w:rsidRPr="00715D66">
        <w:t>A abordagem a ser adotada para o desenvolvimento dos Planos Provinciais de Adaptação, melhorada com base na experiência do projeto MERCIM, que será pioneiro nessa linha de reforço da capacidade provincial para o planeamento da adaptação, poderá então ser replicada noutras províncias do país.</w:t>
      </w:r>
    </w:p>
    <w:p w14:paraId="0210E31B" w14:textId="77777777" w:rsidR="00F56702" w:rsidRPr="00715D66" w:rsidRDefault="001B2301">
      <w:pPr>
        <w:pStyle w:val="Heading3"/>
      </w:pPr>
      <w:bookmarkStart w:id="101" w:name="_Toc207815387"/>
      <w:r w:rsidRPr="00715D66">
        <w:t>Sustentabilidade</w:t>
      </w:r>
      <w:bookmarkEnd w:id="101"/>
    </w:p>
    <w:p w14:paraId="5CE533F6" w14:textId="77777777" w:rsidR="00F56702" w:rsidRPr="00715D66" w:rsidRDefault="001B2301">
      <w:r w:rsidRPr="00715D66">
        <w:t>A pedra angular da estratégia de sustentabilidade do projeto é o reforço das capacidades nacionais, provinciais e locais, de forma a promover a apropriação do projeto. É necessário desenvolver as capacidades individuais e organizacionais a todos os níveis, com especial enfoque nos níveis locais, para que, através de troca de experiências e da gestão do conhecimento, as comunidades possam aprender com a experiência e transformar os riscos climáticos em oportunidades para melhorar a sua resiliência e os seus meios de subsistência. Este aspecto reveste-se de particular relevância quando considerado à luz do elevado nível de rotatividade do pessoal nos distritos sem mecanismos adequados para garantir uma transferência adequada de capacidades.</w:t>
      </w:r>
    </w:p>
    <w:p w14:paraId="60074434" w14:textId="77777777" w:rsidR="00F56702" w:rsidRPr="00715D66" w:rsidRDefault="00F56702"/>
    <w:p w14:paraId="11D05596" w14:textId="10E73695" w:rsidR="00F56702" w:rsidRPr="00715D66" w:rsidRDefault="001B2301">
      <w:r w:rsidRPr="00715D66">
        <w:t>Para cada uma das atividades de capacitação no distrito, haverá uma sessão informativa técnica aprofundada sobre todas as áreas de formação, com uma visão geral das metodologias específicas para os chefes dos serviços distritais, secretários permanentes e administradores distritais. Esta actividade pode ser vista como complementar às sessões de formação e pode decorrer imediatamente antes ou depois das sessões principais. Embora breve, esta etapa é muito importante, não só como meio de comunicar as atividades do projeto e promover a apropriação do projeto pelos governos distritais, mas também como estratégia para sensibilizar os decisores para a importância destes temas e permitir uma compreensão mais global dos objetivos e estratégias das metodologias implementadas pelo projeto. Isto é especialmente importante para compensar a rotação extremamente elevada do pessoal distrital. Ao estarem cientes da importância e dos objetivos destas abordagens, os principais decisores podem garantir facilmente a sua continuidade, insistindo na transferência adequada de conhecimentos entre o pessoal cessante e o pessoal recém-contratado, e também serão mais propensos a manter as mesmas estratégias de intervenção no centro das suas agendas políticas e técnicas. Os efeitos da elevada rotatividade do pessoal distrital também podem ser mitigados pelo envolvimento estreito dos funcionários provinciais nas atividades distritais previstas pelo projeto. O pessoal provincial é muito mais estável e, por isso, é fundamental para garantir uma capacitação mais duradoura dentro das estruturas governamentais. Este aspe</w:t>
      </w:r>
      <w:r w:rsidR="005E3F8F" w:rsidRPr="00715D66">
        <w:t>c</w:t>
      </w:r>
      <w:r w:rsidRPr="00715D66">
        <w:t>to também tem como objetivo facilitar a replicação da abordagem noutros distritos.</w:t>
      </w:r>
    </w:p>
    <w:p w14:paraId="0070150B" w14:textId="77777777" w:rsidR="00F56702" w:rsidRPr="00715D66" w:rsidRDefault="001B2301">
      <w:r w:rsidRPr="00715D66">
        <w:t>Promovendo a capacitação prática através de uma abordagem de aprendizagem pela prática, as metodologias para abordagens participativas à extensão rural e o reforço da organização social da produção são também uma ferramenta eficaz para criar apropriação a nível comunitário. A tomada de decisões participativa e o envolvimento dos conselhos consultivos são também importantes para criar apropriação local e, assim, uma sustentabilidade a longo prazo das capacidades introduzidas e das medidas de adaptação estruturais e não estruturais.</w:t>
      </w:r>
    </w:p>
    <w:p w14:paraId="66E3E74A" w14:textId="77777777" w:rsidR="00F56702" w:rsidRPr="00715D66" w:rsidRDefault="00F56702"/>
    <w:p w14:paraId="502CE6BD" w14:textId="77777777" w:rsidR="00F56702" w:rsidRPr="00715D66" w:rsidRDefault="001B2301">
      <w:r w:rsidRPr="00715D66">
        <w:t xml:space="preserve">A integração da adaptação nos projectos, planos e orçamentos nacionais de desenvolvimento é a forma mais sustentável de garantir orçamentos anuais para a sua implementação. A introdução do hábito de alocar recursos do </w:t>
      </w:r>
      <w:r w:rsidRPr="00715D66">
        <w:lastRenderedPageBreak/>
        <w:t xml:space="preserve">orçamento distrital para a manutenção de medidas de adaptação estruturais e não estruturais também contribuirá para a sustentabilidade dos resultados do projecto. Além disso, o projeto irá testar e procurar transferir novas tecnologias para o país, o que abre a porta a um maior envolvimento com o setor privado e poderá conduzir a novas parcerias para sustentar os benefícios da adaptação muito depois do encerramento do projecto. </w:t>
      </w:r>
    </w:p>
    <w:p w14:paraId="659CB254" w14:textId="77777777" w:rsidR="00F56702" w:rsidRPr="00715D66" w:rsidRDefault="00F56702"/>
    <w:p w14:paraId="47724045" w14:textId="77777777" w:rsidR="00F56702" w:rsidRPr="00715D66" w:rsidRDefault="001B2301">
      <w:pPr>
        <w:pStyle w:val="Heading3"/>
      </w:pPr>
      <w:bookmarkStart w:id="102" w:name="_Toc207815388"/>
      <w:r w:rsidRPr="00715D66">
        <w:t>Soluções digitais</w:t>
      </w:r>
      <w:bookmarkEnd w:id="102"/>
    </w:p>
    <w:p w14:paraId="0518654C" w14:textId="77777777" w:rsidR="00F56702" w:rsidRPr="00715D66" w:rsidRDefault="001B2301">
      <w:pPr>
        <w:rPr>
          <w:i/>
        </w:rPr>
      </w:pPr>
      <w:r w:rsidRPr="007D35BA">
        <w:rPr>
          <w:i/>
          <w:vertAlign w:val="superscript"/>
        </w:rPr>
        <w:footnoteReference w:id="105"/>
      </w:r>
      <w:r w:rsidRPr="007D35BA">
        <w:rPr>
          <w:b/>
        </w:rPr>
        <w:t>Descreva</w:t>
      </w:r>
      <w:r w:rsidRPr="00715D66">
        <w:rPr>
          <w:i/>
        </w:rPr>
        <w:t xml:space="preserve"> como o projeto utilizará tecnologias e soluções digitais para melhorar as experiências dos beneficiários e parceiros visados e resolver os desafios de desenvolvimento identificados. </w:t>
      </w:r>
    </w:p>
    <w:p w14:paraId="13F2BA00" w14:textId="77777777" w:rsidR="00F56702" w:rsidRPr="00715D66" w:rsidRDefault="00F56702"/>
    <w:p w14:paraId="61D65DFA" w14:textId="77777777" w:rsidR="00F56702" w:rsidRPr="00715D66" w:rsidRDefault="001B2301">
      <w:r w:rsidRPr="00715D66">
        <w:t xml:space="preserve">Consulte Caixa 6 . Inovações no setor financeiro em Moçambique e o esquema de concessão de subsídios proposto e conteúdo relacionado — por exemplo, na secção IV-4) </w:t>
      </w:r>
      <w:r>
        <w:fldChar w:fldCharType="begin"/>
      </w:r>
      <w:r>
        <w:instrText>HYPERLINK \l "_lmdhtrzb7hf" \h</w:instrText>
      </w:r>
      <w:r>
        <w:fldChar w:fldCharType="separate"/>
      </w:r>
      <w:r w:rsidRPr="00715D66">
        <w:rPr>
          <w:color w:val="0000FF"/>
          <w:u w:val="single"/>
        </w:rPr>
        <w:t>Partes interessadas</w:t>
      </w:r>
      <w:r>
        <w:fldChar w:fldCharType="end"/>
      </w:r>
      <w:r w:rsidRPr="007D35BA">
        <w:t xml:space="preserve"> &gt; </w:t>
      </w:r>
      <w:r w:rsidRPr="00715D66">
        <w:rPr>
          <w:color w:val="0000FF"/>
          <w:u w:val="single"/>
        </w:rPr>
        <w:t xml:space="preserve"> Um papel potencial para as instituições financeiras, incluindo fintechs</w:t>
      </w:r>
      <w:r w:rsidRPr="00715D66">
        <w:t xml:space="preserve"> . </w:t>
      </w:r>
    </w:p>
    <w:p w14:paraId="77E020B3" w14:textId="77777777" w:rsidR="00F56702" w:rsidRPr="00715D66" w:rsidRDefault="00F56702"/>
    <w:p w14:paraId="6C536DE8" w14:textId="77777777" w:rsidR="00F56702" w:rsidRPr="00715D66" w:rsidRDefault="001B2301">
      <w:r w:rsidRPr="00715D66">
        <w:tab/>
      </w:r>
    </w:p>
    <w:p w14:paraId="57AC5949" w14:textId="77777777" w:rsidR="00F56702" w:rsidRPr="00715D66" w:rsidRDefault="00F56702"/>
    <w:p w14:paraId="09EA370A" w14:textId="77777777" w:rsidR="00F56702" w:rsidRPr="00715D66" w:rsidRDefault="001B2301">
      <w:pPr>
        <w:pStyle w:val="Heading1"/>
        <w:numPr>
          <w:ilvl w:val="0"/>
          <w:numId w:val="97"/>
        </w:numPr>
      </w:pPr>
      <w:bookmarkStart w:id="103" w:name="_Toc207815389"/>
      <w:r w:rsidRPr="00715D66">
        <w:t>Gestão de projetos</w:t>
      </w:r>
      <w:bookmarkEnd w:id="103"/>
      <w:r w:rsidRPr="00715D66">
        <w:t xml:space="preserve"> </w:t>
      </w:r>
    </w:p>
    <w:p w14:paraId="794E3539" w14:textId="77777777" w:rsidR="00F56702" w:rsidRPr="00715D66" w:rsidRDefault="001B2301">
      <w:pPr>
        <w:pStyle w:val="Heading2"/>
        <w:rPr>
          <w:i/>
        </w:rPr>
      </w:pPr>
      <w:bookmarkStart w:id="104" w:name="_Toc207815390"/>
      <w:r w:rsidRPr="00715D66">
        <w:t>Eficiência e eficácia em termos de custos</w:t>
      </w:r>
      <w:bookmarkEnd w:id="104"/>
    </w:p>
    <w:p w14:paraId="485CCD8F" w14:textId="77777777" w:rsidR="00F56702" w:rsidRPr="00715D66" w:rsidRDefault="001B2301">
      <w:r w:rsidRPr="00715D66">
        <w:t>O projeto será gerido de forma rentável e eficaz em termos de custos, pelas seguintes razões:</w:t>
      </w:r>
    </w:p>
    <w:p w14:paraId="2B46B88C" w14:textId="77777777" w:rsidR="00F56702" w:rsidRPr="00715D66" w:rsidRDefault="001B2301">
      <w:pPr>
        <w:numPr>
          <w:ilvl w:val="0"/>
          <w:numId w:val="100"/>
        </w:numPr>
        <w:pBdr>
          <w:top w:val="nil"/>
          <w:left w:val="nil"/>
          <w:bottom w:val="nil"/>
          <w:right w:val="nil"/>
          <w:between w:val="nil"/>
        </w:pBdr>
        <w:rPr>
          <w:color w:val="000000"/>
        </w:rPr>
      </w:pPr>
      <w:r w:rsidRPr="00715D66">
        <w:rPr>
          <w:color w:val="000000"/>
        </w:rPr>
        <w:t>O projeto adaptará as abordagens às condições locais: com base na experiência global na utilização de abordagens de formação participativa para a extensão rural e o reforço da organização social da produção (ambas mencionadas no cenário de referência), o projeto garantirá a implementação desses serviços em benefício dos agricultores locais, envolvendo-os através de serviços de extensão de qualidade. Mais especificamente, o conteúdo do currículo das aulas de extensão rural abrangerá a agricultura, a pecuária, a pesca e o ambiente, de acordo com a localização e as condições.</w:t>
      </w:r>
    </w:p>
    <w:p w14:paraId="5322A548" w14:textId="77777777" w:rsidR="00F56702" w:rsidRPr="00715D66" w:rsidRDefault="001B2301">
      <w:pPr>
        <w:numPr>
          <w:ilvl w:val="0"/>
          <w:numId w:val="100"/>
        </w:numPr>
        <w:pBdr>
          <w:top w:val="nil"/>
          <w:left w:val="nil"/>
          <w:bottom w:val="nil"/>
          <w:right w:val="nil"/>
          <w:between w:val="nil"/>
        </w:pBdr>
        <w:rPr>
          <w:color w:val="000000"/>
        </w:rPr>
      </w:pPr>
      <w:r w:rsidRPr="00715D66">
        <w:rPr>
          <w:color w:val="000000"/>
        </w:rPr>
        <w:t xml:space="preserve">A TOC do projeto oferece uma forma ideal de abordar as barreiras, tal como foram analisadas. </w:t>
      </w:r>
    </w:p>
    <w:p w14:paraId="732B8D80" w14:textId="77777777" w:rsidR="00F56702" w:rsidRPr="00715D66" w:rsidRDefault="001B2301">
      <w:pPr>
        <w:numPr>
          <w:ilvl w:val="0"/>
          <w:numId w:val="100"/>
        </w:numPr>
        <w:pBdr>
          <w:top w:val="nil"/>
          <w:left w:val="nil"/>
          <w:bottom w:val="nil"/>
          <w:right w:val="nil"/>
          <w:between w:val="nil"/>
        </w:pBdr>
        <w:rPr>
          <w:color w:val="000000"/>
        </w:rPr>
      </w:pPr>
      <w:r w:rsidRPr="00715D66">
        <w:rPr>
          <w:color w:val="000000"/>
        </w:rPr>
        <w:t xml:space="preserve">O projecto visa estabelecer mecanismos eficazes de feedback e estruturas de gestão do conhecimento para transmitir as mensagens adequadas, a fim de reduzir a exposição das pessoas a riscos e ameaças e divulgar ainda mais as estratégias de adaptação e desenvolvimento da cadeia de valor que o projeto apoia nos distritos visados. </w:t>
      </w:r>
    </w:p>
    <w:p w14:paraId="68E0593D" w14:textId="77777777" w:rsidR="00F56702" w:rsidRPr="00715D66" w:rsidRDefault="001B2301">
      <w:pPr>
        <w:numPr>
          <w:ilvl w:val="0"/>
          <w:numId w:val="100"/>
        </w:numPr>
        <w:pBdr>
          <w:top w:val="nil"/>
          <w:left w:val="nil"/>
          <w:bottom w:val="nil"/>
          <w:right w:val="nil"/>
          <w:between w:val="nil"/>
        </w:pBdr>
        <w:rPr>
          <w:color w:val="000000"/>
        </w:rPr>
      </w:pPr>
      <w:r w:rsidRPr="00715D66">
        <w:rPr>
          <w:color w:val="000000"/>
        </w:rPr>
        <w:t>A abordagem de gestão adaptativa: Os recursos serão geridos de forma rentável e eficiente, na medida em que as actividades do projeto possam ser continuamente readaptadas para servir o maior número de pessoas através das mensagens e da prestação mais eficazes possíveis. Isto também se reflete na escolha dos distritos.</w:t>
      </w:r>
    </w:p>
    <w:p w14:paraId="01CC6F2D" w14:textId="77777777" w:rsidR="00F56702" w:rsidRPr="00715D66" w:rsidRDefault="00F56702"/>
    <w:p w14:paraId="1AD1C80C" w14:textId="77777777" w:rsidR="00F56702" w:rsidRPr="00715D66" w:rsidRDefault="001B2301">
      <w:pPr>
        <w:pStyle w:val="Heading2"/>
      </w:pPr>
      <w:bookmarkStart w:id="105" w:name="_Toc207815391"/>
      <w:r w:rsidRPr="00715D66">
        <w:t>Gestão do projeto</w:t>
      </w:r>
      <w:bookmarkEnd w:id="105"/>
    </w:p>
    <w:p w14:paraId="7CF43EC3" w14:textId="77777777" w:rsidR="00F56702" w:rsidRPr="00715D66" w:rsidRDefault="001B2301">
      <w:r w:rsidRPr="00715D66">
        <w:t>A PMU será colocada nos dois centros:</w:t>
      </w:r>
    </w:p>
    <w:p w14:paraId="4118BDD8" w14:textId="77777777" w:rsidR="00F56702" w:rsidRPr="00715D66" w:rsidRDefault="001B2301">
      <w:pPr>
        <w:numPr>
          <w:ilvl w:val="0"/>
          <w:numId w:val="117"/>
        </w:numPr>
        <w:spacing w:before="240" w:after="240"/>
      </w:pPr>
      <w:r w:rsidRPr="00715D66">
        <w:t>A NTA será instalada nos Serviços Provinciais da Província de Maputo, situados na cidade da Matola. A proximidade geográfica entre a Matola e a cidade de Maputo constitui uma vantagem estratégica, uma vez que facilita a articulação institucional e a coordenação com o Ministério da Agricultura, Ambiente e Pescas (MAAP) e demais entidades de nível central.</w:t>
      </w:r>
    </w:p>
    <w:p w14:paraId="6D37DCCF" w14:textId="77777777" w:rsidR="00F56702" w:rsidRPr="00715D66" w:rsidRDefault="001B2301">
      <w:pPr>
        <w:numPr>
          <w:ilvl w:val="0"/>
          <w:numId w:val="117"/>
        </w:numPr>
        <w:spacing w:before="240" w:after="240"/>
      </w:pPr>
      <w:r w:rsidRPr="00715D66">
        <w:lastRenderedPageBreak/>
        <w:t>Para efeitos de eficiência administrativa e técnica, tanto o responsável pelo planeamento, monitoria e avaliação do projeto, como o responsável pela gestão financeira, estarão igualmente baseados na Província de Maputo.</w:t>
      </w:r>
    </w:p>
    <w:p w14:paraId="131EED22" w14:textId="77777777" w:rsidR="00F56702" w:rsidRPr="00715D66" w:rsidRDefault="001B2301">
      <w:pPr>
        <w:numPr>
          <w:ilvl w:val="0"/>
          <w:numId w:val="117"/>
        </w:numPr>
        <w:spacing w:before="240" w:after="240"/>
      </w:pPr>
      <w:r w:rsidRPr="00715D66">
        <w:t>O gabinete do projeto, sediado na Matola, assumirá a responsabilidade direta pela coordenação e implementação das atividades na região sul do país, abrangendo as províncias de Maputo, Gaza e Inhambane.</w:t>
      </w:r>
    </w:p>
    <w:p w14:paraId="247BF59D" w14:textId="77777777" w:rsidR="00F56702" w:rsidRPr="00715D66" w:rsidRDefault="001B2301" w:rsidP="00715D66">
      <w:pPr>
        <w:pBdr>
          <w:top w:val="nil"/>
          <w:left w:val="nil"/>
          <w:bottom w:val="nil"/>
          <w:right w:val="nil"/>
          <w:between w:val="nil"/>
        </w:pBdr>
        <w:spacing w:before="120" w:after="120"/>
        <w:rPr>
          <w:color w:val="000000"/>
        </w:rPr>
      </w:pPr>
      <w:r w:rsidRPr="00715D66">
        <w:rPr>
          <w:color w:val="000000"/>
        </w:rPr>
        <w:t xml:space="preserve"> </w:t>
      </w:r>
    </w:p>
    <w:p w14:paraId="428A4DB8" w14:textId="77777777" w:rsidR="00F56702" w:rsidRPr="00715D66" w:rsidRDefault="001B2301">
      <w:pPr>
        <w:numPr>
          <w:ilvl w:val="0"/>
          <w:numId w:val="117"/>
        </w:numPr>
        <w:pBdr>
          <w:top w:val="nil"/>
          <w:left w:val="nil"/>
          <w:bottom w:val="nil"/>
          <w:right w:val="nil"/>
          <w:between w:val="nil"/>
        </w:pBdr>
        <w:spacing w:before="120" w:after="120"/>
        <w:ind w:left="714" w:hanging="357"/>
        <w:rPr>
          <w:color w:val="000000"/>
        </w:rPr>
      </w:pPr>
      <w:r w:rsidRPr="00715D66">
        <w:rPr>
          <w:color w:val="000000"/>
        </w:rPr>
        <w:t xml:space="preserve">Beira: O gestor do projeto está aqui. O responsável pelas salvaguardas sociais, ambientais e de género também estará em Beira, com algumas responsabilidades nas tarefas de monitorização e avaliação; </w:t>
      </w:r>
    </w:p>
    <w:p w14:paraId="4ED462D6" w14:textId="77777777" w:rsidR="00F56702" w:rsidRPr="00715D66" w:rsidRDefault="001B2301">
      <w:pPr>
        <w:numPr>
          <w:ilvl w:val="0"/>
          <w:numId w:val="117"/>
        </w:numPr>
        <w:pBdr>
          <w:top w:val="nil"/>
          <w:left w:val="nil"/>
          <w:bottom w:val="nil"/>
          <w:right w:val="nil"/>
          <w:between w:val="nil"/>
        </w:pBdr>
        <w:spacing w:before="120" w:after="120"/>
        <w:ind w:left="714" w:hanging="357"/>
        <w:rPr>
          <w:color w:val="000000"/>
        </w:rPr>
      </w:pPr>
      <w:r w:rsidRPr="00715D66">
        <w:rPr>
          <w:color w:val="000000"/>
        </w:rPr>
        <w:t>Para cada distrito ou agrupamento de distritos adjacentes (com um máximo de 5 responsáveis pelo projeto), haverá um Responsável Local pelo Projeto que atuará como ponto focal local para o projeto e assegurará as tarefas diárias necessárias para a implementação do projeto a nível distrital</w:t>
      </w:r>
      <w:r w:rsidRPr="00715D66">
        <w:t>.</w:t>
      </w:r>
      <w:r w:rsidRPr="00715D66">
        <w:rPr>
          <w:color w:val="000000"/>
        </w:rPr>
        <w:t xml:space="preserve">; </w:t>
      </w:r>
    </w:p>
    <w:p w14:paraId="44E08129" w14:textId="11259EF0" w:rsidR="00F56702" w:rsidRPr="00715D66" w:rsidRDefault="001B2301">
      <w:pPr>
        <w:numPr>
          <w:ilvl w:val="0"/>
          <w:numId w:val="117"/>
        </w:numPr>
        <w:pBdr>
          <w:top w:val="nil"/>
          <w:left w:val="nil"/>
          <w:bottom w:val="nil"/>
          <w:right w:val="nil"/>
          <w:between w:val="nil"/>
        </w:pBdr>
        <w:spacing w:before="120" w:after="120"/>
        <w:ind w:left="714" w:hanging="357"/>
        <w:rPr>
          <w:color w:val="000000"/>
        </w:rPr>
      </w:pPr>
      <w:r w:rsidRPr="00715D66">
        <w:rPr>
          <w:color w:val="000000"/>
        </w:rPr>
        <w:t>Alternando entre os dois centros, um especialista em extensão rural e adaptação às alterações climáticas será responsável pela supervisão e monitori</w:t>
      </w:r>
      <w:r w:rsidR="005E3F8F" w:rsidRPr="00715D66">
        <w:rPr>
          <w:color w:val="000000"/>
        </w:rPr>
        <w:t>a</w:t>
      </w:r>
      <w:r w:rsidRPr="00715D66">
        <w:rPr>
          <w:color w:val="000000"/>
        </w:rPr>
        <w:t xml:space="preserve"> geral dos serviços de extensão rural participativa. </w:t>
      </w:r>
    </w:p>
    <w:p w14:paraId="73C7DE6E" w14:textId="77777777" w:rsidR="00F56702" w:rsidRPr="00715D66" w:rsidRDefault="00F56702"/>
    <w:p w14:paraId="55AD0850" w14:textId="77777777" w:rsidR="00F56702" w:rsidRPr="00715D66" w:rsidRDefault="001B2301">
      <w:r w:rsidRPr="00715D66">
        <w:t>Quanto à forma como o projeto irá funcionar com outros projetos, esta será uma das responsabilidades do gestor do projeto: desempenhar um papel de ligação com o Governo, o PNUD e outras agências da ONU, ONGs e parceiros do projeto e manter uma estreita colaboração com outras agências doadoras que fornecem cofinanciamento.</w:t>
      </w:r>
    </w:p>
    <w:p w14:paraId="6A24C3B2" w14:textId="77777777" w:rsidR="00F56702" w:rsidRPr="00715D66" w:rsidRDefault="00F56702"/>
    <w:p w14:paraId="1F746D51" w14:textId="77777777" w:rsidR="00F56702" w:rsidRPr="00715D66" w:rsidRDefault="001B2301">
      <w:r w:rsidRPr="00715D66">
        <w:t xml:space="preserve">Consulte a secção IV-2) Parcerias &gt; . </w:t>
      </w:r>
    </w:p>
    <w:p w14:paraId="5092743F" w14:textId="77777777" w:rsidR="00F56702" w:rsidRPr="00715D66" w:rsidRDefault="00F56702"/>
    <w:p w14:paraId="1D827B17" w14:textId="77777777" w:rsidR="00F56702" w:rsidRPr="00715D66" w:rsidRDefault="00F56702">
      <w:pPr>
        <w:numPr>
          <w:ilvl w:val="1"/>
          <w:numId w:val="116"/>
        </w:numPr>
        <w:jc w:val="left"/>
        <w:rPr>
          <w:color w:val="000000"/>
          <w:sz w:val="15"/>
          <w:szCs w:val="15"/>
        </w:rPr>
        <w:sectPr w:rsidR="00F56702" w:rsidRPr="00715D66">
          <w:pgSz w:w="12240" w:h="15840"/>
          <w:pgMar w:top="1440" w:right="1440" w:bottom="1440" w:left="1440" w:header="720" w:footer="432" w:gutter="0"/>
          <w:cols w:space="720"/>
        </w:sectPr>
      </w:pPr>
    </w:p>
    <w:p w14:paraId="31B8F1E8" w14:textId="77777777" w:rsidR="00F56702" w:rsidRPr="00715D66" w:rsidRDefault="001B2301">
      <w:pPr>
        <w:pStyle w:val="Heading1"/>
        <w:numPr>
          <w:ilvl w:val="0"/>
          <w:numId w:val="97"/>
        </w:numPr>
      </w:pPr>
      <w:r w:rsidRPr="00715D66">
        <w:lastRenderedPageBreak/>
        <w:t xml:space="preserve"> </w:t>
      </w:r>
      <w:bookmarkStart w:id="106" w:name="_Toc207815392"/>
      <w:r w:rsidRPr="00715D66">
        <w:t>Quadro de resultados do projeto</w:t>
      </w:r>
      <w:bookmarkEnd w:id="106"/>
    </w:p>
    <w:p w14:paraId="1F250EE0" w14:textId="77777777" w:rsidR="00F56702" w:rsidRPr="00715D66" w:rsidRDefault="00F56702"/>
    <w:p w14:paraId="6BB866B0" w14:textId="77777777" w:rsidR="00F56702" w:rsidRPr="00715D66" w:rsidRDefault="00F56702">
      <w:pPr>
        <w:rPr>
          <w:i/>
        </w:rPr>
      </w:pPr>
    </w:p>
    <w:tbl>
      <w:tblPr>
        <w:tblStyle w:val="affd"/>
        <w:tblW w:w="143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12"/>
      </w:tblGrid>
      <w:tr w:rsidR="00F56702" w:rsidRPr="00715D66" w14:paraId="1EC22EC4" w14:textId="77777777">
        <w:trPr>
          <w:trHeight w:val="305"/>
        </w:trPr>
        <w:tc>
          <w:tcPr>
            <w:tcW w:w="14312" w:type="dxa"/>
            <w:shd w:val="clear" w:color="auto" w:fill="DFDFDF"/>
          </w:tcPr>
          <w:p w14:paraId="1C485A70" w14:textId="77777777" w:rsidR="00F56702" w:rsidRPr="00715D66" w:rsidRDefault="001B2301">
            <w:r w:rsidRPr="00715D66">
              <w:rPr>
                <w:b/>
              </w:rPr>
              <w:t xml:space="preserve">Este projeto contribuirá para os seguintes Objetivos de Desenvolvimento Sustentável (ODS): </w:t>
            </w:r>
            <w:r w:rsidRPr="00715D66">
              <w:rPr>
                <w:i/>
              </w:rPr>
              <w:t>ODS 1, 2, 5, 7, 8, 9, 11, 13 e 15</w:t>
            </w:r>
          </w:p>
        </w:tc>
      </w:tr>
      <w:tr w:rsidR="00F56702" w:rsidRPr="00715D66" w14:paraId="5CB59FF0" w14:textId="77777777">
        <w:trPr>
          <w:trHeight w:val="287"/>
        </w:trPr>
        <w:tc>
          <w:tcPr>
            <w:tcW w:w="14312" w:type="dxa"/>
            <w:shd w:val="clear" w:color="auto" w:fill="DFDFDF"/>
          </w:tcPr>
          <w:p w14:paraId="1A88D1E6" w14:textId="77777777" w:rsidR="00F56702" w:rsidRPr="00715D66" w:rsidRDefault="001B2301">
            <w:pPr>
              <w:rPr>
                <w:b/>
                <w:shd w:val="clear" w:color="auto" w:fill="66FFFF"/>
              </w:rPr>
            </w:pPr>
            <w:r w:rsidRPr="00715D66">
              <w:rPr>
                <w:b/>
              </w:rPr>
              <w:t xml:space="preserve">Este projeto contribuirá para os seguintes resultados nacionais (UNDAF/CPD, RPD, GPD): </w:t>
            </w:r>
          </w:p>
          <w:p w14:paraId="0DE91CFB" w14:textId="77777777" w:rsidR="00F56702" w:rsidRPr="00715D66" w:rsidRDefault="001B2301">
            <w:pPr>
              <w:rPr>
                <w:i/>
              </w:rPr>
            </w:pPr>
            <w:r w:rsidRPr="00715D66">
              <w:rPr>
                <w:i/>
              </w:rPr>
              <w:t xml:space="preserve">Área de resultados 4: PLANETA:  Resultado 10 do UNDAF: As comunidades são mais resilientes ao impacto das alterações climáticas e das catástrofes </w:t>
            </w:r>
          </w:p>
          <w:p w14:paraId="4309740B" w14:textId="77777777" w:rsidR="00F56702" w:rsidRPr="00715D66" w:rsidRDefault="001B2301">
            <w:pPr>
              <w:rPr>
                <w:i/>
              </w:rPr>
            </w:pPr>
            <w:r w:rsidRPr="00715D66">
              <w:rPr>
                <w:i/>
              </w:rPr>
              <w:t>Resultado 5 do plano estratégico relacionado: Os países são capazes de reduzir a probabilidade de conflitos e diminuir o risco de desastres naturais, incluindo aqueles causados pelas alterações climáticas</w:t>
            </w:r>
          </w:p>
        </w:tc>
      </w:tr>
    </w:tbl>
    <w:p w14:paraId="3EC5A124" w14:textId="77777777" w:rsidR="00F56702" w:rsidRPr="00715D66" w:rsidRDefault="00F56702">
      <w:pPr>
        <w:rPr>
          <w:sz w:val="4"/>
          <w:szCs w:val="4"/>
        </w:rPr>
      </w:pPr>
    </w:p>
    <w:tbl>
      <w:tblPr>
        <w:tblStyle w:val="affe"/>
        <w:tblW w:w="143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4053"/>
        <w:gridCol w:w="2337"/>
        <w:gridCol w:w="2624"/>
        <w:gridCol w:w="2693"/>
      </w:tblGrid>
      <w:tr w:rsidR="00F56702" w:rsidRPr="00715D66" w14:paraId="627D08DA" w14:textId="77777777">
        <w:trPr>
          <w:tblHeader/>
        </w:trPr>
        <w:tc>
          <w:tcPr>
            <w:tcW w:w="2605" w:type="dxa"/>
            <w:shd w:val="clear" w:color="auto" w:fill="DFDFDF"/>
          </w:tcPr>
          <w:p w14:paraId="3EC3AB95" w14:textId="77777777" w:rsidR="00F56702" w:rsidRPr="00715D66" w:rsidRDefault="00F56702">
            <w:pPr>
              <w:jc w:val="left"/>
              <w:rPr>
                <w:b/>
              </w:rPr>
            </w:pPr>
            <w:bookmarkStart w:id="107" w:name="_uxfbdc195gi9" w:colFirst="0" w:colLast="0"/>
            <w:bookmarkEnd w:id="107"/>
          </w:p>
        </w:tc>
        <w:tc>
          <w:tcPr>
            <w:tcW w:w="4053" w:type="dxa"/>
            <w:shd w:val="clear" w:color="auto" w:fill="DFDFDF"/>
          </w:tcPr>
          <w:p w14:paraId="739A543C" w14:textId="77777777" w:rsidR="00F56702" w:rsidRPr="00715D66" w:rsidRDefault="001B2301">
            <w:pPr>
              <w:jc w:val="left"/>
              <w:rPr>
                <w:b/>
              </w:rPr>
            </w:pPr>
            <w:r w:rsidRPr="00715D66">
              <w:rPr>
                <w:b/>
              </w:rPr>
              <w:t>Indicadores de objetivos e resultados</w:t>
            </w:r>
          </w:p>
        </w:tc>
        <w:tc>
          <w:tcPr>
            <w:tcW w:w="2337" w:type="dxa"/>
            <w:shd w:val="clear" w:color="auto" w:fill="DFDFDF"/>
          </w:tcPr>
          <w:p w14:paraId="029E6B3A" w14:textId="77777777" w:rsidR="00F56702" w:rsidRPr="00715D66" w:rsidRDefault="001B2301">
            <w:pPr>
              <w:jc w:val="left"/>
              <w:rPr>
                <w:b/>
              </w:rPr>
            </w:pPr>
            <w:r w:rsidRPr="00715D66">
              <w:rPr>
                <w:b/>
              </w:rPr>
              <w:t>Linha de base</w:t>
            </w:r>
          </w:p>
        </w:tc>
        <w:tc>
          <w:tcPr>
            <w:tcW w:w="2624" w:type="dxa"/>
            <w:shd w:val="clear" w:color="auto" w:fill="DFDFDF"/>
          </w:tcPr>
          <w:p w14:paraId="12843311" w14:textId="77777777" w:rsidR="00F56702" w:rsidRPr="00715D66" w:rsidRDefault="001B2301">
            <w:pPr>
              <w:jc w:val="left"/>
              <w:rPr>
                <w:b/>
              </w:rPr>
            </w:pPr>
            <w:r w:rsidRPr="00715D66">
              <w:rPr>
                <w:b/>
              </w:rPr>
              <w:t>Meta intercalar</w:t>
            </w:r>
          </w:p>
        </w:tc>
        <w:tc>
          <w:tcPr>
            <w:tcW w:w="2693" w:type="dxa"/>
            <w:shd w:val="clear" w:color="auto" w:fill="DFDFDF"/>
          </w:tcPr>
          <w:p w14:paraId="74A7BFFB" w14:textId="77777777" w:rsidR="00F56702" w:rsidRPr="00715D66" w:rsidRDefault="001B2301">
            <w:pPr>
              <w:jc w:val="left"/>
              <w:rPr>
                <w:b/>
              </w:rPr>
            </w:pPr>
            <w:r w:rsidRPr="00715D66">
              <w:rPr>
                <w:b/>
              </w:rPr>
              <w:t>Meta final do projeto</w:t>
            </w:r>
          </w:p>
        </w:tc>
      </w:tr>
      <w:tr w:rsidR="00F56702" w:rsidRPr="00715D66" w14:paraId="3575B955" w14:textId="77777777">
        <w:trPr>
          <w:trHeight w:val="665"/>
        </w:trPr>
        <w:tc>
          <w:tcPr>
            <w:tcW w:w="2605" w:type="dxa"/>
            <w:vMerge w:val="restart"/>
            <w:shd w:val="clear" w:color="auto" w:fill="DFDFDF"/>
          </w:tcPr>
          <w:p w14:paraId="71C97905" w14:textId="77777777" w:rsidR="00F56702" w:rsidRPr="00715D66" w:rsidRDefault="001B2301">
            <w:pPr>
              <w:jc w:val="left"/>
              <w:rPr>
                <w:b/>
                <w:u w:val="single"/>
              </w:rPr>
            </w:pPr>
            <w:r w:rsidRPr="00715D66">
              <w:rPr>
                <w:b/>
                <w:u w:val="single"/>
              </w:rPr>
              <w:t>Objetivo do projeto:</w:t>
            </w:r>
          </w:p>
          <w:p w14:paraId="5934AF3F" w14:textId="77777777" w:rsidR="00F56702" w:rsidRPr="00715D66" w:rsidRDefault="001B2301">
            <w:pPr>
              <w:jc w:val="left"/>
              <w:rPr>
                <w:b/>
                <w:i/>
                <w:color w:val="A6A6A6"/>
              </w:rPr>
            </w:pPr>
            <w:r w:rsidRPr="00715D66">
              <w:rPr>
                <w:b/>
              </w:rPr>
              <w:t xml:space="preserve">Fortalecer a resiliência das comunidades locais e dos governos subnacionais em Moçambique face aos impactos das alterações climáticas, por meio da promoção de meios de subsistência diversificados e sustentáveis, da integração da adaptação nos instrumentos de planeamento local e do reforço dos mecanismos de financiamento </w:t>
            </w:r>
            <w:r w:rsidRPr="00715D66">
              <w:rPr>
                <w:b/>
              </w:rPr>
              <w:lastRenderedPageBreak/>
              <w:t>climático descentralizado</w:t>
            </w:r>
          </w:p>
        </w:tc>
        <w:tc>
          <w:tcPr>
            <w:tcW w:w="4053" w:type="dxa"/>
          </w:tcPr>
          <w:p w14:paraId="5533FC98" w14:textId="77777777" w:rsidR="00F56702" w:rsidRPr="00715D66" w:rsidRDefault="001B2301">
            <w:pPr>
              <w:jc w:val="left"/>
              <w:rPr>
                <w:color w:val="000000"/>
              </w:rPr>
            </w:pPr>
            <w:r w:rsidRPr="00715D66">
              <w:rPr>
                <w:b/>
                <w:color w:val="000000"/>
                <w:u w:val="single"/>
              </w:rPr>
              <w:lastRenderedPageBreak/>
              <w:t>Indicador obrigatório do GEF LDCF 1</w:t>
            </w:r>
            <w:r w:rsidRPr="00715D66">
              <w:rPr>
                <w:color w:val="000000"/>
                <w:u w:val="single"/>
              </w:rPr>
              <w:t xml:space="preserve">: </w:t>
            </w:r>
            <w:r w:rsidRPr="00715D66">
              <w:rPr>
                <w:color w:val="000000"/>
              </w:rPr>
              <w:t>Número total de beneficiários diretos</w:t>
            </w:r>
          </w:p>
          <w:p w14:paraId="466E44F6" w14:textId="77777777" w:rsidR="00F56702" w:rsidRPr="00715D66" w:rsidRDefault="00F56702">
            <w:pPr>
              <w:jc w:val="left"/>
              <w:rPr>
                <w:color w:val="000000"/>
              </w:rPr>
            </w:pPr>
          </w:p>
          <w:p w14:paraId="0F5860DF" w14:textId="77777777" w:rsidR="00F56702" w:rsidRPr="00715D66" w:rsidRDefault="001B2301">
            <w:pPr>
              <w:jc w:val="right"/>
              <w:rPr>
                <w:color w:val="000000"/>
              </w:rPr>
            </w:pPr>
            <w:r w:rsidRPr="00715D66">
              <w:rPr>
                <w:color w:val="000000"/>
              </w:rPr>
              <w:t>Dos quais</w:t>
            </w:r>
          </w:p>
          <w:p w14:paraId="4C88F3C6" w14:textId="77777777" w:rsidR="00F56702" w:rsidRPr="00715D66" w:rsidRDefault="001B2301">
            <w:pPr>
              <w:jc w:val="right"/>
              <w:rPr>
                <w:color w:val="000000"/>
              </w:rPr>
            </w:pPr>
            <w:r w:rsidRPr="00715D66">
              <w:rPr>
                <w:color w:val="000000"/>
              </w:rPr>
              <w:t>Mas</w:t>
            </w:r>
          </w:p>
          <w:p w14:paraId="3CFCC593" w14:textId="77777777" w:rsidR="00F56702" w:rsidRPr="00715D66" w:rsidRDefault="001B2301">
            <w:pPr>
              <w:jc w:val="right"/>
              <w:rPr>
                <w:color w:val="000000"/>
              </w:rPr>
            </w:pPr>
            <w:r w:rsidRPr="00715D66">
              <w:rPr>
                <w:color w:val="000000"/>
              </w:rPr>
              <w:t xml:space="preserve">Mulheres </w:t>
            </w:r>
          </w:p>
        </w:tc>
        <w:tc>
          <w:tcPr>
            <w:tcW w:w="2337" w:type="dxa"/>
          </w:tcPr>
          <w:p w14:paraId="48347FA7" w14:textId="77777777" w:rsidR="00F56702" w:rsidRPr="00715D66" w:rsidRDefault="001B2301">
            <w:pPr>
              <w:jc w:val="left"/>
              <w:rPr>
                <w:color w:val="000000"/>
              </w:rPr>
            </w:pPr>
            <w:r w:rsidRPr="00715D66">
              <w:rPr>
                <w:color w:val="000000"/>
              </w:rPr>
              <w:t>215 pessoas (consultadas diretamente durante o PPG)</w:t>
            </w:r>
          </w:p>
          <w:p w14:paraId="21120F0C" w14:textId="77777777" w:rsidR="00F56702" w:rsidRPr="00715D66" w:rsidRDefault="00F56702">
            <w:pPr>
              <w:jc w:val="left"/>
              <w:rPr>
                <w:color w:val="000000"/>
              </w:rPr>
            </w:pPr>
          </w:p>
          <w:p w14:paraId="4CD80FFB" w14:textId="77777777" w:rsidR="00F56702" w:rsidRPr="00715D66" w:rsidRDefault="00F56702">
            <w:pPr>
              <w:jc w:val="left"/>
              <w:rPr>
                <w:color w:val="000000"/>
              </w:rPr>
            </w:pPr>
          </w:p>
          <w:p w14:paraId="17E9FB1C" w14:textId="77777777" w:rsidR="00F56702" w:rsidRPr="00715D66" w:rsidRDefault="001B2301">
            <w:pPr>
              <w:jc w:val="left"/>
              <w:rPr>
                <w:color w:val="000000"/>
              </w:rPr>
            </w:pPr>
            <w:r w:rsidRPr="00715D66">
              <w:rPr>
                <w:color w:val="000000"/>
              </w:rPr>
              <w:t>125</w:t>
            </w:r>
          </w:p>
          <w:p w14:paraId="06531C5E" w14:textId="77777777" w:rsidR="00F56702" w:rsidRPr="00715D66" w:rsidRDefault="001B2301">
            <w:pPr>
              <w:jc w:val="left"/>
              <w:rPr>
                <w:color w:val="000000"/>
              </w:rPr>
            </w:pPr>
            <w:r w:rsidRPr="00715D66">
              <w:rPr>
                <w:color w:val="000000"/>
              </w:rPr>
              <w:t>90 mulheres (41%)</w:t>
            </w:r>
          </w:p>
        </w:tc>
        <w:tc>
          <w:tcPr>
            <w:tcW w:w="2624" w:type="dxa"/>
          </w:tcPr>
          <w:p w14:paraId="3D7408A8" w14:textId="77777777" w:rsidR="00F56702" w:rsidRPr="00715D66" w:rsidRDefault="001B2301">
            <w:pPr>
              <w:jc w:val="left"/>
              <w:rPr>
                <w:color w:val="000000"/>
              </w:rPr>
            </w:pPr>
            <w:r w:rsidRPr="00715D66">
              <w:rPr>
                <w:color w:val="000000"/>
              </w:rPr>
              <w:t>Pelo menos 11 500 pessoas (arredondado)</w:t>
            </w:r>
          </w:p>
          <w:p w14:paraId="277CEBF3" w14:textId="77777777" w:rsidR="00F56702" w:rsidRPr="00715D66" w:rsidRDefault="00F56702">
            <w:pPr>
              <w:jc w:val="left"/>
              <w:rPr>
                <w:color w:val="000000"/>
              </w:rPr>
            </w:pPr>
          </w:p>
          <w:p w14:paraId="7E7497B9" w14:textId="77777777" w:rsidR="00F56702" w:rsidRPr="00715D66" w:rsidRDefault="001B2301">
            <w:pPr>
              <w:jc w:val="left"/>
              <w:rPr>
                <w:color w:val="000000"/>
              </w:rPr>
            </w:pPr>
            <w:r w:rsidRPr="00715D66">
              <w:rPr>
                <w:color w:val="000000"/>
              </w:rPr>
              <w:t>Das quais aproximadamente:</w:t>
            </w:r>
          </w:p>
          <w:p w14:paraId="59ED9B3A" w14:textId="77777777" w:rsidR="00F56702" w:rsidRPr="00715D66" w:rsidRDefault="001B2301">
            <w:pPr>
              <w:jc w:val="left"/>
              <w:rPr>
                <w:color w:val="000000"/>
              </w:rPr>
            </w:pPr>
            <w:r w:rsidRPr="00715D66">
              <w:rPr>
                <w:color w:val="000000"/>
              </w:rPr>
              <w:t>5.350 homens</w:t>
            </w:r>
          </w:p>
          <w:p w14:paraId="0B68E633" w14:textId="77777777" w:rsidR="00F56702" w:rsidRPr="00715D66" w:rsidRDefault="001B2301">
            <w:pPr>
              <w:jc w:val="left"/>
              <w:rPr>
                <w:color w:val="000000"/>
              </w:rPr>
            </w:pPr>
            <w:r w:rsidRPr="00715D66">
              <w:rPr>
                <w:color w:val="000000"/>
              </w:rPr>
              <w:t>6.150 mulheres (53%)</w:t>
            </w:r>
          </w:p>
        </w:tc>
        <w:tc>
          <w:tcPr>
            <w:tcW w:w="2693" w:type="dxa"/>
          </w:tcPr>
          <w:p w14:paraId="5253FC1B" w14:textId="77777777" w:rsidR="00F56702" w:rsidRPr="00715D66" w:rsidRDefault="001B2301">
            <w:pPr>
              <w:jc w:val="left"/>
              <w:rPr>
                <w:color w:val="000000"/>
              </w:rPr>
            </w:pPr>
            <w:r w:rsidRPr="00715D66">
              <w:rPr>
                <w:color w:val="000000"/>
              </w:rPr>
              <w:t>Pelo menos 25.500 pessoas (arredondado)</w:t>
            </w:r>
          </w:p>
          <w:p w14:paraId="7AFB7FE1" w14:textId="77777777" w:rsidR="00F56702" w:rsidRPr="00715D66" w:rsidRDefault="00F56702">
            <w:pPr>
              <w:jc w:val="left"/>
              <w:rPr>
                <w:color w:val="000000"/>
              </w:rPr>
            </w:pPr>
          </w:p>
          <w:p w14:paraId="1D65E668" w14:textId="77777777" w:rsidR="00F56702" w:rsidRPr="00715D66" w:rsidRDefault="001B2301">
            <w:pPr>
              <w:jc w:val="left"/>
              <w:rPr>
                <w:color w:val="000000"/>
              </w:rPr>
            </w:pPr>
            <w:r w:rsidRPr="00715D66">
              <w:rPr>
                <w:color w:val="000000"/>
              </w:rPr>
              <w:t xml:space="preserve">Das quais aproximadamente: </w:t>
            </w:r>
          </w:p>
          <w:p w14:paraId="6944ED6F" w14:textId="77777777" w:rsidR="00F56702" w:rsidRPr="00715D66" w:rsidRDefault="001B2301">
            <w:pPr>
              <w:jc w:val="left"/>
              <w:rPr>
                <w:color w:val="000000"/>
              </w:rPr>
            </w:pPr>
            <w:r w:rsidRPr="00715D66">
              <w:rPr>
                <w:color w:val="000000"/>
              </w:rPr>
              <w:t>11.900 homens</w:t>
            </w:r>
          </w:p>
          <w:p w14:paraId="1455AA5F" w14:textId="77777777" w:rsidR="00F56702" w:rsidRPr="00715D66" w:rsidRDefault="001B2301">
            <w:pPr>
              <w:jc w:val="left"/>
              <w:rPr>
                <w:color w:val="000000"/>
              </w:rPr>
            </w:pPr>
            <w:r w:rsidRPr="00715D66">
              <w:rPr>
                <w:color w:val="000000"/>
              </w:rPr>
              <w:t>13.600 mulheres (53%)</w:t>
            </w:r>
          </w:p>
        </w:tc>
      </w:tr>
      <w:tr w:rsidR="00F56702" w:rsidRPr="00715D66" w14:paraId="24ED6758" w14:textId="77777777">
        <w:trPr>
          <w:trHeight w:val="855"/>
        </w:trPr>
        <w:tc>
          <w:tcPr>
            <w:tcW w:w="2605" w:type="dxa"/>
            <w:vMerge/>
            <w:shd w:val="clear" w:color="auto" w:fill="DFDFDF"/>
          </w:tcPr>
          <w:p w14:paraId="0053BBEA" w14:textId="77777777" w:rsidR="00F56702" w:rsidRPr="00715D66" w:rsidRDefault="00F56702">
            <w:pPr>
              <w:widowControl w:val="0"/>
              <w:pBdr>
                <w:top w:val="nil"/>
                <w:left w:val="nil"/>
                <w:bottom w:val="nil"/>
                <w:right w:val="nil"/>
                <w:between w:val="nil"/>
              </w:pBdr>
              <w:spacing w:line="276" w:lineRule="auto"/>
              <w:jc w:val="left"/>
              <w:rPr>
                <w:color w:val="000000"/>
              </w:rPr>
            </w:pPr>
          </w:p>
        </w:tc>
        <w:tc>
          <w:tcPr>
            <w:tcW w:w="4053" w:type="dxa"/>
          </w:tcPr>
          <w:p w14:paraId="275C9ECE" w14:textId="77777777" w:rsidR="00F56702" w:rsidRPr="00715D66" w:rsidRDefault="001B2301">
            <w:pPr>
              <w:jc w:val="left"/>
              <w:rPr>
                <w:color w:val="000000"/>
              </w:rPr>
            </w:pPr>
            <w:r w:rsidRPr="00715D66">
              <w:rPr>
                <w:b/>
                <w:color w:val="000000"/>
                <w:u w:val="single"/>
              </w:rPr>
              <w:t>Indicador principal obrigatório do GEF LDCF 2</w:t>
            </w:r>
            <w:r w:rsidRPr="00715D66">
              <w:rPr>
                <w:color w:val="000000"/>
                <w:u w:val="single"/>
              </w:rPr>
              <w:t xml:space="preserve">: </w:t>
            </w:r>
            <w:r w:rsidRPr="00715D66">
              <w:rPr>
                <w:color w:val="000000"/>
              </w:rPr>
              <w:t>Área de terra gerida para resiliência climática (ha), incluindo:</w:t>
            </w:r>
          </w:p>
          <w:p w14:paraId="2745116A" w14:textId="77777777" w:rsidR="00F56702" w:rsidRPr="00715D66" w:rsidRDefault="001B2301">
            <w:pPr>
              <w:jc w:val="right"/>
              <w:rPr>
                <w:color w:val="000000"/>
              </w:rPr>
            </w:pPr>
            <w:r w:rsidRPr="00715D66">
              <w:rPr>
                <w:color w:val="000000"/>
              </w:rPr>
              <w:t>terras agrícolas</w:t>
            </w:r>
          </w:p>
          <w:p w14:paraId="1FB9E9CC" w14:textId="77777777" w:rsidR="00F56702" w:rsidRPr="00715D66" w:rsidRDefault="001B2301">
            <w:pPr>
              <w:jc w:val="right"/>
              <w:rPr>
                <w:color w:val="000000"/>
              </w:rPr>
            </w:pPr>
            <w:r w:rsidRPr="00715D66">
              <w:rPr>
                <w:color w:val="000000"/>
              </w:rPr>
              <w:t>paisagem rural (excluindo terras agrícolas)</w:t>
            </w:r>
          </w:p>
        </w:tc>
        <w:tc>
          <w:tcPr>
            <w:tcW w:w="2337" w:type="dxa"/>
          </w:tcPr>
          <w:p w14:paraId="3A4B0C3B" w14:textId="77777777" w:rsidR="00F56702" w:rsidRPr="00715D66" w:rsidRDefault="001B2301">
            <w:pPr>
              <w:jc w:val="left"/>
              <w:rPr>
                <w:color w:val="000000"/>
              </w:rPr>
            </w:pPr>
            <w:r w:rsidRPr="00715D66">
              <w:rPr>
                <w:color w:val="000000"/>
              </w:rPr>
              <w:t>0</w:t>
            </w:r>
          </w:p>
          <w:p w14:paraId="6C20F418" w14:textId="77777777" w:rsidR="00F56702" w:rsidRPr="00715D66" w:rsidRDefault="00F56702">
            <w:pPr>
              <w:jc w:val="left"/>
              <w:rPr>
                <w:color w:val="000000"/>
              </w:rPr>
            </w:pPr>
          </w:p>
          <w:p w14:paraId="4741338E" w14:textId="77777777" w:rsidR="00F56702" w:rsidRPr="00715D66" w:rsidRDefault="00F56702">
            <w:pPr>
              <w:jc w:val="left"/>
              <w:rPr>
                <w:color w:val="000000"/>
              </w:rPr>
            </w:pPr>
          </w:p>
          <w:p w14:paraId="2B63ABB9" w14:textId="77777777" w:rsidR="00F56702" w:rsidRPr="00715D66" w:rsidRDefault="001B2301">
            <w:pPr>
              <w:jc w:val="left"/>
              <w:rPr>
                <w:color w:val="000000"/>
              </w:rPr>
            </w:pPr>
            <w:r w:rsidRPr="00715D66">
              <w:rPr>
                <w:color w:val="000000"/>
              </w:rPr>
              <w:t>-</w:t>
            </w:r>
          </w:p>
          <w:p w14:paraId="29BFA995" w14:textId="77777777" w:rsidR="00F56702" w:rsidRPr="00715D66" w:rsidRDefault="001B2301">
            <w:pPr>
              <w:jc w:val="left"/>
              <w:rPr>
                <w:color w:val="000000"/>
              </w:rPr>
            </w:pPr>
            <w:r w:rsidRPr="00715D66">
              <w:rPr>
                <w:color w:val="000000"/>
              </w:rPr>
              <w:t>-</w:t>
            </w:r>
          </w:p>
          <w:p w14:paraId="38D976A5" w14:textId="77777777" w:rsidR="00F56702" w:rsidRPr="00715D66" w:rsidRDefault="001B2301">
            <w:pPr>
              <w:jc w:val="left"/>
              <w:rPr>
                <w:color w:val="000000"/>
              </w:rPr>
            </w:pPr>
            <w:r w:rsidRPr="00715D66">
              <w:rPr>
                <w:color w:val="000000"/>
              </w:rPr>
              <w:t>-</w:t>
            </w:r>
          </w:p>
        </w:tc>
        <w:tc>
          <w:tcPr>
            <w:tcW w:w="2624" w:type="dxa"/>
          </w:tcPr>
          <w:p w14:paraId="09A976A8" w14:textId="6B4F287D" w:rsidR="00F56702" w:rsidRPr="00715D66" w:rsidRDefault="001B2301">
            <w:pPr>
              <w:jc w:val="left"/>
              <w:rPr>
                <w:color w:val="000000"/>
              </w:rPr>
            </w:pPr>
            <w:r w:rsidRPr="00715D66">
              <w:rPr>
                <w:color w:val="000000"/>
              </w:rPr>
              <w:t>67</w:t>
            </w:r>
            <w:r w:rsidR="005E3F8F" w:rsidRPr="00715D66">
              <w:rPr>
                <w:color w:val="000000"/>
              </w:rPr>
              <w:t>.</w:t>
            </w:r>
            <w:r w:rsidRPr="00715D66">
              <w:rPr>
                <w:color w:val="000000"/>
              </w:rPr>
              <w:t>500 ha (arredondado)</w:t>
            </w:r>
          </w:p>
          <w:p w14:paraId="4539AEEC" w14:textId="77777777" w:rsidR="00F56702" w:rsidRPr="00715D66" w:rsidRDefault="00F56702">
            <w:pPr>
              <w:jc w:val="left"/>
              <w:rPr>
                <w:color w:val="000000"/>
              </w:rPr>
            </w:pPr>
          </w:p>
          <w:p w14:paraId="50F86DCC" w14:textId="77777777" w:rsidR="00F56702" w:rsidRPr="00715D66" w:rsidRDefault="001B2301">
            <w:pPr>
              <w:jc w:val="left"/>
              <w:rPr>
                <w:color w:val="000000"/>
              </w:rPr>
            </w:pPr>
            <w:r w:rsidRPr="00715D66">
              <w:rPr>
                <w:color w:val="000000"/>
              </w:rPr>
              <w:t xml:space="preserve">Dos quais aproximadamente: </w:t>
            </w:r>
          </w:p>
          <w:p w14:paraId="659911AF" w14:textId="77777777" w:rsidR="00F56702" w:rsidRPr="00715D66" w:rsidRDefault="001B2301">
            <w:pPr>
              <w:jc w:val="left"/>
              <w:rPr>
                <w:color w:val="000000"/>
              </w:rPr>
            </w:pPr>
            <w:r w:rsidRPr="00715D66">
              <w:rPr>
                <w:color w:val="000000"/>
              </w:rPr>
              <w:t xml:space="preserve">12% de terrenos agrícolas; </w:t>
            </w:r>
          </w:p>
          <w:p w14:paraId="3C4859F7" w14:textId="77777777" w:rsidR="00F56702" w:rsidRPr="00715D66" w:rsidRDefault="001B2301">
            <w:pPr>
              <w:jc w:val="left"/>
              <w:rPr>
                <w:color w:val="000000"/>
              </w:rPr>
            </w:pPr>
            <w:r w:rsidRPr="00715D66">
              <w:rPr>
                <w:color w:val="000000"/>
              </w:rPr>
              <w:t>o restante é considerado «paisagem rural»</w:t>
            </w:r>
          </w:p>
        </w:tc>
        <w:tc>
          <w:tcPr>
            <w:tcW w:w="2693" w:type="dxa"/>
          </w:tcPr>
          <w:p w14:paraId="3EB02814" w14:textId="56D1324E" w:rsidR="00F56702" w:rsidRPr="00715D66" w:rsidRDefault="001B2301">
            <w:pPr>
              <w:jc w:val="left"/>
              <w:rPr>
                <w:color w:val="000000"/>
              </w:rPr>
            </w:pPr>
            <w:r w:rsidRPr="00715D66">
              <w:rPr>
                <w:color w:val="000000"/>
              </w:rPr>
              <w:t>150</w:t>
            </w:r>
            <w:r w:rsidR="005E3F8F" w:rsidRPr="00715D66">
              <w:rPr>
                <w:color w:val="000000"/>
              </w:rPr>
              <w:t>.</w:t>
            </w:r>
            <w:r w:rsidRPr="00715D66">
              <w:rPr>
                <w:color w:val="000000"/>
              </w:rPr>
              <w:t>000 ha (arredondado)</w:t>
            </w:r>
          </w:p>
          <w:p w14:paraId="06FE6ED2" w14:textId="77777777" w:rsidR="00F56702" w:rsidRPr="00715D66" w:rsidRDefault="00F56702">
            <w:pPr>
              <w:jc w:val="left"/>
              <w:rPr>
                <w:color w:val="000000"/>
              </w:rPr>
            </w:pPr>
          </w:p>
          <w:p w14:paraId="69EE22D0" w14:textId="77777777" w:rsidR="00F56702" w:rsidRPr="00715D66" w:rsidRDefault="001B2301">
            <w:pPr>
              <w:jc w:val="left"/>
              <w:rPr>
                <w:color w:val="000000"/>
              </w:rPr>
            </w:pPr>
            <w:r w:rsidRPr="00715D66">
              <w:rPr>
                <w:color w:val="000000"/>
              </w:rPr>
              <w:t xml:space="preserve">Dos quais aproximadamente: </w:t>
            </w:r>
          </w:p>
          <w:p w14:paraId="6FBA6C10" w14:textId="77777777" w:rsidR="00F56702" w:rsidRPr="00715D66" w:rsidRDefault="001B2301">
            <w:pPr>
              <w:jc w:val="left"/>
              <w:rPr>
                <w:color w:val="000000"/>
              </w:rPr>
            </w:pPr>
            <w:r w:rsidRPr="00715D66">
              <w:rPr>
                <w:color w:val="000000"/>
              </w:rPr>
              <w:t>12% de terrenos agrícolas;</w:t>
            </w:r>
          </w:p>
          <w:p w14:paraId="5DD08E3B" w14:textId="77777777" w:rsidR="00F56702" w:rsidRPr="00715D66" w:rsidRDefault="001B2301">
            <w:pPr>
              <w:jc w:val="left"/>
              <w:rPr>
                <w:color w:val="000000"/>
              </w:rPr>
            </w:pPr>
            <w:r w:rsidRPr="00715D66">
              <w:rPr>
                <w:color w:val="000000"/>
              </w:rPr>
              <w:t>o restante é considerado «paisagem rural»</w:t>
            </w:r>
          </w:p>
        </w:tc>
      </w:tr>
      <w:tr w:rsidR="00F56702" w:rsidRPr="00715D66" w14:paraId="5FE404FF" w14:textId="77777777">
        <w:trPr>
          <w:trHeight w:val="855"/>
        </w:trPr>
        <w:tc>
          <w:tcPr>
            <w:tcW w:w="2605" w:type="dxa"/>
            <w:vMerge/>
            <w:shd w:val="clear" w:color="auto" w:fill="DFDFDF"/>
          </w:tcPr>
          <w:p w14:paraId="42A262C0" w14:textId="77777777" w:rsidR="00F56702" w:rsidRPr="00715D66" w:rsidRDefault="00F56702">
            <w:pPr>
              <w:widowControl w:val="0"/>
              <w:pBdr>
                <w:top w:val="nil"/>
                <w:left w:val="nil"/>
                <w:bottom w:val="nil"/>
                <w:right w:val="nil"/>
                <w:between w:val="nil"/>
              </w:pBdr>
              <w:spacing w:line="276" w:lineRule="auto"/>
              <w:jc w:val="left"/>
              <w:rPr>
                <w:color w:val="000000"/>
              </w:rPr>
            </w:pPr>
          </w:p>
        </w:tc>
        <w:tc>
          <w:tcPr>
            <w:tcW w:w="4053" w:type="dxa"/>
          </w:tcPr>
          <w:p w14:paraId="6AB33A09" w14:textId="77777777" w:rsidR="00F56702" w:rsidRPr="00715D66" w:rsidRDefault="001B2301">
            <w:pPr>
              <w:jc w:val="left"/>
              <w:rPr>
                <w:color w:val="000000"/>
              </w:rPr>
            </w:pPr>
            <w:r w:rsidRPr="00715D66">
              <w:rPr>
                <w:b/>
                <w:color w:val="000000"/>
                <w:u w:val="single"/>
              </w:rPr>
              <w:t>Indicador obrigatório 3 do GEF LDCF</w:t>
            </w:r>
            <w:r w:rsidRPr="00715D66">
              <w:rPr>
                <w:color w:val="000000"/>
                <w:u w:val="single"/>
              </w:rPr>
              <w:t xml:space="preserve">: </w:t>
            </w:r>
            <w:r w:rsidRPr="00715D66">
              <w:rPr>
                <w:color w:val="000000"/>
              </w:rPr>
              <w:t>Número total de políticas/planos que irão integrar a resiliência climática</w:t>
            </w:r>
          </w:p>
        </w:tc>
        <w:tc>
          <w:tcPr>
            <w:tcW w:w="2337" w:type="dxa"/>
          </w:tcPr>
          <w:p w14:paraId="78C666C0" w14:textId="77777777" w:rsidR="00F56702" w:rsidRPr="00715D66" w:rsidRDefault="001B2301">
            <w:pPr>
              <w:jc w:val="left"/>
              <w:rPr>
                <w:color w:val="000000"/>
              </w:rPr>
            </w:pPr>
            <w:r w:rsidRPr="00715D66">
              <w:rPr>
                <w:color w:val="000000"/>
              </w:rPr>
              <w:t xml:space="preserve">Nenhuma em todo o país (com poucas exceções, se houver): </w:t>
            </w:r>
            <w:r w:rsidRPr="00715D66">
              <w:rPr>
                <w:color w:val="000000"/>
              </w:rPr>
              <w:lastRenderedPageBreak/>
              <w:t>os planos de adaptação locais raramente são integrados nos planos formais distritais, pelo que a resiliência climática não é geralmente incorporada nos quadros de planeamento subnacionais</w:t>
            </w:r>
          </w:p>
        </w:tc>
        <w:tc>
          <w:tcPr>
            <w:tcW w:w="2624" w:type="dxa"/>
          </w:tcPr>
          <w:p w14:paraId="6E60BAC6" w14:textId="77777777" w:rsidR="00F56702" w:rsidRPr="00715D66" w:rsidRDefault="001B2301">
            <w:pPr>
              <w:jc w:val="left"/>
              <w:rPr>
                <w:color w:val="000000"/>
              </w:rPr>
            </w:pPr>
            <w:r w:rsidRPr="00715D66">
              <w:rPr>
                <w:color w:val="000000"/>
              </w:rPr>
              <w:lastRenderedPageBreak/>
              <w:t xml:space="preserve">5 planos de adaptação locais (nos cinco distritos prioritários) </w:t>
            </w:r>
            <w:r w:rsidRPr="00715D66">
              <w:rPr>
                <w:color w:val="000000"/>
              </w:rPr>
              <w:lastRenderedPageBreak/>
              <w:t>estão agora integrados nos planos formais distritais, incorporando de forma mais eficaz a resiliência climática nas ferramentas de planeamento subnacionais, graças ao projeto</w:t>
            </w:r>
          </w:p>
        </w:tc>
        <w:tc>
          <w:tcPr>
            <w:tcW w:w="2693" w:type="dxa"/>
          </w:tcPr>
          <w:p w14:paraId="0FEA34D8" w14:textId="77777777" w:rsidR="00F56702" w:rsidRPr="00715D66" w:rsidRDefault="001B2301">
            <w:pPr>
              <w:jc w:val="left"/>
              <w:rPr>
                <w:color w:val="000000"/>
              </w:rPr>
            </w:pPr>
            <w:r w:rsidRPr="00715D66">
              <w:rPr>
                <w:color w:val="000000"/>
              </w:rPr>
              <w:lastRenderedPageBreak/>
              <w:t xml:space="preserve">10 como meta mínima e possivelmente atingindo 13 planos (indicando um </w:t>
            </w:r>
            <w:r w:rsidRPr="00715D66">
              <w:rPr>
                <w:color w:val="000000"/>
              </w:rPr>
              <w:lastRenderedPageBreak/>
              <w:t>alto nível de sucesso para este indicador), assim distribuídos: até 7 planos de adaptação local para os distritos-alvo apoiados pelo projeto (mínimo 5) são incorporados nas ferramentas de planeamento local (tais como PESOD e PDD) + 3 novos planos de adaptação local (se viável) + 3 novos planos de adaptação provincial, como resultado do projeto</w:t>
            </w:r>
          </w:p>
          <w:p w14:paraId="26FA0023" w14:textId="77777777" w:rsidR="00F56702" w:rsidRPr="00715D66" w:rsidRDefault="00F56702">
            <w:pPr>
              <w:jc w:val="left"/>
              <w:rPr>
                <w:color w:val="000000"/>
              </w:rPr>
            </w:pPr>
          </w:p>
        </w:tc>
      </w:tr>
      <w:tr w:rsidR="00F56702" w:rsidRPr="00715D66" w14:paraId="08CF8185" w14:textId="77777777">
        <w:trPr>
          <w:trHeight w:val="773"/>
        </w:trPr>
        <w:tc>
          <w:tcPr>
            <w:tcW w:w="2605" w:type="dxa"/>
            <w:vMerge/>
            <w:shd w:val="clear" w:color="auto" w:fill="DFDFDF"/>
          </w:tcPr>
          <w:p w14:paraId="49A09303" w14:textId="77777777" w:rsidR="00F56702" w:rsidRPr="00715D66" w:rsidRDefault="00F56702">
            <w:pPr>
              <w:widowControl w:val="0"/>
              <w:pBdr>
                <w:top w:val="nil"/>
                <w:left w:val="nil"/>
                <w:bottom w:val="nil"/>
                <w:right w:val="nil"/>
                <w:between w:val="nil"/>
              </w:pBdr>
              <w:spacing w:line="276" w:lineRule="auto"/>
              <w:jc w:val="left"/>
              <w:rPr>
                <w:color w:val="000000"/>
              </w:rPr>
            </w:pPr>
          </w:p>
        </w:tc>
        <w:tc>
          <w:tcPr>
            <w:tcW w:w="4053" w:type="dxa"/>
          </w:tcPr>
          <w:p w14:paraId="3034B4E7" w14:textId="77777777" w:rsidR="00F56702" w:rsidRPr="00715D66" w:rsidRDefault="001B2301">
            <w:pPr>
              <w:rPr>
                <w:color w:val="000000"/>
              </w:rPr>
            </w:pPr>
            <w:r w:rsidRPr="00715D66">
              <w:rPr>
                <w:b/>
                <w:color w:val="000000"/>
                <w:u w:val="single"/>
              </w:rPr>
              <w:t>Indicadores essenciais obrigatórios do GEF</w:t>
            </w:r>
            <w:r w:rsidRPr="00715D66">
              <w:rPr>
                <w:color w:val="000000"/>
              </w:rPr>
              <w:t xml:space="preserve"> 4:  Número total de pessoas formadas</w:t>
            </w:r>
          </w:p>
          <w:p w14:paraId="710CE173" w14:textId="77777777" w:rsidR="00F56702" w:rsidRPr="00715D66" w:rsidRDefault="001B2301">
            <w:pPr>
              <w:rPr>
                <w:color w:val="000000"/>
              </w:rPr>
            </w:pPr>
            <w:r w:rsidRPr="00715D66">
              <w:rPr>
                <w:color w:val="000000"/>
              </w:rPr>
              <w:t>Mas</w:t>
            </w:r>
          </w:p>
          <w:p w14:paraId="1631E953" w14:textId="77777777" w:rsidR="00F56702" w:rsidRPr="00715D66" w:rsidRDefault="001B2301">
            <w:pPr>
              <w:rPr>
                <w:color w:val="000000"/>
              </w:rPr>
            </w:pPr>
            <w:r w:rsidRPr="00715D66">
              <w:rPr>
                <w:color w:val="000000"/>
              </w:rPr>
              <w:t>Mulheres</w:t>
            </w:r>
          </w:p>
          <w:p w14:paraId="13D0C20A" w14:textId="77777777" w:rsidR="00F56702" w:rsidRPr="00715D66" w:rsidRDefault="00F56702">
            <w:pPr>
              <w:rPr>
                <w:color w:val="000000"/>
                <w:u w:val="single"/>
              </w:rPr>
            </w:pPr>
          </w:p>
        </w:tc>
        <w:tc>
          <w:tcPr>
            <w:tcW w:w="2337" w:type="dxa"/>
            <w:shd w:val="clear" w:color="auto" w:fill="auto"/>
          </w:tcPr>
          <w:p w14:paraId="4AB0A58A" w14:textId="77777777" w:rsidR="00F56702" w:rsidRPr="00715D66" w:rsidRDefault="001B2301">
            <w:pPr>
              <w:rPr>
                <w:color w:val="000000"/>
              </w:rPr>
            </w:pPr>
            <w:r w:rsidRPr="00715D66">
              <w:t>0</w:t>
            </w:r>
          </w:p>
        </w:tc>
        <w:tc>
          <w:tcPr>
            <w:tcW w:w="2624" w:type="dxa"/>
          </w:tcPr>
          <w:p w14:paraId="75CB89E7" w14:textId="77777777" w:rsidR="00F56702" w:rsidRPr="00715D66" w:rsidRDefault="001B2301">
            <w:pPr>
              <w:jc w:val="left"/>
              <w:rPr>
                <w:color w:val="000000"/>
              </w:rPr>
            </w:pPr>
            <w:r w:rsidRPr="00715D66">
              <w:rPr>
                <w:color w:val="000000"/>
              </w:rPr>
              <w:t>97</w:t>
            </w:r>
          </w:p>
          <w:p w14:paraId="1C765CE7" w14:textId="77777777" w:rsidR="00F56702" w:rsidRPr="00715D66" w:rsidRDefault="00F56702">
            <w:pPr>
              <w:jc w:val="left"/>
              <w:rPr>
                <w:color w:val="000000"/>
              </w:rPr>
            </w:pPr>
          </w:p>
          <w:p w14:paraId="03D6D8AC" w14:textId="77777777" w:rsidR="00F56702" w:rsidRPr="00715D66" w:rsidRDefault="001B2301">
            <w:pPr>
              <w:jc w:val="left"/>
              <w:rPr>
                <w:color w:val="000000"/>
              </w:rPr>
            </w:pPr>
            <w:r w:rsidRPr="00715D66">
              <w:rPr>
                <w:color w:val="000000"/>
              </w:rPr>
              <w:t>452</w:t>
            </w:r>
          </w:p>
          <w:p w14:paraId="6442EE49" w14:textId="77777777" w:rsidR="00F56702" w:rsidRPr="00715D66" w:rsidRDefault="001B2301">
            <w:pPr>
              <w:jc w:val="left"/>
              <w:rPr>
                <w:color w:val="000000"/>
              </w:rPr>
            </w:pPr>
            <w:r w:rsidRPr="00715D66">
              <w:rPr>
                <w:color w:val="000000"/>
              </w:rPr>
              <w:t>520 mulheres</w:t>
            </w:r>
          </w:p>
        </w:tc>
        <w:tc>
          <w:tcPr>
            <w:tcW w:w="2693" w:type="dxa"/>
          </w:tcPr>
          <w:p w14:paraId="76BC625F" w14:textId="77777777" w:rsidR="00F56702" w:rsidRPr="00715D66" w:rsidRDefault="001B2301">
            <w:pPr>
              <w:jc w:val="left"/>
              <w:rPr>
                <w:color w:val="000000"/>
              </w:rPr>
            </w:pPr>
            <w:r w:rsidRPr="00715D66">
              <w:rPr>
                <w:color w:val="000000"/>
              </w:rPr>
              <w:t>2.160</w:t>
            </w:r>
          </w:p>
          <w:p w14:paraId="3416E061" w14:textId="77777777" w:rsidR="00F56702" w:rsidRPr="00715D66" w:rsidRDefault="00F56702">
            <w:pPr>
              <w:jc w:val="left"/>
              <w:rPr>
                <w:color w:val="000000"/>
              </w:rPr>
            </w:pPr>
          </w:p>
          <w:p w14:paraId="6CAACB78" w14:textId="77777777" w:rsidR="00F56702" w:rsidRPr="00715D66" w:rsidRDefault="001B2301">
            <w:pPr>
              <w:jc w:val="left"/>
              <w:rPr>
                <w:color w:val="000000"/>
              </w:rPr>
            </w:pPr>
            <w:r w:rsidRPr="00715D66">
              <w:rPr>
                <w:color w:val="000000"/>
              </w:rPr>
              <w:t>1.004 homens</w:t>
            </w:r>
          </w:p>
          <w:p w14:paraId="6F4C9973" w14:textId="77777777" w:rsidR="00F56702" w:rsidRPr="00715D66" w:rsidRDefault="001B2301">
            <w:pPr>
              <w:jc w:val="left"/>
              <w:rPr>
                <w:color w:val="000000"/>
              </w:rPr>
            </w:pPr>
            <w:r w:rsidRPr="00715D66">
              <w:rPr>
                <w:color w:val="000000"/>
              </w:rPr>
              <w:t xml:space="preserve">1.156 mulheres </w:t>
            </w:r>
          </w:p>
          <w:p w14:paraId="68A7CF7B" w14:textId="77777777" w:rsidR="00F56702" w:rsidRPr="00715D66" w:rsidRDefault="00F56702">
            <w:pPr>
              <w:jc w:val="left"/>
              <w:rPr>
                <w:color w:val="000000"/>
              </w:rPr>
            </w:pPr>
          </w:p>
        </w:tc>
      </w:tr>
      <w:tr w:rsidR="00F56702" w:rsidRPr="00715D66" w14:paraId="3A066570" w14:textId="77777777">
        <w:trPr>
          <w:trHeight w:val="575"/>
        </w:trPr>
        <w:tc>
          <w:tcPr>
            <w:tcW w:w="2605" w:type="dxa"/>
            <w:shd w:val="clear" w:color="auto" w:fill="E4E3E2"/>
          </w:tcPr>
          <w:p w14:paraId="1BA88B02" w14:textId="77777777" w:rsidR="00F56702" w:rsidRPr="00715D66" w:rsidRDefault="001B2301">
            <w:pPr>
              <w:jc w:val="left"/>
              <w:rPr>
                <w:b/>
                <w:i/>
              </w:rPr>
            </w:pPr>
            <w:r w:rsidRPr="00715D66">
              <w:rPr>
                <w:b/>
              </w:rPr>
              <w:t xml:space="preserve">Componente do projeto 1 </w:t>
            </w:r>
          </w:p>
        </w:tc>
        <w:tc>
          <w:tcPr>
            <w:tcW w:w="11707" w:type="dxa"/>
            <w:gridSpan w:val="4"/>
            <w:shd w:val="clear" w:color="auto" w:fill="E4E3E2"/>
          </w:tcPr>
          <w:p w14:paraId="2BE98E57" w14:textId="77777777" w:rsidR="00F56702" w:rsidRPr="00715D66" w:rsidRDefault="001B2301">
            <w:pPr>
              <w:jc w:val="left"/>
              <w:rPr>
                <w:b/>
                <w:color w:val="FF0000"/>
              </w:rPr>
            </w:pPr>
            <w:r w:rsidRPr="00715D66">
              <w:rPr>
                <w:b/>
                <w:color w:val="000000"/>
              </w:rPr>
              <w:t xml:space="preserve">Implementação de medidas de adaptação incluídas nos Planos de Adaptação Local (LAPs) a nível distrital para promover meios de subsistência resilientes às alterações climáticas </w:t>
            </w:r>
          </w:p>
        </w:tc>
      </w:tr>
      <w:tr w:rsidR="00F56702" w:rsidRPr="00715D66" w14:paraId="6815E395" w14:textId="77777777">
        <w:trPr>
          <w:trHeight w:val="5890"/>
        </w:trPr>
        <w:tc>
          <w:tcPr>
            <w:tcW w:w="2605" w:type="dxa"/>
            <w:vMerge w:val="restart"/>
            <w:shd w:val="clear" w:color="auto" w:fill="D9D9D9"/>
          </w:tcPr>
          <w:p w14:paraId="226E5E9E" w14:textId="77777777" w:rsidR="00F56702" w:rsidRPr="00715D66" w:rsidRDefault="001B2301">
            <w:pPr>
              <w:pStyle w:val="Heading1"/>
              <w:keepNext w:val="0"/>
              <w:pBdr>
                <w:top w:val="none" w:sz="0" w:space="0" w:color="auto"/>
              </w:pBdr>
              <w:spacing w:before="480" w:after="120"/>
              <w:ind w:left="0"/>
              <w:jc w:val="left"/>
              <w:rPr>
                <w:smallCaps w:val="0"/>
                <w:sz w:val="46"/>
                <w:szCs w:val="46"/>
              </w:rPr>
            </w:pPr>
            <w:bookmarkStart w:id="108" w:name="_1duiefs4wi9f" w:colFirst="0" w:colLast="0"/>
            <w:bookmarkStart w:id="109" w:name="_Toc207815393"/>
            <w:bookmarkEnd w:id="108"/>
            <w:r w:rsidRPr="00715D66">
              <w:rPr>
                <w:smallCaps w:val="0"/>
                <w:sz w:val="24"/>
                <w:szCs w:val="24"/>
              </w:rPr>
              <w:lastRenderedPageBreak/>
              <w:t xml:space="preserve">Resultado do Projeto </w:t>
            </w:r>
            <w:r w:rsidRPr="00715D66">
              <w:rPr>
                <w:smallCaps w:val="0"/>
                <w:sz w:val="46"/>
                <w:szCs w:val="46"/>
              </w:rPr>
              <w:t>1</w:t>
            </w:r>
            <w:bookmarkEnd w:id="109"/>
          </w:p>
          <w:p w14:paraId="7F30A092" w14:textId="77777777" w:rsidR="00F56702" w:rsidRPr="00715D66" w:rsidRDefault="001B2301">
            <w:pPr>
              <w:spacing w:before="240" w:after="240"/>
              <w:jc w:val="left"/>
            </w:pPr>
            <w:r w:rsidRPr="00715D66">
              <w:t>Capacidades das comunidades locais reforçadas para a adaptação aos impactos das alterações climáticas, através da diversificação e do fortalecimento dos meios de subsistência.</w:t>
            </w:r>
          </w:p>
        </w:tc>
        <w:tc>
          <w:tcPr>
            <w:tcW w:w="4053" w:type="dxa"/>
            <w:shd w:val="clear" w:color="auto" w:fill="FFFFFF"/>
          </w:tcPr>
          <w:p w14:paraId="078D04B1" w14:textId="77777777" w:rsidR="00F56702" w:rsidRPr="00715D66" w:rsidRDefault="001B2301">
            <w:pPr>
              <w:jc w:val="left"/>
              <w:rPr>
                <w:i/>
                <w:color w:val="000000"/>
              </w:rPr>
            </w:pPr>
            <w:r w:rsidRPr="00715D66">
              <w:rPr>
                <w:b/>
                <w:color w:val="000000"/>
                <w:u w:val="single"/>
              </w:rPr>
              <w:t xml:space="preserve">Indicador 5 </w:t>
            </w:r>
            <w:r w:rsidRPr="00715D66">
              <w:rPr>
                <w:color w:val="000000"/>
              </w:rPr>
              <w:t>Nível de capacidade de adaptação das comunidades locais em pelo menos 5 distritos-alvo em relação à linha de base, medido pelas 7 dimensões SHARP (ver Tabela 7 para uma descrição detalhada da estrutura e metodologia SHARP. Serão aplicados os seguintes parâmetros SHARP: (vulnerabilidade, rendimento, acesso ao mercado, diversificação dos meios de subsistência, género, uso da terra e dos recursos naturais, segurança alimentar e nutricional)</w:t>
            </w:r>
            <w:r w:rsidRPr="00715D66">
              <w:rPr>
                <w:i/>
                <w:color w:val="000000"/>
              </w:rPr>
              <w:t xml:space="preserve">. </w:t>
            </w:r>
          </w:p>
          <w:p w14:paraId="47F9B352" w14:textId="77777777" w:rsidR="00F56702" w:rsidRPr="00715D66" w:rsidRDefault="00F56702">
            <w:pPr>
              <w:rPr>
                <w:i/>
              </w:rPr>
            </w:pPr>
          </w:p>
        </w:tc>
        <w:tc>
          <w:tcPr>
            <w:tcW w:w="2337" w:type="dxa"/>
            <w:shd w:val="clear" w:color="auto" w:fill="FFFFFF"/>
          </w:tcPr>
          <w:p w14:paraId="51613365" w14:textId="77777777" w:rsidR="00F56702" w:rsidRPr="00715D66" w:rsidRDefault="001B2301">
            <w:pPr>
              <w:jc w:val="left"/>
              <w:rPr>
                <w:i/>
                <w:color w:val="000000"/>
              </w:rPr>
            </w:pPr>
            <w:r w:rsidRPr="00715D66">
              <w:rPr>
                <w:color w:val="000000"/>
              </w:rPr>
              <w:t>Todos os valores de referência são indexados a 100% — portanto, com exceção do subindicador de vulnerabilidade (5a), que visa a redução, qualquer índice superior a 100% no final do projeto implica melhorias nas condições, e índices inferiores a 100% mostram um declínio nas condições</w:t>
            </w:r>
          </w:p>
        </w:tc>
        <w:tc>
          <w:tcPr>
            <w:tcW w:w="2624" w:type="dxa"/>
            <w:shd w:val="clear" w:color="auto" w:fill="FFFFFF"/>
          </w:tcPr>
          <w:p w14:paraId="18FD8508" w14:textId="77777777" w:rsidR="00F56702" w:rsidRPr="00715D66" w:rsidRDefault="001B2301">
            <w:pPr>
              <w:jc w:val="left"/>
              <w:rPr>
                <w:color w:val="000000"/>
                <w:u w:val="single"/>
              </w:rPr>
            </w:pPr>
            <w:r w:rsidRPr="00715D66">
              <w:rPr>
                <w:color w:val="000000"/>
                <w:u w:val="single"/>
              </w:rPr>
              <w:t>Índices intercalares:</w:t>
            </w:r>
          </w:p>
          <w:p w14:paraId="50E5477E" w14:textId="77777777" w:rsidR="00F56702" w:rsidRPr="00715D66" w:rsidRDefault="00F56702">
            <w:pPr>
              <w:jc w:val="left"/>
              <w:rPr>
                <w:color w:val="000000"/>
                <w:u w:val="single"/>
              </w:rPr>
            </w:pPr>
          </w:p>
          <w:p w14:paraId="06F48079" w14:textId="77777777" w:rsidR="00F56702" w:rsidRPr="00715D66" w:rsidRDefault="00F56702">
            <w:pPr>
              <w:jc w:val="left"/>
              <w:rPr>
                <w:color w:val="000000"/>
                <w:u w:val="single"/>
              </w:rPr>
            </w:pPr>
          </w:p>
          <w:p w14:paraId="6CF1514F" w14:textId="77777777" w:rsidR="00F56702" w:rsidRPr="00715D66" w:rsidRDefault="001B2301">
            <w:pPr>
              <w:jc w:val="left"/>
              <w:rPr>
                <w:color w:val="000000"/>
              </w:rPr>
            </w:pPr>
            <w:r w:rsidRPr="00715D66">
              <w:rPr>
                <w:color w:val="000000"/>
              </w:rPr>
              <w:t>a) Vulnerabilidade 100%</w:t>
            </w:r>
          </w:p>
          <w:p w14:paraId="00C93C1D" w14:textId="77777777" w:rsidR="00F56702" w:rsidRPr="00715D66" w:rsidRDefault="00F56702">
            <w:pPr>
              <w:jc w:val="left"/>
              <w:rPr>
                <w:color w:val="000000"/>
              </w:rPr>
            </w:pPr>
          </w:p>
          <w:p w14:paraId="4313D41D" w14:textId="77777777" w:rsidR="00F56702" w:rsidRPr="00715D66" w:rsidRDefault="00F56702">
            <w:pPr>
              <w:jc w:val="left"/>
              <w:rPr>
                <w:color w:val="000000"/>
              </w:rPr>
            </w:pPr>
          </w:p>
          <w:p w14:paraId="6ABD437C" w14:textId="77777777" w:rsidR="00F56702" w:rsidRPr="00715D66" w:rsidRDefault="001B2301">
            <w:pPr>
              <w:jc w:val="left"/>
              <w:rPr>
                <w:color w:val="000000"/>
              </w:rPr>
            </w:pPr>
            <w:r w:rsidRPr="00715D66">
              <w:rPr>
                <w:color w:val="000000"/>
              </w:rPr>
              <w:t>c) Acesso ao mercado: 110%</w:t>
            </w:r>
          </w:p>
          <w:p w14:paraId="79D2E760" w14:textId="77777777" w:rsidR="00F56702" w:rsidRPr="00715D66" w:rsidRDefault="00F56702">
            <w:pPr>
              <w:jc w:val="left"/>
              <w:rPr>
                <w:color w:val="000000"/>
              </w:rPr>
            </w:pPr>
          </w:p>
          <w:p w14:paraId="2B034D54" w14:textId="77777777" w:rsidR="00F56702" w:rsidRPr="00715D66" w:rsidRDefault="001B2301">
            <w:pPr>
              <w:jc w:val="left"/>
              <w:rPr>
                <w:color w:val="000000"/>
              </w:rPr>
            </w:pPr>
            <w:r w:rsidRPr="00715D66">
              <w:rPr>
                <w:color w:val="000000"/>
              </w:rPr>
              <w:t>d) Diversificação dos meios de subsistência: 120%</w:t>
            </w:r>
          </w:p>
          <w:p w14:paraId="38BA684E" w14:textId="77777777" w:rsidR="00F56702" w:rsidRPr="00715D66" w:rsidRDefault="00F56702">
            <w:pPr>
              <w:jc w:val="left"/>
              <w:rPr>
                <w:color w:val="000000"/>
              </w:rPr>
            </w:pPr>
          </w:p>
          <w:p w14:paraId="62405B8A" w14:textId="60C0F88D" w:rsidR="00F56702" w:rsidRPr="00715D66" w:rsidRDefault="001B2301">
            <w:pPr>
              <w:jc w:val="left"/>
              <w:rPr>
                <w:color w:val="000000"/>
              </w:rPr>
            </w:pPr>
            <w:r w:rsidRPr="00715D66">
              <w:rPr>
                <w:color w:val="000000"/>
              </w:rPr>
              <w:t>e) Género (vários aspe</w:t>
            </w:r>
            <w:r w:rsidR="00582008" w:rsidRPr="00715D66">
              <w:rPr>
                <w:color w:val="000000"/>
              </w:rPr>
              <w:t>c</w:t>
            </w:r>
            <w:r w:rsidRPr="00715D66">
              <w:rPr>
                <w:color w:val="000000"/>
              </w:rPr>
              <w:t>tos da tomada de decisões no agregado familiar + outros parâmetros de género identificados para medir a redução das disparidades entre homens e mulheres): 120%</w:t>
            </w:r>
          </w:p>
          <w:p w14:paraId="5A04A9DA" w14:textId="77777777" w:rsidR="00F56702" w:rsidRPr="00715D66" w:rsidRDefault="00F56702">
            <w:pPr>
              <w:jc w:val="left"/>
              <w:rPr>
                <w:color w:val="000000"/>
              </w:rPr>
            </w:pPr>
          </w:p>
          <w:p w14:paraId="7FF4FF89" w14:textId="77777777" w:rsidR="00F56702" w:rsidRPr="00715D66" w:rsidRDefault="001B2301">
            <w:pPr>
              <w:jc w:val="left"/>
              <w:rPr>
                <w:color w:val="000000"/>
              </w:rPr>
            </w:pPr>
            <w:r w:rsidRPr="00715D66">
              <w:rPr>
                <w:color w:val="000000"/>
              </w:rPr>
              <w:t>f) Utilização da terra e dos recursos naturais: 110%</w:t>
            </w:r>
          </w:p>
          <w:p w14:paraId="74FC27D2" w14:textId="77777777" w:rsidR="00F56702" w:rsidRPr="00715D66" w:rsidRDefault="00F56702">
            <w:pPr>
              <w:jc w:val="left"/>
              <w:rPr>
                <w:i/>
                <w:color w:val="000000"/>
              </w:rPr>
            </w:pPr>
          </w:p>
          <w:p w14:paraId="0890A9A4" w14:textId="77777777" w:rsidR="00F56702" w:rsidRPr="00715D66" w:rsidRDefault="001B2301">
            <w:pPr>
              <w:jc w:val="left"/>
              <w:rPr>
                <w:color w:val="000000"/>
              </w:rPr>
            </w:pPr>
            <w:r w:rsidRPr="00715D66">
              <w:rPr>
                <w:color w:val="000000"/>
              </w:rPr>
              <w:t>g) Segurança alimentar e nutricional: 110%</w:t>
            </w:r>
          </w:p>
          <w:p w14:paraId="30C89FEB" w14:textId="77777777" w:rsidR="00F56702" w:rsidRPr="00715D66" w:rsidRDefault="00F56702">
            <w:pPr>
              <w:jc w:val="left"/>
              <w:rPr>
                <w:i/>
                <w:color w:val="000000"/>
              </w:rPr>
            </w:pPr>
          </w:p>
        </w:tc>
        <w:tc>
          <w:tcPr>
            <w:tcW w:w="2693" w:type="dxa"/>
            <w:shd w:val="clear" w:color="auto" w:fill="FFFFFF"/>
          </w:tcPr>
          <w:p w14:paraId="1BABBBB6" w14:textId="77777777" w:rsidR="00F56702" w:rsidRPr="00715D66" w:rsidRDefault="001B2301">
            <w:pPr>
              <w:jc w:val="left"/>
              <w:rPr>
                <w:color w:val="000000"/>
                <w:u w:val="single"/>
              </w:rPr>
            </w:pPr>
            <w:r w:rsidRPr="00715D66">
              <w:rPr>
                <w:color w:val="000000"/>
                <w:u w:val="single"/>
              </w:rPr>
              <w:t>Índices finais do projeto:</w:t>
            </w:r>
          </w:p>
          <w:p w14:paraId="264CF795" w14:textId="77777777" w:rsidR="00F56702" w:rsidRPr="00715D66" w:rsidRDefault="00F56702">
            <w:pPr>
              <w:jc w:val="left"/>
              <w:rPr>
                <w:color w:val="000000"/>
              </w:rPr>
            </w:pPr>
          </w:p>
          <w:p w14:paraId="71C2C706" w14:textId="77777777" w:rsidR="00F56702" w:rsidRPr="00715D66" w:rsidRDefault="00F56702">
            <w:pPr>
              <w:jc w:val="left"/>
              <w:rPr>
                <w:color w:val="000000"/>
              </w:rPr>
            </w:pPr>
          </w:p>
          <w:p w14:paraId="585A1E59" w14:textId="77777777" w:rsidR="00F56702" w:rsidRPr="00715D66" w:rsidRDefault="001B2301">
            <w:pPr>
              <w:jc w:val="left"/>
              <w:rPr>
                <w:color w:val="000000"/>
              </w:rPr>
            </w:pPr>
            <w:r w:rsidRPr="00715D66">
              <w:rPr>
                <w:color w:val="000000"/>
              </w:rPr>
              <w:t xml:space="preserve">a) Vulnerabilidade 70% </w:t>
            </w:r>
          </w:p>
          <w:p w14:paraId="144B2F33" w14:textId="77777777" w:rsidR="00F56702" w:rsidRPr="00715D66" w:rsidRDefault="00F56702">
            <w:pPr>
              <w:jc w:val="left"/>
              <w:rPr>
                <w:color w:val="000000"/>
              </w:rPr>
            </w:pPr>
          </w:p>
          <w:p w14:paraId="235E7C77" w14:textId="77777777" w:rsidR="00F56702" w:rsidRPr="00715D66" w:rsidRDefault="001B2301">
            <w:pPr>
              <w:jc w:val="left"/>
              <w:rPr>
                <w:color w:val="000000"/>
              </w:rPr>
            </w:pPr>
            <w:r w:rsidRPr="00715D66">
              <w:rPr>
                <w:color w:val="000000"/>
              </w:rPr>
              <w:t>b) Rendimento (demonstrando uma recuperação sólida pós-covid): 120%</w:t>
            </w:r>
          </w:p>
          <w:p w14:paraId="7AD998E6" w14:textId="77777777" w:rsidR="00F56702" w:rsidRPr="00715D66" w:rsidRDefault="00F56702">
            <w:pPr>
              <w:jc w:val="left"/>
              <w:rPr>
                <w:color w:val="000000"/>
              </w:rPr>
            </w:pPr>
          </w:p>
          <w:p w14:paraId="08CBAE30" w14:textId="77777777" w:rsidR="00F56702" w:rsidRPr="00715D66" w:rsidRDefault="001B2301">
            <w:pPr>
              <w:jc w:val="left"/>
              <w:rPr>
                <w:color w:val="000000"/>
              </w:rPr>
            </w:pPr>
            <w:r w:rsidRPr="00715D66">
              <w:rPr>
                <w:color w:val="000000"/>
              </w:rPr>
              <w:t>c) Acesso ao mercado 150%</w:t>
            </w:r>
          </w:p>
          <w:p w14:paraId="08E61A05" w14:textId="77777777" w:rsidR="00F56702" w:rsidRPr="00715D66" w:rsidRDefault="00F56702">
            <w:pPr>
              <w:jc w:val="left"/>
              <w:rPr>
                <w:color w:val="000000"/>
              </w:rPr>
            </w:pPr>
          </w:p>
          <w:p w14:paraId="7E80D63A" w14:textId="77777777" w:rsidR="00F56702" w:rsidRPr="00715D66" w:rsidRDefault="001B2301">
            <w:pPr>
              <w:jc w:val="left"/>
              <w:rPr>
                <w:color w:val="000000"/>
              </w:rPr>
            </w:pPr>
            <w:r w:rsidRPr="00715D66">
              <w:rPr>
                <w:color w:val="000000"/>
              </w:rPr>
              <w:t>d) Diversificação dos meios de subsistência: 140%</w:t>
            </w:r>
          </w:p>
          <w:p w14:paraId="2FA779EA" w14:textId="77777777" w:rsidR="00F56702" w:rsidRPr="00715D66" w:rsidRDefault="00F56702">
            <w:pPr>
              <w:jc w:val="left"/>
              <w:rPr>
                <w:color w:val="000000"/>
              </w:rPr>
            </w:pPr>
          </w:p>
          <w:p w14:paraId="46FCCFD0" w14:textId="3B733A7A" w:rsidR="00F56702" w:rsidRPr="00715D66" w:rsidRDefault="001B2301">
            <w:pPr>
              <w:jc w:val="left"/>
              <w:rPr>
                <w:color w:val="000000"/>
              </w:rPr>
            </w:pPr>
            <w:r w:rsidRPr="00715D66">
              <w:rPr>
                <w:color w:val="000000"/>
              </w:rPr>
              <w:t>e) Género (vários aspe</w:t>
            </w:r>
            <w:r w:rsidR="00582008" w:rsidRPr="00715D66">
              <w:rPr>
                <w:color w:val="000000"/>
              </w:rPr>
              <w:t>c</w:t>
            </w:r>
            <w:r w:rsidRPr="00715D66">
              <w:rPr>
                <w:color w:val="000000"/>
              </w:rPr>
              <w:t>tos da tomada de decisões no agregado familiar + outros parâmetros de género selecionados para medir a diminuição das disparidades entre géneros): 150%</w:t>
            </w:r>
          </w:p>
          <w:p w14:paraId="6BBD352D" w14:textId="77777777" w:rsidR="00F56702" w:rsidRPr="00715D66" w:rsidRDefault="00F56702">
            <w:pPr>
              <w:jc w:val="left"/>
              <w:rPr>
                <w:color w:val="000000"/>
              </w:rPr>
            </w:pPr>
          </w:p>
          <w:p w14:paraId="54ADFEA6" w14:textId="77777777" w:rsidR="00F56702" w:rsidRPr="00715D66" w:rsidRDefault="001B2301">
            <w:pPr>
              <w:jc w:val="left"/>
              <w:rPr>
                <w:color w:val="000000"/>
              </w:rPr>
            </w:pPr>
            <w:r w:rsidRPr="00715D66">
              <w:rPr>
                <w:color w:val="000000"/>
              </w:rPr>
              <w:t>f) Utilização da terra e dos recursos naturais: 120%</w:t>
            </w:r>
          </w:p>
          <w:p w14:paraId="320F1786" w14:textId="77777777" w:rsidR="00F56702" w:rsidRPr="00715D66" w:rsidRDefault="00F56702">
            <w:pPr>
              <w:jc w:val="left"/>
              <w:rPr>
                <w:i/>
                <w:color w:val="000000"/>
              </w:rPr>
            </w:pPr>
          </w:p>
          <w:p w14:paraId="080634C4" w14:textId="77777777" w:rsidR="00F56702" w:rsidRPr="00715D66" w:rsidRDefault="001B2301">
            <w:pPr>
              <w:jc w:val="left"/>
              <w:rPr>
                <w:color w:val="000000"/>
              </w:rPr>
            </w:pPr>
            <w:r w:rsidRPr="00715D66">
              <w:rPr>
                <w:color w:val="000000"/>
              </w:rPr>
              <w:lastRenderedPageBreak/>
              <w:t>g) Segurança alimentar e nutricional: 120%</w:t>
            </w:r>
          </w:p>
          <w:p w14:paraId="712308CF" w14:textId="77777777" w:rsidR="00F56702" w:rsidRPr="00715D66" w:rsidRDefault="00F56702">
            <w:pPr>
              <w:jc w:val="left"/>
              <w:rPr>
                <w:color w:val="000000"/>
              </w:rPr>
            </w:pPr>
          </w:p>
        </w:tc>
      </w:tr>
      <w:tr w:rsidR="00F56702" w:rsidRPr="00715D66" w14:paraId="0405FCF7" w14:textId="77777777">
        <w:trPr>
          <w:trHeight w:val="42"/>
        </w:trPr>
        <w:tc>
          <w:tcPr>
            <w:tcW w:w="2605" w:type="dxa"/>
            <w:vMerge/>
            <w:shd w:val="clear" w:color="auto" w:fill="D9D9D9"/>
          </w:tcPr>
          <w:p w14:paraId="2AC8CB08" w14:textId="77777777" w:rsidR="00F56702" w:rsidRPr="00715D66" w:rsidRDefault="00F56702">
            <w:pPr>
              <w:widowControl w:val="0"/>
              <w:pBdr>
                <w:top w:val="nil"/>
                <w:left w:val="nil"/>
                <w:bottom w:val="nil"/>
                <w:right w:val="nil"/>
                <w:between w:val="nil"/>
              </w:pBdr>
              <w:spacing w:line="276" w:lineRule="auto"/>
              <w:jc w:val="left"/>
              <w:rPr>
                <w:color w:val="000000"/>
              </w:rPr>
            </w:pPr>
          </w:p>
        </w:tc>
        <w:tc>
          <w:tcPr>
            <w:tcW w:w="4053" w:type="dxa"/>
            <w:shd w:val="clear" w:color="auto" w:fill="FFFFFF"/>
          </w:tcPr>
          <w:p w14:paraId="7421CE11" w14:textId="77777777" w:rsidR="00F56702" w:rsidRPr="00715D66" w:rsidRDefault="00F56702">
            <w:pPr>
              <w:jc w:val="left"/>
              <w:rPr>
                <w:i/>
              </w:rPr>
            </w:pPr>
          </w:p>
        </w:tc>
        <w:tc>
          <w:tcPr>
            <w:tcW w:w="2337" w:type="dxa"/>
            <w:shd w:val="clear" w:color="auto" w:fill="FFFFFF"/>
          </w:tcPr>
          <w:p w14:paraId="4FEB4C0C" w14:textId="77777777" w:rsidR="00F56702" w:rsidRPr="00715D66" w:rsidRDefault="00F56702">
            <w:pPr>
              <w:jc w:val="left"/>
              <w:rPr>
                <w:i/>
                <w:color w:val="FF0000"/>
              </w:rPr>
            </w:pPr>
          </w:p>
        </w:tc>
        <w:tc>
          <w:tcPr>
            <w:tcW w:w="2624" w:type="dxa"/>
            <w:shd w:val="clear" w:color="auto" w:fill="FFFFFF"/>
          </w:tcPr>
          <w:p w14:paraId="10D15B87" w14:textId="77777777" w:rsidR="00F56702" w:rsidRPr="00715D66" w:rsidRDefault="00F56702">
            <w:pPr>
              <w:jc w:val="left"/>
              <w:rPr>
                <w:i/>
              </w:rPr>
            </w:pPr>
          </w:p>
        </w:tc>
        <w:tc>
          <w:tcPr>
            <w:tcW w:w="2693" w:type="dxa"/>
            <w:shd w:val="clear" w:color="auto" w:fill="FFFFFF"/>
          </w:tcPr>
          <w:p w14:paraId="4AB1047D" w14:textId="77777777" w:rsidR="00F56702" w:rsidRPr="00715D66" w:rsidRDefault="00F56702">
            <w:pPr>
              <w:jc w:val="left"/>
              <w:rPr>
                <w:i/>
              </w:rPr>
            </w:pPr>
          </w:p>
        </w:tc>
      </w:tr>
      <w:tr w:rsidR="00F56702" w:rsidRPr="00715D66" w14:paraId="5F2C0FD6" w14:textId="77777777">
        <w:trPr>
          <w:trHeight w:val="898"/>
        </w:trPr>
        <w:tc>
          <w:tcPr>
            <w:tcW w:w="2605" w:type="dxa"/>
            <w:vMerge/>
            <w:shd w:val="clear" w:color="auto" w:fill="D9D9D9"/>
          </w:tcPr>
          <w:p w14:paraId="74C64321" w14:textId="77777777" w:rsidR="00F56702" w:rsidRPr="00715D66" w:rsidRDefault="00F56702">
            <w:pPr>
              <w:widowControl w:val="0"/>
              <w:pBdr>
                <w:top w:val="nil"/>
                <w:left w:val="nil"/>
                <w:bottom w:val="nil"/>
                <w:right w:val="nil"/>
                <w:between w:val="nil"/>
              </w:pBdr>
              <w:spacing w:line="276" w:lineRule="auto"/>
              <w:jc w:val="left"/>
              <w:rPr>
                <w:i/>
              </w:rPr>
            </w:pPr>
          </w:p>
        </w:tc>
        <w:tc>
          <w:tcPr>
            <w:tcW w:w="4053" w:type="dxa"/>
            <w:shd w:val="clear" w:color="auto" w:fill="FFFFFF"/>
          </w:tcPr>
          <w:p w14:paraId="750A3A0D" w14:textId="77777777" w:rsidR="00F56702" w:rsidRPr="00715D66" w:rsidRDefault="001B2301">
            <w:pPr>
              <w:jc w:val="left"/>
              <w:rPr>
                <w:i/>
                <w:color w:val="000000"/>
              </w:rPr>
            </w:pPr>
            <w:r w:rsidRPr="00715D66">
              <w:rPr>
                <w:b/>
                <w:color w:val="000000"/>
                <w:u w:val="single"/>
              </w:rPr>
              <w:t>Indicador 6</w:t>
            </w:r>
            <w:r w:rsidRPr="00715D66">
              <w:rPr>
                <w:color w:val="000000"/>
              </w:rPr>
              <w:t>: Número de pessoas que beneficiam do financiamento para a adaptação nos 7 distritos visados, desagregado por género (pessoas individuais)</w:t>
            </w:r>
          </w:p>
        </w:tc>
        <w:tc>
          <w:tcPr>
            <w:tcW w:w="2337" w:type="dxa"/>
            <w:shd w:val="clear" w:color="auto" w:fill="FFFFFF"/>
          </w:tcPr>
          <w:p w14:paraId="246208AC" w14:textId="77777777" w:rsidR="00F56702" w:rsidRPr="00715D66" w:rsidRDefault="001B2301">
            <w:pPr>
              <w:jc w:val="left"/>
              <w:rPr>
                <w:i/>
                <w:color w:val="000000"/>
              </w:rPr>
            </w:pPr>
            <w:r w:rsidRPr="00715D66">
              <w:rPr>
                <w:i/>
                <w:color w:val="000000"/>
              </w:rPr>
              <w:t>A determinar na fase inicial</w:t>
            </w:r>
          </w:p>
        </w:tc>
        <w:tc>
          <w:tcPr>
            <w:tcW w:w="2624" w:type="dxa"/>
            <w:shd w:val="clear" w:color="auto" w:fill="FFFFFF"/>
          </w:tcPr>
          <w:p w14:paraId="5FF38360" w14:textId="77777777" w:rsidR="00F56702" w:rsidRPr="00715D66" w:rsidRDefault="001B2301">
            <w:pPr>
              <w:jc w:val="left"/>
              <w:rPr>
                <w:color w:val="000000"/>
              </w:rPr>
            </w:pPr>
            <w:r w:rsidRPr="00715D66">
              <w:rPr>
                <w:color w:val="000000"/>
              </w:rPr>
              <w:t>30% para as mulheres e +20% para os homens</w:t>
            </w:r>
          </w:p>
          <w:p w14:paraId="1C03F25D" w14:textId="77777777" w:rsidR="00F56702" w:rsidRPr="00715D66" w:rsidRDefault="00F56702">
            <w:pPr>
              <w:jc w:val="left"/>
              <w:rPr>
                <w:color w:val="000000"/>
              </w:rPr>
            </w:pPr>
          </w:p>
        </w:tc>
        <w:tc>
          <w:tcPr>
            <w:tcW w:w="2693" w:type="dxa"/>
            <w:shd w:val="clear" w:color="auto" w:fill="FFFFFF"/>
          </w:tcPr>
          <w:p w14:paraId="5E759042" w14:textId="77777777" w:rsidR="00F56702" w:rsidRPr="00715D66" w:rsidRDefault="001B2301">
            <w:pPr>
              <w:jc w:val="left"/>
              <w:rPr>
                <w:color w:val="000000"/>
              </w:rPr>
            </w:pPr>
            <w:r w:rsidRPr="00715D66">
              <w:t>+50 % para mulheres e +35% para homens</w:t>
            </w:r>
          </w:p>
        </w:tc>
      </w:tr>
      <w:tr w:rsidR="00F56702" w:rsidRPr="00715D66" w14:paraId="1126533F" w14:textId="77777777">
        <w:trPr>
          <w:trHeight w:val="620"/>
        </w:trPr>
        <w:tc>
          <w:tcPr>
            <w:tcW w:w="2605" w:type="dxa"/>
            <w:shd w:val="clear" w:color="auto" w:fill="D9D9D9"/>
          </w:tcPr>
          <w:p w14:paraId="3868791B" w14:textId="77777777" w:rsidR="00F56702" w:rsidRPr="00715D66" w:rsidRDefault="001B2301">
            <w:pPr>
              <w:jc w:val="left"/>
              <w:rPr>
                <w:b/>
              </w:rPr>
            </w:pPr>
            <w:r w:rsidRPr="00715D66">
              <w:rPr>
                <w:b/>
              </w:rPr>
              <w:t>Resultados a alcançar Resultado 1</w:t>
            </w:r>
          </w:p>
        </w:tc>
        <w:tc>
          <w:tcPr>
            <w:tcW w:w="11707" w:type="dxa"/>
            <w:gridSpan w:val="4"/>
            <w:shd w:val="clear" w:color="auto" w:fill="FFFFFF"/>
          </w:tcPr>
          <w:p w14:paraId="1AFADE06" w14:textId="1092A835" w:rsidR="00F56702" w:rsidRPr="00715D66" w:rsidRDefault="001B2301">
            <w:pPr>
              <w:jc w:val="left"/>
              <w:rPr>
                <w:color w:val="000000"/>
              </w:rPr>
            </w:pPr>
            <w:r w:rsidRPr="00715D66">
              <w:rPr>
                <w:color w:val="000000"/>
              </w:rPr>
              <w:t>Resultado 1.1)</w:t>
            </w:r>
            <w:r w:rsidRPr="00715D66">
              <w:rPr>
                <w:color w:val="000000"/>
              </w:rPr>
              <w:tab/>
              <w:t xml:space="preserve">Fortalecimento da </w:t>
            </w:r>
            <w:r w:rsidR="00FB75FB" w:rsidRPr="00715D66">
              <w:rPr>
                <w:color w:val="000000"/>
              </w:rPr>
              <w:t>resiliência as</w:t>
            </w:r>
            <w:r w:rsidRPr="00715D66">
              <w:rPr>
                <w:color w:val="000000"/>
              </w:rPr>
              <w:t xml:space="preserve"> medidas do LAP relacionadas com os sistemas produtivos locais e as práticas de gestão da terra e da água são priorizadas e apoiadas em localidades vulneráveis nos distritos-alvo através de tecnologias melhoradas e soluções inovadoras, abrangendo aproximadamente 150 000 ha de paisagens de uso misto</w:t>
            </w:r>
          </w:p>
          <w:p w14:paraId="25243E29" w14:textId="77777777" w:rsidR="00F56702" w:rsidRPr="00715D66" w:rsidRDefault="00F56702">
            <w:pPr>
              <w:jc w:val="left"/>
              <w:rPr>
                <w:color w:val="000000"/>
              </w:rPr>
            </w:pPr>
          </w:p>
          <w:p w14:paraId="7A716449" w14:textId="77777777" w:rsidR="00F56702" w:rsidRPr="00715D66" w:rsidRDefault="001B2301">
            <w:pPr>
              <w:jc w:val="left"/>
              <w:rPr>
                <w:color w:val="000000"/>
              </w:rPr>
            </w:pPr>
            <w:r w:rsidRPr="00715D66">
              <w:rPr>
                <w:color w:val="000000"/>
              </w:rPr>
              <w:t>Resultado 1.2)</w:t>
            </w:r>
            <w:r w:rsidRPr="00715D66">
              <w:rPr>
                <w:color w:val="000000"/>
              </w:rPr>
              <w:tab/>
              <w:t>Os meios de subsistência das comunidades tornam-se mais resilientes às alterações climáticas em aproximadamente 40 localidades prioritárias através do investimento na melhoria da cadeia de valor, na diversificação e na formação sensível às questões de género, com foco nas associações de produtores</w:t>
            </w:r>
          </w:p>
          <w:p w14:paraId="6B2149F7" w14:textId="77777777" w:rsidR="00F56702" w:rsidRPr="00715D66" w:rsidRDefault="00F56702">
            <w:pPr>
              <w:jc w:val="left"/>
              <w:rPr>
                <w:color w:val="000000"/>
              </w:rPr>
            </w:pPr>
          </w:p>
          <w:p w14:paraId="771F75E6" w14:textId="77777777" w:rsidR="00F56702" w:rsidRPr="00715D66" w:rsidRDefault="001B2301">
            <w:pPr>
              <w:jc w:val="left"/>
              <w:rPr>
                <w:color w:val="000000"/>
              </w:rPr>
            </w:pPr>
            <w:r w:rsidRPr="00715D66">
              <w:rPr>
                <w:color w:val="000000"/>
              </w:rPr>
              <w:t>Resultado 1.3)</w:t>
            </w:r>
            <w:r w:rsidRPr="00715D66">
              <w:rPr>
                <w:color w:val="000000"/>
              </w:rPr>
              <w:tab/>
              <w:t>O acesso dos beneficiários ao financiamento local para adaptação é facilitado em até 7 distritos, sob a forma de subvenções para a implementação de subprojetos de meios de subsistência resilientes às alterações climáticas previstos nos LAP</w:t>
            </w:r>
          </w:p>
          <w:p w14:paraId="0CFAEB6C" w14:textId="77777777" w:rsidR="00F56702" w:rsidRPr="00715D66" w:rsidRDefault="00F56702">
            <w:pPr>
              <w:jc w:val="left"/>
              <w:rPr>
                <w:color w:val="000000"/>
              </w:rPr>
            </w:pPr>
          </w:p>
        </w:tc>
      </w:tr>
      <w:tr w:rsidR="00F56702" w:rsidRPr="00715D66" w14:paraId="4406039A" w14:textId="77777777">
        <w:trPr>
          <w:trHeight w:val="620"/>
        </w:trPr>
        <w:tc>
          <w:tcPr>
            <w:tcW w:w="2605" w:type="dxa"/>
            <w:shd w:val="clear" w:color="auto" w:fill="E4E3E2"/>
          </w:tcPr>
          <w:p w14:paraId="06545688" w14:textId="77777777" w:rsidR="00F56702" w:rsidRPr="00715D66" w:rsidRDefault="001B2301">
            <w:pPr>
              <w:jc w:val="left"/>
              <w:rPr>
                <w:b/>
                <w:i/>
              </w:rPr>
            </w:pPr>
            <w:r w:rsidRPr="00715D66">
              <w:rPr>
                <w:b/>
              </w:rPr>
              <w:lastRenderedPageBreak/>
              <w:t xml:space="preserve">Componente 2 do projeto </w:t>
            </w:r>
          </w:p>
        </w:tc>
        <w:tc>
          <w:tcPr>
            <w:tcW w:w="11707" w:type="dxa"/>
            <w:gridSpan w:val="4"/>
            <w:shd w:val="clear" w:color="auto" w:fill="E4E3E2"/>
          </w:tcPr>
          <w:p w14:paraId="6C884D2F" w14:textId="77777777" w:rsidR="00F56702" w:rsidRPr="00715D66" w:rsidRDefault="001B2301">
            <w:pPr>
              <w:jc w:val="left"/>
              <w:rPr>
                <w:b/>
                <w:color w:val="000000"/>
              </w:rPr>
            </w:pPr>
            <w:r w:rsidRPr="00715D66">
              <w:rPr>
                <w:b/>
                <w:color w:val="000000"/>
              </w:rPr>
              <w:t>Reforço da capacidade institucional e comunitária a nível distrital e provincial para o planeamento e orçamentação subnacionais informados pelas alterações climáticas para comunidades resilientes</w:t>
            </w:r>
          </w:p>
        </w:tc>
      </w:tr>
      <w:tr w:rsidR="00F56702" w:rsidRPr="00715D66" w14:paraId="1BC19926" w14:textId="77777777">
        <w:trPr>
          <w:trHeight w:val="413"/>
        </w:trPr>
        <w:tc>
          <w:tcPr>
            <w:tcW w:w="2605" w:type="dxa"/>
            <w:vMerge w:val="restart"/>
            <w:shd w:val="clear" w:color="auto" w:fill="DFDFDF"/>
          </w:tcPr>
          <w:p w14:paraId="35C50AC8" w14:textId="77777777" w:rsidR="00F56702" w:rsidRPr="00715D66" w:rsidRDefault="001B2301">
            <w:pPr>
              <w:jc w:val="left"/>
              <w:rPr>
                <w:b/>
                <w:u w:val="single"/>
              </w:rPr>
            </w:pPr>
            <w:r w:rsidRPr="00715D66">
              <w:rPr>
                <w:b/>
                <w:u w:val="single"/>
              </w:rPr>
              <w:t>Resultado 2</w:t>
            </w:r>
          </w:p>
          <w:p w14:paraId="633B5A58" w14:textId="77777777" w:rsidR="00F56702" w:rsidRPr="00715D66" w:rsidRDefault="001B2301">
            <w:pPr>
              <w:jc w:val="left"/>
              <w:rPr>
                <w:u w:val="single"/>
              </w:rPr>
            </w:pPr>
            <w:r w:rsidRPr="00715D66">
              <w:rPr>
                <w:u w:val="single"/>
              </w:rPr>
              <w:t>“Capacidades institucionais e comunitárias fortalecidas para integrar a gestão dos riscos climáticos e as medidas de adaptação nos processos de planeamento e orçamentação a nível subnacional.”</w:t>
            </w:r>
          </w:p>
        </w:tc>
        <w:tc>
          <w:tcPr>
            <w:tcW w:w="4053" w:type="dxa"/>
          </w:tcPr>
          <w:p w14:paraId="7705CAF1" w14:textId="77777777" w:rsidR="00F56702" w:rsidRPr="00715D66" w:rsidRDefault="001B2301">
            <w:pPr>
              <w:jc w:val="left"/>
            </w:pPr>
            <w:r w:rsidRPr="00715D66">
              <w:rPr>
                <w:b/>
                <w:u w:val="single"/>
              </w:rPr>
              <w:t xml:space="preserve">Indicador 7 </w:t>
            </w:r>
            <w:r w:rsidRPr="00715D66">
              <w:rPr>
                <w:u w:val="single"/>
              </w:rPr>
              <w:t>(no âmbito do subindicador 2.3.1 do TT)</w:t>
            </w:r>
            <w:r w:rsidRPr="00715D66">
              <w:t>: Número de funcionários públicos formados para integrar as prioridades dos LAP no planeamento e orçamentação do desenvolvimento local</w:t>
            </w:r>
          </w:p>
          <w:p w14:paraId="34476BC0" w14:textId="77777777" w:rsidR="00F56702" w:rsidRPr="00715D66" w:rsidRDefault="00F56702">
            <w:pPr>
              <w:jc w:val="left"/>
            </w:pPr>
          </w:p>
          <w:p w14:paraId="32FD6351" w14:textId="77777777" w:rsidR="00F56702" w:rsidRPr="00715D66" w:rsidRDefault="00F56702">
            <w:pPr>
              <w:jc w:val="left"/>
            </w:pPr>
          </w:p>
          <w:p w14:paraId="3DD7E79A" w14:textId="77777777" w:rsidR="00F56702" w:rsidRPr="00715D66" w:rsidRDefault="001B2301">
            <w:pPr>
              <w:jc w:val="left"/>
            </w:pPr>
            <w:r w:rsidRPr="00715D66">
              <w:t>a) 120 funcionários a frequentar a formação designada</w:t>
            </w:r>
          </w:p>
          <w:p w14:paraId="1EDCDC3C" w14:textId="77777777" w:rsidR="00F56702" w:rsidRPr="00715D66" w:rsidRDefault="00F56702">
            <w:pPr>
              <w:jc w:val="left"/>
            </w:pPr>
          </w:p>
          <w:p w14:paraId="19F9A2BF" w14:textId="77777777" w:rsidR="00F56702" w:rsidRPr="007D35BA" w:rsidRDefault="001B2301">
            <w:pPr>
              <w:jc w:val="left"/>
            </w:pPr>
            <w:r w:rsidRPr="00715D66">
              <w:t xml:space="preserve">b) proporção de mulheres entre os funcionários formados </w:t>
            </w:r>
            <w:r w:rsidRPr="007D35BA">
              <w:rPr>
                <w:sz w:val="20"/>
                <w:szCs w:val="20"/>
                <w:vertAlign w:val="superscript"/>
              </w:rPr>
              <w:footnoteReference w:id="106"/>
            </w:r>
          </w:p>
          <w:p w14:paraId="18E52EAA" w14:textId="77777777" w:rsidR="00F56702" w:rsidRPr="00715D66" w:rsidRDefault="00F56702">
            <w:pPr>
              <w:jc w:val="left"/>
            </w:pPr>
          </w:p>
          <w:p w14:paraId="2B3BE8DB" w14:textId="77777777" w:rsidR="00F56702" w:rsidRPr="00715D66" w:rsidRDefault="001B2301">
            <w:pPr>
              <w:jc w:val="left"/>
            </w:pPr>
            <w:r w:rsidRPr="00715D66">
              <w:t xml:space="preserve">c) Número de participantes na formação que adotaram novas ferramentas divulgadas através da </w:t>
            </w:r>
            <w:r w:rsidRPr="00715D66">
              <w:lastRenderedPageBreak/>
              <w:t>formação para o planeamento, gestão e reforço da resiliência, no prazo máximo de três meses após a formação ministrada</w:t>
            </w:r>
          </w:p>
          <w:p w14:paraId="3460DCC5" w14:textId="77777777" w:rsidR="00F56702" w:rsidRPr="00715D66" w:rsidRDefault="00F56702">
            <w:pPr>
              <w:jc w:val="left"/>
            </w:pPr>
          </w:p>
          <w:p w14:paraId="030248C9" w14:textId="77777777" w:rsidR="00F56702" w:rsidRPr="00715D66" w:rsidRDefault="001B2301">
            <w:pPr>
              <w:jc w:val="left"/>
            </w:pPr>
            <w:r w:rsidRPr="00715D66">
              <w:t>Este indicador contribui para o indicador principal 4 da ferramenta de acompanhamento (número total de pessoas formadas) e para o subindicador 2.3.1 da ferramenta de acompanhamento (número de pessoas formadas sobre os impactos das alterações climáticas e respostas de adaptação adequadas).</w:t>
            </w:r>
          </w:p>
        </w:tc>
        <w:tc>
          <w:tcPr>
            <w:tcW w:w="2337" w:type="dxa"/>
          </w:tcPr>
          <w:p w14:paraId="09AF0AFC" w14:textId="77777777" w:rsidR="00F56702" w:rsidRPr="00715D66" w:rsidRDefault="00F56702">
            <w:pPr>
              <w:jc w:val="left"/>
            </w:pPr>
          </w:p>
          <w:p w14:paraId="1B450F5D" w14:textId="77777777" w:rsidR="00F56702" w:rsidRPr="00715D66" w:rsidRDefault="00F56702">
            <w:pPr>
              <w:jc w:val="left"/>
            </w:pPr>
          </w:p>
          <w:p w14:paraId="436B1487" w14:textId="77777777" w:rsidR="00F56702" w:rsidRPr="00715D66" w:rsidRDefault="00F56702">
            <w:pPr>
              <w:jc w:val="left"/>
            </w:pPr>
          </w:p>
          <w:p w14:paraId="7DFF6102" w14:textId="77777777" w:rsidR="00F56702" w:rsidRPr="00715D66" w:rsidRDefault="00F56702">
            <w:pPr>
              <w:jc w:val="left"/>
            </w:pPr>
          </w:p>
          <w:p w14:paraId="493989B4" w14:textId="77777777" w:rsidR="00F56702" w:rsidRPr="00715D66" w:rsidRDefault="00F56702">
            <w:pPr>
              <w:jc w:val="left"/>
            </w:pPr>
          </w:p>
          <w:p w14:paraId="3F64A185" w14:textId="77777777" w:rsidR="00F56702" w:rsidRPr="00715D66" w:rsidRDefault="00F56702">
            <w:pPr>
              <w:jc w:val="left"/>
            </w:pPr>
          </w:p>
          <w:p w14:paraId="12955112" w14:textId="77777777" w:rsidR="00F56702" w:rsidRPr="00715D66" w:rsidRDefault="001B2301">
            <w:pPr>
              <w:jc w:val="left"/>
            </w:pPr>
            <w:r w:rsidRPr="00715D66">
              <w:t>a) 0 (projeto não iniciado)</w:t>
            </w:r>
          </w:p>
          <w:p w14:paraId="0553ECA5" w14:textId="77777777" w:rsidR="00F56702" w:rsidRPr="00715D66" w:rsidRDefault="00F56702">
            <w:pPr>
              <w:jc w:val="left"/>
            </w:pPr>
          </w:p>
          <w:p w14:paraId="7FAA25E4" w14:textId="77777777" w:rsidR="00F56702" w:rsidRPr="00715D66" w:rsidRDefault="001B2301">
            <w:pPr>
              <w:jc w:val="left"/>
            </w:pPr>
            <w:r w:rsidRPr="00715D66">
              <w:t>b) NA (projeto não iniciado)</w:t>
            </w:r>
          </w:p>
          <w:p w14:paraId="3D7CA59F" w14:textId="77777777" w:rsidR="00F56702" w:rsidRPr="00715D66" w:rsidRDefault="00F56702">
            <w:pPr>
              <w:jc w:val="left"/>
            </w:pPr>
          </w:p>
        </w:tc>
        <w:tc>
          <w:tcPr>
            <w:tcW w:w="2624" w:type="dxa"/>
          </w:tcPr>
          <w:p w14:paraId="71EAA019" w14:textId="77777777" w:rsidR="00F56702" w:rsidRPr="00715D66" w:rsidRDefault="00F56702">
            <w:pPr>
              <w:jc w:val="left"/>
            </w:pPr>
          </w:p>
          <w:p w14:paraId="510CC908" w14:textId="77777777" w:rsidR="00F56702" w:rsidRPr="00715D66" w:rsidRDefault="00F56702">
            <w:pPr>
              <w:jc w:val="left"/>
            </w:pPr>
          </w:p>
          <w:p w14:paraId="72890BC0" w14:textId="77777777" w:rsidR="00F56702" w:rsidRPr="00715D66" w:rsidRDefault="00F56702">
            <w:pPr>
              <w:jc w:val="left"/>
            </w:pPr>
          </w:p>
          <w:p w14:paraId="0E94A868" w14:textId="77777777" w:rsidR="00F56702" w:rsidRPr="00715D66" w:rsidRDefault="00F56702">
            <w:pPr>
              <w:jc w:val="left"/>
            </w:pPr>
          </w:p>
          <w:p w14:paraId="780D67BB" w14:textId="77777777" w:rsidR="00F56702" w:rsidRPr="00715D66" w:rsidRDefault="00F56702">
            <w:pPr>
              <w:jc w:val="left"/>
            </w:pPr>
          </w:p>
          <w:p w14:paraId="35517BDA" w14:textId="77777777" w:rsidR="00F56702" w:rsidRPr="00715D66" w:rsidRDefault="00F56702">
            <w:pPr>
              <w:jc w:val="left"/>
            </w:pPr>
          </w:p>
          <w:p w14:paraId="12092B0C" w14:textId="77777777" w:rsidR="00F56702" w:rsidRPr="00715D66" w:rsidRDefault="001B2301">
            <w:pPr>
              <w:jc w:val="left"/>
            </w:pPr>
            <w:r w:rsidRPr="00715D66">
              <w:t>a) 54</w:t>
            </w:r>
          </w:p>
          <w:p w14:paraId="04C51E77" w14:textId="77777777" w:rsidR="00F56702" w:rsidRPr="00715D66" w:rsidRDefault="00F56702">
            <w:pPr>
              <w:jc w:val="left"/>
            </w:pPr>
          </w:p>
          <w:p w14:paraId="192E6A10" w14:textId="77777777" w:rsidR="00F56702" w:rsidRPr="00715D66" w:rsidRDefault="001B2301">
            <w:pPr>
              <w:jc w:val="left"/>
            </w:pPr>
            <w:r w:rsidRPr="00715D66">
              <w:t>b) pelo menos 30%</w:t>
            </w:r>
          </w:p>
          <w:p w14:paraId="24A7AF72" w14:textId="77777777" w:rsidR="00F56702" w:rsidRPr="00715D66" w:rsidRDefault="00F56702">
            <w:pPr>
              <w:jc w:val="left"/>
            </w:pPr>
          </w:p>
          <w:p w14:paraId="500274C4" w14:textId="77777777" w:rsidR="00F56702" w:rsidRPr="00715D66" w:rsidRDefault="001B2301">
            <w:pPr>
              <w:jc w:val="left"/>
              <w:rPr>
                <w:b/>
                <w:i/>
                <w:color w:val="000000"/>
                <w:u w:val="single"/>
              </w:rPr>
            </w:pPr>
            <w:r w:rsidRPr="00715D66">
              <w:rPr>
                <w:b/>
                <w:i/>
                <w:color w:val="000000"/>
                <w:u w:val="single"/>
              </w:rPr>
              <w:t xml:space="preserve">&amp;gt;&amp;gt; nota (a) </w:t>
            </w:r>
            <w:r w:rsidRPr="00715D66">
              <w:rPr>
                <w:i/>
                <w:color w:val="000000"/>
              </w:rPr>
              <w:t xml:space="preserve">atenção à disparidade de género entre os funcionários distritais e provinciais </w:t>
            </w:r>
            <w:r w:rsidRPr="00715D66">
              <w:rPr>
                <w:color w:val="000000"/>
              </w:rPr>
              <w:t xml:space="preserve">– com base em consultas no </w:t>
            </w:r>
            <w:r w:rsidRPr="00715D66">
              <w:rPr>
                <w:color w:val="000000"/>
              </w:rPr>
              <w:lastRenderedPageBreak/>
              <w:t xml:space="preserve">terreno, apenas 6% são mulheres </w:t>
            </w:r>
          </w:p>
          <w:p w14:paraId="09466091" w14:textId="77777777" w:rsidR="00F56702" w:rsidRPr="00715D66" w:rsidRDefault="00F56702">
            <w:pPr>
              <w:jc w:val="left"/>
              <w:rPr>
                <w:i/>
              </w:rPr>
            </w:pPr>
          </w:p>
        </w:tc>
        <w:tc>
          <w:tcPr>
            <w:tcW w:w="2693" w:type="dxa"/>
          </w:tcPr>
          <w:p w14:paraId="6BF35A96" w14:textId="77777777" w:rsidR="00F56702" w:rsidRPr="00715D66" w:rsidRDefault="00F56702">
            <w:pPr>
              <w:jc w:val="left"/>
            </w:pPr>
          </w:p>
          <w:p w14:paraId="71E72A5E" w14:textId="77777777" w:rsidR="00F56702" w:rsidRPr="00715D66" w:rsidRDefault="00F56702">
            <w:pPr>
              <w:jc w:val="left"/>
            </w:pPr>
          </w:p>
          <w:p w14:paraId="4C515E58" w14:textId="77777777" w:rsidR="00F56702" w:rsidRPr="00715D66" w:rsidRDefault="00F56702">
            <w:pPr>
              <w:jc w:val="left"/>
            </w:pPr>
          </w:p>
          <w:p w14:paraId="689D3C18" w14:textId="77777777" w:rsidR="00F56702" w:rsidRPr="00715D66" w:rsidRDefault="00F56702">
            <w:pPr>
              <w:jc w:val="left"/>
            </w:pPr>
          </w:p>
          <w:p w14:paraId="731754A9" w14:textId="77777777" w:rsidR="00F56702" w:rsidRPr="00715D66" w:rsidRDefault="00F56702">
            <w:pPr>
              <w:jc w:val="left"/>
            </w:pPr>
          </w:p>
          <w:p w14:paraId="6117BF78" w14:textId="77777777" w:rsidR="00F56702" w:rsidRPr="00715D66" w:rsidRDefault="00F56702">
            <w:pPr>
              <w:jc w:val="left"/>
            </w:pPr>
          </w:p>
          <w:p w14:paraId="671943F8" w14:textId="77777777" w:rsidR="00F56702" w:rsidRPr="00715D66" w:rsidRDefault="001B2301">
            <w:pPr>
              <w:jc w:val="left"/>
            </w:pPr>
            <w:r w:rsidRPr="00715D66">
              <w:t xml:space="preserve">a) 120 </w:t>
            </w:r>
          </w:p>
          <w:p w14:paraId="4F517814" w14:textId="77777777" w:rsidR="00F56702" w:rsidRPr="00715D66" w:rsidRDefault="00F56702">
            <w:pPr>
              <w:jc w:val="left"/>
            </w:pPr>
          </w:p>
          <w:p w14:paraId="03788231" w14:textId="77777777" w:rsidR="00F56702" w:rsidRPr="00715D66" w:rsidRDefault="001B2301">
            <w:pPr>
              <w:jc w:val="left"/>
            </w:pPr>
            <w:r w:rsidRPr="00715D66">
              <w:t>b) pelo menos 30%</w:t>
            </w:r>
          </w:p>
          <w:p w14:paraId="41274CFF" w14:textId="77777777" w:rsidR="00F56702" w:rsidRPr="00715D66" w:rsidRDefault="00F56702">
            <w:pPr>
              <w:jc w:val="left"/>
              <w:rPr>
                <w:i/>
              </w:rPr>
            </w:pPr>
          </w:p>
        </w:tc>
      </w:tr>
      <w:tr w:rsidR="00F56702" w:rsidRPr="00715D66" w14:paraId="09A4A884" w14:textId="77777777">
        <w:trPr>
          <w:trHeight w:val="1295"/>
        </w:trPr>
        <w:tc>
          <w:tcPr>
            <w:tcW w:w="2605" w:type="dxa"/>
            <w:vMerge/>
            <w:shd w:val="clear" w:color="auto" w:fill="DFDFDF"/>
          </w:tcPr>
          <w:p w14:paraId="6D1CF75B" w14:textId="77777777" w:rsidR="00F56702" w:rsidRPr="00715D66" w:rsidRDefault="00F56702">
            <w:pPr>
              <w:widowControl w:val="0"/>
              <w:pBdr>
                <w:top w:val="nil"/>
                <w:left w:val="nil"/>
                <w:bottom w:val="nil"/>
                <w:right w:val="nil"/>
                <w:between w:val="nil"/>
              </w:pBdr>
              <w:spacing w:line="276" w:lineRule="auto"/>
              <w:jc w:val="left"/>
              <w:rPr>
                <w:i/>
              </w:rPr>
            </w:pPr>
          </w:p>
        </w:tc>
        <w:tc>
          <w:tcPr>
            <w:tcW w:w="4053" w:type="dxa"/>
          </w:tcPr>
          <w:p w14:paraId="0B4A52E0" w14:textId="77777777" w:rsidR="00F56702" w:rsidRPr="00715D66" w:rsidRDefault="001B2301">
            <w:pPr>
              <w:jc w:val="left"/>
              <w:rPr>
                <w:color w:val="FF0000"/>
              </w:rPr>
            </w:pPr>
            <w:r w:rsidRPr="00715D66">
              <w:rPr>
                <w:b/>
                <w:color w:val="000000"/>
                <w:u w:val="single"/>
              </w:rPr>
              <w:t>Indicador 8</w:t>
            </w:r>
            <w:r w:rsidRPr="00715D66">
              <w:rPr>
                <w:color w:val="000000"/>
              </w:rPr>
              <w:t>: Número de projetos comunitários que contribuem para a resiliência da cadeia de valor aprovados para financiamento distrital</w:t>
            </w:r>
          </w:p>
        </w:tc>
        <w:tc>
          <w:tcPr>
            <w:tcW w:w="2337" w:type="dxa"/>
          </w:tcPr>
          <w:p w14:paraId="3D5A15BF" w14:textId="77777777" w:rsidR="00F56702" w:rsidRPr="00715D66" w:rsidRDefault="001B2301">
            <w:pPr>
              <w:jc w:val="left"/>
            </w:pPr>
            <w:r w:rsidRPr="00715D66">
              <w:t>0 (projeto não iniciado)</w:t>
            </w:r>
          </w:p>
        </w:tc>
        <w:tc>
          <w:tcPr>
            <w:tcW w:w="2624" w:type="dxa"/>
          </w:tcPr>
          <w:p w14:paraId="440106F8" w14:textId="77777777" w:rsidR="00F56702" w:rsidRPr="00715D66" w:rsidRDefault="001B2301">
            <w:pPr>
              <w:jc w:val="left"/>
            </w:pPr>
            <w:r w:rsidRPr="00715D66">
              <w:t>Pelo menos 2 por distrito</w:t>
            </w:r>
          </w:p>
        </w:tc>
        <w:tc>
          <w:tcPr>
            <w:tcW w:w="2693" w:type="dxa"/>
          </w:tcPr>
          <w:p w14:paraId="767535FA" w14:textId="77777777" w:rsidR="00F56702" w:rsidRPr="00715D66" w:rsidRDefault="001B2301">
            <w:pPr>
              <w:jc w:val="left"/>
            </w:pPr>
            <w:r w:rsidRPr="00715D66">
              <w:t xml:space="preserve">Pelo menos 5 por distrito, dependendo do volume e da forma como são avaliados </w:t>
            </w:r>
          </w:p>
        </w:tc>
      </w:tr>
      <w:tr w:rsidR="00F56702" w:rsidRPr="00715D66" w14:paraId="1DF594F3" w14:textId="77777777">
        <w:trPr>
          <w:trHeight w:val="479"/>
        </w:trPr>
        <w:tc>
          <w:tcPr>
            <w:tcW w:w="2605" w:type="dxa"/>
            <w:vMerge/>
            <w:shd w:val="clear" w:color="auto" w:fill="DFDFDF"/>
          </w:tcPr>
          <w:p w14:paraId="0CE18AA0" w14:textId="77777777" w:rsidR="00F56702" w:rsidRPr="00715D66" w:rsidRDefault="00F56702">
            <w:pPr>
              <w:widowControl w:val="0"/>
              <w:pBdr>
                <w:top w:val="nil"/>
                <w:left w:val="nil"/>
                <w:bottom w:val="nil"/>
                <w:right w:val="nil"/>
                <w:between w:val="nil"/>
              </w:pBdr>
              <w:spacing w:line="276" w:lineRule="auto"/>
              <w:jc w:val="left"/>
            </w:pPr>
          </w:p>
        </w:tc>
        <w:tc>
          <w:tcPr>
            <w:tcW w:w="4053" w:type="dxa"/>
          </w:tcPr>
          <w:p w14:paraId="438FD838" w14:textId="77777777" w:rsidR="00F56702" w:rsidRPr="00715D66" w:rsidRDefault="001B2301">
            <w:pPr>
              <w:jc w:val="left"/>
              <w:rPr>
                <w:color w:val="000000"/>
              </w:rPr>
            </w:pPr>
            <w:r w:rsidRPr="00715D66">
              <w:rPr>
                <w:b/>
                <w:color w:val="000000"/>
                <w:u w:val="single"/>
              </w:rPr>
              <w:t xml:space="preserve">Indicador 9 </w:t>
            </w:r>
            <w:r w:rsidRPr="00715D66">
              <w:rPr>
                <w:u w:val="single"/>
              </w:rPr>
              <w:t>(no âmbito do subindicador 2.1.1 do TT)</w:t>
            </w:r>
            <w:r w:rsidRPr="00715D66">
              <w:rPr>
                <w:color w:val="000000"/>
              </w:rPr>
              <w:t xml:space="preserve">:  Número de medidas de adaptação incorporadas no planeamento geral </w:t>
            </w:r>
          </w:p>
          <w:p w14:paraId="0066A9C0" w14:textId="77777777" w:rsidR="00F56702" w:rsidRPr="00715D66" w:rsidRDefault="001B2301">
            <w:pPr>
              <w:jc w:val="left"/>
            </w:pPr>
            <w:r w:rsidRPr="00715D66">
              <w:br/>
            </w:r>
          </w:p>
          <w:p w14:paraId="7D8AD036" w14:textId="77777777" w:rsidR="00F56702" w:rsidRPr="00715D66" w:rsidRDefault="00F56702">
            <w:pPr>
              <w:jc w:val="left"/>
              <w:rPr>
                <w:color w:val="000000"/>
              </w:rPr>
            </w:pPr>
          </w:p>
        </w:tc>
        <w:tc>
          <w:tcPr>
            <w:tcW w:w="2337" w:type="dxa"/>
          </w:tcPr>
          <w:p w14:paraId="5162A0ED" w14:textId="77777777" w:rsidR="00F56702" w:rsidRPr="00715D66" w:rsidRDefault="001B2301">
            <w:pPr>
              <w:jc w:val="left"/>
              <w:rPr>
                <w:color w:val="000000"/>
              </w:rPr>
            </w:pPr>
            <w:r w:rsidRPr="00715D66">
              <w:rPr>
                <w:color w:val="000000"/>
              </w:rPr>
              <w:t>Menos de 10% das medidas identificadas nos LAP</w:t>
            </w:r>
          </w:p>
        </w:tc>
        <w:tc>
          <w:tcPr>
            <w:tcW w:w="2624" w:type="dxa"/>
          </w:tcPr>
          <w:p w14:paraId="4FC48F52" w14:textId="77777777" w:rsidR="00F56702" w:rsidRPr="00715D66" w:rsidRDefault="001B2301">
            <w:pPr>
              <w:jc w:val="left"/>
              <w:rPr>
                <w:color w:val="000000"/>
              </w:rPr>
            </w:pPr>
            <w:r w:rsidRPr="00715D66">
              <w:rPr>
                <w:color w:val="000000"/>
              </w:rPr>
              <w:t>30% das medidas identificadas nos LAP</w:t>
            </w:r>
          </w:p>
        </w:tc>
        <w:tc>
          <w:tcPr>
            <w:tcW w:w="2693" w:type="dxa"/>
          </w:tcPr>
          <w:p w14:paraId="42BB13DB" w14:textId="77777777" w:rsidR="00F56702" w:rsidRPr="00715D66" w:rsidRDefault="001B2301">
            <w:pPr>
              <w:jc w:val="left"/>
              <w:rPr>
                <w:color w:val="000000"/>
              </w:rPr>
            </w:pPr>
            <w:r w:rsidRPr="00715D66">
              <w:rPr>
                <w:color w:val="000000"/>
              </w:rPr>
              <w:t>50% das medidas identificadas nos LAP</w:t>
            </w:r>
          </w:p>
        </w:tc>
      </w:tr>
      <w:tr w:rsidR="00F56702" w:rsidRPr="00715D66" w14:paraId="3D34AE9B" w14:textId="77777777">
        <w:trPr>
          <w:trHeight w:val="530"/>
        </w:trPr>
        <w:tc>
          <w:tcPr>
            <w:tcW w:w="2605" w:type="dxa"/>
            <w:shd w:val="clear" w:color="auto" w:fill="DFDFDF"/>
          </w:tcPr>
          <w:p w14:paraId="715FE054" w14:textId="77777777" w:rsidR="00F56702" w:rsidRPr="00715D66" w:rsidRDefault="001B2301">
            <w:pPr>
              <w:jc w:val="left"/>
              <w:rPr>
                <w:b/>
              </w:rPr>
            </w:pPr>
            <w:r w:rsidRPr="00715D66">
              <w:rPr>
                <w:b/>
              </w:rPr>
              <w:t>Resultados a alcançar para atingir o Resultado 2</w:t>
            </w:r>
          </w:p>
        </w:tc>
        <w:tc>
          <w:tcPr>
            <w:tcW w:w="11707" w:type="dxa"/>
            <w:gridSpan w:val="4"/>
          </w:tcPr>
          <w:p w14:paraId="062DDD3F" w14:textId="77777777" w:rsidR="00F56702" w:rsidRPr="00715D66" w:rsidRDefault="001B2301">
            <w:pPr>
              <w:jc w:val="left"/>
              <w:rPr>
                <w:color w:val="000000"/>
              </w:rPr>
            </w:pPr>
            <w:r w:rsidRPr="00715D66">
              <w:rPr>
                <w:color w:val="000000"/>
              </w:rPr>
              <w:t>Resultado 2.1)</w:t>
            </w:r>
            <w:r w:rsidRPr="00715D66">
              <w:rPr>
                <w:color w:val="000000"/>
              </w:rPr>
              <w:tab/>
              <w:t xml:space="preserve">Capacidade dos funcionários distritais e provinciais e dos representantes comunitários em até 7 distritos é reforçada através de formação específica com vista a integrar as prioridades dos LAP no planeamento do desenvolvimento local e no processo orçamental, alcançando aproximadamente 120 indivíduos-chave (pelo menos 30% mulheres) entre as equipas de planeamento local e os representantes dos conselhos consultivos a diferentes níveis. </w:t>
            </w:r>
          </w:p>
          <w:p w14:paraId="288D6E90" w14:textId="77777777" w:rsidR="00F56702" w:rsidRPr="00715D66" w:rsidRDefault="00F56702">
            <w:pPr>
              <w:jc w:val="left"/>
              <w:rPr>
                <w:color w:val="000000"/>
              </w:rPr>
            </w:pPr>
          </w:p>
          <w:p w14:paraId="54D75863" w14:textId="77777777" w:rsidR="00F56702" w:rsidRPr="00715D66" w:rsidRDefault="001B2301">
            <w:pPr>
              <w:jc w:val="left"/>
              <w:rPr>
                <w:color w:val="000000"/>
              </w:rPr>
            </w:pPr>
            <w:r w:rsidRPr="00715D66">
              <w:rPr>
                <w:color w:val="000000"/>
              </w:rPr>
              <w:t>Resultado 2.2)</w:t>
            </w:r>
            <w:r w:rsidRPr="00715D66">
              <w:rPr>
                <w:color w:val="000000"/>
              </w:rPr>
              <w:tab/>
              <w:t>Elaboração de</w:t>
            </w:r>
            <w:r w:rsidRPr="00715D66">
              <w:t>, pelo menos,</w:t>
            </w:r>
            <w:r w:rsidRPr="00715D66">
              <w:rPr>
                <w:color w:val="000000"/>
              </w:rPr>
              <w:t xml:space="preserve"> 3 </w:t>
            </w:r>
            <w:r w:rsidRPr="00715D66">
              <w:t xml:space="preserve">novos planos de adaptação locais a nível distrital </w:t>
            </w:r>
            <w:r w:rsidRPr="00715D66">
              <w:rPr>
                <w:color w:val="000000"/>
              </w:rPr>
              <w:t>e 3 planos</w:t>
            </w:r>
            <w:r w:rsidRPr="00715D66">
              <w:t xml:space="preserve"> de adaptação </w:t>
            </w:r>
            <w:r w:rsidRPr="00715D66">
              <w:rPr>
                <w:color w:val="000000"/>
              </w:rPr>
              <w:t xml:space="preserve">provinciais </w:t>
            </w:r>
          </w:p>
          <w:p w14:paraId="6466B224" w14:textId="77777777" w:rsidR="00F56702" w:rsidRPr="00715D66" w:rsidRDefault="00F56702">
            <w:pPr>
              <w:jc w:val="left"/>
              <w:rPr>
                <w:color w:val="000000"/>
              </w:rPr>
            </w:pPr>
          </w:p>
          <w:p w14:paraId="52CD09A9" w14:textId="77777777" w:rsidR="00F56702" w:rsidRPr="00715D66" w:rsidRDefault="001B2301">
            <w:pPr>
              <w:jc w:val="left"/>
              <w:rPr>
                <w:color w:val="000000"/>
              </w:rPr>
            </w:pPr>
            <w:r w:rsidRPr="00715D66">
              <w:rPr>
                <w:color w:val="000000"/>
              </w:rPr>
              <w:t>Resultado 2.3)</w:t>
            </w:r>
            <w:r w:rsidRPr="00715D66">
              <w:rPr>
                <w:color w:val="000000"/>
              </w:rPr>
              <w:tab/>
              <w:t xml:space="preserve">Funcionários distritais e provinciais, líderes comunitários e extensionistas são formados através de ferramentas online em processos de planeamento da adaptação, procedimentos de M&amp;amp;E &amp;amp; MRV e ferramentas relacionadas com o tratamento de dados, de acordo com as suas funções, com vista a articular os esforços dos LAP com outros processos de política climática, tais como o NDC e o NAP, abrangendo cerca de 200 pessoas (de preferência 53% mulheres). </w:t>
            </w:r>
          </w:p>
          <w:p w14:paraId="1EF87888" w14:textId="77777777" w:rsidR="00F56702" w:rsidRPr="00715D66" w:rsidRDefault="00F56702">
            <w:pPr>
              <w:jc w:val="left"/>
              <w:rPr>
                <w:color w:val="000000"/>
              </w:rPr>
            </w:pPr>
          </w:p>
        </w:tc>
      </w:tr>
      <w:tr w:rsidR="00F56702" w:rsidRPr="00715D66" w14:paraId="27578BC5" w14:textId="77777777">
        <w:trPr>
          <w:trHeight w:val="575"/>
        </w:trPr>
        <w:tc>
          <w:tcPr>
            <w:tcW w:w="2605" w:type="dxa"/>
            <w:shd w:val="clear" w:color="auto" w:fill="D9D9D9"/>
          </w:tcPr>
          <w:p w14:paraId="291B48CD" w14:textId="77777777" w:rsidR="00F56702" w:rsidRPr="00715D66" w:rsidRDefault="001B2301">
            <w:pPr>
              <w:jc w:val="left"/>
              <w:rPr>
                <w:b/>
                <w:i/>
              </w:rPr>
            </w:pPr>
            <w:r w:rsidRPr="00715D66">
              <w:rPr>
                <w:b/>
                <w:i/>
              </w:rPr>
              <w:lastRenderedPageBreak/>
              <w:t>Resultado 3</w:t>
            </w:r>
          </w:p>
          <w:p w14:paraId="16C4A7CF" w14:textId="77777777" w:rsidR="00F56702" w:rsidRPr="00715D66" w:rsidRDefault="001B2301">
            <w:pPr>
              <w:jc w:val="left"/>
              <w:rPr>
                <w:b/>
                <w:u w:val="single"/>
              </w:rPr>
            </w:pPr>
            <w:r w:rsidRPr="00715D66">
              <w:rPr>
                <w:i/>
              </w:rPr>
              <w:t>“</w:t>
            </w:r>
            <w:r w:rsidRPr="00715D66">
              <w:rPr>
                <w:b/>
                <w:i/>
              </w:rPr>
              <w:t>A gestão de projetos e as abordagens de Planeamento de Adaptação Local (LAP) são fortalecidas através de sistemas eficazes de monitoria e avaliação (M&amp;A) e de gestão do conhecimento.</w:t>
            </w:r>
            <w:r w:rsidRPr="00715D66">
              <w:rPr>
                <w:i/>
              </w:rPr>
              <w:t>”</w:t>
            </w:r>
          </w:p>
        </w:tc>
        <w:tc>
          <w:tcPr>
            <w:tcW w:w="4053" w:type="dxa"/>
            <w:shd w:val="clear" w:color="auto" w:fill="FFFFFF"/>
          </w:tcPr>
          <w:p w14:paraId="116660AE" w14:textId="77777777" w:rsidR="00F56702" w:rsidRPr="00715D66" w:rsidRDefault="001B2301">
            <w:pPr>
              <w:jc w:val="left"/>
              <w:rPr>
                <w:color w:val="000000"/>
              </w:rPr>
            </w:pPr>
            <w:r w:rsidRPr="00715D66">
              <w:rPr>
                <w:b/>
                <w:color w:val="000000"/>
                <w:u w:val="single"/>
              </w:rPr>
              <w:t xml:space="preserve">Indicador 10 </w:t>
            </w:r>
            <w:r w:rsidRPr="00715D66">
              <w:rPr>
                <w:color w:val="000000"/>
              </w:rPr>
              <w:t>M&amp;A ao nível do projeto gerido adequadamente de acordo com critérios-chave:</w:t>
            </w:r>
          </w:p>
          <w:p w14:paraId="1F97BAB2" w14:textId="77777777" w:rsidR="00F56702" w:rsidRPr="00715D66" w:rsidRDefault="00F56702">
            <w:pPr>
              <w:jc w:val="left"/>
              <w:rPr>
                <w:color w:val="000000"/>
              </w:rPr>
            </w:pPr>
          </w:p>
          <w:p w14:paraId="1AE1FD15" w14:textId="77777777" w:rsidR="00F56702" w:rsidRPr="00715D66" w:rsidRDefault="001B2301">
            <w:pPr>
              <w:jc w:val="left"/>
              <w:rPr>
                <w:color w:val="000000"/>
              </w:rPr>
            </w:pPr>
            <w:r w:rsidRPr="00715D66">
              <w:rPr>
                <w:color w:val="000000"/>
              </w:rPr>
              <w:t xml:space="preserve">[a] Conclusão da fase inicial </w:t>
            </w:r>
          </w:p>
          <w:p w14:paraId="6AB6CDDE" w14:textId="77777777" w:rsidR="00F56702" w:rsidRPr="00715D66" w:rsidRDefault="00F56702">
            <w:pPr>
              <w:jc w:val="left"/>
              <w:rPr>
                <w:color w:val="000000"/>
              </w:rPr>
            </w:pPr>
          </w:p>
          <w:p w14:paraId="0204A32E" w14:textId="77777777" w:rsidR="00F56702" w:rsidRPr="00715D66" w:rsidRDefault="001B2301">
            <w:pPr>
              <w:jc w:val="left"/>
              <w:rPr>
                <w:color w:val="000000"/>
              </w:rPr>
            </w:pPr>
            <w:r w:rsidRPr="00715D66">
              <w:rPr>
                <w:color w:val="000000"/>
              </w:rPr>
              <w:t>[b] Funcionalidade e alcance do sistema de M&amp;A do projeto em vigor</w:t>
            </w:r>
          </w:p>
          <w:p w14:paraId="06F4D3E9" w14:textId="77777777" w:rsidR="00F56702" w:rsidRPr="00715D66" w:rsidRDefault="00F56702">
            <w:pPr>
              <w:jc w:val="left"/>
              <w:rPr>
                <w:color w:val="000000"/>
              </w:rPr>
            </w:pPr>
          </w:p>
          <w:p w14:paraId="79724DF6" w14:textId="77777777" w:rsidR="00F56702" w:rsidRPr="00715D66" w:rsidRDefault="001B2301">
            <w:pPr>
              <w:jc w:val="left"/>
            </w:pPr>
            <w:r w:rsidRPr="00715D66">
              <w:rPr>
                <w:color w:val="000000"/>
              </w:rPr>
              <w:t>[c] Pontualidade e conclusão bem-sucedida dos exercícios de revisão e avaliação ao nível do projeto (MTR e TE)</w:t>
            </w:r>
          </w:p>
        </w:tc>
        <w:tc>
          <w:tcPr>
            <w:tcW w:w="2337" w:type="dxa"/>
            <w:shd w:val="clear" w:color="auto" w:fill="FFFFFF"/>
          </w:tcPr>
          <w:p w14:paraId="3125CFAB" w14:textId="77777777" w:rsidR="00F56702" w:rsidRPr="00715D66" w:rsidRDefault="001B2301">
            <w:pPr>
              <w:jc w:val="left"/>
              <w:rPr>
                <w:color w:val="000000"/>
              </w:rPr>
            </w:pPr>
            <w:r w:rsidRPr="00715D66">
              <w:rPr>
                <w:color w:val="000000"/>
              </w:rPr>
              <w:t>[a] NA - em espera</w:t>
            </w:r>
          </w:p>
          <w:p w14:paraId="129CA0AD" w14:textId="77777777" w:rsidR="00F56702" w:rsidRPr="00715D66" w:rsidRDefault="00F56702">
            <w:pPr>
              <w:jc w:val="left"/>
              <w:rPr>
                <w:color w:val="000000"/>
              </w:rPr>
            </w:pPr>
          </w:p>
          <w:p w14:paraId="1DCCC040" w14:textId="77777777" w:rsidR="00F56702" w:rsidRPr="00715D66" w:rsidRDefault="001B2301">
            <w:pPr>
              <w:jc w:val="left"/>
              <w:rPr>
                <w:color w:val="000000"/>
              </w:rPr>
            </w:pPr>
            <w:r w:rsidRPr="00715D66">
              <w:rPr>
                <w:color w:val="000000"/>
              </w:rPr>
              <w:t>[b] NA - em espera</w:t>
            </w:r>
          </w:p>
          <w:p w14:paraId="52F821F4" w14:textId="77777777" w:rsidR="00F56702" w:rsidRPr="00715D66" w:rsidRDefault="00F56702">
            <w:pPr>
              <w:jc w:val="left"/>
              <w:rPr>
                <w:color w:val="000000"/>
              </w:rPr>
            </w:pPr>
          </w:p>
          <w:p w14:paraId="143B6B27" w14:textId="77777777" w:rsidR="00F56702" w:rsidRPr="00715D66" w:rsidRDefault="001B2301">
            <w:pPr>
              <w:jc w:val="left"/>
              <w:rPr>
                <w:color w:val="000000"/>
              </w:rPr>
            </w:pPr>
            <w:r w:rsidRPr="00715D66">
              <w:rPr>
                <w:color w:val="000000"/>
              </w:rPr>
              <w:t>[c] NA - em espera</w:t>
            </w:r>
          </w:p>
        </w:tc>
        <w:tc>
          <w:tcPr>
            <w:tcW w:w="2624" w:type="dxa"/>
            <w:shd w:val="clear" w:color="auto" w:fill="FFFFFF"/>
          </w:tcPr>
          <w:p w14:paraId="468A8505" w14:textId="77777777" w:rsidR="00F56702" w:rsidRPr="00715D66" w:rsidRDefault="001B2301">
            <w:pPr>
              <w:jc w:val="left"/>
              <w:rPr>
                <w:color w:val="000000"/>
              </w:rPr>
            </w:pPr>
            <w:r w:rsidRPr="00715D66">
              <w:rPr>
                <w:color w:val="000000"/>
              </w:rPr>
              <w:t>[a] Conclusão da fase inicial antes de 12 meses após a assinatura do PRODOC, conforme atestado pela MTR</w:t>
            </w:r>
          </w:p>
          <w:p w14:paraId="4B1DE017" w14:textId="77777777" w:rsidR="00F56702" w:rsidRPr="00715D66" w:rsidRDefault="00F56702">
            <w:pPr>
              <w:jc w:val="left"/>
              <w:rPr>
                <w:color w:val="000000"/>
              </w:rPr>
            </w:pPr>
          </w:p>
          <w:p w14:paraId="542AB2F0" w14:textId="77777777" w:rsidR="00F56702" w:rsidRPr="00715D66" w:rsidRDefault="001B2301">
            <w:pPr>
              <w:jc w:val="left"/>
              <w:rPr>
                <w:color w:val="000000"/>
              </w:rPr>
            </w:pPr>
            <w:r w:rsidRPr="00715D66">
              <w:rPr>
                <w:color w:val="000000"/>
              </w:rPr>
              <w:t>[b] Sistema de M&amp;amp;E implementado e funcional</w:t>
            </w:r>
          </w:p>
          <w:p w14:paraId="051F8033" w14:textId="77777777" w:rsidR="00F56702" w:rsidRPr="00715D66" w:rsidRDefault="00F56702">
            <w:pPr>
              <w:jc w:val="left"/>
              <w:rPr>
                <w:color w:val="000000"/>
              </w:rPr>
            </w:pPr>
          </w:p>
          <w:p w14:paraId="2485E44B" w14:textId="77777777" w:rsidR="00F56702" w:rsidRPr="00715D66" w:rsidRDefault="001B2301">
            <w:pPr>
              <w:jc w:val="left"/>
              <w:rPr>
                <w:color w:val="000000"/>
              </w:rPr>
            </w:pPr>
            <w:r w:rsidRPr="00715D66">
              <w:rPr>
                <w:color w:val="000000"/>
              </w:rPr>
              <w:t>[c] MTR realizado e concluído em tempo útil e com sucesso</w:t>
            </w:r>
          </w:p>
          <w:p w14:paraId="3F93DAD3" w14:textId="77777777" w:rsidR="00F56702" w:rsidRPr="00715D66" w:rsidRDefault="00F56702">
            <w:pPr>
              <w:jc w:val="left"/>
              <w:rPr>
                <w:color w:val="000000"/>
              </w:rPr>
            </w:pPr>
          </w:p>
        </w:tc>
        <w:tc>
          <w:tcPr>
            <w:tcW w:w="2693" w:type="dxa"/>
            <w:shd w:val="clear" w:color="auto" w:fill="FFFFFF"/>
          </w:tcPr>
          <w:p w14:paraId="263EB8BB" w14:textId="77777777" w:rsidR="00F56702" w:rsidRPr="00715D66" w:rsidRDefault="001B2301">
            <w:pPr>
              <w:jc w:val="left"/>
              <w:rPr>
                <w:color w:val="000000"/>
              </w:rPr>
            </w:pPr>
            <w:r w:rsidRPr="00715D66">
              <w:rPr>
                <w:color w:val="000000"/>
              </w:rPr>
              <w:t>[a] Conclusão da fase inicial antes de 12 meses da assinatura do PRODOC</w:t>
            </w:r>
          </w:p>
          <w:p w14:paraId="4F419CDF" w14:textId="77777777" w:rsidR="00F56702" w:rsidRPr="00715D66" w:rsidRDefault="00F56702">
            <w:pPr>
              <w:jc w:val="left"/>
              <w:rPr>
                <w:color w:val="000000"/>
              </w:rPr>
            </w:pPr>
          </w:p>
          <w:p w14:paraId="232C0708" w14:textId="77777777" w:rsidR="00F56702" w:rsidRPr="00715D66" w:rsidRDefault="001B2301">
            <w:pPr>
              <w:jc w:val="left"/>
              <w:rPr>
                <w:color w:val="000000"/>
              </w:rPr>
            </w:pPr>
            <w:r w:rsidRPr="00715D66">
              <w:rPr>
                <w:color w:val="000000"/>
              </w:rPr>
              <w:t>[b] O sistema de M&amp;amp;E está implementado, funcional e contribui, através de protocolos de intercâmbio de dados, para o MRV das alterações climáticas a nível nacional e outros sistemas relacionados (por exemplo, o Sistema Nacional de Monitorização e Avaliação das Alterações Climáticas (SNMAMC)</w:t>
            </w:r>
          </w:p>
          <w:p w14:paraId="6B168696" w14:textId="77777777" w:rsidR="00F56702" w:rsidRPr="00715D66" w:rsidRDefault="00F56702">
            <w:pPr>
              <w:jc w:val="left"/>
              <w:rPr>
                <w:color w:val="000000"/>
              </w:rPr>
            </w:pPr>
          </w:p>
          <w:p w14:paraId="5A3609AC" w14:textId="77777777" w:rsidR="00F56702" w:rsidRPr="00715D66" w:rsidRDefault="001B2301">
            <w:pPr>
              <w:jc w:val="left"/>
              <w:rPr>
                <w:color w:val="000000"/>
              </w:rPr>
            </w:pPr>
            <w:r w:rsidRPr="00715D66">
              <w:rPr>
                <w:color w:val="000000"/>
              </w:rPr>
              <w:lastRenderedPageBreak/>
              <w:t>[c] MTR e TE realizados e concluídos em tempo útil e com sucesso</w:t>
            </w:r>
          </w:p>
          <w:p w14:paraId="661DFBF3" w14:textId="77777777" w:rsidR="00F56702" w:rsidRPr="00715D66" w:rsidRDefault="00F56702">
            <w:pPr>
              <w:jc w:val="left"/>
              <w:rPr>
                <w:color w:val="000000"/>
              </w:rPr>
            </w:pPr>
          </w:p>
        </w:tc>
      </w:tr>
      <w:tr w:rsidR="00F56702" w:rsidRPr="00715D66" w14:paraId="69AE6BF1" w14:textId="77777777">
        <w:trPr>
          <w:trHeight w:val="575"/>
        </w:trPr>
        <w:tc>
          <w:tcPr>
            <w:tcW w:w="2605" w:type="dxa"/>
            <w:shd w:val="clear" w:color="auto" w:fill="D9D9D9"/>
          </w:tcPr>
          <w:p w14:paraId="6499CD05" w14:textId="77777777" w:rsidR="00F56702" w:rsidRPr="00715D66" w:rsidRDefault="001B2301">
            <w:pPr>
              <w:jc w:val="left"/>
              <w:rPr>
                <w:b/>
                <w:u w:val="single"/>
              </w:rPr>
            </w:pPr>
            <w:r w:rsidRPr="00715D66">
              <w:rPr>
                <w:b/>
              </w:rPr>
              <w:lastRenderedPageBreak/>
              <w:t>Resultados para alcançar o Resultado 3</w:t>
            </w:r>
          </w:p>
        </w:tc>
        <w:tc>
          <w:tcPr>
            <w:tcW w:w="11707" w:type="dxa"/>
            <w:gridSpan w:val="4"/>
            <w:shd w:val="clear" w:color="auto" w:fill="FFFFFF"/>
          </w:tcPr>
          <w:p w14:paraId="7B5B2B74" w14:textId="77777777" w:rsidR="00F56702" w:rsidRPr="00715D66" w:rsidRDefault="001B2301">
            <w:pPr>
              <w:jc w:val="left"/>
              <w:rPr>
                <w:color w:val="000000"/>
              </w:rPr>
            </w:pPr>
            <w:r w:rsidRPr="00715D66">
              <w:rPr>
                <w:color w:val="000000"/>
              </w:rPr>
              <w:t>Resultado 3.1. O arranque do projeto, o planeamento e os processos críticos da fase inicial foram concluídos com sucesso e em tempo útil</w:t>
            </w:r>
          </w:p>
          <w:p w14:paraId="739EFDE5" w14:textId="77777777" w:rsidR="00F56702" w:rsidRPr="00715D66" w:rsidRDefault="00F56702">
            <w:pPr>
              <w:jc w:val="left"/>
              <w:rPr>
                <w:color w:val="000000"/>
              </w:rPr>
            </w:pPr>
          </w:p>
          <w:p w14:paraId="357F24AA" w14:textId="77777777" w:rsidR="00F56702" w:rsidRPr="00715D66" w:rsidRDefault="001B2301">
            <w:pPr>
              <w:jc w:val="left"/>
              <w:rPr>
                <w:color w:val="000000"/>
              </w:rPr>
            </w:pPr>
            <w:r w:rsidRPr="00715D66">
              <w:rPr>
                <w:color w:val="000000"/>
              </w:rPr>
              <w:t>Resultado 3.2. O projeto é monitorizado e avaliado para apoiar a gestão adaptativa e baseada em resultados, a geração de conhecimento e a aprendizagem de lições</w:t>
            </w:r>
          </w:p>
        </w:tc>
      </w:tr>
    </w:tbl>
    <w:p w14:paraId="636FE2C0" w14:textId="77777777" w:rsidR="00F56702" w:rsidRPr="00715D66" w:rsidRDefault="00F56702">
      <w:pPr>
        <w:sectPr w:rsidR="00F56702" w:rsidRPr="00715D66">
          <w:pgSz w:w="15840" w:h="12240" w:orient="landscape"/>
          <w:pgMar w:top="720" w:right="720" w:bottom="720" w:left="720" w:header="720" w:footer="432" w:gutter="0"/>
          <w:cols w:space="720"/>
        </w:sectPr>
      </w:pPr>
    </w:p>
    <w:p w14:paraId="565AD6A9" w14:textId="77777777" w:rsidR="00F56702" w:rsidRPr="00715D66" w:rsidRDefault="001B2301">
      <w:pPr>
        <w:pStyle w:val="Heading1"/>
        <w:numPr>
          <w:ilvl w:val="0"/>
          <w:numId w:val="97"/>
        </w:numPr>
      </w:pPr>
      <w:bookmarkStart w:id="110" w:name="_Toc207815394"/>
      <w:r w:rsidRPr="00715D66">
        <w:lastRenderedPageBreak/>
        <w:t>Plano de Monitorização e Avaliação (M&amp;amp;E)</w:t>
      </w:r>
      <w:bookmarkEnd w:id="110"/>
    </w:p>
    <w:p w14:paraId="75E9F559" w14:textId="77777777" w:rsidR="00F56702" w:rsidRPr="00715D66" w:rsidRDefault="00F56702"/>
    <w:p w14:paraId="2B763D03" w14:textId="77777777" w:rsidR="00F56702" w:rsidRPr="00715D66" w:rsidRDefault="001B2301">
      <w:r w:rsidRPr="00715D66">
        <w:t xml:space="preserve">Os resultados do projeto, os indicadores correspondentes e as metas de médio prazo e de fim do projeto no quadro de resultados do projeto serão monitorados anualmente e avaliados periodicamente durante a implementação do projeto. Se os dados de referência para alguns dos indicadores de resultados ainda não estiverem disponíveis, eles serão coletados durante o primeiro ano de implementação do projeto. O Plano de Monitoramento incluído no </w:t>
      </w:r>
      <w:r>
        <w:fldChar w:fldCharType="begin"/>
      </w:r>
      <w:r>
        <w:instrText>HYPERLINK \l "_jovv625oaofx" \h</w:instrText>
      </w:r>
      <w:r>
        <w:fldChar w:fldCharType="separate"/>
      </w:r>
      <w:r w:rsidRPr="00715D66">
        <w:rPr>
          <w:color w:val="0000FF"/>
          <w:u w:val="single"/>
        </w:rPr>
        <w:t>Anexo 5</w:t>
      </w:r>
      <w:r>
        <w:fldChar w:fldCharType="end"/>
      </w:r>
      <w:r w:rsidRPr="007D35BA">
        <w:t xml:space="preserve"> detalha as funções, responsabilidades e frequência do monitoramento dos resultados do projeto</w:t>
      </w:r>
      <w:r w:rsidRPr="00715D66">
        <w:t xml:space="preserve">. </w:t>
      </w:r>
    </w:p>
    <w:p w14:paraId="720F624C" w14:textId="77777777" w:rsidR="00F56702" w:rsidRPr="00715D66" w:rsidRDefault="00F56702"/>
    <w:p w14:paraId="533ADF04" w14:textId="77777777" w:rsidR="00F56702" w:rsidRPr="00715D66" w:rsidRDefault="001B2301">
      <w:pPr>
        <w:rPr>
          <w:color w:val="000000"/>
        </w:rPr>
      </w:pPr>
      <w:r w:rsidRPr="00715D66">
        <w:t xml:space="preserve">O monitoramento e a avaliação ao nível do projeto serão realizados em conformidade com os requisitos do PNUD, conforme descrito no </w:t>
      </w:r>
      <w:r>
        <w:fldChar w:fldCharType="begin"/>
      </w:r>
      <w:r>
        <w:instrText>HYPERLINK "http://www.undp.org/content/undp/en/home/operations/accountability/programme_and_operationspoliciesandprocedures.html" \h</w:instrText>
      </w:r>
      <w:r>
        <w:fldChar w:fldCharType="separate"/>
      </w:r>
      <w:r w:rsidRPr="00715D66">
        <w:rPr>
          <w:color w:val="0000FF"/>
          <w:u w:val="single"/>
        </w:rPr>
        <w:t>POPP do PNUD</w:t>
      </w:r>
      <w:r>
        <w:fldChar w:fldCharType="end"/>
      </w:r>
      <w:r w:rsidRPr="007D35BA">
        <w:rPr>
          <w:color w:val="000000"/>
        </w:rPr>
        <w:t xml:space="preserve"> e </w:t>
      </w:r>
      <w:hyperlink r:id="rId48">
        <w:r w:rsidRPr="00715D66">
          <w:rPr>
            <w:color w:val="0000FF"/>
            <w:u w:val="single"/>
          </w:rPr>
          <w:t>na Política de Avaliação do PNUD</w:t>
        </w:r>
      </w:hyperlink>
      <w:r w:rsidRPr="007D35BA">
        <w:rPr>
          <w:color w:val="0000FF"/>
        </w:rPr>
        <w:t xml:space="preserve">. </w:t>
      </w:r>
      <w:r w:rsidRPr="00715D66">
        <w:rPr>
          <w:color w:val="000000"/>
        </w:rPr>
        <w:t xml:space="preserve">O Escritório do PNUD no país é responsável por garantir o cumprimento integral de todos os requisitos do PNUD em matéria de monitoramento, garantia de qualidade, gestão de riscos e avaliação de projetos. </w:t>
      </w:r>
    </w:p>
    <w:p w14:paraId="148A7B64" w14:textId="77777777" w:rsidR="00F56702" w:rsidRPr="00715D66" w:rsidRDefault="00F56702"/>
    <w:p w14:paraId="1FAC6420" w14:textId="77777777" w:rsidR="00F56702" w:rsidRPr="00715D66" w:rsidRDefault="001B2301">
      <w:r w:rsidRPr="00715D66">
        <w:t xml:space="preserve">Os requisitos adicionais obrigatórios de M&amp;amp;E específicos do GEF serão cumpridos de acordo com a </w:t>
      </w:r>
      <w:r>
        <w:fldChar w:fldCharType="begin"/>
      </w:r>
      <w:r>
        <w:instrText>HYPERLINK "https://www.thegef.org/sites/default/files/council-meeting-documents/GEF-C.56-03%2C%20Policy%20on%20Monitoring.pdf" \h</w:instrText>
      </w:r>
      <w:r>
        <w:fldChar w:fldCharType="separate"/>
      </w:r>
      <w:r w:rsidRPr="00715D66">
        <w:rPr>
          <w:color w:val="0000FF"/>
          <w:u w:val="single"/>
        </w:rPr>
        <w:t>Política de Monitoramento do GEF</w:t>
      </w:r>
      <w:r>
        <w:fldChar w:fldCharType="end"/>
      </w:r>
      <w:r w:rsidRPr="007D35BA">
        <w:t xml:space="preserve">, a </w:t>
      </w:r>
      <w:r>
        <w:fldChar w:fldCharType="begin"/>
      </w:r>
      <w:r>
        <w:instrText>HYPERLINK "https://www.thegef.org/sites/default/files/council-meeting-documents/EN_GEF.ME_C56_02_GEF_Evaluation_Policy_May_2019_0.pdf" \h</w:instrText>
      </w:r>
      <w:r>
        <w:fldChar w:fldCharType="separate"/>
      </w:r>
      <w:r w:rsidRPr="00715D66">
        <w:rPr>
          <w:color w:val="0000FF"/>
          <w:u w:val="single"/>
        </w:rPr>
        <w:t>Política de Avaliação do GEF</w:t>
      </w:r>
      <w:r>
        <w:fldChar w:fldCharType="end"/>
      </w:r>
      <w:r w:rsidRPr="007D35BA">
        <w:t xml:space="preserve"> e outras </w:t>
      </w:r>
      <w:r>
        <w:fldChar w:fldCharType="begin"/>
      </w:r>
      <w:r>
        <w:instrText>HYPERLINK "https://www.thegef.org/documents/policies-guidelines" \h</w:instrText>
      </w:r>
      <w:r>
        <w:fldChar w:fldCharType="separate"/>
      </w:r>
      <w:r w:rsidRPr="00715D66">
        <w:rPr>
          <w:color w:val="0000FF"/>
          <w:u w:val="single"/>
        </w:rPr>
        <w:t>políticas relevantes do GEF</w:t>
      </w:r>
      <w:r>
        <w:fldChar w:fldCharType="end"/>
      </w:r>
      <w:r w:rsidRPr="00715D66">
        <w:rPr>
          <w:vertAlign w:val="superscript"/>
        </w:rPr>
        <w:footnoteReference w:id="107"/>
      </w:r>
      <w:r w:rsidRPr="007D35BA">
        <w:t xml:space="preserve"> . O plano de M&amp;amp;E orçado incluído abaixo e o plano de monitoramento no </w:t>
      </w:r>
      <w:r>
        <w:fldChar w:fldCharType="begin"/>
      </w:r>
      <w:r>
        <w:instrText>HYPERLINK \l "_jovv625oaofx" \h</w:instrText>
      </w:r>
      <w:r>
        <w:fldChar w:fldCharType="separate"/>
      </w:r>
      <w:r w:rsidRPr="00715D66">
        <w:rPr>
          <w:color w:val="0000FF"/>
          <w:u w:val="single"/>
        </w:rPr>
        <w:t>Anexo 5</w:t>
      </w:r>
      <w:r>
        <w:fldChar w:fldCharType="end"/>
      </w:r>
      <w:r w:rsidRPr="007D35BA">
        <w:t xml:space="preserve"> orientarão as atividades de M&amp;amp;E específicas do GEF a serem realizadas por este projeto.</w:t>
      </w:r>
    </w:p>
    <w:p w14:paraId="3389ED54" w14:textId="77777777" w:rsidR="00F56702" w:rsidRPr="00715D66" w:rsidRDefault="00F56702"/>
    <w:p w14:paraId="4D6270DA" w14:textId="77777777" w:rsidR="00F56702" w:rsidRPr="00715D66" w:rsidRDefault="001B2301">
      <w:r w:rsidRPr="00715D66">
        <w:t xml:space="preserve">Além destes requisitos obrigatórios de M&amp;A do PNUD e do GEF, outras atividades de M&amp;A consideradas necessárias para apoiar a gestão adaptativa ao nível do projeto serão acordadas durante o Workshop de Início do Projeto e serão detalhadas no Relatório de Início. </w:t>
      </w:r>
    </w:p>
    <w:p w14:paraId="54904405" w14:textId="77777777" w:rsidR="00F56702" w:rsidRPr="00715D66" w:rsidRDefault="00F56702"/>
    <w:p w14:paraId="3D8E5214" w14:textId="77777777" w:rsidR="00F56702" w:rsidRPr="00715D66" w:rsidRDefault="001B2301">
      <w:pPr>
        <w:rPr>
          <w:i/>
        </w:rPr>
      </w:pPr>
      <w:r w:rsidRPr="00715D66">
        <w:rPr>
          <w:b/>
        </w:rPr>
        <w:t xml:space="preserve">Requisitos adicionais de monitorização e relatórios do GEF: </w:t>
      </w:r>
    </w:p>
    <w:p w14:paraId="17EF9013" w14:textId="77777777" w:rsidR="00F56702" w:rsidRPr="00715D66" w:rsidRDefault="00F56702">
      <w:pPr>
        <w:rPr>
          <w:u w:val="single"/>
        </w:rPr>
      </w:pPr>
    </w:p>
    <w:p w14:paraId="5C76F554" w14:textId="77777777" w:rsidR="00F56702" w:rsidRPr="00715D66" w:rsidRDefault="001B2301">
      <w:r w:rsidRPr="00715D66">
        <w:rPr>
          <w:u w:val="single"/>
        </w:rPr>
        <w:t>Workshop e Relatório de Início</w:t>
      </w:r>
      <w:r w:rsidRPr="00715D66">
        <w:t xml:space="preserve">: Um workshop de início do projeto será realizado no prazo de 2 meses a partir da data do primeiro desembolso, com o objetivo de: </w:t>
      </w:r>
    </w:p>
    <w:p w14:paraId="5AAE7BD8" w14:textId="77777777" w:rsidR="00F56702" w:rsidRPr="00715D66" w:rsidRDefault="001B2301">
      <w:pPr>
        <w:numPr>
          <w:ilvl w:val="0"/>
          <w:numId w:val="99"/>
        </w:numPr>
      </w:pPr>
      <w:r w:rsidRPr="00715D66">
        <w:t xml:space="preserve">Familiarizar as principais partes interessadas com a estratégia detalhada do projeto e discutir quaisquer alterações que possam ter ocorrido no contexto geral desde que a ideia do projeto foi inicialmente concebida e que possam influenciar a sua estratégia e implementação. </w:t>
      </w:r>
    </w:p>
    <w:p w14:paraId="72D1EF9F" w14:textId="77777777" w:rsidR="00F56702" w:rsidRPr="00715D66" w:rsidRDefault="001B2301">
      <w:pPr>
        <w:numPr>
          <w:ilvl w:val="0"/>
          <w:numId w:val="99"/>
        </w:numPr>
      </w:pPr>
      <w:r w:rsidRPr="00715D66">
        <w:t xml:space="preserve">Discutir as funções e responsabilidades da equipa do projeto, incluindo linhas de reporte, estratégias de envolvimento das partes interessadas e mecanismos de resolução de conflitos. </w:t>
      </w:r>
    </w:p>
    <w:p w14:paraId="7AE2A503" w14:textId="77777777" w:rsidR="00F56702" w:rsidRPr="00715D66" w:rsidRDefault="001B2301">
      <w:pPr>
        <w:numPr>
          <w:ilvl w:val="0"/>
          <w:numId w:val="99"/>
        </w:numPr>
      </w:pPr>
      <w:r w:rsidRPr="00715D66">
        <w:t xml:space="preserve">Revisar o quadro de resultados e o plano de monitoramento. </w:t>
      </w:r>
    </w:p>
    <w:p w14:paraId="63E166D6" w14:textId="77777777" w:rsidR="00F56702" w:rsidRPr="00715D66" w:rsidRDefault="001B2301">
      <w:pPr>
        <w:numPr>
          <w:ilvl w:val="0"/>
          <w:numId w:val="99"/>
        </w:numPr>
      </w:pPr>
      <w:r w:rsidRPr="00715D66">
        <w:t>Discutir as funções e responsabilidades de reporte, monitorização e avaliação e finalizar o orçamento de M&amp;amp;E; identificar institutos nacionais/regionais a envolver na M&amp;amp;E ao nível do projeto; discutir o papel do GEF OFP e de outras partes interessadas na M&amp;amp;E ao nível do projeto.</w:t>
      </w:r>
    </w:p>
    <w:p w14:paraId="59331E98" w14:textId="77777777" w:rsidR="00F56702" w:rsidRPr="00715D66" w:rsidRDefault="001B2301">
      <w:pPr>
        <w:numPr>
          <w:ilvl w:val="0"/>
          <w:numId w:val="99"/>
        </w:numPr>
      </w:pPr>
      <w:r w:rsidRPr="00715D66">
        <w:t>Atualizar e rever as responsabilidades pelo monitoramento das estratégias do projeto, incluindo o registo de riscos; o relatório SESP, a Estrutura de Gestão Social e Ambiental (quando relevante) e outros requisitos de salvaguarda; os mecanismos de reclamação do projeto; a estratégia de género; a estratégia de gestão do conhecimento e outras estratégias de gestão relevantes.</w:t>
      </w:r>
    </w:p>
    <w:p w14:paraId="19299AEB" w14:textId="77777777" w:rsidR="00F56702" w:rsidRPr="00715D66" w:rsidRDefault="001B2301">
      <w:pPr>
        <w:numPr>
          <w:ilvl w:val="0"/>
          <w:numId w:val="99"/>
        </w:numPr>
      </w:pPr>
      <w:r w:rsidRPr="00715D66">
        <w:t xml:space="preserve">Revisar os procedimentos de relatórios financeiros e monitoramento do orçamento e outros requisitos obrigatórios e acordar os arranjos para a auditoria anual. </w:t>
      </w:r>
    </w:p>
    <w:p w14:paraId="6C28D9D9" w14:textId="77777777" w:rsidR="00F56702" w:rsidRPr="00715D66" w:rsidRDefault="001B2301">
      <w:pPr>
        <w:numPr>
          <w:ilvl w:val="0"/>
          <w:numId w:val="99"/>
        </w:numPr>
      </w:pPr>
      <w:r w:rsidRPr="00715D66">
        <w:t>Planear e agendar as reuniões do Conselho do Projeto e finalizar o plano de trabalho anual do primeiro ano. Finalizar os TdR do Conselho do Projeto.</w:t>
      </w:r>
    </w:p>
    <w:p w14:paraId="763A47AD" w14:textId="77777777" w:rsidR="00F56702" w:rsidRPr="00715D66" w:rsidRDefault="001B2301">
      <w:pPr>
        <w:numPr>
          <w:ilvl w:val="0"/>
          <w:numId w:val="99"/>
        </w:numPr>
      </w:pPr>
      <w:r w:rsidRPr="00715D66">
        <w:t>Lançar formalmente o projeto.</w:t>
      </w:r>
    </w:p>
    <w:p w14:paraId="34DC9CC7" w14:textId="77777777" w:rsidR="00F56702" w:rsidRPr="00715D66" w:rsidRDefault="00F56702">
      <w:pPr>
        <w:rPr>
          <w:u w:val="single"/>
        </w:rPr>
      </w:pPr>
    </w:p>
    <w:p w14:paraId="0E774B8C" w14:textId="77777777" w:rsidR="00F56702" w:rsidRPr="00715D66" w:rsidRDefault="001B2301">
      <w:pPr>
        <w:rPr>
          <w:i/>
        </w:rPr>
      </w:pPr>
      <w:r w:rsidRPr="00715D66">
        <w:rPr>
          <w:u w:val="single"/>
        </w:rPr>
        <w:t>Relatório de Implementação do Projeto GEF (PIR</w:t>
      </w:r>
      <w:r w:rsidRPr="00715D66">
        <w:t xml:space="preserve">): </w:t>
      </w:r>
    </w:p>
    <w:p w14:paraId="1199F7C1" w14:textId="77777777" w:rsidR="00F56702" w:rsidRPr="00715D66" w:rsidRDefault="00F56702"/>
    <w:p w14:paraId="5AC25BF0" w14:textId="77777777" w:rsidR="00F56702" w:rsidRPr="00715D66" w:rsidRDefault="001B2301">
      <w:r w:rsidRPr="00715D66">
        <w:t xml:space="preserve">O PIR anual do GEF, abrangendo o período de relatório de julho (ano anterior) a junho (ano atual), será concluído para cada ano de implementação do projeto. O PNUD realizará a garantia de qualidade do PIR antes da sua apresentação ao GEF. O PIR apresentado ao GEF será partilhado com o Conselho do Projeto. O PNUD realizará uma </w:t>
      </w:r>
      <w:r w:rsidRPr="00715D66">
        <w:lastRenderedPageBreak/>
        <w:t xml:space="preserve">revisão da qualidade do PIR, e essa revisão e feedback serão utilizados para informar a preparação do PIR anual subsequente. </w:t>
      </w:r>
    </w:p>
    <w:p w14:paraId="6D4DE232" w14:textId="77777777" w:rsidR="00F56702" w:rsidRPr="00715D66" w:rsidRDefault="00F56702">
      <w:pPr>
        <w:pBdr>
          <w:top w:val="nil"/>
          <w:left w:val="nil"/>
          <w:bottom w:val="nil"/>
          <w:right w:val="nil"/>
          <w:between w:val="nil"/>
        </w:pBdr>
        <w:rPr>
          <w:color w:val="000000"/>
          <w:u w:val="single"/>
        </w:rPr>
      </w:pPr>
    </w:p>
    <w:p w14:paraId="5FEB9A76" w14:textId="77777777" w:rsidR="00F56702" w:rsidRPr="00715D66" w:rsidRDefault="001B2301">
      <w:pPr>
        <w:rPr>
          <w:i/>
        </w:rPr>
      </w:pPr>
      <w:r w:rsidRPr="00715D66">
        <w:rPr>
          <w:u w:val="single"/>
        </w:rPr>
        <w:t>Indicadores principais do GEF e/ou LDCF/SCCF</w:t>
      </w:r>
      <w:r w:rsidRPr="00715D66">
        <w:t xml:space="preserve">: </w:t>
      </w:r>
    </w:p>
    <w:p w14:paraId="6C919C46" w14:textId="77777777" w:rsidR="00F56702" w:rsidRPr="007D35BA" w:rsidRDefault="001B2301">
      <w:pPr>
        <w:pBdr>
          <w:top w:val="nil"/>
          <w:left w:val="nil"/>
          <w:bottom w:val="nil"/>
          <w:right w:val="nil"/>
          <w:between w:val="nil"/>
        </w:pBdr>
        <w:rPr>
          <w:color w:val="000000"/>
        </w:rPr>
      </w:pPr>
      <w:r w:rsidRPr="00715D66">
        <w:rPr>
          <w:color w:val="000000"/>
        </w:rPr>
        <w:t xml:space="preserve">Os indicadores principais do GEF e/ou LDCF/SCCF incluídos no Anexo 15 serão utilizados para monitorar os benefícios ambientais globais e serão atualizados para relatório ao GEF antes da MTR e TE. Note-se que a equipa do projeto é responsável pela atualização do estado dos indicadores. Os dados de monitorização atualizados devem ser partilhados com os consultores da MTR/TE </w:t>
      </w:r>
      <w:r w:rsidRPr="00715D66">
        <w:rPr>
          <w:color w:val="000000"/>
          <w:u w:val="single"/>
        </w:rPr>
        <w:t xml:space="preserve">antes </w:t>
      </w:r>
      <w:r w:rsidRPr="00715D66">
        <w:rPr>
          <w:color w:val="000000"/>
        </w:rPr>
        <w:t xml:space="preserve">das missões de avaliação exigidas, para que possam ser utilizados para a verificação no terreno subsequente. As metodologias a utilizar na recolha de dados foram definidas pelo GEF e estão disponíveis no GEF </w:t>
      </w:r>
      <w:r>
        <w:fldChar w:fldCharType="begin"/>
      </w:r>
      <w:r>
        <w:instrText>HYPERLINK "https://www.thegef.org/sites/default/files/documents/2022-09/Results_Framework_Guidelines_2022_06_30.pdf" \h</w:instrText>
      </w:r>
      <w:r>
        <w:fldChar w:fldCharType="separate"/>
      </w:r>
      <w:r w:rsidRPr="00715D66">
        <w:rPr>
          <w:color w:val="0000FF"/>
          <w:u w:val="single"/>
        </w:rPr>
        <w:t>GEF.</w:t>
      </w:r>
      <w:r>
        <w:fldChar w:fldCharType="end"/>
      </w:r>
    </w:p>
    <w:p w14:paraId="2925097D" w14:textId="77777777" w:rsidR="00F56702" w:rsidRPr="00715D66" w:rsidRDefault="00F56702">
      <w:pPr>
        <w:pBdr>
          <w:top w:val="nil"/>
          <w:left w:val="nil"/>
          <w:bottom w:val="nil"/>
          <w:right w:val="nil"/>
          <w:between w:val="nil"/>
        </w:pBdr>
        <w:rPr>
          <w:color w:val="000000"/>
        </w:rPr>
      </w:pPr>
    </w:p>
    <w:p w14:paraId="0CE9D528" w14:textId="77777777" w:rsidR="00F56702" w:rsidRPr="00715D66" w:rsidRDefault="001B2301">
      <w:pPr>
        <w:rPr>
          <w:i/>
        </w:rPr>
      </w:pPr>
      <w:r w:rsidRPr="00715D66">
        <w:rPr>
          <w:i/>
          <w:u w:val="single"/>
        </w:rPr>
        <w:t>Revisão Intercalar Independente (MTR)</w:t>
      </w:r>
      <w:r w:rsidRPr="00715D66">
        <w:rPr>
          <w:i/>
        </w:rPr>
        <w:t>:</w:t>
      </w:r>
    </w:p>
    <w:p w14:paraId="01A323B8" w14:textId="77777777" w:rsidR="00F56702" w:rsidRPr="00715D66" w:rsidRDefault="00F56702">
      <w:pPr>
        <w:rPr>
          <w:i/>
          <w:color w:val="FF0000"/>
        </w:rPr>
      </w:pPr>
    </w:p>
    <w:p w14:paraId="6A9E088E" w14:textId="00A6FF68" w:rsidR="00F56702" w:rsidRPr="00715D66" w:rsidRDefault="001B2301">
      <w:r w:rsidRPr="00715D66">
        <w:t xml:space="preserve">Uma revisão intercalar independente (MTR) será concluída até ao meio do projeto. Os termos de referência, o processo de MTR e o relatório final de MTR seguirão os modelos padrão e as orientações de MTR para projetos financiados pelo GEF e apoiados pelo PNUD, disponíveis no </w:t>
      </w:r>
      <w:r>
        <w:fldChar w:fldCharType="begin"/>
      </w:r>
      <w:r>
        <w:instrText>HYPERLINK "http://web.undp.org/evaluation/guidance.shtml" \l "gef" \h</w:instrText>
      </w:r>
      <w:r>
        <w:fldChar w:fldCharType="separate"/>
      </w:r>
      <w:r w:rsidRPr="00715D66">
        <w:rPr>
          <w:color w:val="0000FF"/>
          <w:u w:val="single"/>
        </w:rPr>
        <w:t>Centro de Recursos de Avaliação do PNUD</w:t>
      </w:r>
      <w:r>
        <w:fldChar w:fldCharType="end"/>
      </w:r>
      <w:r w:rsidRPr="007D35BA">
        <w:rPr>
          <w:color w:val="0000FF"/>
          <w:u w:val="single"/>
        </w:rPr>
        <w:t xml:space="preserve">. </w:t>
      </w:r>
      <w:r w:rsidRPr="00715D66">
        <w:t xml:space="preserve">A MTR deve ser apresentada ao GEF até ao meio do projeto, mas não mais tarde do que 48 meses após a aprovação do CEO. </w:t>
      </w:r>
      <w:r w:rsidRPr="00715D66">
        <w:rPr>
          <w:i/>
        </w:rPr>
        <w:t>O ponto intermédio é determinado pela data prevista para a assinatura do ProDoc mais o número de meses de duração e encontrando a data intermédia</w:t>
      </w:r>
      <w:r w:rsidR="00582008" w:rsidRPr="00715D66">
        <w:rPr>
          <w:i/>
        </w:rPr>
        <w:t xml:space="preserve"> </w:t>
      </w:r>
      <w:r w:rsidRPr="00715D66">
        <w:rPr>
          <w:i/>
        </w:rPr>
        <w:t xml:space="preserve">(Por exemplo, se um projeto tem uma duração de 5 anos, o MTR deve ser apresentado 2,5 anos após a assinatura do ProDoc) </w:t>
      </w:r>
      <w:r w:rsidRPr="00715D66">
        <w:t xml:space="preserve">Para cumprir o prazo de apresentação, os relatórios finais do MTR devem ser concluídos e apresentados à equipa BPPS NCE o mais tardar 2 meses antes do prazo de apresentação, a fim de permitir tempo suficiente para a revisão/aprovação interna necessária antes da apresentação. </w:t>
      </w:r>
    </w:p>
    <w:p w14:paraId="4BBB3110" w14:textId="77777777" w:rsidR="00F56702" w:rsidRPr="00715D66" w:rsidRDefault="00F56702"/>
    <w:p w14:paraId="67561351" w14:textId="77777777" w:rsidR="00F56702" w:rsidRPr="00715D66" w:rsidRDefault="001B2301">
      <w:r w:rsidRPr="00715D66">
        <w:t>Devem ser tomadas medidas para concluir e enviar o MTR dentro do prazo de envio. Portanto, o processo do MTR deve começar no máximo 8 meses antes da data prevista para o envio do MTR.</w:t>
      </w:r>
    </w:p>
    <w:p w14:paraId="6C3008D4" w14:textId="77777777" w:rsidR="00F56702" w:rsidRPr="00715D66" w:rsidRDefault="00F56702">
      <w:pPr>
        <w:rPr>
          <w:i/>
        </w:rPr>
      </w:pPr>
    </w:p>
    <w:p w14:paraId="09CF9745" w14:textId="40409337" w:rsidR="00F56702" w:rsidRPr="00715D66" w:rsidRDefault="001B2301">
      <w:r w:rsidRPr="00715D66">
        <w:t>O MTR será «independente, imparcial e rigoroso». Os avaliadores contratados para realizar a tarefa serão independentes das organizações que estiveram envolvidas na conce</w:t>
      </w:r>
      <w:r w:rsidR="00582008" w:rsidRPr="00715D66">
        <w:t>p</w:t>
      </w:r>
      <w:r w:rsidRPr="00715D66">
        <w:t xml:space="preserve">ção, execução ou assessoria do projeto a ser avaliado. Da mesma forma, os avaliadores não devem estar em uma posição em que possa haver a possibilidade de contratos futuros relacionados ao projeto em análise. </w:t>
      </w:r>
    </w:p>
    <w:p w14:paraId="7BEAD50E" w14:textId="77777777" w:rsidR="00F56702" w:rsidRPr="00715D66" w:rsidRDefault="00F56702"/>
    <w:p w14:paraId="7AFC739E" w14:textId="77777777" w:rsidR="00F56702" w:rsidRPr="00715D66" w:rsidRDefault="001B2301">
      <w:r w:rsidRPr="00715D66">
        <w:t>O Ponto Focal Operacional do GEF e outras partes interessadas serão ativamente envolvidos e consultados durante o processo de avaliação. Apoio adicional para garantia da qualidade está disponível junto à Diretoria do BPPS/GEF.</w:t>
      </w:r>
    </w:p>
    <w:p w14:paraId="41EC6637" w14:textId="77777777" w:rsidR="00F56702" w:rsidRPr="00715D66" w:rsidRDefault="00F56702"/>
    <w:p w14:paraId="251A2286" w14:textId="21A0D6D4" w:rsidR="00F56702" w:rsidRPr="00715D66" w:rsidRDefault="001B2301">
      <w:pPr>
        <w:rPr>
          <w:i/>
          <w:color w:val="FF0000"/>
        </w:rPr>
      </w:pPr>
      <w:r w:rsidRPr="00715D66">
        <w:t xml:space="preserve">O relatório final da MTR será disponibilizado publicamente em inglês e publicado no ERC do PNUD até </w:t>
      </w:r>
      <w:r w:rsidR="00582008" w:rsidRPr="00715D66">
        <w:t>a</w:t>
      </w:r>
      <w:r w:rsidRPr="00715D66">
        <w:t xml:space="preserve"> data de apresentação da MTR indicada na capa deste documento do projeto. Uma resposta da administração às recomendações da MTR será publicada no ERC no prazo de seis semanas após a apresentação do relatório da MTR ao GEF.</w:t>
      </w:r>
    </w:p>
    <w:p w14:paraId="76AB40A6" w14:textId="77777777" w:rsidR="00F56702" w:rsidRPr="00715D66" w:rsidRDefault="00F56702">
      <w:pPr>
        <w:rPr>
          <w:u w:val="single"/>
        </w:rPr>
      </w:pPr>
    </w:p>
    <w:p w14:paraId="22DC1592" w14:textId="77777777" w:rsidR="00F56702" w:rsidRPr="00715D66" w:rsidRDefault="001B2301">
      <w:r w:rsidRPr="00715D66">
        <w:rPr>
          <w:u w:val="single"/>
        </w:rPr>
        <w:t>Avaliação final (TE)</w:t>
      </w:r>
      <w:r w:rsidRPr="00715D66">
        <w:t xml:space="preserve">:  </w:t>
      </w:r>
    </w:p>
    <w:p w14:paraId="70343FDA" w14:textId="77777777" w:rsidR="00F56702" w:rsidRPr="00715D66" w:rsidRDefault="00F56702"/>
    <w:p w14:paraId="1F8288C8" w14:textId="77777777" w:rsidR="00F56702" w:rsidRPr="00715D66" w:rsidRDefault="001B2301">
      <w:r w:rsidRPr="00715D66">
        <w:t xml:space="preserve">Uma avaliação terminal independente (TE) será realizada após a conclusão de todos os principais resultados e atividades do projeto. Os termos de referência, o processo de avaliação e o relatório final da TE seguirão os modelos padrão e as orientações da TE para projetos financiados pelo GEF e apoiados pelo PNUD, disponíveis no </w:t>
      </w:r>
      <w:r>
        <w:fldChar w:fldCharType="begin"/>
      </w:r>
      <w:r>
        <w:instrText>HYPERLINK "http://web.undp.org/evaluation/guidance.shtml" \l "gef" \h</w:instrText>
      </w:r>
      <w:r>
        <w:fldChar w:fldCharType="separate"/>
      </w:r>
      <w:r w:rsidRPr="00715D66">
        <w:rPr>
          <w:color w:val="0000FF"/>
          <w:u w:val="single"/>
        </w:rPr>
        <w:t>Centro de Recursos de Avaliação do PNUD</w:t>
      </w:r>
      <w:r>
        <w:fldChar w:fldCharType="end"/>
      </w:r>
      <w:r w:rsidRPr="007D35BA">
        <w:rPr>
          <w:color w:val="0000FF"/>
          <w:u w:val="single"/>
        </w:rPr>
        <w:t>.</w:t>
      </w:r>
      <w:r w:rsidRPr="00715D66">
        <w:t xml:space="preserve"> A TE deve ser apresentada ao GEF no prazo máximo de 6 meses após a data de conclusão. Este é um prazo rigoroso que, se não for cumprido, só pode ser prorrogado mediante um pedido formal de prorrogação. Para cumprir o prazo de apresentação, os relatórios finais da TE devem ser concluídos e apresentados à equipa BPPS NCE o mais tardar 2 meses antes do prazo, a fim de permitir tempo suficiente para a revisão/aprovação interna necessária antes da apresentação. </w:t>
      </w:r>
    </w:p>
    <w:p w14:paraId="6DC61A6C" w14:textId="77777777" w:rsidR="00F56702" w:rsidRPr="00715D66" w:rsidRDefault="00F56702"/>
    <w:p w14:paraId="63F0A328" w14:textId="77777777" w:rsidR="00F56702" w:rsidRPr="00715D66" w:rsidRDefault="001B2301">
      <w:r w:rsidRPr="00715D66">
        <w:t xml:space="preserve">Devem ser tomadas medidas para concluir e enviar a TE dentro do prazo de envio. Portanto, a TE deve começar no máximo 8 meses antes da data prevista para o envio da TE (ou 11 meses antes da data estimada de encerramento operacional). </w:t>
      </w:r>
    </w:p>
    <w:p w14:paraId="21B03489" w14:textId="77777777" w:rsidR="00F56702" w:rsidRPr="00715D66" w:rsidRDefault="00F56702"/>
    <w:p w14:paraId="7FDC4109" w14:textId="589FCFE7" w:rsidR="00F56702" w:rsidRPr="00715D66" w:rsidRDefault="001B2301">
      <w:pPr>
        <w:spacing w:after="60"/>
      </w:pPr>
      <w:r w:rsidRPr="00715D66">
        <w:t>A avaliação será «independente, imparcial e rigorosa». O(s) avaliador(es) que o PNUD contratará para realizar a tarefa será(ão) independente(s) das organizações que estiveram envolvidas na conce</w:t>
      </w:r>
      <w:r w:rsidR="00582008" w:rsidRPr="00715D66">
        <w:t>p</w:t>
      </w:r>
      <w:r w:rsidRPr="00715D66">
        <w:t xml:space="preserve">ção, execução ou assessoria do projeto a ser avaliado. Da mesma forma, os avaliadores não devem estar em uma posição em que possa haver a possibilidade de contratos futuros relacionados ao projeto que está sendo avaliado. </w:t>
      </w:r>
    </w:p>
    <w:p w14:paraId="3FB7EB3C" w14:textId="77777777" w:rsidR="00F56702" w:rsidRPr="00715D66" w:rsidRDefault="00F56702"/>
    <w:p w14:paraId="0DC8251B" w14:textId="77777777" w:rsidR="00F56702" w:rsidRPr="00715D66" w:rsidRDefault="001B2301">
      <w:r w:rsidRPr="00715D66">
        <w:t xml:space="preserve">O Ponto Focal Operacional do GEF e outras partes interessadas serão ativamente envolvidos e consultados durante o processo de avaliação terminal. Apoio adicional para garantia de qualidade está disponível no BPPS NCE. </w:t>
      </w:r>
    </w:p>
    <w:p w14:paraId="52443B26" w14:textId="77777777" w:rsidR="00F56702" w:rsidRPr="00715D66" w:rsidRDefault="00F56702"/>
    <w:p w14:paraId="1E9DFF71" w14:textId="77777777" w:rsidR="00F56702" w:rsidRPr="00715D66" w:rsidRDefault="001B2301">
      <w:r w:rsidRPr="00715D66">
        <w:t>O relatório final da TE será disponibilizado publicamente em inglês e publicado no ERC do PNUD até a data de apresentação da TE indicada na página de rosto deste documento do projeto. Uma resposta da administração às recomendações da TE será publicada no ERC no prazo de seis semanas após a apresentação do relatório da TE ao GEF.</w:t>
      </w:r>
    </w:p>
    <w:p w14:paraId="2E5D5556" w14:textId="77777777" w:rsidR="00F56702" w:rsidRPr="00715D66" w:rsidRDefault="00F56702"/>
    <w:p w14:paraId="4D9FA26D" w14:textId="77777777" w:rsidR="00F56702" w:rsidRPr="00715D66" w:rsidRDefault="001B2301">
      <w:r w:rsidRPr="00715D66">
        <w:t xml:space="preserve">De acordo com os requisitos de Avaliação Terminal do GEF, para projetos de grande porte cancelados, as Avaliações Terminais são necessárias se os gastos da subvenção do GEF excederem US$2 milhões. </w:t>
      </w:r>
    </w:p>
    <w:p w14:paraId="002715CE" w14:textId="77777777" w:rsidR="00F56702" w:rsidRPr="00715D66" w:rsidRDefault="00F56702">
      <w:pPr>
        <w:rPr>
          <w:u w:val="single"/>
        </w:rPr>
      </w:pPr>
    </w:p>
    <w:p w14:paraId="767C2A04" w14:textId="77777777" w:rsidR="00F56702" w:rsidRPr="00715D66" w:rsidRDefault="001B2301">
      <w:pPr>
        <w:rPr>
          <w:i/>
        </w:rPr>
      </w:pPr>
      <w:r w:rsidRPr="00715D66">
        <w:rPr>
          <w:u w:val="single"/>
        </w:rPr>
        <w:t>Relatório final</w:t>
      </w:r>
      <w:r w:rsidRPr="00715D66">
        <w:t xml:space="preserve">: </w:t>
      </w:r>
    </w:p>
    <w:p w14:paraId="1464E5C6" w14:textId="77777777" w:rsidR="00F56702" w:rsidRPr="00715D66" w:rsidRDefault="00F56702">
      <w:pPr>
        <w:rPr>
          <w:i/>
        </w:rPr>
      </w:pPr>
    </w:p>
    <w:p w14:paraId="7DCFAAA0" w14:textId="77777777" w:rsidR="00F56702" w:rsidRPr="00715D66" w:rsidRDefault="001B2301">
      <w:r w:rsidRPr="00715D66">
        <w:t xml:space="preserve">O PIR final do projeto do GEF, juntamente com o relatório de avaliação terminal (TE) e a resposta da gestão correspondente, servirão como pacote final do relatório do projeto. O pacote final do relatório do projeto será discutido com o Conselho do Projeto durante uma reunião de revisão de fim de projeto para discutir as lições aprendidas e as oportunidades de ampliação. </w:t>
      </w:r>
    </w:p>
    <w:p w14:paraId="22D1CA31" w14:textId="77777777" w:rsidR="00F56702" w:rsidRPr="00715D66" w:rsidRDefault="00F56702"/>
    <w:p w14:paraId="65467C43" w14:textId="5BB50E0D" w:rsidR="00F56702" w:rsidRPr="00715D66" w:rsidRDefault="001B2301">
      <w:r w:rsidRPr="00715D66">
        <w:rPr>
          <w:b/>
        </w:rPr>
        <w:t>Plano de monitori</w:t>
      </w:r>
      <w:r w:rsidR="00582008" w:rsidRPr="00715D66">
        <w:rPr>
          <w:b/>
        </w:rPr>
        <w:t>a</w:t>
      </w:r>
      <w:r w:rsidRPr="00715D66">
        <w:rPr>
          <w:b/>
        </w:rPr>
        <w:t xml:space="preserve">: </w:t>
      </w:r>
      <w:r w:rsidRPr="00715D66">
        <w:t>Os resultados do projeto, os indicadores correspondentes e as metas de médio prazo e de fim do projeto no quadro de resultados do projeto serão monitor</w:t>
      </w:r>
      <w:r w:rsidR="00582008" w:rsidRPr="00715D66">
        <w:t>ados</w:t>
      </w:r>
      <w:r w:rsidRPr="00715D66">
        <w:t xml:space="preserve"> anualmente pela Unidade de Gestão do Projeto e serão relatados no PIR do GEF todos os anos, sendo avaliados periodicamente durante a implementação do projeto. Se os dados de referência para alguns dos indicadores de resultados ainda não estiverem disponíveis, serão recolhidos durante o primeiro ano de implementação do projeto. Os riscos do projeto, conforme descritos no registo de riscos, serão monitor</w:t>
      </w:r>
      <w:r w:rsidR="00582008" w:rsidRPr="00715D66">
        <w:t>adios</w:t>
      </w:r>
      <w:r w:rsidRPr="00715D66">
        <w:t>s trimestralmente.</w:t>
      </w:r>
    </w:p>
    <w:p w14:paraId="5C19F499" w14:textId="77777777" w:rsidR="00F56702" w:rsidRPr="00715D66" w:rsidRDefault="00F56702"/>
    <w:p w14:paraId="6AC97EC0" w14:textId="77777777" w:rsidR="00F56702" w:rsidRPr="00715D66" w:rsidRDefault="001B2301">
      <w:pPr>
        <w:pStyle w:val="Heading2"/>
      </w:pPr>
      <w:r w:rsidRPr="00715D66">
        <w:t xml:space="preserve"> </w:t>
      </w:r>
      <w:bookmarkStart w:id="111" w:name="_Toc207815395"/>
      <w:r w:rsidRPr="00715D66">
        <w:t>da atividade de monitoramento</w:t>
      </w:r>
      <w:bookmarkEnd w:id="111"/>
      <w:r w:rsidRPr="00715D66">
        <w:t xml:space="preserve"> </w:t>
      </w:r>
    </w:p>
    <w:p w14:paraId="4F107E8A" w14:textId="77777777" w:rsidR="00F56702" w:rsidRPr="00715D66" w:rsidRDefault="001B2301">
      <w:pPr>
        <w:jc w:val="center"/>
      </w:pPr>
      <w:r w:rsidRPr="00715D66">
        <w:t xml:space="preserve">Consulte o </w:t>
      </w:r>
      <w:r>
        <w:fldChar w:fldCharType="begin"/>
      </w:r>
      <w:r>
        <w:instrText>HYPERLINK \l "_jovv625oaofx" \h</w:instrText>
      </w:r>
      <w:r>
        <w:fldChar w:fldCharType="separate"/>
      </w:r>
      <w:r w:rsidRPr="00715D66">
        <w:rPr>
          <w:color w:val="0000FF"/>
          <w:u w:val="single"/>
        </w:rPr>
        <w:t>Anexo 5</w:t>
      </w:r>
      <w:r>
        <w:fldChar w:fldCharType="end"/>
      </w:r>
      <w:r w:rsidRPr="007D35BA">
        <w:t xml:space="preserve"> para obter todos os detalhes do Plano de Monitoramento.</w:t>
      </w:r>
    </w:p>
    <w:p w14:paraId="46D35876" w14:textId="77777777" w:rsidR="00F56702" w:rsidRPr="00715D66" w:rsidRDefault="00F56702"/>
    <w:tbl>
      <w:tblPr>
        <w:tblStyle w:val="afff"/>
        <w:tblpPr w:leftFromText="180" w:rightFromText="180" w:vertAnchor="text" w:tblpY="1"/>
        <w:tblW w:w="959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47"/>
        <w:gridCol w:w="2075"/>
        <w:gridCol w:w="2957"/>
        <w:gridCol w:w="1318"/>
      </w:tblGrid>
      <w:tr w:rsidR="00F56702" w:rsidRPr="00715D66" w14:paraId="03860B31" w14:textId="77777777">
        <w:trPr>
          <w:trHeight w:val="401"/>
          <w:tblHeader/>
        </w:trPr>
        <w:tc>
          <w:tcPr>
            <w:tcW w:w="3247" w:type="dxa"/>
            <w:shd w:val="clear" w:color="auto" w:fill="D9D9D9"/>
            <w:vAlign w:val="center"/>
          </w:tcPr>
          <w:p w14:paraId="34F58906" w14:textId="77777777" w:rsidR="00F56702" w:rsidRPr="00715D66" w:rsidRDefault="00F56702">
            <w:pPr>
              <w:jc w:val="left"/>
              <w:rPr>
                <w:b/>
                <w:sz w:val="18"/>
                <w:szCs w:val="18"/>
              </w:rPr>
            </w:pPr>
          </w:p>
        </w:tc>
        <w:tc>
          <w:tcPr>
            <w:tcW w:w="2075" w:type="dxa"/>
            <w:shd w:val="clear" w:color="auto" w:fill="D9D9D9"/>
            <w:vAlign w:val="center"/>
          </w:tcPr>
          <w:p w14:paraId="4A968312" w14:textId="77777777" w:rsidR="00F56702" w:rsidRPr="00715D66" w:rsidRDefault="001B2301">
            <w:pPr>
              <w:jc w:val="left"/>
              <w:rPr>
                <w:b/>
                <w:sz w:val="18"/>
                <w:szCs w:val="18"/>
              </w:rPr>
            </w:pPr>
            <w:r w:rsidRPr="00715D66">
              <w:rPr>
                <w:b/>
                <w:sz w:val="18"/>
                <w:szCs w:val="18"/>
              </w:rPr>
              <w:t>Frequência/Prazo</w:t>
            </w:r>
          </w:p>
        </w:tc>
        <w:tc>
          <w:tcPr>
            <w:tcW w:w="2957" w:type="dxa"/>
            <w:shd w:val="clear" w:color="auto" w:fill="D9D9D9"/>
            <w:vAlign w:val="center"/>
          </w:tcPr>
          <w:p w14:paraId="0B2F25DB" w14:textId="77777777" w:rsidR="00F56702" w:rsidRPr="00715D66" w:rsidRDefault="001B2301">
            <w:pPr>
              <w:jc w:val="left"/>
              <w:rPr>
                <w:b/>
                <w:sz w:val="18"/>
                <w:szCs w:val="18"/>
              </w:rPr>
            </w:pPr>
            <w:r w:rsidRPr="00715D66">
              <w:rPr>
                <w:b/>
                <w:sz w:val="18"/>
                <w:szCs w:val="18"/>
              </w:rPr>
              <w:t>Ação esperada</w:t>
            </w:r>
          </w:p>
        </w:tc>
        <w:tc>
          <w:tcPr>
            <w:tcW w:w="1318" w:type="dxa"/>
            <w:shd w:val="clear" w:color="auto" w:fill="D9D9D9"/>
            <w:vAlign w:val="center"/>
          </w:tcPr>
          <w:p w14:paraId="2ACBEDA5" w14:textId="77777777" w:rsidR="00F56702" w:rsidRPr="00715D66" w:rsidRDefault="001B2301">
            <w:pPr>
              <w:jc w:val="left"/>
              <w:rPr>
                <w:b/>
                <w:sz w:val="18"/>
                <w:szCs w:val="18"/>
              </w:rPr>
            </w:pPr>
            <w:r w:rsidRPr="00715D66">
              <w:rPr>
                <w:b/>
                <w:sz w:val="18"/>
                <w:szCs w:val="18"/>
              </w:rPr>
              <w:t xml:space="preserve">Parceiros </w:t>
            </w:r>
          </w:p>
          <w:p w14:paraId="6C68976C" w14:textId="77777777" w:rsidR="00F56702" w:rsidRPr="00715D66" w:rsidRDefault="001B2301">
            <w:pPr>
              <w:jc w:val="left"/>
              <w:rPr>
                <w:b/>
                <w:sz w:val="18"/>
                <w:szCs w:val="18"/>
              </w:rPr>
            </w:pPr>
            <w:r w:rsidRPr="00715D66">
              <w:rPr>
                <w:b/>
                <w:sz w:val="18"/>
                <w:szCs w:val="18"/>
              </w:rPr>
              <w:t>(se conjunta)</w:t>
            </w:r>
          </w:p>
        </w:tc>
      </w:tr>
      <w:tr w:rsidR="00F56702" w:rsidRPr="00715D66" w14:paraId="72DD531F" w14:textId="77777777">
        <w:trPr>
          <w:trHeight w:val="401"/>
        </w:trPr>
        <w:tc>
          <w:tcPr>
            <w:tcW w:w="3247" w:type="dxa"/>
            <w:shd w:val="clear" w:color="auto" w:fill="auto"/>
            <w:vAlign w:val="center"/>
          </w:tcPr>
          <w:p w14:paraId="4867FB24" w14:textId="77777777" w:rsidR="00F56702" w:rsidRPr="00715D66" w:rsidRDefault="001B2301">
            <w:pPr>
              <w:jc w:val="left"/>
              <w:rPr>
                <w:b/>
                <w:sz w:val="18"/>
                <w:szCs w:val="18"/>
              </w:rPr>
            </w:pPr>
            <w:r w:rsidRPr="00715D66">
              <w:rPr>
                <w:b/>
                <w:sz w:val="18"/>
                <w:szCs w:val="18"/>
              </w:rPr>
              <w:t>Workshop inicial e relatório</w:t>
            </w:r>
          </w:p>
        </w:tc>
        <w:tc>
          <w:tcPr>
            <w:tcW w:w="2075" w:type="dxa"/>
            <w:shd w:val="clear" w:color="auto" w:fill="auto"/>
            <w:vAlign w:val="center"/>
          </w:tcPr>
          <w:p w14:paraId="581A7196" w14:textId="77777777" w:rsidR="00F56702" w:rsidRPr="00715D66" w:rsidRDefault="001B2301">
            <w:pPr>
              <w:jc w:val="left"/>
              <w:rPr>
                <w:sz w:val="18"/>
                <w:szCs w:val="18"/>
              </w:rPr>
            </w:pPr>
            <w:r w:rsidRPr="00715D66">
              <w:rPr>
                <w:sz w:val="18"/>
                <w:szCs w:val="18"/>
              </w:rPr>
              <w:t>Workshop inicial no prazo de 2 meses após o primeiro desembolso</w:t>
            </w:r>
          </w:p>
        </w:tc>
        <w:tc>
          <w:tcPr>
            <w:tcW w:w="2957" w:type="dxa"/>
            <w:shd w:val="clear" w:color="auto" w:fill="auto"/>
          </w:tcPr>
          <w:p w14:paraId="09847BB6" w14:textId="77777777" w:rsidR="00F56702" w:rsidRPr="00715D66" w:rsidRDefault="001B2301">
            <w:pPr>
              <w:jc w:val="left"/>
              <w:rPr>
                <w:sz w:val="18"/>
                <w:szCs w:val="18"/>
              </w:rPr>
            </w:pPr>
            <w:r w:rsidRPr="00715D66">
              <w:rPr>
                <w:sz w:val="18"/>
                <w:szCs w:val="18"/>
              </w:rPr>
              <w:t>Conforme descrito acima</w:t>
            </w:r>
          </w:p>
        </w:tc>
        <w:tc>
          <w:tcPr>
            <w:tcW w:w="1318" w:type="dxa"/>
            <w:shd w:val="clear" w:color="auto" w:fill="auto"/>
          </w:tcPr>
          <w:p w14:paraId="3A8A9E07" w14:textId="77777777" w:rsidR="00F56702" w:rsidRPr="00715D66" w:rsidRDefault="00F56702">
            <w:pPr>
              <w:jc w:val="left"/>
              <w:rPr>
                <w:sz w:val="18"/>
                <w:szCs w:val="18"/>
              </w:rPr>
            </w:pPr>
          </w:p>
        </w:tc>
      </w:tr>
      <w:tr w:rsidR="00F56702" w:rsidRPr="00715D66" w14:paraId="78E3294F" w14:textId="77777777">
        <w:trPr>
          <w:trHeight w:val="401"/>
        </w:trPr>
        <w:tc>
          <w:tcPr>
            <w:tcW w:w="3247" w:type="dxa"/>
            <w:shd w:val="clear" w:color="auto" w:fill="auto"/>
            <w:vAlign w:val="center"/>
          </w:tcPr>
          <w:p w14:paraId="2FCAD1A3" w14:textId="77777777" w:rsidR="00F56702" w:rsidRPr="00715D66" w:rsidRDefault="001B2301">
            <w:pPr>
              <w:jc w:val="left"/>
              <w:rPr>
                <w:b/>
                <w:sz w:val="18"/>
                <w:szCs w:val="18"/>
              </w:rPr>
            </w:pPr>
            <w:r w:rsidRPr="00715D66">
              <w:rPr>
                <w:b/>
                <w:sz w:val="18"/>
                <w:szCs w:val="18"/>
              </w:rPr>
              <w:t xml:space="preserve">Acompanhar o progresso dos resultados (ver tabela acima para mais detalhes) </w:t>
            </w:r>
          </w:p>
        </w:tc>
        <w:tc>
          <w:tcPr>
            <w:tcW w:w="2075" w:type="dxa"/>
            <w:shd w:val="clear" w:color="auto" w:fill="auto"/>
            <w:vAlign w:val="center"/>
          </w:tcPr>
          <w:p w14:paraId="12D919FB" w14:textId="77777777" w:rsidR="00F56702" w:rsidRPr="00715D66" w:rsidRDefault="001B2301">
            <w:pPr>
              <w:jc w:val="left"/>
              <w:rPr>
                <w:sz w:val="18"/>
                <w:szCs w:val="18"/>
              </w:rPr>
            </w:pPr>
            <w:r w:rsidRPr="00715D66">
              <w:rPr>
                <w:sz w:val="18"/>
                <w:szCs w:val="18"/>
              </w:rPr>
              <w:t>Anualmente, a meio do período e no encerramento</w:t>
            </w:r>
          </w:p>
        </w:tc>
        <w:tc>
          <w:tcPr>
            <w:tcW w:w="2957" w:type="dxa"/>
            <w:shd w:val="clear" w:color="auto" w:fill="auto"/>
          </w:tcPr>
          <w:p w14:paraId="2DC67BC4" w14:textId="77777777" w:rsidR="00F56702" w:rsidRPr="00715D66" w:rsidRDefault="001B2301">
            <w:pPr>
              <w:jc w:val="left"/>
              <w:rPr>
                <w:sz w:val="18"/>
                <w:szCs w:val="18"/>
              </w:rPr>
            </w:pPr>
            <w:r w:rsidRPr="00715D66">
              <w:rPr>
                <w:sz w:val="18"/>
                <w:szCs w:val="18"/>
              </w:rPr>
              <w:t>O progresso mais lento do que o esperado será abordado pela gestão do projeto.</w:t>
            </w:r>
          </w:p>
        </w:tc>
        <w:tc>
          <w:tcPr>
            <w:tcW w:w="1318" w:type="dxa"/>
            <w:shd w:val="clear" w:color="auto" w:fill="auto"/>
          </w:tcPr>
          <w:p w14:paraId="3286CFEB" w14:textId="77777777" w:rsidR="00F56702" w:rsidRPr="00715D66" w:rsidRDefault="00F56702">
            <w:pPr>
              <w:jc w:val="left"/>
              <w:rPr>
                <w:sz w:val="18"/>
                <w:szCs w:val="18"/>
              </w:rPr>
            </w:pPr>
          </w:p>
        </w:tc>
      </w:tr>
      <w:tr w:rsidR="00F56702" w:rsidRPr="00715D66" w14:paraId="3C723FCA" w14:textId="77777777">
        <w:trPr>
          <w:trHeight w:val="998"/>
        </w:trPr>
        <w:tc>
          <w:tcPr>
            <w:tcW w:w="3247" w:type="dxa"/>
            <w:shd w:val="clear" w:color="auto" w:fill="auto"/>
            <w:vAlign w:val="center"/>
          </w:tcPr>
          <w:p w14:paraId="3DB4ABB8" w14:textId="77777777" w:rsidR="00F56702" w:rsidRPr="00715D66" w:rsidRDefault="001B2301">
            <w:pPr>
              <w:jc w:val="left"/>
              <w:rPr>
                <w:b/>
                <w:sz w:val="18"/>
                <w:szCs w:val="18"/>
              </w:rPr>
            </w:pPr>
            <w:r w:rsidRPr="00715D66">
              <w:rPr>
                <w:b/>
                <w:sz w:val="18"/>
                <w:szCs w:val="18"/>
              </w:rPr>
              <w:t>Monitorizar e gerir riscos</w:t>
            </w:r>
          </w:p>
        </w:tc>
        <w:tc>
          <w:tcPr>
            <w:tcW w:w="2075" w:type="dxa"/>
            <w:shd w:val="clear" w:color="auto" w:fill="auto"/>
            <w:vAlign w:val="center"/>
          </w:tcPr>
          <w:p w14:paraId="572C7A99" w14:textId="77777777" w:rsidR="00F56702" w:rsidRPr="00715D66" w:rsidRDefault="001B2301">
            <w:pPr>
              <w:jc w:val="left"/>
              <w:rPr>
                <w:sz w:val="18"/>
                <w:szCs w:val="18"/>
              </w:rPr>
            </w:pPr>
            <w:r w:rsidRPr="00715D66">
              <w:rPr>
                <w:sz w:val="18"/>
                <w:szCs w:val="18"/>
              </w:rPr>
              <w:t>Trimestral</w:t>
            </w:r>
          </w:p>
        </w:tc>
        <w:tc>
          <w:tcPr>
            <w:tcW w:w="2957" w:type="dxa"/>
            <w:shd w:val="clear" w:color="auto" w:fill="auto"/>
          </w:tcPr>
          <w:p w14:paraId="606827BB" w14:textId="77777777" w:rsidR="00F56702" w:rsidRPr="00715D66" w:rsidRDefault="001B2301">
            <w:pPr>
              <w:jc w:val="left"/>
              <w:rPr>
                <w:sz w:val="18"/>
                <w:szCs w:val="18"/>
              </w:rPr>
            </w:pPr>
            <w:r w:rsidRPr="00715D66">
              <w:rPr>
                <w:sz w:val="18"/>
                <w:szCs w:val="18"/>
              </w:rPr>
              <w:t>Os riscos são identificados pela gestão do projeto e são tomadas medidas para gerir os riscos. O registo de riscos é mantido ativamente para acompanhar os riscos identificados e as medidas tomadas.</w:t>
            </w:r>
          </w:p>
        </w:tc>
        <w:tc>
          <w:tcPr>
            <w:tcW w:w="1318" w:type="dxa"/>
            <w:shd w:val="clear" w:color="auto" w:fill="auto"/>
          </w:tcPr>
          <w:p w14:paraId="16C91D35" w14:textId="77777777" w:rsidR="00F56702" w:rsidRPr="00715D66" w:rsidRDefault="00F56702">
            <w:pPr>
              <w:jc w:val="left"/>
              <w:rPr>
                <w:color w:val="FF0000"/>
                <w:sz w:val="18"/>
                <w:szCs w:val="18"/>
              </w:rPr>
            </w:pPr>
          </w:p>
        </w:tc>
      </w:tr>
      <w:tr w:rsidR="00F56702" w:rsidRPr="00715D66" w14:paraId="65049B93" w14:textId="77777777">
        <w:trPr>
          <w:trHeight w:val="596"/>
        </w:trPr>
        <w:tc>
          <w:tcPr>
            <w:tcW w:w="3247" w:type="dxa"/>
            <w:shd w:val="clear" w:color="auto" w:fill="auto"/>
          </w:tcPr>
          <w:p w14:paraId="0605F171" w14:textId="77777777" w:rsidR="00F56702" w:rsidRPr="00715D66" w:rsidRDefault="001B2301">
            <w:pPr>
              <w:jc w:val="left"/>
              <w:rPr>
                <w:b/>
                <w:i/>
                <w:sz w:val="18"/>
                <w:szCs w:val="18"/>
              </w:rPr>
            </w:pPr>
            <w:r w:rsidRPr="00715D66">
              <w:rPr>
                <w:b/>
                <w:sz w:val="18"/>
                <w:szCs w:val="18"/>
              </w:rPr>
              <w:lastRenderedPageBreak/>
              <w:t>Monitorizar os principais indicadores do projeto que requerem avaliações no terreno</w:t>
            </w:r>
          </w:p>
        </w:tc>
        <w:tc>
          <w:tcPr>
            <w:tcW w:w="2075" w:type="dxa"/>
            <w:shd w:val="clear" w:color="auto" w:fill="auto"/>
            <w:vAlign w:val="center"/>
          </w:tcPr>
          <w:p w14:paraId="2D0C3359" w14:textId="77777777" w:rsidR="00F56702" w:rsidRPr="00715D66" w:rsidRDefault="001B2301">
            <w:pPr>
              <w:jc w:val="left"/>
              <w:rPr>
                <w:sz w:val="18"/>
                <w:szCs w:val="18"/>
              </w:rPr>
            </w:pPr>
            <w:r w:rsidRPr="00715D66">
              <w:rPr>
                <w:sz w:val="18"/>
                <w:szCs w:val="18"/>
              </w:rPr>
              <w:t>Em curso</w:t>
            </w:r>
          </w:p>
        </w:tc>
        <w:tc>
          <w:tcPr>
            <w:tcW w:w="2957" w:type="dxa"/>
            <w:shd w:val="clear" w:color="auto" w:fill="auto"/>
            <w:vAlign w:val="center"/>
          </w:tcPr>
          <w:p w14:paraId="481AB91E" w14:textId="77777777" w:rsidR="00F56702" w:rsidRPr="00715D66" w:rsidRDefault="001B2301">
            <w:pPr>
              <w:jc w:val="left"/>
              <w:rPr>
                <w:sz w:val="18"/>
                <w:szCs w:val="18"/>
              </w:rPr>
            </w:pPr>
            <w:r w:rsidRPr="00715D66">
              <w:rPr>
                <w:sz w:val="18"/>
                <w:szCs w:val="18"/>
              </w:rPr>
              <w:t xml:space="preserve">Realizar a Consultoria de Início do Projeto no Ano 1 para gerar dados para indicadores que requerem consultas aprofundadas e renovadas no terreno. </w:t>
            </w:r>
          </w:p>
        </w:tc>
        <w:tc>
          <w:tcPr>
            <w:tcW w:w="1318" w:type="dxa"/>
            <w:shd w:val="clear" w:color="auto" w:fill="auto"/>
          </w:tcPr>
          <w:p w14:paraId="443CA14B" w14:textId="77777777" w:rsidR="00F56702" w:rsidRPr="00715D66" w:rsidRDefault="00F56702">
            <w:pPr>
              <w:jc w:val="left"/>
              <w:rPr>
                <w:sz w:val="18"/>
                <w:szCs w:val="18"/>
              </w:rPr>
            </w:pPr>
          </w:p>
        </w:tc>
      </w:tr>
      <w:tr w:rsidR="00F56702" w:rsidRPr="00715D66" w14:paraId="3285C1E8" w14:textId="77777777">
        <w:trPr>
          <w:trHeight w:val="205"/>
        </w:trPr>
        <w:tc>
          <w:tcPr>
            <w:tcW w:w="3247" w:type="dxa"/>
            <w:shd w:val="clear" w:color="auto" w:fill="auto"/>
            <w:vAlign w:val="center"/>
          </w:tcPr>
          <w:p w14:paraId="7CD154BA" w14:textId="77777777" w:rsidR="00F56702" w:rsidRPr="00715D66" w:rsidRDefault="001B2301">
            <w:pPr>
              <w:jc w:val="left"/>
              <w:rPr>
                <w:b/>
                <w:sz w:val="18"/>
                <w:szCs w:val="18"/>
              </w:rPr>
            </w:pPr>
            <w:r w:rsidRPr="00715D66">
              <w:rPr>
                <w:b/>
                <w:sz w:val="18"/>
                <w:szCs w:val="18"/>
              </w:rPr>
              <w:t xml:space="preserve">Missões de supervisão </w:t>
            </w:r>
          </w:p>
        </w:tc>
        <w:tc>
          <w:tcPr>
            <w:tcW w:w="2075" w:type="dxa"/>
            <w:shd w:val="clear" w:color="auto" w:fill="auto"/>
            <w:vAlign w:val="center"/>
          </w:tcPr>
          <w:p w14:paraId="05AC6D38" w14:textId="77777777" w:rsidR="00F56702" w:rsidRPr="00715D66" w:rsidRDefault="001B2301">
            <w:pPr>
              <w:jc w:val="left"/>
              <w:rPr>
                <w:sz w:val="18"/>
                <w:szCs w:val="18"/>
              </w:rPr>
            </w:pPr>
            <w:r w:rsidRPr="00715D66">
              <w:rPr>
                <w:sz w:val="18"/>
                <w:szCs w:val="18"/>
              </w:rPr>
              <w:t>Anualmente</w:t>
            </w:r>
          </w:p>
        </w:tc>
        <w:tc>
          <w:tcPr>
            <w:tcW w:w="2957" w:type="dxa"/>
            <w:shd w:val="clear" w:color="auto" w:fill="auto"/>
            <w:vAlign w:val="center"/>
          </w:tcPr>
          <w:p w14:paraId="42E6A462" w14:textId="77777777" w:rsidR="00F56702" w:rsidRPr="00715D66" w:rsidRDefault="00F56702">
            <w:pPr>
              <w:jc w:val="left"/>
              <w:rPr>
                <w:sz w:val="18"/>
                <w:szCs w:val="18"/>
              </w:rPr>
            </w:pPr>
          </w:p>
        </w:tc>
        <w:tc>
          <w:tcPr>
            <w:tcW w:w="1318" w:type="dxa"/>
            <w:shd w:val="clear" w:color="auto" w:fill="auto"/>
          </w:tcPr>
          <w:p w14:paraId="253D0F6E" w14:textId="77777777" w:rsidR="00F56702" w:rsidRPr="00715D66" w:rsidRDefault="00F56702">
            <w:pPr>
              <w:jc w:val="left"/>
              <w:rPr>
                <w:sz w:val="18"/>
                <w:szCs w:val="18"/>
              </w:rPr>
            </w:pPr>
          </w:p>
        </w:tc>
      </w:tr>
      <w:tr w:rsidR="00F56702" w:rsidRPr="00715D66" w14:paraId="66435B65" w14:textId="77777777">
        <w:trPr>
          <w:trHeight w:val="596"/>
        </w:trPr>
        <w:tc>
          <w:tcPr>
            <w:tcW w:w="3247" w:type="dxa"/>
            <w:shd w:val="clear" w:color="auto" w:fill="auto"/>
            <w:vAlign w:val="center"/>
          </w:tcPr>
          <w:p w14:paraId="506CBE0B" w14:textId="77777777" w:rsidR="00F56702" w:rsidRPr="00715D66" w:rsidRDefault="001B2301">
            <w:pPr>
              <w:jc w:val="left"/>
              <w:rPr>
                <w:b/>
                <w:sz w:val="18"/>
                <w:szCs w:val="18"/>
              </w:rPr>
            </w:pPr>
            <w:r w:rsidRPr="00715D66">
              <w:rPr>
                <w:b/>
                <w:sz w:val="18"/>
                <w:szCs w:val="18"/>
              </w:rPr>
              <w:t xml:space="preserve">Missões de aprendizagem e aprendizagem </w:t>
            </w:r>
          </w:p>
        </w:tc>
        <w:tc>
          <w:tcPr>
            <w:tcW w:w="2075" w:type="dxa"/>
            <w:shd w:val="clear" w:color="auto" w:fill="auto"/>
            <w:vAlign w:val="center"/>
          </w:tcPr>
          <w:p w14:paraId="76C380E3" w14:textId="77777777" w:rsidR="00F56702" w:rsidRPr="00715D66" w:rsidRDefault="001B2301">
            <w:pPr>
              <w:jc w:val="left"/>
              <w:rPr>
                <w:sz w:val="18"/>
                <w:szCs w:val="18"/>
              </w:rPr>
            </w:pPr>
            <w:r w:rsidRPr="00715D66">
              <w:rPr>
                <w:sz w:val="18"/>
                <w:szCs w:val="18"/>
              </w:rPr>
              <w:t>Conforme necessário</w:t>
            </w:r>
          </w:p>
        </w:tc>
        <w:tc>
          <w:tcPr>
            <w:tcW w:w="2957" w:type="dxa"/>
            <w:shd w:val="clear" w:color="auto" w:fill="auto"/>
            <w:vAlign w:val="center"/>
          </w:tcPr>
          <w:p w14:paraId="45347CF3" w14:textId="77777777" w:rsidR="00F56702" w:rsidRPr="00715D66" w:rsidRDefault="001B2301">
            <w:pPr>
              <w:jc w:val="left"/>
              <w:rPr>
                <w:sz w:val="18"/>
                <w:szCs w:val="18"/>
              </w:rPr>
            </w:pPr>
            <w:r w:rsidRPr="00715D66">
              <w:rPr>
                <w:sz w:val="18"/>
                <w:szCs w:val="18"/>
              </w:rPr>
              <w:t>As lições relevantes são registadas pela equipa do projeto e utilizadas para informar as decisões de gestão.</w:t>
            </w:r>
          </w:p>
        </w:tc>
        <w:tc>
          <w:tcPr>
            <w:tcW w:w="1318" w:type="dxa"/>
            <w:shd w:val="clear" w:color="auto" w:fill="auto"/>
          </w:tcPr>
          <w:p w14:paraId="09AA531E" w14:textId="77777777" w:rsidR="00F56702" w:rsidRPr="00715D66" w:rsidRDefault="00F56702">
            <w:pPr>
              <w:jc w:val="left"/>
              <w:rPr>
                <w:sz w:val="18"/>
                <w:szCs w:val="18"/>
              </w:rPr>
            </w:pPr>
          </w:p>
        </w:tc>
      </w:tr>
      <w:tr w:rsidR="00F56702" w:rsidRPr="00715D66" w14:paraId="41614181" w14:textId="77777777">
        <w:trPr>
          <w:trHeight w:val="803"/>
        </w:trPr>
        <w:tc>
          <w:tcPr>
            <w:tcW w:w="3247" w:type="dxa"/>
            <w:shd w:val="clear" w:color="auto" w:fill="auto"/>
            <w:vAlign w:val="center"/>
          </w:tcPr>
          <w:p w14:paraId="4116260E" w14:textId="77777777" w:rsidR="00F56702" w:rsidRPr="00715D66" w:rsidRDefault="001B2301">
            <w:pPr>
              <w:jc w:val="left"/>
              <w:rPr>
                <w:b/>
                <w:sz w:val="18"/>
                <w:szCs w:val="18"/>
              </w:rPr>
            </w:pPr>
            <w:r w:rsidRPr="00715D66">
              <w:rPr>
                <w:b/>
                <w:sz w:val="18"/>
                <w:szCs w:val="18"/>
              </w:rPr>
              <w:t>Garantia de qualidade anual do projeto</w:t>
            </w:r>
          </w:p>
        </w:tc>
        <w:tc>
          <w:tcPr>
            <w:tcW w:w="2075" w:type="dxa"/>
            <w:shd w:val="clear" w:color="auto" w:fill="auto"/>
            <w:vAlign w:val="center"/>
          </w:tcPr>
          <w:p w14:paraId="09BEC44D" w14:textId="77777777" w:rsidR="00F56702" w:rsidRPr="00715D66" w:rsidRDefault="001B2301">
            <w:pPr>
              <w:jc w:val="left"/>
              <w:rPr>
                <w:sz w:val="18"/>
                <w:szCs w:val="18"/>
              </w:rPr>
            </w:pPr>
            <w:r w:rsidRPr="00715D66">
              <w:rPr>
                <w:sz w:val="18"/>
                <w:szCs w:val="18"/>
              </w:rPr>
              <w:t>Anualmente</w:t>
            </w:r>
          </w:p>
        </w:tc>
        <w:tc>
          <w:tcPr>
            <w:tcW w:w="2957" w:type="dxa"/>
            <w:shd w:val="clear" w:color="auto" w:fill="auto"/>
            <w:vAlign w:val="center"/>
          </w:tcPr>
          <w:p w14:paraId="767D6FF2" w14:textId="77777777" w:rsidR="00F56702" w:rsidRPr="00715D66" w:rsidRDefault="001B2301">
            <w:pPr>
              <w:jc w:val="left"/>
              <w:rPr>
                <w:sz w:val="18"/>
                <w:szCs w:val="18"/>
              </w:rPr>
            </w:pPr>
            <w:r w:rsidRPr="00715D66">
              <w:rPr>
                <w:sz w:val="18"/>
                <w:szCs w:val="18"/>
              </w:rPr>
              <w:t>As áreas fortes e fracas serão analisadas pela gestão do projeto e utilizadas para informar as decisões destinadas a melhorar o desempenho do projeto.</w:t>
            </w:r>
          </w:p>
        </w:tc>
        <w:tc>
          <w:tcPr>
            <w:tcW w:w="1318" w:type="dxa"/>
            <w:shd w:val="clear" w:color="auto" w:fill="auto"/>
          </w:tcPr>
          <w:p w14:paraId="453C9D09" w14:textId="77777777" w:rsidR="00F56702" w:rsidRPr="00715D66" w:rsidRDefault="00F56702">
            <w:pPr>
              <w:jc w:val="left"/>
              <w:rPr>
                <w:sz w:val="18"/>
                <w:szCs w:val="18"/>
              </w:rPr>
            </w:pPr>
          </w:p>
        </w:tc>
      </w:tr>
      <w:tr w:rsidR="00F56702" w:rsidRPr="00715D66" w14:paraId="204FFC31" w14:textId="77777777">
        <w:trPr>
          <w:trHeight w:val="792"/>
        </w:trPr>
        <w:tc>
          <w:tcPr>
            <w:tcW w:w="3247" w:type="dxa"/>
            <w:shd w:val="clear" w:color="auto" w:fill="auto"/>
            <w:vAlign w:val="center"/>
          </w:tcPr>
          <w:p w14:paraId="4B1AC688" w14:textId="77777777" w:rsidR="00F56702" w:rsidRPr="00715D66" w:rsidRDefault="001B2301">
            <w:pPr>
              <w:jc w:val="left"/>
              <w:rPr>
                <w:b/>
                <w:sz w:val="18"/>
                <w:szCs w:val="18"/>
              </w:rPr>
            </w:pPr>
            <w:r w:rsidRPr="00715D66">
              <w:rPr>
                <w:b/>
                <w:sz w:val="18"/>
                <w:szCs w:val="18"/>
              </w:rPr>
              <w:t>Revisão e correções de rumo</w:t>
            </w:r>
          </w:p>
        </w:tc>
        <w:tc>
          <w:tcPr>
            <w:tcW w:w="2075" w:type="dxa"/>
            <w:shd w:val="clear" w:color="auto" w:fill="auto"/>
            <w:vAlign w:val="center"/>
          </w:tcPr>
          <w:p w14:paraId="5D3F32FC" w14:textId="77777777" w:rsidR="00F56702" w:rsidRPr="00715D66" w:rsidRDefault="001B2301">
            <w:pPr>
              <w:jc w:val="left"/>
              <w:rPr>
                <w:sz w:val="18"/>
                <w:szCs w:val="18"/>
              </w:rPr>
            </w:pPr>
            <w:r w:rsidRPr="00715D66">
              <w:rPr>
                <w:sz w:val="18"/>
                <w:szCs w:val="18"/>
              </w:rPr>
              <w:t>Pelo menos uma vez por ano</w:t>
            </w:r>
          </w:p>
        </w:tc>
        <w:tc>
          <w:tcPr>
            <w:tcW w:w="2957" w:type="dxa"/>
            <w:shd w:val="clear" w:color="auto" w:fill="auto"/>
          </w:tcPr>
          <w:p w14:paraId="5C93D6BF" w14:textId="77777777" w:rsidR="00F56702" w:rsidRPr="00715D66" w:rsidRDefault="001B2301">
            <w:pPr>
              <w:jc w:val="left"/>
              <w:rPr>
                <w:sz w:val="18"/>
                <w:szCs w:val="18"/>
              </w:rPr>
            </w:pPr>
            <w:r w:rsidRPr="00715D66">
              <w:rPr>
                <w:sz w:val="18"/>
                <w:szCs w:val="18"/>
              </w:rPr>
              <w:t>Os dados de desempenho, riscos, lições aprendidas e qualidade serão discutidos pelo conselho do projeto e utilizados para fazer correções de rumo.</w:t>
            </w:r>
          </w:p>
        </w:tc>
        <w:tc>
          <w:tcPr>
            <w:tcW w:w="1318" w:type="dxa"/>
            <w:shd w:val="clear" w:color="auto" w:fill="auto"/>
          </w:tcPr>
          <w:p w14:paraId="2EA23820" w14:textId="77777777" w:rsidR="00F56702" w:rsidRPr="00715D66" w:rsidRDefault="00F56702">
            <w:pPr>
              <w:jc w:val="left"/>
              <w:rPr>
                <w:sz w:val="18"/>
                <w:szCs w:val="18"/>
              </w:rPr>
            </w:pPr>
          </w:p>
        </w:tc>
      </w:tr>
      <w:tr w:rsidR="00F56702" w:rsidRPr="00715D66" w14:paraId="34A48EC4" w14:textId="77777777">
        <w:trPr>
          <w:trHeight w:val="1204"/>
        </w:trPr>
        <w:tc>
          <w:tcPr>
            <w:tcW w:w="3247" w:type="dxa"/>
            <w:shd w:val="clear" w:color="auto" w:fill="auto"/>
            <w:vAlign w:val="center"/>
          </w:tcPr>
          <w:p w14:paraId="378AB21A" w14:textId="77777777" w:rsidR="00F56702" w:rsidRPr="00715D66" w:rsidRDefault="001B2301">
            <w:pPr>
              <w:jc w:val="left"/>
              <w:rPr>
                <w:b/>
                <w:sz w:val="18"/>
                <w:szCs w:val="18"/>
              </w:rPr>
            </w:pPr>
            <w:r w:rsidRPr="00715D66">
              <w:rPr>
                <w:b/>
                <w:sz w:val="18"/>
                <w:szCs w:val="18"/>
              </w:rPr>
              <w:t>Relatório Anual de Implementação do Projeto GEF (PIR)</w:t>
            </w:r>
          </w:p>
        </w:tc>
        <w:tc>
          <w:tcPr>
            <w:tcW w:w="2075" w:type="dxa"/>
            <w:shd w:val="clear" w:color="auto" w:fill="auto"/>
            <w:vAlign w:val="center"/>
          </w:tcPr>
          <w:p w14:paraId="5EDF622A" w14:textId="77777777" w:rsidR="00F56702" w:rsidRPr="00715D66" w:rsidRDefault="001B2301">
            <w:pPr>
              <w:jc w:val="left"/>
              <w:rPr>
                <w:sz w:val="18"/>
                <w:szCs w:val="18"/>
              </w:rPr>
            </w:pPr>
            <w:r w:rsidRPr="00715D66">
              <w:rPr>
                <w:sz w:val="18"/>
                <w:szCs w:val="18"/>
              </w:rPr>
              <w:t>Anualmente, normalmente entre junho e setembro</w:t>
            </w:r>
          </w:p>
        </w:tc>
        <w:tc>
          <w:tcPr>
            <w:tcW w:w="2957" w:type="dxa"/>
            <w:shd w:val="clear" w:color="auto" w:fill="auto"/>
          </w:tcPr>
          <w:p w14:paraId="3AC5D37A" w14:textId="77777777" w:rsidR="00F56702" w:rsidRPr="00715D66" w:rsidRDefault="001B2301">
            <w:pPr>
              <w:jc w:val="left"/>
              <w:rPr>
                <w:sz w:val="18"/>
                <w:szCs w:val="18"/>
              </w:rPr>
            </w:pPr>
            <w:r w:rsidRPr="00715D66">
              <w:rPr>
                <w:sz w:val="18"/>
                <w:szCs w:val="18"/>
              </w:rPr>
              <w:t>Contribuição obrigatória da equipa do projeto, CO e RTA. Os pontos fortes e fracos serão analisados pela gestão do projeto e utilizados para informar decisões destinadas a melhorar o desempenho do projeto</w:t>
            </w:r>
          </w:p>
        </w:tc>
        <w:tc>
          <w:tcPr>
            <w:tcW w:w="1318" w:type="dxa"/>
            <w:shd w:val="clear" w:color="auto" w:fill="auto"/>
          </w:tcPr>
          <w:p w14:paraId="524ED094" w14:textId="77777777" w:rsidR="00F56702" w:rsidRPr="00715D66" w:rsidRDefault="00F56702">
            <w:pPr>
              <w:jc w:val="left"/>
              <w:rPr>
                <w:sz w:val="18"/>
                <w:szCs w:val="18"/>
              </w:rPr>
            </w:pPr>
          </w:p>
        </w:tc>
      </w:tr>
      <w:tr w:rsidR="00F56702" w:rsidRPr="00715D66" w14:paraId="004F0C49" w14:textId="77777777">
        <w:trPr>
          <w:trHeight w:val="998"/>
        </w:trPr>
        <w:tc>
          <w:tcPr>
            <w:tcW w:w="3247" w:type="dxa"/>
            <w:shd w:val="clear" w:color="auto" w:fill="auto"/>
            <w:vAlign w:val="center"/>
          </w:tcPr>
          <w:p w14:paraId="2805B63E" w14:textId="77777777" w:rsidR="00F56702" w:rsidRPr="00715D66" w:rsidRDefault="001B2301">
            <w:pPr>
              <w:jc w:val="left"/>
              <w:rPr>
                <w:b/>
                <w:sz w:val="18"/>
                <w:szCs w:val="18"/>
              </w:rPr>
            </w:pPr>
            <w:r w:rsidRPr="00715D66">
              <w:rPr>
                <w:b/>
                <w:sz w:val="18"/>
                <w:szCs w:val="18"/>
              </w:rPr>
              <w:t>Revisão do projeto (Conselho do projeto)</w:t>
            </w:r>
          </w:p>
        </w:tc>
        <w:tc>
          <w:tcPr>
            <w:tcW w:w="2075" w:type="dxa"/>
            <w:shd w:val="clear" w:color="auto" w:fill="auto"/>
            <w:vAlign w:val="center"/>
          </w:tcPr>
          <w:p w14:paraId="7E2D3579" w14:textId="77777777" w:rsidR="00F56702" w:rsidRPr="00715D66" w:rsidRDefault="001B2301">
            <w:pPr>
              <w:jc w:val="left"/>
              <w:rPr>
                <w:i/>
                <w:sz w:val="18"/>
                <w:szCs w:val="18"/>
              </w:rPr>
            </w:pPr>
            <w:r w:rsidRPr="00715D66">
              <w:rPr>
                <w:i/>
                <w:sz w:val="18"/>
                <w:szCs w:val="18"/>
              </w:rPr>
              <w:t>Duas vezes por ano</w:t>
            </w:r>
          </w:p>
        </w:tc>
        <w:tc>
          <w:tcPr>
            <w:tcW w:w="2957" w:type="dxa"/>
            <w:shd w:val="clear" w:color="auto" w:fill="auto"/>
            <w:vAlign w:val="center"/>
          </w:tcPr>
          <w:p w14:paraId="276951B4" w14:textId="4BE8FCB6" w:rsidR="00F56702" w:rsidRPr="00715D66" w:rsidRDefault="001B2301">
            <w:pPr>
              <w:spacing w:after="60"/>
              <w:jc w:val="left"/>
              <w:rPr>
                <w:b/>
                <w:sz w:val="18"/>
                <w:szCs w:val="18"/>
              </w:rPr>
            </w:pPr>
            <w:r w:rsidRPr="00715D66">
              <w:rPr>
                <w:sz w:val="18"/>
                <w:szCs w:val="18"/>
              </w:rPr>
              <w:t xml:space="preserve">Quaisquer preocupações com a qualidade ou progresso mais lento do que </w:t>
            </w:r>
            <w:r w:rsidR="00582008" w:rsidRPr="00715D66">
              <w:rPr>
                <w:sz w:val="18"/>
                <w:szCs w:val="18"/>
              </w:rPr>
              <w:t>os esperados devem</w:t>
            </w:r>
            <w:r w:rsidRPr="00715D66">
              <w:rPr>
                <w:sz w:val="18"/>
                <w:szCs w:val="18"/>
              </w:rPr>
              <w:t xml:space="preserve"> ser discutidas pelo conselho do projeto e as ações de gestão acordadas para resolver as questões identificadas. </w:t>
            </w:r>
          </w:p>
        </w:tc>
        <w:tc>
          <w:tcPr>
            <w:tcW w:w="1318" w:type="dxa"/>
            <w:shd w:val="clear" w:color="auto" w:fill="auto"/>
          </w:tcPr>
          <w:p w14:paraId="0E702BDA" w14:textId="77777777" w:rsidR="00F56702" w:rsidRPr="00715D66" w:rsidRDefault="00F56702">
            <w:pPr>
              <w:jc w:val="left"/>
              <w:rPr>
                <w:sz w:val="18"/>
                <w:szCs w:val="18"/>
              </w:rPr>
            </w:pPr>
          </w:p>
        </w:tc>
      </w:tr>
      <w:tr w:rsidR="00F56702" w:rsidRPr="00715D66" w14:paraId="1A637F01" w14:textId="77777777">
        <w:trPr>
          <w:trHeight w:val="195"/>
        </w:trPr>
        <w:tc>
          <w:tcPr>
            <w:tcW w:w="3247" w:type="dxa"/>
            <w:shd w:val="clear" w:color="auto" w:fill="auto"/>
            <w:vAlign w:val="center"/>
          </w:tcPr>
          <w:p w14:paraId="739707EF" w14:textId="77777777" w:rsidR="00F56702" w:rsidRPr="00715D66" w:rsidRDefault="00F56702">
            <w:pPr>
              <w:jc w:val="left"/>
              <w:rPr>
                <w:b/>
                <w:i/>
                <w:sz w:val="18"/>
                <w:szCs w:val="18"/>
              </w:rPr>
            </w:pPr>
          </w:p>
        </w:tc>
        <w:tc>
          <w:tcPr>
            <w:tcW w:w="2075" w:type="dxa"/>
            <w:shd w:val="clear" w:color="auto" w:fill="auto"/>
            <w:vAlign w:val="center"/>
          </w:tcPr>
          <w:p w14:paraId="04185D9B" w14:textId="77777777" w:rsidR="00F56702" w:rsidRPr="00715D66" w:rsidRDefault="00F56702">
            <w:pPr>
              <w:jc w:val="left"/>
              <w:rPr>
                <w:sz w:val="18"/>
                <w:szCs w:val="18"/>
              </w:rPr>
            </w:pPr>
          </w:p>
        </w:tc>
        <w:tc>
          <w:tcPr>
            <w:tcW w:w="2957" w:type="dxa"/>
            <w:shd w:val="clear" w:color="auto" w:fill="auto"/>
            <w:vAlign w:val="center"/>
          </w:tcPr>
          <w:p w14:paraId="35CBB5E3" w14:textId="77777777" w:rsidR="00F56702" w:rsidRPr="00715D66" w:rsidRDefault="00F56702">
            <w:pPr>
              <w:spacing w:after="60"/>
              <w:jc w:val="left"/>
              <w:rPr>
                <w:sz w:val="18"/>
                <w:szCs w:val="18"/>
              </w:rPr>
            </w:pPr>
          </w:p>
        </w:tc>
        <w:tc>
          <w:tcPr>
            <w:tcW w:w="1318" w:type="dxa"/>
            <w:shd w:val="clear" w:color="auto" w:fill="auto"/>
          </w:tcPr>
          <w:p w14:paraId="630D903E" w14:textId="77777777" w:rsidR="00F56702" w:rsidRPr="00715D66" w:rsidRDefault="00F56702">
            <w:pPr>
              <w:jc w:val="left"/>
              <w:rPr>
                <w:sz w:val="18"/>
                <w:szCs w:val="18"/>
              </w:rPr>
            </w:pPr>
          </w:p>
        </w:tc>
      </w:tr>
    </w:tbl>
    <w:p w14:paraId="760C1317" w14:textId="77777777" w:rsidR="00F56702" w:rsidRPr="00715D66" w:rsidRDefault="00F56702"/>
    <w:p w14:paraId="48454F5E" w14:textId="77777777" w:rsidR="00F56702" w:rsidRPr="00715D66" w:rsidRDefault="00F56702"/>
    <w:p w14:paraId="2602A649" w14:textId="77777777" w:rsidR="00F56702" w:rsidRPr="00715D66" w:rsidRDefault="001B2301">
      <w:pPr>
        <w:keepNext/>
        <w:spacing w:after="60"/>
        <w:rPr>
          <w:b/>
        </w:rPr>
      </w:pPr>
      <w:r w:rsidRPr="00715D66">
        <w:rPr>
          <w:b/>
        </w:rPr>
        <w:t>Plano de avaliação</w:t>
      </w:r>
    </w:p>
    <w:tbl>
      <w:tblPr>
        <w:tblStyle w:val="afff0"/>
        <w:tblW w:w="964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77"/>
        <w:gridCol w:w="1095"/>
        <w:gridCol w:w="2126"/>
        <w:gridCol w:w="1560"/>
        <w:gridCol w:w="1397"/>
        <w:gridCol w:w="1590"/>
      </w:tblGrid>
      <w:tr w:rsidR="00F56702" w:rsidRPr="00715D66" w14:paraId="32AB1798" w14:textId="77777777">
        <w:trPr>
          <w:trHeight w:val="379"/>
          <w:tblHeader/>
        </w:trPr>
        <w:tc>
          <w:tcPr>
            <w:tcW w:w="1877" w:type="dxa"/>
            <w:shd w:val="clear" w:color="auto" w:fill="auto"/>
            <w:vAlign w:val="center"/>
          </w:tcPr>
          <w:p w14:paraId="4EB20FE4" w14:textId="77777777" w:rsidR="00F56702" w:rsidRPr="00715D66" w:rsidRDefault="001B2301">
            <w:pPr>
              <w:keepNext/>
              <w:spacing w:after="60"/>
              <w:jc w:val="left"/>
              <w:rPr>
                <w:b/>
                <w:sz w:val="18"/>
                <w:szCs w:val="18"/>
              </w:rPr>
            </w:pPr>
            <w:r w:rsidRPr="00715D66">
              <w:rPr>
                <w:b/>
                <w:sz w:val="18"/>
                <w:szCs w:val="18"/>
              </w:rPr>
              <w:t>Título da avaliação</w:t>
            </w:r>
          </w:p>
        </w:tc>
        <w:tc>
          <w:tcPr>
            <w:tcW w:w="1095" w:type="dxa"/>
          </w:tcPr>
          <w:p w14:paraId="201881B6" w14:textId="77777777" w:rsidR="00F56702" w:rsidRPr="00715D66" w:rsidRDefault="001B2301">
            <w:pPr>
              <w:keepNext/>
              <w:spacing w:after="60"/>
              <w:jc w:val="left"/>
              <w:rPr>
                <w:b/>
                <w:sz w:val="18"/>
                <w:szCs w:val="18"/>
              </w:rPr>
            </w:pPr>
            <w:r w:rsidRPr="00715D66">
              <w:rPr>
                <w:b/>
                <w:sz w:val="18"/>
                <w:szCs w:val="18"/>
              </w:rPr>
              <w:t>Parceiros (se houver)</w:t>
            </w:r>
          </w:p>
        </w:tc>
        <w:tc>
          <w:tcPr>
            <w:tcW w:w="2126" w:type="dxa"/>
            <w:shd w:val="clear" w:color="auto" w:fill="auto"/>
            <w:vAlign w:val="center"/>
          </w:tcPr>
          <w:p w14:paraId="6734DB76" w14:textId="77777777" w:rsidR="00F56702" w:rsidRPr="00715D66" w:rsidRDefault="001B2301">
            <w:pPr>
              <w:keepNext/>
              <w:spacing w:after="60"/>
              <w:jc w:val="left"/>
              <w:rPr>
                <w:b/>
                <w:sz w:val="18"/>
                <w:szCs w:val="18"/>
              </w:rPr>
            </w:pPr>
            <w:r w:rsidRPr="00715D66">
              <w:rPr>
                <w:b/>
                <w:sz w:val="18"/>
                <w:szCs w:val="18"/>
              </w:rPr>
              <w:t>Resultado do plano estratégico relacionado</w:t>
            </w:r>
          </w:p>
        </w:tc>
        <w:tc>
          <w:tcPr>
            <w:tcW w:w="1560" w:type="dxa"/>
            <w:shd w:val="clear" w:color="auto" w:fill="auto"/>
            <w:vAlign w:val="center"/>
          </w:tcPr>
          <w:p w14:paraId="71D42E7B" w14:textId="77777777" w:rsidR="00F56702" w:rsidRPr="00715D66" w:rsidRDefault="001B2301">
            <w:pPr>
              <w:keepNext/>
              <w:spacing w:after="60"/>
              <w:jc w:val="left"/>
              <w:rPr>
                <w:b/>
                <w:sz w:val="18"/>
                <w:szCs w:val="18"/>
              </w:rPr>
            </w:pPr>
            <w:r w:rsidRPr="00715D66">
              <w:rPr>
                <w:b/>
                <w:sz w:val="18"/>
                <w:szCs w:val="18"/>
              </w:rPr>
              <w:t>Resultado do UNSDCF/CPD</w:t>
            </w:r>
          </w:p>
        </w:tc>
        <w:tc>
          <w:tcPr>
            <w:tcW w:w="1397" w:type="dxa"/>
            <w:shd w:val="clear" w:color="auto" w:fill="auto"/>
            <w:vAlign w:val="center"/>
          </w:tcPr>
          <w:p w14:paraId="7408251C" w14:textId="77777777" w:rsidR="00F56702" w:rsidRPr="00715D66" w:rsidRDefault="001B2301">
            <w:pPr>
              <w:keepNext/>
              <w:spacing w:after="60"/>
              <w:jc w:val="left"/>
              <w:rPr>
                <w:b/>
                <w:sz w:val="18"/>
                <w:szCs w:val="18"/>
              </w:rPr>
            </w:pPr>
            <w:r w:rsidRPr="00715D66">
              <w:rPr>
                <w:b/>
                <w:sz w:val="18"/>
                <w:szCs w:val="18"/>
              </w:rPr>
              <w:t>Data prevista para conclusão</w:t>
            </w:r>
          </w:p>
        </w:tc>
        <w:tc>
          <w:tcPr>
            <w:tcW w:w="1590" w:type="dxa"/>
            <w:shd w:val="clear" w:color="auto" w:fill="auto"/>
            <w:vAlign w:val="center"/>
          </w:tcPr>
          <w:p w14:paraId="778489E5" w14:textId="77777777" w:rsidR="00F56702" w:rsidRPr="00715D66" w:rsidRDefault="001B2301">
            <w:pPr>
              <w:keepNext/>
              <w:spacing w:after="60"/>
              <w:jc w:val="left"/>
              <w:rPr>
                <w:b/>
                <w:sz w:val="18"/>
                <w:szCs w:val="18"/>
              </w:rPr>
            </w:pPr>
            <w:r w:rsidRPr="00715D66">
              <w:rPr>
                <w:b/>
                <w:sz w:val="18"/>
                <w:szCs w:val="18"/>
              </w:rPr>
              <w:t>Principais partes interessadas na avaliação</w:t>
            </w:r>
          </w:p>
        </w:tc>
      </w:tr>
      <w:tr w:rsidR="00F56702" w:rsidRPr="00715D66" w14:paraId="74200AA7" w14:textId="77777777">
        <w:trPr>
          <w:trHeight w:val="395"/>
        </w:trPr>
        <w:tc>
          <w:tcPr>
            <w:tcW w:w="1877" w:type="dxa"/>
            <w:shd w:val="clear" w:color="auto" w:fill="auto"/>
            <w:vAlign w:val="center"/>
          </w:tcPr>
          <w:p w14:paraId="68B4F05E" w14:textId="77777777" w:rsidR="00F56702" w:rsidRPr="00715D66" w:rsidRDefault="001B2301">
            <w:pPr>
              <w:jc w:val="left"/>
              <w:rPr>
                <w:sz w:val="18"/>
                <w:szCs w:val="18"/>
              </w:rPr>
            </w:pPr>
            <w:r w:rsidRPr="00715D66">
              <w:rPr>
                <w:sz w:val="18"/>
                <w:szCs w:val="18"/>
              </w:rPr>
              <w:t>Revisão independente intercalar (MTR)</w:t>
            </w:r>
          </w:p>
          <w:p w14:paraId="0076314D" w14:textId="77777777" w:rsidR="00F56702" w:rsidRPr="00715D66" w:rsidRDefault="00F56702">
            <w:pPr>
              <w:spacing w:after="60"/>
              <w:jc w:val="left"/>
              <w:rPr>
                <w:i/>
                <w:sz w:val="18"/>
                <w:szCs w:val="18"/>
              </w:rPr>
            </w:pPr>
          </w:p>
        </w:tc>
        <w:tc>
          <w:tcPr>
            <w:tcW w:w="1095" w:type="dxa"/>
            <w:shd w:val="clear" w:color="auto" w:fill="auto"/>
            <w:vAlign w:val="center"/>
          </w:tcPr>
          <w:p w14:paraId="514E00B5" w14:textId="77777777" w:rsidR="00F56702" w:rsidRPr="00715D66" w:rsidRDefault="001B2301">
            <w:pPr>
              <w:spacing w:after="60"/>
              <w:jc w:val="left"/>
              <w:rPr>
                <w:i/>
                <w:sz w:val="18"/>
                <w:szCs w:val="18"/>
              </w:rPr>
            </w:pPr>
            <w:r w:rsidRPr="00715D66">
              <w:rPr>
                <w:i/>
                <w:sz w:val="18"/>
                <w:szCs w:val="18"/>
              </w:rPr>
              <w:t>-</w:t>
            </w:r>
          </w:p>
        </w:tc>
        <w:tc>
          <w:tcPr>
            <w:tcW w:w="2126" w:type="dxa"/>
            <w:shd w:val="clear" w:color="auto" w:fill="auto"/>
            <w:vAlign w:val="center"/>
          </w:tcPr>
          <w:p w14:paraId="387E0043" w14:textId="77777777" w:rsidR="00F56702" w:rsidRPr="00715D66" w:rsidRDefault="001B2301">
            <w:pPr>
              <w:spacing w:after="60"/>
              <w:jc w:val="left"/>
              <w:rPr>
                <w:i/>
                <w:sz w:val="18"/>
                <w:szCs w:val="18"/>
              </w:rPr>
            </w:pPr>
            <w:r w:rsidRPr="00715D66">
              <w:rPr>
                <w:i/>
                <w:sz w:val="18"/>
                <w:szCs w:val="18"/>
              </w:rPr>
              <w:t xml:space="preserve"> Resultado 5 do plano estratégico relacionado: Os países são capazes de reduzir a probabilidade de conflitos e diminuir o risco de desastres naturais, incluindo aqueles causados pelas alterações climáticas</w:t>
            </w:r>
          </w:p>
        </w:tc>
        <w:tc>
          <w:tcPr>
            <w:tcW w:w="1560" w:type="dxa"/>
            <w:shd w:val="clear" w:color="auto" w:fill="auto"/>
            <w:vAlign w:val="center"/>
          </w:tcPr>
          <w:p w14:paraId="54DCEDD8" w14:textId="77777777" w:rsidR="00F56702" w:rsidRPr="00715D66" w:rsidRDefault="001B2301">
            <w:pPr>
              <w:spacing w:after="60"/>
              <w:jc w:val="left"/>
              <w:rPr>
                <w:i/>
                <w:sz w:val="18"/>
                <w:szCs w:val="18"/>
              </w:rPr>
            </w:pPr>
            <w:r w:rsidRPr="00715D66">
              <w:rPr>
                <w:i/>
                <w:sz w:val="18"/>
                <w:szCs w:val="18"/>
              </w:rPr>
              <w:t xml:space="preserve"> Área de resultados 4: PLANETA: Resultado 10 do UNDAF: As comunidades são mais resilientes ao impacto das alterações climáticas e das catástrofes</w:t>
            </w:r>
          </w:p>
        </w:tc>
        <w:tc>
          <w:tcPr>
            <w:tcW w:w="1397" w:type="dxa"/>
            <w:shd w:val="clear" w:color="auto" w:fill="auto"/>
            <w:vAlign w:val="center"/>
          </w:tcPr>
          <w:p w14:paraId="3A9D59B3" w14:textId="77777777" w:rsidR="00F56702" w:rsidRPr="00715D66" w:rsidRDefault="001B2301">
            <w:pPr>
              <w:spacing w:after="60"/>
              <w:jc w:val="left"/>
              <w:rPr>
                <w:sz w:val="18"/>
                <w:szCs w:val="18"/>
              </w:rPr>
            </w:pPr>
            <w:r w:rsidRPr="00715D66">
              <w:rPr>
                <w:sz w:val="18"/>
                <w:szCs w:val="18"/>
              </w:rPr>
              <w:t>30 de junho de 2027</w:t>
            </w:r>
          </w:p>
        </w:tc>
        <w:tc>
          <w:tcPr>
            <w:tcW w:w="1590" w:type="dxa"/>
            <w:shd w:val="clear" w:color="auto" w:fill="auto"/>
            <w:vAlign w:val="center"/>
          </w:tcPr>
          <w:p w14:paraId="418706E3" w14:textId="58A93D3B" w:rsidR="00F56702" w:rsidRPr="00715D66" w:rsidRDefault="001B2301">
            <w:pPr>
              <w:spacing w:after="60"/>
              <w:jc w:val="left"/>
              <w:rPr>
                <w:i/>
                <w:sz w:val="18"/>
                <w:szCs w:val="18"/>
              </w:rPr>
            </w:pPr>
            <w:r w:rsidRPr="00715D66">
              <w:rPr>
                <w:i/>
                <w:sz w:val="18"/>
                <w:szCs w:val="18"/>
              </w:rPr>
              <w:t>Ministérios governamentais (</w:t>
            </w:r>
            <w:r w:rsidR="00CF126A">
              <w:rPr>
                <w:i/>
                <w:sz w:val="18"/>
                <w:szCs w:val="18"/>
              </w:rPr>
              <w:t xml:space="preserve">MTA, </w:t>
            </w:r>
            <w:r w:rsidRPr="007D35BA">
              <w:rPr>
                <w:i/>
                <w:sz w:val="18"/>
                <w:szCs w:val="18"/>
              </w:rPr>
              <w:t>MAAP), , governo local, organizações da sociedade civil</w:t>
            </w:r>
          </w:p>
        </w:tc>
      </w:tr>
      <w:tr w:rsidR="00F56702" w:rsidRPr="00715D66" w14:paraId="7604657E" w14:textId="77777777">
        <w:trPr>
          <w:trHeight w:val="395"/>
        </w:trPr>
        <w:tc>
          <w:tcPr>
            <w:tcW w:w="1877" w:type="dxa"/>
            <w:shd w:val="clear" w:color="auto" w:fill="auto"/>
            <w:vAlign w:val="center"/>
          </w:tcPr>
          <w:p w14:paraId="0C45A0DB" w14:textId="77777777" w:rsidR="00F56702" w:rsidRPr="00715D66" w:rsidRDefault="001B2301">
            <w:pPr>
              <w:spacing w:after="60"/>
              <w:jc w:val="left"/>
              <w:rPr>
                <w:sz w:val="18"/>
                <w:szCs w:val="18"/>
              </w:rPr>
            </w:pPr>
            <w:r w:rsidRPr="00715D66">
              <w:rPr>
                <w:sz w:val="18"/>
                <w:szCs w:val="18"/>
              </w:rPr>
              <w:t>Avaliação Terminal Independente (TE)</w:t>
            </w:r>
          </w:p>
        </w:tc>
        <w:tc>
          <w:tcPr>
            <w:tcW w:w="1095" w:type="dxa"/>
            <w:shd w:val="clear" w:color="auto" w:fill="auto"/>
            <w:vAlign w:val="center"/>
          </w:tcPr>
          <w:p w14:paraId="6638B285" w14:textId="77777777" w:rsidR="00F56702" w:rsidRPr="00715D66" w:rsidRDefault="001B2301">
            <w:pPr>
              <w:spacing w:after="60"/>
              <w:jc w:val="left"/>
              <w:rPr>
                <w:i/>
                <w:sz w:val="18"/>
                <w:szCs w:val="18"/>
              </w:rPr>
            </w:pPr>
            <w:r w:rsidRPr="00715D66">
              <w:rPr>
                <w:i/>
                <w:sz w:val="18"/>
                <w:szCs w:val="18"/>
              </w:rPr>
              <w:t>-</w:t>
            </w:r>
          </w:p>
        </w:tc>
        <w:tc>
          <w:tcPr>
            <w:tcW w:w="2126" w:type="dxa"/>
            <w:shd w:val="clear" w:color="auto" w:fill="auto"/>
            <w:vAlign w:val="center"/>
          </w:tcPr>
          <w:p w14:paraId="282584AA" w14:textId="77777777" w:rsidR="00F56702" w:rsidRPr="00715D66" w:rsidRDefault="001B2301">
            <w:pPr>
              <w:spacing w:after="60"/>
              <w:jc w:val="left"/>
              <w:rPr>
                <w:i/>
                <w:sz w:val="18"/>
                <w:szCs w:val="18"/>
              </w:rPr>
            </w:pPr>
            <w:r w:rsidRPr="00715D66">
              <w:rPr>
                <w:i/>
                <w:sz w:val="18"/>
                <w:szCs w:val="18"/>
              </w:rPr>
              <w:t xml:space="preserve"> Resultado 5 do plano estratégico relacionado: Os países são capazes de reduzir a probabilidade de conflitos e diminuir o </w:t>
            </w:r>
            <w:r w:rsidRPr="00715D66">
              <w:rPr>
                <w:i/>
                <w:sz w:val="18"/>
                <w:szCs w:val="18"/>
              </w:rPr>
              <w:lastRenderedPageBreak/>
              <w:t>risco de desastres naturais, incluindo os decorrentes das alterações climáticas</w:t>
            </w:r>
          </w:p>
        </w:tc>
        <w:tc>
          <w:tcPr>
            <w:tcW w:w="1560" w:type="dxa"/>
            <w:shd w:val="clear" w:color="auto" w:fill="auto"/>
            <w:vAlign w:val="center"/>
          </w:tcPr>
          <w:p w14:paraId="425F3A43" w14:textId="77777777" w:rsidR="00F56702" w:rsidRPr="00715D66" w:rsidRDefault="001B2301">
            <w:pPr>
              <w:spacing w:after="60"/>
              <w:jc w:val="left"/>
              <w:rPr>
                <w:i/>
                <w:sz w:val="18"/>
                <w:szCs w:val="18"/>
              </w:rPr>
            </w:pPr>
            <w:r w:rsidRPr="00715D66">
              <w:rPr>
                <w:i/>
                <w:sz w:val="18"/>
                <w:szCs w:val="18"/>
              </w:rPr>
              <w:lastRenderedPageBreak/>
              <w:t xml:space="preserve"> Área de resultado 4: PLANETA:  Resultado 10 do UNDAF: As </w:t>
            </w:r>
            <w:r w:rsidRPr="00715D66">
              <w:rPr>
                <w:i/>
                <w:sz w:val="18"/>
                <w:szCs w:val="18"/>
              </w:rPr>
              <w:lastRenderedPageBreak/>
              <w:t>comunidades são mais resilientes ao impacto das alterações climáticas e dos desastres</w:t>
            </w:r>
          </w:p>
        </w:tc>
        <w:tc>
          <w:tcPr>
            <w:tcW w:w="1397" w:type="dxa"/>
            <w:shd w:val="clear" w:color="auto" w:fill="auto"/>
            <w:vAlign w:val="center"/>
          </w:tcPr>
          <w:p w14:paraId="5A4AE146" w14:textId="77777777" w:rsidR="00F56702" w:rsidRPr="00715D66" w:rsidRDefault="001B2301">
            <w:pPr>
              <w:spacing w:after="60"/>
              <w:jc w:val="left"/>
              <w:rPr>
                <w:sz w:val="18"/>
                <w:szCs w:val="18"/>
              </w:rPr>
            </w:pPr>
            <w:r w:rsidRPr="00715D66">
              <w:rPr>
                <w:sz w:val="18"/>
                <w:szCs w:val="18"/>
              </w:rPr>
              <w:lastRenderedPageBreak/>
              <w:t>30 de julho de 2029</w:t>
            </w:r>
          </w:p>
        </w:tc>
        <w:tc>
          <w:tcPr>
            <w:tcW w:w="1590" w:type="dxa"/>
            <w:shd w:val="clear" w:color="auto" w:fill="auto"/>
            <w:vAlign w:val="center"/>
          </w:tcPr>
          <w:p w14:paraId="05B11878" w14:textId="77777777" w:rsidR="00F56702" w:rsidRPr="007D35BA" w:rsidRDefault="001B2301">
            <w:pPr>
              <w:spacing w:after="60"/>
              <w:jc w:val="left"/>
              <w:rPr>
                <w:i/>
                <w:sz w:val="18"/>
                <w:szCs w:val="18"/>
              </w:rPr>
            </w:pPr>
            <w:r w:rsidRPr="00715D66">
              <w:rPr>
                <w:i/>
                <w:sz w:val="18"/>
                <w:szCs w:val="18"/>
              </w:rPr>
              <w:t xml:space="preserve"> Ministérios governamentais (MTA</w:t>
            </w:r>
            <w:r w:rsidRPr="007D35BA">
              <w:rPr>
                <w:i/>
                <w:sz w:val="18"/>
                <w:szCs w:val="18"/>
              </w:rPr>
              <w:t xml:space="preserve">, MAAP), MAAP, governo local, </w:t>
            </w:r>
            <w:r w:rsidRPr="007D35BA">
              <w:rPr>
                <w:i/>
                <w:sz w:val="18"/>
                <w:szCs w:val="18"/>
              </w:rPr>
              <w:lastRenderedPageBreak/>
              <w:t>organizações da sociedade civil</w:t>
            </w:r>
          </w:p>
        </w:tc>
      </w:tr>
    </w:tbl>
    <w:p w14:paraId="21B691EE" w14:textId="77777777" w:rsidR="00F56702" w:rsidRPr="00715D66" w:rsidRDefault="00F56702"/>
    <w:p w14:paraId="74091460" w14:textId="77777777" w:rsidR="00F56702" w:rsidRPr="00715D66" w:rsidRDefault="00F56702">
      <w:pPr>
        <w:spacing w:after="280"/>
        <w:rPr>
          <w:i/>
        </w:rPr>
      </w:pPr>
    </w:p>
    <w:p w14:paraId="1B5F9A91" w14:textId="77777777" w:rsidR="00F56702" w:rsidRPr="00715D66" w:rsidRDefault="00F56702"/>
    <w:p w14:paraId="3DB97189" w14:textId="77777777" w:rsidR="00F56702" w:rsidRPr="00715D66" w:rsidRDefault="00F56702"/>
    <w:tbl>
      <w:tblPr>
        <w:tblStyle w:val="afff1"/>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3"/>
        <w:gridCol w:w="5103"/>
      </w:tblGrid>
      <w:tr w:rsidR="00F56702" w:rsidRPr="00CF126A" w14:paraId="6F384367" w14:textId="77777777">
        <w:trPr>
          <w:cantSplit/>
          <w:trHeight w:val="300"/>
          <w:tblHeader/>
        </w:trPr>
        <w:tc>
          <w:tcPr>
            <w:tcW w:w="9606" w:type="dxa"/>
            <w:gridSpan w:val="2"/>
            <w:tcBorders>
              <w:top w:val="single" w:sz="4" w:space="0" w:color="000000"/>
              <w:left w:val="single" w:sz="4" w:space="0" w:color="000000"/>
              <w:bottom w:val="single" w:sz="4" w:space="0" w:color="000000"/>
              <w:right w:val="single" w:sz="4" w:space="0" w:color="000000"/>
            </w:tcBorders>
            <w:shd w:val="clear" w:color="auto" w:fill="BFBFBF"/>
          </w:tcPr>
          <w:p w14:paraId="0E456BD7" w14:textId="77777777" w:rsidR="00F56702" w:rsidRPr="00CF126A" w:rsidRDefault="001B2301">
            <w:pPr>
              <w:rPr>
                <w:rFonts w:ascii="Times New Roman" w:eastAsia="Times New Roman" w:hAnsi="Times New Roman" w:cs="Times New Roman"/>
                <w:i/>
                <w:sz w:val="18"/>
                <w:szCs w:val="18"/>
              </w:rPr>
            </w:pPr>
            <w:r w:rsidRPr="00CF126A">
              <w:rPr>
                <w:b/>
                <w:sz w:val="18"/>
                <w:szCs w:val="18"/>
              </w:rPr>
              <w:t xml:space="preserve">Orçamento para monitorização e avaliação da execução do projeto: </w:t>
            </w:r>
          </w:p>
          <w:p w14:paraId="1846CD22" w14:textId="77777777" w:rsidR="00F56702" w:rsidRPr="00CF126A" w:rsidRDefault="001B2301">
            <w:pPr>
              <w:rPr>
                <w:i/>
                <w:sz w:val="18"/>
                <w:szCs w:val="18"/>
              </w:rPr>
            </w:pPr>
            <w:r w:rsidRPr="00CF126A">
              <w:rPr>
                <w:i/>
                <w:sz w:val="18"/>
                <w:szCs w:val="18"/>
              </w:rPr>
              <w:t>Este orçamento de M&amp;A fornece uma discriminação dos custos das atividades de M&amp;A a serem lideradas pela Unidade de Gestão do Projeto durante a implementação do projeto. Esses custos são equivalentes aos do Componente de M&amp;A do Quadro de Resultados e do TBWP. Outras atividades de M&amp;A do projeto podem ser adicionadas a este orçamento se estiverem incluídas no componente de M&amp;A do quadro de resultados. A supervisão e participação do Escritório Nacional do PNUD/consultores técnicos regionais/unidades da sede nessas atividades de M&amp;A e no cumprimento dos requisitos padrão de M&amp;A do PNUD não estão incluídas, pois são cobertas pela taxa do GEF.</w:t>
            </w:r>
          </w:p>
        </w:tc>
      </w:tr>
      <w:tr w:rsidR="00F56702" w:rsidRPr="00CF126A" w14:paraId="65CC39A8" w14:textId="77777777">
        <w:trPr>
          <w:cantSplit/>
          <w:trHeight w:val="512"/>
          <w:tblHeader/>
        </w:trPr>
        <w:tc>
          <w:tcPr>
            <w:tcW w:w="4503" w:type="dxa"/>
            <w:tcBorders>
              <w:top w:val="single" w:sz="4" w:space="0" w:color="000000"/>
              <w:left w:val="single" w:sz="4" w:space="0" w:color="000000"/>
              <w:bottom w:val="single" w:sz="4" w:space="0" w:color="000000"/>
              <w:right w:val="single" w:sz="4" w:space="0" w:color="000000"/>
            </w:tcBorders>
            <w:shd w:val="clear" w:color="auto" w:fill="BFBFBF"/>
          </w:tcPr>
          <w:p w14:paraId="5C7EAD25" w14:textId="77777777" w:rsidR="00F56702" w:rsidRPr="00CF126A" w:rsidRDefault="001B2301">
            <w:pPr>
              <w:spacing w:after="60"/>
              <w:rPr>
                <w:b/>
                <w:sz w:val="18"/>
                <w:szCs w:val="18"/>
              </w:rPr>
            </w:pPr>
            <w:r w:rsidRPr="00CF126A">
              <w:rPr>
                <w:b/>
                <w:sz w:val="18"/>
                <w:szCs w:val="18"/>
              </w:rPr>
              <w:t>Requisitos de M&amp;A do GEF a serem cumpridos pela Unidade de Gestão do Projeto (PMU)</w:t>
            </w:r>
          </w:p>
          <w:p w14:paraId="02C53F7C" w14:textId="77777777" w:rsidR="00F56702" w:rsidRPr="00CF126A" w:rsidRDefault="00F56702">
            <w:pPr>
              <w:spacing w:after="60"/>
              <w:rPr>
                <w:b/>
                <w:sz w:val="18"/>
                <w:szCs w:val="18"/>
              </w:rPr>
            </w:pPr>
          </w:p>
        </w:tc>
        <w:tc>
          <w:tcPr>
            <w:tcW w:w="5103" w:type="dxa"/>
            <w:tcBorders>
              <w:top w:val="single" w:sz="4" w:space="0" w:color="000000"/>
              <w:left w:val="single" w:sz="4" w:space="0" w:color="000000"/>
              <w:bottom w:val="single" w:sz="4" w:space="0" w:color="000000"/>
              <w:right w:val="single" w:sz="4" w:space="0" w:color="000000"/>
            </w:tcBorders>
            <w:shd w:val="clear" w:color="auto" w:fill="BFBFBF"/>
          </w:tcPr>
          <w:p w14:paraId="64211FC2" w14:textId="77777777" w:rsidR="00F56702" w:rsidRPr="00CF126A" w:rsidRDefault="001B2301">
            <w:pPr>
              <w:spacing w:after="60"/>
              <w:rPr>
                <w:b/>
                <w:sz w:val="18"/>
                <w:szCs w:val="18"/>
              </w:rPr>
            </w:pPr>
            <w:r w:rsidRPr="00CF126A">
              <w:rPr>
                <w:b/>
                <w:sz w:val="18"/>
                <w:szCs w:val="18"/>
              </w:rPr>
              <w:t>Custos indicativos (US$)</w:t>
            </w:r>
          </w:p>
        </w:tc>
      </w:tr>
      <w:tr w:rsidR="00F56702" w:rsidRPr="00CF126A" w14:paraId="2978A899" w14:textId="77777777">
        <w:trPr>
          <w:cantSplit/>
          <w:trHeight w:val="548"/>
        </w:trPr>
        <w:tc>
          <w:tcPr>
            <w:tcW w:w="4503" w:type="dxa"/>
            <w:tcBorders>
              <w:top w:val="single" w:sz="4" w:space="0" w:color="000000"/>
              <w:left w:val="single" w:sz="4" w:space="0" w:color="000000"/>
              <w:bottom w:val="single" w:sz="4" w:space="0" w:color="000000"/>
              <w:right w:val="single" w:sz="4" w:space="0" w:color="000000"/>
            </w:tcBorders>
          </w:tcPr>
          <w:p w14:paraId="66CCCD40" w14:textId="77777777" w:rsidR="00F56702" w:rsidRPr="00CF126A" w:rsidRDefault="001B2301">
            <w:pPr>
              <w:spacing w:after="60"/>
              <w:jc w:val="left"/>
              <w:rPr>
                <w:sz w:val="18"/>
                <w:szCs w:val="18"/>
              </w:rPr>
            </w:pPr>
            <w:r w:rsidRPr="00CF126A">
              <w:rPr>
                <w:b/>
                <w:sz w:val="18"/>
                <w:szCs w:val="18"/>
              </w:rPr>
              <w:t>Workshop e relatório de início</w:t>
            </w:r>
          </w:p>
        </w:tc>
        <w:tc>
          <w:tcPr>
            <w:tcW w:w="5103" w:type="dxa"/>
            <w:tcBorders>
              <w:top w:val="single" w:sz="4" w:space="0" w:color="000000"/>
              <w:left w:val="single" w:sz="4" w:space="0" w:color="000000"/>
              <w:bottom w:val="single" w:sz="4" w:space="0" w:color="000000"/>
              <w:right w:val="single" w:sz="4" w:space="0" w:color="000000"/>
            </w:tcBorders>
          </w:tcPr>
          <w:p w14:paraId="59EB0DAE" w14:textId="4433B2DA" w:rsidR="00F56702" w:rsidRPr="00CF126A" w:rsidRDefault="001B2301" w:rsidP="00582008">
            <w:pPr>
              <w:spacing w:after="60"/>
              <w:rPr>
                <w:sz w:val="18"/>
                <w:szCs w:val="18"/>
              </w:rPr>
            </w:pPr>
            <w:r w:rsidRPr="00CF126A">
              <w:rPr>
                <w:sz w:val="18"/>
                <w:szCs w:val="18"/>
              </w:rPr>
              <w:t>15</w:t>
            </w:r>
            <w:r w:rsidR="00582008" w:rsidRPr="00CF126A">
              <w:rPr>
                <w:sz w:val="18"/>
                <w:szCs w:val="18"/>
              </w:rPr>
              <w:t>.</w:t>
            </w:r>
            <w:r w:rsidRPr="00CF126A">
              <w:rPr>
                <w:sz w:val="18"/>
                <w:szCs w:val="18"/>
              </w:rPr>
              <w:t>000</w:t>
            </w:r>
          </w:p>
        </w:tc>
      </w:tr>
      <w:tr w:rsidR="00F56702" w:rsidRPr="00CF126A" w14:paraId="501C48BF" w14:textId="77777777">
        <w:trPr>
          <w:cantSplit/>
          <w:trHeight w:val="300"/>
        </w:trPr>
        <w:tc>
          <w:tcPr>
            <w:tcW w:w="4503" w:type="dxa"/>
            <w:tcBorders>
              <w:top w:val="single" w:sz="4" w:space="0" w:color="000000"/>
              <w:left w:val="single" w:sz="4" w:space="0" w:color="000000"/>
              <w:bottom w:val="single" w:sz="4" w:space="0" w:color="000000"/>
              <w:right w:val="single" w:sz="4" w:space="0" w:color="000000"/>
            </w:tcBorders>
            <w:vAlign w:val="center"/>
          </w:tcPr>
          <w:p w14:paraId="14E8CE00" w14:textId="77777777" w:rsidR="00F56702" w:rsidRPr="00CF126A" w:rsidRDefault="001B2301">
            <w:pPr>
              <w:spacing w:after="60"/>
              <w:jc w:val="left"/>
              <w:rPr>
                <w:sz w:val="18"/>
                <w:szCs w:val="18"/>
              </w:rPr>
            </w:pPr>
            <w:r w:rsidRPr="00CF126A">
              <w:rPr>
                <w:b/>
                <w:sz w:val="18"/>
                <w:szCs w:val="18"/>
              </w:rPr>
              <w:t>M&amp;A necessária para relatar o progresso alcançado na consecução dos indicadores centrais do GEF e dos resultados do projeto incluídos no quadro de resultados do projeto (a Consultoria de Início do Projeto irá recolher diretamente os dados para completar o Quadro de Resultados do Projeto com os indicadores que não têm uma linha de base — em particular, os indicadores 5, 6, 7 e 10)</w:t>
            </w:r>
          </w:p>
        </w:tc>
        <w:tc>
          <w:tcPr>
            <w:tcW w:w="5103" w:type="dxa"/>
            <w:tcBorders>
              <w:top w:val="single" w:sz="4" w:space="0" w:color="000000"/>
              <w:left w:val="single" w:sz="4" w:space="0" w:color="000000"/>
              <w:bottom w:val="single" w:sz="4" w:space="0" w:color="000000"/>
              <w:right w:val="single" w:sz="4" w:space="0" w:color="000000"/>
            </w:tcBorders>
          </w:tcPr>
          <w:p w14:paraId="4233965D" w14:textId="77777777" w:rsidR="00F56702" w:rsidRPr="00CF126A" w:rsidRDefault="001B2301">
            <w:pPr>
              <w:spacing w:after="60"/>
              <w:rPr>
                <w:i/>
                <w:sz w:val="18"/>
                <w:szCs w:val="18"/>
              </w:rPr>
            </w:pPr>
            <w:r w:rsidRPr="00CF126A">
              <w:rPr>
                <w:sz w:val="18"/>
                <w:szCs w:val="18"/>
              </w:rPr>
              <w:t>$</w:t>
            </w:r>
          </w:p>
        </w:tc>
      </w:tr>
      <w:tr w:rsidR="00F56702" w:rsidRPr="00CF126A" w14:paraId="390854C4" w14:textId="77777777">
        <w:trPr>
          <w:cantSplit/>
          <w:trHeight w:val="300"/>
        </w:trPr>
        <w:tc>
          <w:tcPr>
            <w:tcW w:w="4503" w:type="dxa"/>
            <w:tcBorders>
              <w:top w:val="single" w:sz="4" w:space="0" w:color="000000"/>
              <w:left w:val="single" w:sz="4" w:space="0" w:color="000000"/>
              <w:bottom w:val="single" w:sz="4" w:space="0" w:color="000000"/>
              <w:right w:val="single" w:sz="4" w:space="0" w:color="000000"/>
            </w:tcBorders>
          </w:tcPr>
          <w:p w14:paraId="681FB4DB" w14:textId="77777777" w:rsidR="00F56702" w:rsidRPr="00CF126A" w:rsidRDefault="001B2301">
            <w:pPr>
              <w:jc w:val="left"/>
              <w:rPr>
                <w:sz w:val="18"/>
                <w:szCs w:val="18"/>
              </w:rPr>
            </w:pPr>
            <w:r w:rsidRPr="00CF126A">
              <w:rPr>
                <w:b/>
                <w:sz w:val="18"/>
                <w:szCs w:val="18"/>
              </w:rPr>
              <w:t xml:space="preserve">Preparação do Relatório Anual de Implementação do Projeto (PIR) do GEF </w:t>
            </w:r>
          </w:p>
        </w:tc>
        <w:tc>
          <w:tcPr>
            <w:tcW w:w="5103" w:type="dxa"/>
            <w:tcBorders>
              <w:top w:val="single" w:sz="4" w:space="0" w:color="000000"/>
              <w:left w:val="single" w:sz="4" w:space="0" w:color="000000"/>
              <w:bottom w:val="single" w:sz="4" w:space="0" w:color="000000"/>
              <w:right w:val="single" w:sz="4" w:space="0" w:color="000000"/>
            </w:tcBorders>
          </w:tcPr>
          <w:p w14:paraId="236A1DDC" w14:textId="77777777" w:rsidR="00F56702" w:rsidRPr="00CF126A" w:rsidRDefault="001B2301">
            <w:pPr>
              <w:spacing w:after="60"/>
              <w:rPr>
                <w:sz w:val="18"/>
                <w:szCs w:val="18"/>
              </w:rPr>
            </w:pPr>
            <w:r w:rsidRPr="00CF126A">
              <w:rPr>
                <w:sz w:val="18"/>
                <w:szCs w:val="18"/>
              </w:rPr>
              <w:t>$</w:t>
            </w:r>
          </w:p>
        </w:tc>
      </w:tr>
      <w:tr w:rsidR="00F56702" w:rsidRPr="00CF126A" w14:paraId="7C478F60" w14:textId="77777777">
        <w:trPr>
          <w:cantSplit/>
          <w:trHeight w:val="755"/>
        </w:trPr>
        <w:tc>
          <w:tcPr>
            <w:tcW w:w="4503" w:type="dxa"/>
            <w:tcBorders>
              <w:top w:val="single" w:sz="4" w:space="0" w:color="000000"/>
              <w:left w:val="single" w:sz="4" w:space="0" w:color="000000"/>
              <w:bottom w:val="single" w:sz="4" w:space="0" w:color="000000"/>
              <w:right w:val="single" w:sz="4" w:space="0" w:color="000000"/>
            </w:tcBorders>
          </w:tcPr>
          <w:p w14:paraId="0FA8C6DC" w14:textId="77777777" w:rsidR="00F56702" w:rsidRPr="00CF126A" w:rsidRDefault="001B2301">
            <w:pPr>
              <w:spacing w:after="60"/>
              <w:jc w:val="left"/>
              <w:rPr>
                <w:b/>
                <w:sz w:val="18"/>
                <w:szCs w:val="18"/>
              </w:rPr>
            </w:pPr>
            <w:r w:rsidRPr="00CF126A">
              <w:rPr>
                <w:b/>
                <w:sz w:val="18"/>
                <w:szCs w:val="18"/>
              </w:rPr>
              <w:t>Revisão independente intercalar (MTR):</w:t>
            </w:r>
          </w:p>
        </w:tc>
        <w:tc>
          <w:tcPr>
            <w:tcW w:w="5103" w:type="dxa"/>
            <w:tcBorders>
              <w:top w:val="single" w:sz="4" w:space="0" w:color="000000"/>
              <w:left w:val="single" w:sz="4" w:space="0" w:color="000000"/>
              <w:bottom w:val="single" w:sz="4" w:space="0" w:color="000000"/>
              <w:right w:val="single" w:sz="4" w:space="0" w:color="000000"/>
            </w:tcBorders>
          </w:tcPr>
          <w:p w14:paraId="58E1AFBA" w14:textId="77777777" w:rsidR="00F56702" w:rsidRPr="00CF126A" w:rsidRDefault="001B2301">
            <w:pPr>
              <w:spacing w:after="60"/>
              <w:rPr>
                <w:sz w:val="18"/>
                <w:szCs w:val="18"/>
              </w:rPr>
            </w:pPr>
            <w:r w:rsidRPr="00CF126A">
              <w:rPr>
                <w:sz w:val="18"/>
                <w:szCs w:val="18"/>
              </w:rPr>
              <w:t>$</w:t>
            </w:r>
          </w:p>
          <w:p w14:paraId="651F492F" w14:textId="77777777" w:rsidR="00F56702" w:rsidRPr="00CF126A" w:rsidRDefault="001B2301">
            <w:pPr>
              <w:spacing w:after="60"/>
              <w:rPr>
                <w:sz w:val="18"/>
                <w:szCs w:val="18"/>
              </w:rPr>
            </w:pPr>
            <w:r w:rsidRPr="00CF126A">
              <w:rPr>
                <w:sz w:val="18"/>
                <w:szCs w:val="18"/>
              </w:rPr>
              <w:t xml:space="preserve">Consulte </w:t>
            </w:r>
            <w:r>
              <w:fldChar w:fldCharType="begin"/>
            </w:r>
            <w:r>
              <w:instrText>HYPERLINK "http://web.undp.org/evaluation/guidance.shtml" \l "gef" \h</w:instrText>
            </w:r>
            <w:r>
              <w:fldChar w:fldCharType="separate"/>
            </w:r>
            <w:r w:rsidRPr="00CF126A">
              <w:rPr>
                <w:color w:val="0000FF"/>
                <w:sz w:val="18"/>
                <w:szCs w:val="18"/>
                <w:u w:val="single"/>
              </w:rPr>
              <w:t>as orientações da MTR</w:t>
            </w:r>
            <w:r>
              <w:fldChar w:fldCharType="end"/>
            </w:r>
            <w:r w:rsidRPr="00CF126A">
              <w:rPr>
                <w:sz w:val="18"/>
                <w:szCs w:val="18"/>
              </w:rPr>
              <w:t xml:space="preserve"> para obter estimativas sobre o tempo necessário e os custos</w:t>
            </w:r>
          </w:p>
        </w:tc>
      </w:tr>
      <w:tr w:rsidR="00F56702" w:rsidRPr="00CF126A" w14:paraId="43306504" w14:textId="77777777">
        <w:trPr>
          <w:cantSplit/>
          <w:trHeight w:val="300"/>
        </w:trPr>
        <w:tc>
          <w:tcPr>
            <w:tcW w:w="4503" w:type="dxa"/>
            <w:tcBorders>
              <w:top w:val="single" w:sz="4" w:space="0" w:color="000000"/>
              <w:left w:val="single" w:sz="4" w:space="0" w:color="000000"/>
              <w:bottom w:val="single" w:sz="4" w:space="0" w:color="000000"/>
              <w:right w:val="single" w:sz="4" w:space="0" w:color="000000"/>
            </w:tcBorders>
          </w:tcPr>
          <w:p w14:paraId="60544704" w14:textId="77777777" w:rsidR="00F56702" w:rsidRPr="00CF126A" w:rsidRDefault="001B2301">
            <w:pPr>
              <w:spacing w:after="60"/>
              <w:jc w:val="left"/>
              <w:rPr>
                <w:b/>
                <w:sz w:val="18"/>
                <w:szCs w:val="18"/>
              </w:rPr>
            </w:pPr>
            <w:r w:rsidRPr="00CF126A">
              <w:rPr>
                <w:b/>
                <w:sz w:val="18"/>
                <w:szCs w:val="18"/>
              </w:rPr>
              <w:t xml:space="preserve">Avaliação final independente (TE): </w:t>
            </w:r>
          </w:p>
        </w:tc>
        <w:tc>
          <w:tcPr>
            <w:tcW w:w="5103" w:type="dxa"/>
            <w:tcBorders>
              <w:top w:val="single" w:sz="4" w:space="0" w:color="000000"/>
              <w:left w:val="single" w:sz="4" w:space="0" w:color="000000"/>
              <w:bottom w:val="single" w:sz="4" w:space="0" w:color="000000"/>
              <w:right w:val="single" w:sz="4" w:space="0" w:color="000000"/>
            </w:tcBorders>
          </w:tcPr>
          <w:p w14:paraId="1C354916" w14:textId="77777777" w:rsidR="00F56702" w:rsidRPr="00CF126A" w:rsidRDefault="001B2301">
            <w:pPr>
              <w:tabs>
                <w:tab w:val="center" w:pos="1216"/>
              </w:tabs>
              <w:spacing w:after="60"/>
              <w:rPr>
                <w:sz w:val="18"/>
                <w:szCs w:val="18"/>
              </w:rPr>
            </w:pPr>
            <w:r w:rsidRPr="00CF126A">
              <w:rPr>
                <w:sz w:val="18"/>
                <w:szCs w:val="18"/>
              </w:rPr>
              <w:t>$</w:t>
            </w:r>
          </w:p>
          <w:p w14:paraId="4341824C" w14:textId="77777777" w:rsidR="00F56702" w:rsidRPr="00CF126A" w:rsidRDefault="001B2301">
            <w:pPr>
              <w:tabs>
                <w:tab w:val="center" w:pos="1216"/>
              </w:tabs>
              <w:spacing w:after="60"/>
              <w:rPr>
                <w:sz w:val="18"/>
                <w:szCs w:val="18"/>
              </w:rPr>
            </w:pPr>
            <w:r w:rsidRPr="00CF126A">
              <w:rPr>
                <w:sz w:val="18"/>
                <w:szCs w:val="18"/>
              </w:rPr>
              <w:t xml:space="preserve">Consulte </w:t>
            </w:r>
            <w:r>
              <w:fldChar w:fldCharType="begin"/>
            </w:r>
            <w:r>
              <w:instrText>HYPERLINK "http://web.undp.org/evaluation/guidance.shtml" \l "gef" \h</w:instrText>
            </w:r>
            <w:r>
              <w:fldChar w:fldCharType="separate"/>
            </w:r>
            <w:r w:rsidRPr="00CF126A">
              <w:rPr>
                <w:color w:val="0000FF"/>
                <w:sz w:val="18"/>
                <w:szCs w:val="18"/>
                <w:u w:val="single"/>
              </w:rPr>
              <w:t>as orientações da TE</w:t>
            </w:r>
            <w:r>
              <w:fldChar w:fldCharType="end"/>
            </w:r>
            <w:r w:rsidRPr="00CF126A">
              <w:rPr>
                <w:sz w:val="18"/>
                <w:szCs w:val="18"/>
              </w:rPr>
              <w:t xml:space="preserve"> para obter estimativas sobre o tempo necessário e os custos</w:t>
            </w:r>
          </w:p>
        </w:tc>
      </w:tr>
      <w:tr w:rsidR="00F56702" w:rsidRPr="00CF126A" w14:paraId="2FE556F8" w14:textId="77777777">
        <w:trPr>
          <w:cantSplit/>
          <w:trHeight w:val="300"/>
        </w:trPr>
        <w:tc>
          <w:tcPr>
            <w:tcW w:w="4503" w:type="dxa"/>
            <w:tcBorders>
              <w:top w:val="single" w:sz="4" w:space="0" w:color="000000"/>
              <w:left w:val="single" w:sz="4" w:space="0" w:color="000000"/>
              <w:bottom w:val="single" w:sz="4" w:space="0" w:color="000000"/>
              <w:right w:val="single" w:sz="4" w:space="0" w:color="000000"/>
            </w:tcBorders>
          </w:tcPr>
          <w:p w14:paraId="32A02844" w14:textId="77777777" w:rsidR="00F56702" w:rsidRPr="00CF126A" w:rsidRDefault="001B2301">
            <w:pPr>
              <w:spacing w:after="60"/>
              <w:jc w:val="left"/>
              <w:rPr>
                <w:b/>
                <w:i/>
                <w:sz w:val="18"/>
                <w:szCs w:val="18"/>
              </w:rPr>
            </w:pPr>
            <w:r w:rsidRPr="00CF126A">
              <w:rPr>
                <w:b/>
                <w:i/>
                <w:sz w:val="18"/>
                <w:szCs w:val="18"/>
              </w:rPr>
              <w:t>Outras atividades de M&amp;A do projeto: Consultorias nacionais previstas no Componente 3</w:t>
            </w:r>
          </w:p>
        </w:tc>
        <w:tc>
          <w:tcPr>
            <w:tcW w:w="5103" w:type="dxa"/>
            <w:tcBorders>
              <w:top w:val="single" w:sz="4" w:space="0" w:color="000000"/>
              <w:left w:val="single" w:sz="4" w:space="0" w:color="000000"/>
              <w:bottom w:val="single" w:sz="4" w:space="0" w:color="000000"/>
              <w:right w:val="single" w:sz="4" w:space="0" w:color="000000"/>
            </w:tcBorders>
          </w:tcPr>
          <w:p w14:paraId="45357C10" w14:textId="77777777" w:rsidR="00F56702" w:rsidRPr="00CF126A" w:rsidRDefault="001B2301">
            <w:pPr>
              <w:tabs>
                <w:tab w:val="center" w:pos="1216"/>
              </w:tabs>
              <w:spacing w:after="60"/>
              <w:rPr>
                <w:sz w:val="18"/>
                <w:szCs w:val="18"/>
              </w:rPr>
            </w:pPr>
            <w:r w:rsidRPr="00CF126A">
              <w:rPr>
                <w:sz w:val="18"/>
                <w:szCs w:val="18"/>
              </w:rPr>
              <w:t>$28.500</w:t>
            </w:r>
          </w:p>
        </w:tc>
      </w:tr>
      <w:tr w:rsidR="00F56702" w:rsidRPr="00715D66" w14:paraId="096A7C7C" w14:textId="77777777">
        <w:trPr>
          <w:cantSplit/>
          <w:trHeight w:val="300"/>
        </w:trPr>
        <w:tc>
          <w:tcPr>
            <w:tcW w:w="4503" w:type="dxa"/>
            <w:tcBorders>
              <w:top w:val="single" w:sz="4" w:space="0" w:color="000000"/>
              <w:left w:val="single" w:sz="4" w:space="0" w:color="000000"/>
              <w:bottom w:val="single" w:sz="4" w:space="0" w:color="000000"/>
              <w:right w:val="single" w:sz="4" w:space="0" w:color="000000"/>
            </w:tcBorders>
            <w:vAlign w:val="center"/>
          </w:tcPr>
          <w:p w14:paraId="0C4623D1" w14:textId="77777777" w:rsidR="00F56702" w:rsidRPr="00CF126A" w:rsidRDefault="001B2301">
            <w:pPr>
              <w:spacing w:after="60"/>
              <w:jc w:val="left"/>
              <w:rPr>
                <w:b/>
                <w:i/>
                <w:sz w:val="18"/>
                <w:szCs w:val="18"/>
              </w:rPr>
            </w:pPr>
            <w:r w:rsidRPr="00CF126A">
              <w:rPr>
                <w:b/>
                <w:i/>
                <w:sz w:val="18"/>
                <w:szCs w:val="18"/>
              </w:rPr>
              <w:t>Outras atividades de M&amp;A do projeto: Workshop de encerramento</w:t>
            </w:r>
          </w:p>
        </w:tc>
        <w:tc>
          <w:tcPr>
            <w:tcW w:w="5103" w:type="dxa"/>
            <w:tcBorders>
              <w:top w:val="single" w:sz="4" w:space="0" w:color="000000"/>
              <w:left w:val="single" w:sz="4" w:space="0" w:color="000000"/>
              <w:bottom w:val="single" w:sz="4" w:space="0" w:color="000000"/>
              <w:right w:val="single" w:sz="4" w:space="0" w:color="000000"/>
            </w:tcBorders>
            <w:vAlign w:val="center"/>
          </w:tcPr>
          <w:p w14:paraId="79D8B37B" w14:textId="77777777" w:rsidR="00F56702" w:rsidRPr="00715D66" w:rsidRDefault="001B2301">
            <w:pPr>
              <w:tabs>
                <w:tab w:val="center" w:pos="1216"/>
              </w:tabs>
              <w:spacing w:after="60"/>
              <w:rPr>
                <w:sz w:val="18"/>
                <w:szCs w:val="18"/>
              </w:rPr>
            </w:pPr>
            <w:r w:rsidRPr="00CF126A">
              <w:rPr>
                <w:sz w:val="18"/>
                <w:szCs w:val="18"/>
              </w:rPr>
              <w:t>15.000,00</w:t>
            </w:r>
            <w:r w:rsidRPr="00715D66">
              <w:rPr>
                <w:sz w:val="18"/>
                <w:szCs w:val="18"/>
              </w:rPr>
              <w:t xml:space="preserve"> </w:t>
            </w:r>
          </w:p>
        </w:tc>
      </w:tr>
    </w:tbl>
    <w:p w14:paraId="55364BD4" w14:textId="77777777" w:rsidR="00F56702" w:rsidRPr="00715D66" w:rsidRDefault="00F56702"/>
    <w:p w14:paraId="1F07F95B" w14:textId="77777777" w:rsidR="00F56702" w:rsidRPr="00715D66" w:rsidRDefault="00F56702"/>
    <w:p w14:paraId="0FF5DCC5" w14:textId="77777777" w:rsidR="00F56702" w:rsidRPr="00715D66" w:rsidRDefault="00F56702"/>
    <w:p w14:paraId="66233AB2" w14:textId="77777777" w:rsidR="00F56702" w:rsidRPr="00715D66" w:rsidRDefault="001B2301">
      <w:pPr>
        <w:spacing w:after="160" w:line="259" w:lineRule="auto"/>
        <w:jc w:val="left"/>
        <w:rPr>
          <w:b/>
          <w:smallCaps/>
          <w:sz w:val="16"/>
          <w:szCs w:val="16"/>
        </w:rPr>
      </w:pPr>
      <w:r w:rsidRPr="00715D66">
        <w:br w:type="page"/>
      </w:r>
    </w:p>
    <w:p w14:paraId="708FA34A" w14:textId="77777777" w:rsidR="00F56702" w:rsidRPr="00715D66" w:rsidRDefault="001B2301">
      <w:pPr>
        <w:pStyle w:val="Heading2"/>
      </w:pPr>
      <w:bookmarkStart w:id="112" w:name="_Toc207815396"/>
      <w:r w:rsidRPr="00715D66">
        <w:lastRenderedPageBreak/>
        <w:t>Gestão do conhecimento</w:t>
      </w:r>
      <w:bookmarkEnd w:id="112"/>
    </w:p>
    <w:p w14:paraId="51784BE9" w14:textId="77777777" w:rsidR="00F56702" w:rsidRPr="00715D66" w:rsidRDefault="001B2301">
      <w:r w:rsidRPr="00715D66">
        <w:t>Conforme descrito na componente 2, este projeto beneficiará das lições e experiências do mecanismo de gestão do conhecimento estabelecido pelo Programa do PNUD sobre Informação Climática para o Desenvolvimento Resiliente em África (CIRDA), recentemente concluído. O CIRDA prestou apoio a 11 países africanos menos desenvolvidos nos seus esforços para reforçar a sua capacidade de recolher, analisar e divulgar informações climáticas como ferramenta de planeamento da adaptação. Essas lições incluem estratégias de comunicação para melhorar a eficácia dos EWS e a utilização de informações meteorológicas, que devem ser aplicadas a quaisquer medidas que o projeto possa apoiar para a melhoria local dos EWS e das estratégias de RRD, nomeadamente no envolvimento dos comités locais de risco de catástrofes (CLGRC).</w:t>
      </w:r>
    </w:p>
    <w:p w14:paraId="0F051791" w14:textId="77777777" w:rsidR="00F56702" w:rsidRPr="00715D66" w:rsidRDefault="00F56702"/>
    <w:p w14:paraId="5165DB0F" w14:textId="77777777" w:rsidR="00F56702" w:rsidRPr="00715D66" w:rsidRDefault="001B2301">
      <w:r w:rsidRPr="00715D66">
        <w:t>A estratégia de gestão do conhecimento do próprio projeto permitirá também avaliar e documentar de forma acessível e partilhar as melhores práticas e lições aprendidas com as partes interessadas relevantes e outras iniciativas relevantes na região. Além disso, o projeto procurará estabelecer mecanismos de feedback eficazes e estruturas de gestão do conhecimento para transmitir a mensagem ideal para reduzir a exposição das pessoas a riscos e ameaças e divulgar ainda mais as estratégias de adaptação e desenvolvimento da cadeia de valor que o projeto está a apoiar nos seus 7 distritos-alvo. Isto também ajudará a garantir que os recursos sejam utilizados da forma mais rentável e que não sejam promovidas soluções ineficientes ao longo do projeto, mas sim que as atividades do projeto possam ser continuamente adaptadas para servir o maior número de pessoas através das mensagens e da prestação mais eficazes possíveis.</w:t>
      </w:r>
    </w:p>
    <w:p w14:paraId="4B91AFEE" w14:textId="77777777" w:rsidR="00F56702" w:rsidRPr="00715D66" w:rsidRDefault="00F56702"/>
    <w:p w14:paraId="2F17235D" w14:textId="77777777" w:rsidR="00F56702" w:rsidRPr="00715D66" w:rsidRDefault="001B2301">
      <w:r w:rsidRPr="00715D66">
        <w:t>Como parte desta estratégia, no âmbito do Resultado 2.4, o projeto criará uma ferramenta online de partilha de conhecimentos de acesso livre, dedicada a fornecer recursos externos relevantes sobre as melhores práticas e lições aprendidas com as principais partes interessadas e outras iniciativas relevantes na região (por exemplo, os resultados da FEWS NET, o mapeamento regional da vulnerabilidade da SADC, CIRA e de outras iniciativas de adaptação), disponibilizando simultaneamente os resultados, o progresso da implementação e as lições aprendidas para apoiar a gestão adaptativa do projeto.</w:t>
      </w:r>
    </w:p>
    <w:p w14:paraId="25B481D3" w14:textId="77777777" w:rsidR="00F56702" w:rsidRPr="00715D66" w:rsidRDefault="00F56702"/>
    <w:p w14:paraId="18E549BB" w14:textId="77777777" w:rsidR="00F56702" w:rsidRPr="00715D66" w:rsidRDefault="001B2301">
      <w:r w:rsidRPr="00715D66">
        <w:t>Durante a fase PPG, o Fundo Nacional de Desenvolvimento Sustentável (FNDS</w:t>
      </w:r>
      <w:r w:rsidRPr="007D35BA">
        <w:rPr>
          <w:vertAlign w:val="superscript"/>
        </w:rPr>
        <w:footnoteReference w:id="108"/>
      </w:r>
      <w:r w:rsidRPr="007D35BA">
        <w:t xml:space="preserve"> ) manifestou interesse em colaborar com este projeto através de três ações que reforçariam a estratégia de gestão do conhecimento do projeto:</w:t>
      </w:r>
    </w:p>
    <w:p w14:paraId="2F4A48C0" w14:textId="77777777" w:rsidR="00F56702" w:rsidRPr="00715D66" w:rsidRDefault="00F56702"/>
    <w:p w14:paraId="4FD5C1F8" w14:textId="0E611BC8" w:rsidR="00F56702" w:rsidRPr="00715D66" w:rsidRDefault="001B2301">
      <w:r w:rsidRPr="00715D66">
        <w:t>a) monitor</w:t>
      </w:r>
      <w:r w:rsidR="00582008" w:rsidRPr="00715D66">
        <w:t>ia</w:t>
      </w:r>
      <w:r w:rsidRPr="00715D66">
        <w:t xml:space="preserve"> da implementação do projeto, fornecendo informações sobre o estado de desmatamento por meio da plataforma geoespacial do FNDS, que é atualizada com dados anuais por distrito e disponibilizados na forma de mapas e dados; </w:t>
      </w:r>
    </w:p>
    <w:p w14:paraId="567F273A" w14:textId="77777777" w:rsidR="00F56702" w:rsidRPr="00715D66" w:rsidRDefault="001B2301">
      <w:r w:rsidRPr="00715D66">
        <w:t>b) capacitar as instituições distritais participantes no uso da plataforma geoespacial para monitorar o estado da desflorestação em nível distrital;</w:t>
      </w:r>
    </w:p>
    <w:p w14:paraId="6710B7A1" w14:textId="77777777" w:rsidR="00F56702" w:rsidRPr="00715D66" w:rsidRDefault="001B2301">
      <w:r w:rsidRPr="00715D66">
        <w:t>c) gerar uma estimativa anual das emissões decorrentes da desflorestação anual por distrito.</w:t>
      </w:r>
    </w:p>
    <w:p w14:paraId="07619A58" w14:textId="77777777" w:rsidR="00F56702" w:rsidRPr="00715D66" w:rsidRDefault="00F56702"/>
    <w:p w14:paraId="466AE94D" w14:textId="77777777" w:rsidR="00F56702" w:rsidRPr="00715D66" w:rsidRDefault="001B2301">
      <w:r w:rsidRPr="00715D66">
        <w:t>Os dados fornecidos pela plataforma geoespacial do FNDS podem contribuir para as atividades no terreno, apoiando a identificação de áreas geográficas dentro dos distritos como áreas prioritárias para a restauração ecológica, áreas com potencial para a agricultura de conservação e áreas prioritárias para a organização das comunidades através de serviços de extensão rural com foco em técnicas de adaptação fornecidas a comunidades selecionadas.</w:t>
      </w:r>
    </w:p>
    <w:p w14:paraId="0E8505D1" w14:textId="77777777" w:rsidR="00F56702" w:rsidRPr="00715D66" w:rsidRDefault="00F56702"/>
    <w:p w14:paraId="203CEA69" w14:textId="77777777" w:rsidR="00F56702" w:rsidRPr="00715D66" w:rsidRDefault="001B2301">
      <w:r w:rsidRPr="00715D66">
        <w:t>O MAAP realizou um estudo e um documento de orientação sobre as boas práticas e lições aprendidas com a implementação do LAP em vários projetos de 2016 a 2020 (resultados ainda não disponíveis). Este documento de orientação pode informar e inspirar a implementação deste projeto</w:t>
      </w:r>
    </w:p>
    <w:p w14:paraId="5BF97C8F" w14:textId="77777777" w:rsidR="00F56702" w:rsidRPr="00715D66" w:rsidRDefault="00F56702"/>
    <w:p w14:paraId="0D2C5F8E" w14:textId="77777777" w:rsidR="00F56702" w:rsidRPr="00715D66" w:rsidRDefault="001B2301">
      <w:r w:rsidRPr="00715D66">
        <w:lastRenderedPageBreak/>
        <w:t xml:space="preserve">O projeto também promoverá workshops, reuniões e visitas entre as partes interessadas de diferentes distritos. Por exemplo, no âmbito do resultado 2.3, durante o PY2 e o PY3, os principais parceiros governamentais do projeto do SDPI e do SDAE visitarão outros distritos do projeto para aprender como estão a promover as VSLA e o empreendedorismo local como parte da estratégia de capacitação através da aprendizagem prática. </w:t>
      </w:r>
    </w:p>
    <w:p w14:paraId="7A5A89BF" w14:textId="77777777" w:rsidR="00F56702" w:rsidRPr="00715D66" w:rsidRDefault="00F56702"/>
    <w:p w14:paraId="7E63694E" w14:textId="3E737F2E" w:rsidR="00F56702" w:rsidRPr="00715D66" w:rsidRDefault="001B2301">
      <w:r w:rsidRPr="00715D66">
        <w:t xml:space="preserve">O responsável pelo planeamento, </w:t>
      </w:r>
      <w:r w:rsidR="00582008" w:rsidRPr="00715D66">
        <w:t xml:space="preserve">monitoria </w:t>
      </w:r>
      <w:r w:rsidRPr="00715D66">
        <w:t>e avaliação do projeto será o principal responsável pela execução das tarefas relacionadas com a estratégia de gestão do conhecimento do projeto.</w:t>
      </w:r>
    </w:p>
    <w:p w14:paraId="46CBDE88" w14:textId="77777777" w:rsidR="00F56702" w:rsidRPr="00715D66" w:rsidRDefault="00F56702"/>
    <w:p w14:paraId="1624D15D" w14:textId="77777777" w:rsidR="00F56702" w:rsidRPr="00715D66" w:rsidRDefault="001B2301">
      <w:r w:rsidRPr="00715D66">
        <w:t>O Centro de Gestão do Conhecimento sobre Alterações Climáticas (CGCMC) foi criado em 2015 através do NCCAMS na Academia de Ciências de Moçambique e é constituído por entidades existentes e grupos temáticos a serem geridos pelas entidades públicas responsáveis. Tem como objetivo coordenar a investigação, a divulgação e a formação com base nas necessidades identificadas pelos seus membros. O centro tem carecido de apropriação governamental, o que tem resultado na falta de fundos necessários para manter o seu funcionamento. A resolução deste problema não é previsível num futuro próximo. No entanto, se o CGCMC for lançado até ao início do projeto, poderá estar estreitamente envolvido na estratégia de gestão do conhecimento do projeto.</w:t>
      </w:r>
    </w:p>
    <w:p w14:paraId="1D809AFA" w14:textId="77777777" w:rsidR="00F56702" w:rsidRPr="00715D66" w:rsidRDefault="00F56702"/>
    <w:p w14:paraId="69C63984" w14:textId="77777777" w:rsidR="00F56702" w:rsidRPr="00715D66" w:rsidRDefault="001B2301">
      <w:pPr>
        <w:rPr>
          <w:b/>
        </w:rPr>
      </w:pPr>
      <w:r w:rsidRPr="00715D66">
        <w:t xml:space="preserve">Além disso, o Programa de Educação, Comunicação e Divulgação Ambiental (PECODA) 2009-2025 promove campanhas de formação e educação em todo o país com o objetivo de sensibilizar a sociedade para as alterações climáticas e mudar atitudes que possam afetar negativamente o ambiente. O projeto alinhará as suas atividades com as implementadas pelo Programa e ambas as iniciativas apoiar-se-ão mutuamente em termos de estratégia de gestão do conhecimento. </w:t>
      </w:r>
    </w:p>
    <w:p w14:paraId="74996ED7" w14:textId="77777777" w:rsidR="00F56702" w:rsidRPr="00715D66" w:rsidRDefault="00F56702"/>
    <w:p w14:paraId="3D3E31E8" w14:textId="77777777" w:rsidR="00F56702" w:rsidRPr="00715D66" w:rsidRDefault="00F56702">
      <w:pPr>
        <w:rPr>
          <w:b/>
          <w:sz w:val="32"/>
          <w:szCs w:val="32"/>
        </w:rPr>
      </w:pPr>
    </w:p>
    <w:p w14:paraId="160D583E" w14:textId="77777777" w:rsidR="00F56702" w:rsidRPr="00715D66" w:rsidRDefault="00F56702">
      <w:pPr>
        <w:rPr>
          <w:b/>
          <w:sz w:val="32"/>
          <w:szCs w:val="32"/>
        </w:rPr>
      </w:pPr>
    </w:p>
    <w:p w14:paraId="18FEF687" w14:textId="77777777" w:rsidR="00F56702" w:rsidRPr="00715D66" w:rsidRDefault="00F56702">
      <w:pPr>
        <w:rPr>
          <w:b/>
          <w:sz w:val="32"/>
          <w:szCs w:val="32"/>
        </w:rPr>
      </w:pPr>
    </w:p>
    <w:p w14:paraId="08444EC5" w14:textId="77777777" w:rsidR="00F56702" w:rsidRPr="00715D66" w:rsidRDefault="00F56702">
      <w:pPr>
        <w:rPr>
          <w:b/>
          <w:sz w:val="32"/>
          <w:szCs w:val="32"/>
        </w:rPr>
      </w:pPr>
    </w:p>
    <w:p w14:paraId="3F8E981C" w14:textId="77777777" w:rsidR="00F56702" w:rsidRPr="00715D66" w:rsidRDefault="00F56702">
      <w:pPr>
        <w:rPr>
          <w:b/>
          <w:sz w:val="32"/>
          <w:szCs w:val="32"/>
        </w:rPr>
      </w:pPr>
    </w:p>
    <w:p w14:paraId="5C6E3B05" w14:textId="77777777" w:rsidR="00F56702" w:rsidRPr="00715D66" w:rsidRDefault="00F56702">
      <w:pPr>
        <w:rPr>
          <w:b/>
          <w:sz w:val="32"/>
          <w:szCs w:val="32"/>
        </w:rPr>
      </w:pPr>
    </w:p>
    <w:p w14:paraId="0BDB0849" w14:textId="77777777" w:rsidR="00F56702" w:rsidRPr="00715D66" w:rsidRDefault="00F56702">
      <w:pPr>
        <w:rPr>
          <w:b/>
          <w:sz w:val="32"/>
          <w:szCs w:val="32"/>
        </w:rPr>
      </w:pPr>
    </w:p>
    <w:p w14:paraId="6CD98759" w14:textId="77777777" w:rsidR="00F56702" w:rsidRPr="00715D66" w:rsidRDefault="00F56702">
      <w:pPr>
        <w:rPr>
          <w:b/>
          <w:sz w:val="32"/>
          <w:szCs w:val="32"/>
        </w:rPr>
      </w:pPr>
    </w:p>
    <w:p w14:paraId="702A4F53" w14:textId="77777777" w:rsidR="00F56702" w:rsidRPr="00715D66" w:rsidRDefault="00F56702">
      <w:pPr>
        <w:rPr>
          <w:b/>
          <w:sz w:val="32"/>
          <w:szCs w:val="32"/>
        </w:rPr>
      </w:pPr>
    </w:p>
    <w:p w14:paraId="223215DF" w14:textId="77777777" w:rsidR="00F56702" w:rsidRPr="00715D66" w:rsidRDefault="00F56702">
      <w:pPr>
        <w:rPr>
          <w:b/>
          <w:sz w:val="32"/>
          <w:szCs w:val="32"/>
        </w:rPr>
      </w:pPr>
    </w:p>
    <w:p w14:paraId="767DC315" w14:textId="77777777" w:rsidR="00F56702" w:rsidRPr="00715D66" w:rsidRDefault="00F56702">
      <w:pPr>
        <w:rPr>
          <w:b/>
          <w:sz w:val="32"/>
          <w:szCs w:val="32"/>
        </w:rPr>
      </w:pPr>
    </w:p>
    <w:p w14:paraId="51B1E9E0" w14:textId="77777777" w:rsidR="00F56702" w:rsidRPr="00715D66" w:rsidRDefault="00F56702">
      <w:pPr>
        <w:rPr>
          <w:b/>
          <w:sz w:val="32"/>
          <w:szCs w:val="32"/>
        </w:rPr>
      </w:pPr>
    </w:p>
    <w:p w14:paraId="316609EC" w14:textId="77777777" w:rsidR="00F56702" w:rsidRPr="00715D66" w:rsidRDefault="00F56702">
      <w:pPr>
        <w:rPr>
          <w:b/>
          <w:sz w:val="32"/>
          <w:szCs w:val="32"/>
        </w:rPr>
      </w:pPr>
    </w:p>
    <w:p w14:paraId="32976A84" w14:textId="77777777" w:rsidR="00F56702" w:rsidRPr="00715D66" w:rsidRDefault="00F56702">
      <w:pPr>
        <w:rPr>
          <w:b/>
          <w:sz w:val="32"/>
          <w:szCs w:val="32"/>
        </w:rPr>
      </w:pPr>
    </w:p>
    <w:p w14:paraId="75DE243D" w14:textId="77777777" w:rsidR="00F56702" w:rsidRPr="00715D66" w:rsidRDefault="00F56702">
      <w:pPr>
        <w:rPr>
          <w:b/>
          <w:sz w:val="32"/>
          <w:szCs w:val="32"/>
        </w:rPr>
      </w:pPr>
    </w:p>
    <w:p w14:paraId="662133A4" w14:textId="77777777" w:rsidR="00F56702" w:rsidRPr="00715D66" w:rsidRDefault="00F56702">
      <w:pPr>
        <w:rPr>
          <w:b/>
          <w:sz w:val="32"/>
          <w:szCs w:val="32"/>
        </w:rPr>
      </w:pPr>
    </w:p>
    <w:p w14:paraId="22C7019B" w14:textId="77777777" w:rsidR="00F56702" w:rsidRPr="00715D66" w:rsidRDefault="00F56702">
      <w:pPr>
        <w:rPr>
          <w:b/>
          <w:sz w:val="32"/>
          <w:szCs w:val="32"/>
        </w:rPr>
      </w:pPr>
    </w:p>
    <w:p w14:paraId="479567C8" w14:textId="77777777" w:rsidR="00F56702" w:rsidRPr="00715D66" w:rsidRDefault="001B2301">
      <w:pPr>
        <w:pStyle w:val="Heading1"/>
        <w:numPr>
          <w:ilvl w:val="0"/>
          <w:numId w:val="97"/>
        </w:numPr>
      </w:pPr>
      <w:bookmarkStart w:id="113" w:name="_Toc207815397"/>
      <w:r w:rsidRPr="00715D66">
        <w:lastRenderedPageBreak/>
        <w:t>Disposições de governação e gestão</w:t>
      </w:r>
      <w:bookmarkEnd w:id="113"/>
    </w:p>
    <w:p w14:paraId="49BB40A4" w14:textId="77777777" w:rsidR="00F56702" w:rsidRPr="00715D66" w:rsidRDefault="001B2301">
      <w:pPr>
        <w:pStyle w:val="Heading3"/>
      </w:pPr>
      <w:bookmarkStart w:id="114" w:name="_Toc207815398"/>
      <w:r w:rsidRPr="00715D66">
        <w:t>Secção 1) Funções e responsabilidades gerais do mecanismo de governação do projeto:</w:t>
      </w:r>
      <w:bookmarkEnd w:id="114"/>
      <w:r w:rsidRPr="00715D66">
        <w:t xml:space="preserve"> </w:t>
      </w:r>
    </w:p>
    <w:p w14:paraId="2FABBD61" w14:textId="77777777" w:rsidR="00F56702" w:rsidRPr="00715D66" w:rsidRDefault="001B2301">
      <w:pPr>
        <w:rPr>
          <w:color w:val="000000"/>
        </w:rPr>
      </w:pPr>
      <w:bookmarkStart w:id="115" w:name="_f5my39atl247" w:colFirst="0" w:colLast="0"/>
      <w:bookmarkEnd w:id="115"/>
      <w:r w:rsidRPr="00715D66">
        <w:t xml:space="preserve">O projeto será implementado </w:t>
      </w:r>
      <w:r w:rsidRPr="00715D66">
        <w:rPr>
          <w:color w:val="000000"/>
        </w:rPr>
        <w:t xml:space="preserve">seguindo a modalidade de implementação assistida do NIM do PNUD, de acordo com o Acordo Básico de Assistência Padrão entre o PNUD e o Governo de Moçambique e o Programa Nacional. </w:t>
      </w:r>
    </w:p>
    <w:p w14:paraId="6A8CF7FF" w14:textId="77777777" w:rsidR="00F56702" w:rsidRPr="00715D66" w:rsidRDefault="00F56702"/>
    <w:p w14:paraId="3D12CF99" w14:textId="5F043461" w:rsidR="00F56702" w:rsidRPr="00715D66" w:rsidRDefault="001B2301">
      <w:pPr>
        <w:rPr>
          <w:b/>
          <w:color w:val="000000"/>
        </w:rPr>
      </w:pPr>
      <w:r w:rsidRPr="00715D66">
        <w:rPr>
          <w:b/>
          <w:color w:val="000000"/>
        </w:rPr>
        <w:t xml:space="preserve">O Parceiro Nacional de Implementação deste projeto é o Ministério da </w:t>
      </w:r>
      <w:r w:rsidRPr="00715D66">
        <w:rPr>
          <w:b/>
        </w:rPr>
        <w:t>Agricultura</w:t>
      </w:r>
      <w:r w:rsidR="00582008" w:rsidRPr="00715D66">
        <w:rPr>
          <w:b/>
        </w:rPr>
        <w:t xml:space="preserve">, </w:t>
      </w:r>
      <w:r w:rsidRPr="00715D66">
        <w:rPr>
          <w:b/>
          <w:color w:val="000000"/>
        </w:rPr>
        <w:t>Ambiente e Pescas (M</w:t>
      </w:r>
      <w:r w:rsidRPr="00715D66">
        <w:rPr>
          <w:b/>
        </w:rPr>
        <w:t>AAP</w:t>
      </w:r>
      <w:r w:rsidRPr="00715D66">
        <w:rPr>
          <w:b/>
          <w:color w:val="000000"/>
        </w:rPr>
        <w:t xml:space="preserve">), </w:t>
      </w:r>
    </w:p>
    <w:p w14:paraId="15B2F1E2" w14:textId="77777777" w:rsidR="00F56702" w:rsidRPr="00715D66" w:rsidRDefault="00F56702">
      <w:pPr>
        <w:rPr>
          <w:b/>
          <w:color w:val="000000"/>
        </w:rPr>
      </w:pPr>
    </w:p>
    <w:p w14:paraId="0CF621A7" w14:textId="77777777" w:rsidR="00F56702" w:rsidRPr="00715D66" w:rsidRDefault="001B2301">
      <w:r w:rsidRPr="00715D66">
        <w:t>O Parceiro Implementador é a entidade à qual o Administrador do PNUD confiou a implementação da assistência do PNUD especificada neste documento de projeto assinado, juntamente com a assunção de total responsabilidade e prestação de contas pelo uso eficaz dos recursos do PNUD e pela entrega dos resultados, conforme estabelecido neste documento.</w:t>
      </w:r>
    </w:p>
    <w:p w14:paraId="5975C022" w14:textId="77777777" w:rsidR="00F56702" w:rsidRPr="00715D66" w:rsidRDefault="00F56702"/>
    <w:p w14:paraId="1558C899" w14:textId="77777777" w:rsidR="00F56702" w:rsidRPr="00715D66" w:rsidRDefault="001B2301">
      <w:r w:rsidRPr="00715D66">
        <w:rPr>
          <w:i/>
          <w:u w:val="single"/>
        </w:rPr>
        <w:t xml:space="preserve">O Parceiro de Implementação </w:t>
      </w:r>
      <w:r w:rsidRPr="00715D66">
        <w:t>é responsável pela execução deste projeto. As tarefas específicas incluem:</w:t>
      </w:r>
    </w:p>
    <w:p w14:paraId="0A144CCF" w14:textId="19EC32FD" w:rsidR="00F56702" w:rsidRPr="00715D66" w:rsidRDefault="001B2301">
      <w:pPr>
        <w:numPr>
          <w:ilvl w:val="0"/>
          <w:numId w:val="56"/>
        </w:numPr>
      </w:pPr>
      <w:r w:rsidRPr="00715D66">
        <w:t>Planeamento, coordenação, gestão, monitorização, avaliação e elaboração de relatórios do projeto.  Isso inclui o fornecimento de todas as informações e dados necessários para a elaboração de relatórios do projeto oportunos, abrangentes e baseados em evidências, incluindo resultados e dados financeiros, conforme necessário. O Parceiro de Implementação envidará esforços para garantir que a monitorização e avaliação (M&amp;amp;E) ao nível do projeto</w:t>
      </w:r>
      <w:r w:rsidR="00582008" w:rsidRPr="00715D66">
        <w:t>,</w:t>
      </w:r>
      <w:r w:rsidRPr="00715D66">
        <w:t xml:space="preserve"> seja realizada por institutos nacionais e esteja alinhada com os sistemas nacionais, de modo que os dados utilizados e gerados pelo projeto apoiem os sistemas nacionais. </w:t>
      </w:r>
    </w:p>
    <w:p w14:paraId="47D34FA8" w14:textId="77777777" w:rsidR="00F56702" w:rsidRPr="00715D66" w:rsidRDefault="001B2301">
      <w:pPr>
        <w:numPr>
          <w:ilvl w:val="0"/>
          <w:numId w:val="56"/>
        </w:numPr>
        <w:pBdr>
          <w:top w:val="nil"/>
          <w:left w:val="nil"/>
          <w:bottom w:val="nil"/>
          <w:right w:val="nil"/>
          <w:between w:val="nil"/>
        </w:pBdr>
        <w:rPr>
          <w:color w:val="000000"/>
        </w:rPr>
      </w:pPr>
      <w:r w:rsidRPr="00715D66">
        <w:rPr>
          <w:color w:val="000000"/>
        </w:rPr>
        <w:t>Gestão de riscos, conforme descrito neste Documento do Projeto;</w:t>
      </w:r>
    </w:p>
    <w:p w14:paraId="10A3AB30" w14:textId="77777777" w:rsidR="00F56702" w:rsidRPr="00715D66" w:rsidRDefault="001B2301">
      <w:pPr>
        <w:numPr>
          <w:ilvl w:val="0"/>
          <w:numId w:val="56"/>
        </w:numPr>
        <w:pBdr>
          <w:top w:val="nil"/>
          <w:left w:val="nil"/>
          <w:bottom w:val="nil"/>
          <w:right w:val="nil"/>
          <w:between w:val="nil"/>
        </w:pBdr>
        <w:rPr>
          <w:color w:val="000000"/>
        </w:rPr>
      </w:pPr>
      <w:r w:rsidRPr="00715D66">
        <w:rPr>
          <w:color w:val="000000"/>
        </w:rPr>
        <w:t>Aquisição de bens e serviços, incluindo recursos humanos;</w:t>
      </w:r>
    </w:p>
    <w:p w14:paraId="71EB0B07" w14:textId="77777777" w:rsidR="00F56702" w:rsidRPr="00715D66" w:rsidRDefault="001B2301">
      <w:pPr>
        <w:numPr>
          <w:ilvl w:val="0"/>
          <w:numId w:val="56"/>
        </w:numPr>
        <w:pBdr>
          <w:top w:val="nil"/>
          <w:left w:val="nil"/>
          <w:bottom w:val="nil"/>
          <w:right w:val="nil"/>
          <w:between w:val="nil"/>
        </w:pBdr>
        <w:rPr>
          <w:color w:val="000000"/>
        </w:rPr>
      </w:pPr>
      <w:r w:rsidRPr="00715D66">
        <w:rPr>
          <w:color w:val="000000"/>
        </w:rPr>
        <w:t>Gestão financeira, incluindo a supervisão das despesas financeiras em relação aos orçamentos do projeto;</w:t>
      </w:r>
    </w:p>
    <w:p w14:paraId="61130D64" w14:textId="77777777" w:rsidR="00F56702" w:rsidRPr="00715D66" w:rsidRDefault="001B2301">
      <w:pPr>
        <w:numPr>
          <w:ilvl w:val="0"/>
          <w:numId w:val="56"/>
        </w:numPr>
        <w:pBdr>
          <w:top w:val="nil"/>
          <w:left w:val="nil"/>
          <w:bottom w:val="nil"/>
          <w:right w:val="nil"/>
          <w:between w:val="nil"/>
        </w:pBdr>
        <w:rPr>
          <w:color w:val="000000"/>
        </w:rPr>
      </w:pPr>
      <w:r w:rsidRPr="00715D66">
        <w:rPr>
          <w:color w:val="000000"/>
        </w:rPr>
        <w:t>Aprovação e assinatura do plano de trabalho plurianual;</w:t>
      </w:r>
    </w:p>
    <w:p w14:paraId="32F5AD4A" w14:textId="77777777" w:rsidR="00F56702" w:rsidRPr="00715D66" w:rsidRDefault="001B2301">
      <w:pPr>
        <w:numPr>
          <w:ilvl w:val="0"/>
          <w:numId w:val="56"/>
        </w:numPr>
        <w:pBdr>
          <w:top w:val="nil"/>
          <w:left w:val="nil"/>
          <w:bottom w:val="nil"/>
          <w:right w:val="nil"/>
          <w:between w:val="nil"/>
        </w:pBdr>
        <w:rPr>
          <w:color w:val="000000"/>
        </w:rPr>
      </w:pPr>
      <w:r w:rsidRPr="00715D66">
        <w:rPr>
          <w:color w:val="000000"/>
        </w:rPr>
        <w:t>Aprovação e assinatura do relatório combinado de execução no final do ano; e</w:t>
      </w:r>
    </w:p>
    <w:p w14:paraId="1605C24F" w14:textId="77777777" w:rsidR="00F56702" w:rsidRPr="00715D66" w:rsidRDefault="001B2301">
      <w:pPr>
        <w:numPr>
          <w:ilvl w:val="0"/>
          <w:numId w:val="56"/>
        </w:numPr>
        <w:pBdr>
          <w:top w:val="nil"/>
          <w:left w:val="nil"/>
          <w:bottom w:val="nil"/>
          <w:right w:val="nil"/>
          <w:between w:val="nil"/>
        </w:pBdr>
        <w:rPr>
          <w:color w:val="000000"/>
        </w:rPr>
      </w:pPr>
      <w:r w:rsidRPr="00715D66">
        <w:rPr>
          <w:color w:val="000000"/>
        </w:rPr>
        <w:t>Assinatura do relatório financeiro ou da autorização de financiamento e do certificado de despesas.</w:t>
      </w:r>
    </w:p>
    <w:p w14:paraId="75FBFCAE" w14:textId="77777777" w:rsidR="00F56702" w:rsidRPr="00715D66" w:rsidRDefault="00F56702"/>
    <w:p w14:paraId="5F1990F3" w14:textId="6BA0AAAA" w:rsidR="00F56702" w:rsidRPr="00715D66" w:rsidRDefault="001B2301">
      <w:bookmarkStart w:id="116" w:name="_s3j190yug8fs" w:colFirst="0" w:colLast="0"/>
      <w:bookmarkEnd w:id="116"/>
      <w:r w:rsidRPr="00715D66">
        <w:t xml:space="preserve">O Parceiro Implementador trabalhará em estreita colaboração com o </w:t>
      </w:r>
      <w:r w:rsidRPr="00715D66">
        <w:rPr>
          <w:b/>
        </w:rPr>
        <w:t xml:space="preserve">Ministério da Agricultura, Ambiente </w:t>
      </w:r>
      <w:r w:rsidR="00582008" w:rsidRPr="00715D66">
        <w:rPr>
          <w:b/>
        </w:rPr>
        <w:t xml:space="preserve">e </w:t>
      </w:r>
      <w:r w:rsidRPr="00715D66">
        <w:rPr>
          <w:b/>
        </w:rPr>
        <w:t xml:space="preserve">Pescas (MAAP), </w:t>
      </w:r>
      <w:r w:rsidRPr="00715D66">
        <w:t xml:space="preserve">especialmente a nível distrital e com vista a consolidar uma colaboração técnica intragovernamental e em torno das questões do Planeamento da Adaptação Local (LAP) e da criação de condições propícias à implementação do projeto. Nos distritos onde a pesca é fundamental para a subsistência local, o Parceiro Implementador trabalhará também em estreita colaboração com representantes </w:t>
      </w:r>
      <w:r w:rsidR="00896338" w:rsidRPr="00715D66">
        <w:t xml:space="preserve">locais dos SDAEs </w:t>
      </w:r>
      <w:r w:rsidRPr="00715D66">
        <w:t xml:space="preserve">para consolidar um acordo de colaboração semelhante em torno dos LAPs.  </w:t>
      </w:r>
    </w:p>
    <w:p w14:paraId="72DAB049" w14:textId="77777777" w:rsidR="00F56702" w:rsidRPr="00715D66" w:rsidRDefault="00F56702"/>
    <w:p w14:paraId="4AA9E3F2" w14:textId="77777777" w:rsidR="00F56702" w:rsidRPr="00715D66" w:rsidRDefault="001B2301">
      <w:r w:rsidRPr="00715D66">
        <w:rPr>
          <w:i/>
          <w:u w:val="single"/>
        </w:rPr>
        <w:t>As Partes Responsáveis</w:t>
      </w:r>
      <w:r w:rsidRPr="00715D66">
        <w:rPr>
          <w:u w:val="single"/>
        </w:rPr>
        <w:t xml:space="preserve">, </w:t>
      </w:r>
      <w:r w:rsidRPr="00715D66">
        <w:t xml:space="preserve">nos acordos de gestão deste projeto, referem-se atualmente a </w:t>
      </w:r>
      <w:r w:rsidRPr="00715D66">
        <w:rPr>
          <w:i/>
          <w:u w:val="single"/>
        </w:rPr>
        <w:t xml:space="preserve">«potenciais prestadores de serviços» </w:t>
      </w:r>
      <w:r w:rsidRPr="00715D66">
        <w:t xml:space="preserve">que serão contratados com o objetivo de entregar determinados resultados do projeto, com vista a otimizar os resultados, nomeadamente tirando partido do que estes prestadores de serviços podem oferecer em termos de competências especializadas, prestação de serviços com base geográfica e capacidade de mobilizar pessoal qualificado de forma rentável para atingir os objetivos do projeto. </w:t>
      </w:r>
    </w:p>
    <w:p w14:paraId="729A8577" w14:textId="77777777" w:rsidR="00F56702" w:rsidRPr="00715D66" w:rsidRDefault="00F56702"/>
    <w:p w14:paraId="2CFF1C2B" w14:textId="1DB447FE" w:rsidR="00F56702" w:rsidRPr="00715D66" w:rsidRDefault="001B2301">
      <w:pPr>
        <w:rPr>
          <w:u w:val="single"/>
        </w:rPr>
      </w:pPr>
      <w:r w:rsidRPr="00715D66">
        <w:t xml:space="preserve">Uma vez selecionadas as Partes Responsáveis, o Parceiro de Implementação deverá celebrar acordos escritos com estas organizações/entidades para a prestação de serviços específicos ao projeto em seu nome a nível local, e utilizando o orçamento do projeto, com o objetivo de realizar atividades específicas do projeto e entregar determinados resultados. Tal acordo será aplicável, em particular, ao </w:t>
      </w:r>
      <w:r w:rsidRPr="00715D66">
        <w:rPr>
          <w:b/>
        </w:rPr>
        <w:t xml:space="preserve">Pacote de Trabalho de Prestação de Serviços n.º 1 sobre serviços de extensão rural </w:t>
      </w:r>
      <w:r w:rsidRPr="00715D66">
        <w:t xml:space="preserve">(intitulado </w:t>
      </w:r>
      <w:r w:rsidRPr="00715D66">
        <w:rPr>
          <w:i/>
        </w:rPr>
        <w:t xml:space="preserve">«Formação em adaptação climática para o reforço das cadeias de valor das comunidades rurais») </w:t>
      </w:r>
      <w:r w:rsidRPr="00715D66">
        <w:t xml:space="preserve">e </w:t>
      </w:r>
      <w:r w:rsidRPr="00715D66">
        <w:rPr>
          <w:b/>
        </w:rPr>
        <w:t xml:space="preserve">ao Pacote de Trabalho de Prestação de Serviços n.º 2 sobre serviços de financiamento da adaptação local </w:t>
      </w:r>
      <w:r w:rsidRPr="00715D66">
        <w:t xml:space="preserve">(intitulado </w:t>
      </w:r>
      <w:r w:rsidRPr="00715D66">
        <w:rPr>
          <w:i/>
        </w:rPr>
        <w:t>«Implementação dos mecanismos de concessão de subvenções para financiar a implementação do LAP»)</w:t>
      </w:r>
      <w:r w:rsidRPr="00715D66">
        <w:t>. O envolvimento das Partes Responsáveis por estes dois pacotes de prestação de serviços também deverá ajudar a MTA</w:t>
      </w:r>
      <w:r w:rsidRPr="007D35BA">
        <w:t xml:space="preserve"> e o PNUD a mitigar os riscos do projeto e aliviar os seus respe</w:t>
      </w:r>
      <w:r w:rsidR="00896338" w:rsidRPr="00715D66">
        <w:t>c</w:t>
      </w:r>
      <w:r w:rsidRPr="00715D66">
        <w:t>tivos encargos administrativos.</w:t>
      </w:r>
    </w:p>
    <w:p w14:paraId="51E873DD" w14:textId="77777777" w:rsidR="00F56702" w:rsidRPr="00715D66" w:rsidRDefault="00F56702"/>
    <w:p w14:paraId="5DB1C1BF" w14:textId="77777777" w:rsidR="00F56702" w:rsidRPr="00715D66" w:rsidRDefault="00F56702"/>
    <w:p w14:paraId="07629BC6" w14:textId="77777777" w:rsidR="00F56702" w:rsidRPr="00715D66" w:rsidRDefault="001B2301">
      <w:r w:rsidRPr="00715D66">
        <w:t xml:space="preserve">Devido ao volume e à duração previstos do acordo contratual, e à necessidade de desenvolver relações comerciais produtivas e mutuamente benéficas com potenciais prestadores de serviços, estes serão considerados «Partes Responsáveis» e estão no âmbito dos Acordos de Gestão do projeto. O projeto ainda não selecionou estas Partes Responsáveis através de um processo de contratação pública. </w:t>
      </w:r>
    </w:p>
    <w:p w14:paraId="6CFEB72B" w14:textId="77777777" w:rsidR="00F56702" w:rsidRPr="00715D66" w:rsidRDefault="00F56702"/>
    <w:p w14:paraId="02C5EE53" w14:textId="11BAD9A1" w:rsidR="00F56702" w:rsidRPr="00715D66" w:rsidRDefault="001B2301">
      <w:r w:rsidRPr="00715D66">
        <w:t xml:space="preserve">A seleção das Partes Responsáveis será totalmente competitiva, a fim de permitir que </w:t>
      </w:r>
      <w:r w:rsidR="00CF126A">
        <w:t>tanto a</w:t>
      </w:r>
      <w:r w:rsidR="00CF126A" w:rsidRPr="00715D66">
        <w:t>s «entidades</w:t>
      </w:r>
      <w:r w:rsidRPr="00715D66">
        <w:t xml:space="preserve"> com fins lucrativos» (setor empresarial) como «sem fins lucrativos» (ONG e OSC) contribuam para o projeto.</w:t>
      </w:r>
    </w:p>
    <w:p w14:paraId="7E54A9CF" w14:textId="77777777" w:rsidR="00F56702" w:rsidRPr="00715D66" w:rsidRDefault="00F56702"/>
    <w:p w14:paraId="11036B3B" w14:textId="0681A79E" w:rsidR="00F56702" w:rsidRPr="00715D66" w:rsidRDefault="001B2301">
      <w:r w:rsidRPr="00715D66">
        <w:t>O processo de seleção competitivo terá como alvo os mercados de consultoria internacionais e nacionais. As etapas dos processos de contratação e a descrição dos serviços esperados, respectivamente no Pacote de Trabalho n.º 1 e no Pacote de Trabalho n.º 2, estão descritas em pormenor no PRODOC Anexo 8, sob o título «Consultoria Técnica e Outros Pacotes de Trabalho de Prestação de Serviços». As ligações a atividades e resultados específicos do projeto para os respe</w:t>
      </w:r>
      <w:r w:rsidR="00896338" w:rsidRPr="00715D66">
        <w:t>c</w:t>
      </w:r>
      <w:r w:rsidRPr="00715D66">
        <w:t>tivos Pacotes de Trabalho também podem ser encontradas nas secções mencionadas no Anexo 8.</w:t>
      </w:r>
    </w:p>
    <w:p w14:paraId="4B3578BF" w14:textId="77777777" w:rsidR="00F56702" w:rsidRPr="00715D66" w:rsidRDefault="00F56702"/>
    <w:p w14:paraId="5D6607B5" w14:textId="77777777" w:rsidR="00F56702" w:rsidRPr="00715D66" w:rsidRDefault="001B2301">
      <w:r w:rsidRPr="00715D66">
        <w:t xml:space="preserve">Para permitir a diversidade, a equidade e uma distribuição geográfica ideal da prestação de serviços, espera-se que sejam selecionados vários responsáveis para cada um dos pacotes de trabalho mencionados. Os serviços serão adquiridos através de lotes que serão claramente definidos durante a fase inicial do projeto. A aquisição será realizada por meio de convites à apresentação de propostas, manifestações de interesse e RFPs (solicitações de propostas) tecnicamente avaliados, conforme aplicável. Foram feitas provisões no orçamento e a descrição das atividades no PRODOC é suficientemente detalhada para que os processos sejam seguidos pela equipa do projeto. Pode ser contratado apoio </w:t>
      </w:r>
      <w:r w:rsidRPr="00715D66">
        <w:rPr>
          <w:i/>
        </w:rPr>
        <w:t xml:space="preserve">ad hoc </w:t>
      </w:r>
      <w:r w:rsidRPr="00715D66">
        <w:t xml:space="preserve">de especialistas no assunto para apoiar o processo, conforme necessário. </w:t>
      </w:r>
    </w:p>
    <w:p w14:paraId="2E42A02B"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ind w:left="709" w:right="855"/>
        <w:jc w:val="center"/>
        <w:rPr>
          <w:color w:val="000000"/>
          <w:sz w:val="16"/>
          <w:szCs w:val="16"/>
        </w:rPr>
      </w:pPr>
      <w:r w:rsidRPr="00715D66">
        <w:rPr>
          <w:color w:val="000000"/>
          <w:sz w:val="16"/>
          <w:szCs w:val="16"/>
        </w:rPr>
        <w:t xml:space="preserve">As orientações oficiais do PNUD sobre o processo de contratação de Partes Responsáveis podem ser encontradas aqui: </w:t>
      </w:r>
      <w:r>
        <w:fldChar w:fldCharType="begin"/>
      </w:r>
      <w:r>
        <w:instrText>HYPERLINK "https://popp.undp.org/_layouts/15/WopiFrame.aspx?sourcedoc=/UNDP_POPP_DOCUMENT_LIBRARY/Public/PPM_Design_Select%20Responsible%20Party%20and%20Grantees.docx&amp;action=default" \h</w:instrText>
      </w:r>
      <w:r>
        <w:fldChar w:fldCharType="separate"/>
      </w:r>
      <w:r w:rsidRPr="00715D66">
        <w:rPr>
          <w:color w:val="0000FF"/>
          <w:sz w:val="16"/>
          <w:szCs w:val="16"/>
          <w:u w:val="single"/>
        </w:rPr>
        <w:t>https://popp.undp.org/_layouts/15/WopiFrame.aspx?</w:t>
      </w:r>
      <w:r>
        <w:fldChar w:fldCharType="end"/>
      </w:r>
      <w:r w:rsidRPr="007D35BA">
        <w:rPr>
          <w:color w:val="0000FF"/>
          <w:sz w:val="16"/>
          <w:szCs w:val="16"/>
          <w:u w:val="single"/>
        </w:rPr>
        <w:t>sourcedoc=/UNDP_POPP_DOCUMENT_LIBRARY/Public/PPM_Des</w:t>
      </w:r>
      <w:r w:rsidRPr="00715D66">
        <w:rPr>
          <w:color w:val="0000FF"/>
          <w:sz w:val="16"/>
          <w:szCs w:val="16"/>
          <w:u w:val="single"/>
        </w:rPr>
        <w:t xml:space="preserve">ign_Select%20Responsible%20Party%20and%20Grantees.docx&amp;amp;action=default </w:t>
      </w:r>
    </w:p>
    <w:p w14:paraId="4D075D4C" w14:textId="77777777" w:rsidR="00F56702" w:rsidRPr="00715D66" w:rsidRDefault="00F56702"/>
    <w:p w14:paraId="2E9317FC" w14:textId="6B65563F" w:rsidR="00F56702" w:rsidRPr="00715D66" w:rsidRDefault="001B2301">
      <w:r w:rsidRPr="00715D66">
        <w:rPr>
          <w:i/>
          <w:u w:val="single"/>
        </w:rPr>
        <w:t xml:space="preserve">Partes interessadas e grupos-alvo do projeto: </w:t>
      </w:r>
      <w:r w:rsidRPr="00715D66">
        <w:t xml:space="preserve">incluem, por exemplo, o </w:t>
      </w:r>
      <w:r w:rsidRPr="00715D66">
        <w:rPr>
          <w:b/>
        </w:rPr>
        <w:t xml:space="preserve">governo local a nível distrital </w:t>
      </w:r>
      <w:r w:rsidRPr="00715D66">
        <w:t xml:space="preserve">nos distritos visados, e para os quais um ponto focal importante são </w:t>
      </w:r>
      <w:r w:rsidRPr="00715D66">
        <w:rPr>
          <w:b/>
        </w:rPr>
        <w:t xml:space="preserve">os Serviços de Planeamento e Infraestruturas (incluindo ambiente) do SDPI, </w:t>
      </w:r>
      <w:r w:rsidRPr="00715D66">
        <w:t xml:space="preserve">bem como </w:t>
      </w:r>
      <w:r w:rsidRPr="00715D66">
        <w:rPr>
          <w:b/>
        </w:rPr>
        <w:t xml:space="preserve">os governos provinciais </w:t>
      </w:r>
      <w:r w:rsidRPr="00715D66">
        <w:t xml:space="preserve">em províncias selecionadas, nos quais o Grupo Técnico (Ambiente e Planeamento) a nível provincial é o ponto focal. Outras partes interessadas importantes incluem o </w:t>
      </w:r>
      <w:r w:rsidRPr="00715D66">
        <w:rPr>
          <w:b/>
        </w:rPr>
        <w:t>Ministério da Agricultura,</w:t>
      </w:r>
      <w:r w:rsidR="00896338" w:rsidRPr="00715D66">
        <w:rPr>
          <w:b/>
        </w:rPr>
        <w:t xml:space="preserve"> </w:t>
      </w:r>
      <w:r w:rsidRPr="00715D66">
        <w:rPr>
          <w:b/>
        </w:rPr>
        <w:t xml:space="preserve">Ambiente e  (MAAP), </w:t>
      </w:r>
      <w:r w:rsidRPr="00715D66">
        <w:t xml:space="preserve">além de várias ONGs e OBCs (incluindo organizações de produtores) a nível local. (Consulte a secção </w:t>
      </w:r>
      <w:r>
        <w:fldChar w:fldCharType="begin"/>
      </w:r>
      <w:r>
        <w:instrText>HYPERLINK \l "_2fythjiai3ny" \h</w:instrText>
      </w:r>
      <w:r>
        <w:fldChar w:fldCharType="separate"/>
      </w:r>
      <w:r w:rsidRPr="00715D66">
        <w:rPr>
          <w:color w:val="0000FF"/>
          <w:u w:val="single"/>
        </w:rPr>
        <w:t>Partes interessadas)</w:t>
      </w:r>
      <w:r>
        <w:fldChar w:fldCharType="end"/>
      </w:r>
      <w:r w:rsidRPr="007D35BA">
        <w:t xml:space="preserve">. </w:t>
      </w:r>
    </w:p>
    <w:p w14:paraId="5C0BDD2F" w14:textId="77777777" w:rsidR="00F56702" w:rsidRPr="00715D66" w:rsidRDefault="00F56702"/>
    <w:p w14:paraId="4E314E95" w14:textId="77777777" w:rsidR="00F56702" w:rsidRPr="00715D66" w:rsidRDefault="001B2301">
      <w:r w:rsidRPr="00715D66">
        <w:rPr>
          <w:u w:val="single"/>
        </w:rPr>
        <w:t xml:space="preserve">PNUD: </w:t>
      </w:r>
      <w:r w:rsidRPr="00715D66">
        <w:t xml:space="preserve">O PNUD é responsável perante o GEF pela implementação deste projeto. Isso inclui supervisionar a execução do projeto realizada pelo Parceiro de Implementação para garantir que o projeto esteja sendo realizado de acordo com as políticas e procedimentos do PNUD e do GEF e com as normas e disposições descritas na carta de Delegação de Autoridade (DOA) para este projeto. </w:t>
      </w:r>
      <w:r w:rsidRPr="00715D66">
        <w:rPr>
          <w:b/>
        </w:rPr>
        <w:t xml:space="preserve">O Coordenador Executivo do PNUD para o GEF, em consulta com os escritórios do PNUD e o Parceiro Implementador, reserva-se o direito de revogar a DOA do projeto, suspender ou cancelar este projeto do GEF. </w:t>
      </w:r>
      <w:r w:rsidRPr="00715D66">
        <w:t xml:space="preserve">O PNUD é responsável pela função de Garantia do Projeto na estrutura de governança do projeto e apresenta-se ao Conselho do Projeto e participa nas reuniões do Conselho do Projeto como membro sem direito a voto. </w:t>
      </w:r>
    </w:p>
    <w:p w14:paraId="54A0834B" w14:textId="77777777" w:rsidR="00F56702" w:rsidRPr="00715D66" w:rsidRDefault="00F56702">
      <w:pPr>
        <w:rPr>
          <w:i/>
        </w:rPr>
      </w:pPr>
    </w:p>
    <w:p w14:paraId="2CD9B3EE" w14:textId="77777777" w:rsidR="00F56702" w:rsidRPr="00715D66" w:rsidRDefault="001B2301">
      <w:pPr>
        <w:rPr>
          <w:i/>
        </w:rPr>
      </w:pPr>
      <w:r w:rsidRPr="00715D66">
        <w:t xml:space="preserve">Será mantida uma barreira entre a supervisão do projeto e a garantia de qualidade realizadas pelo PNUD e cobradas à taxa do GEF e qualquer apoio à execução do projeto realizado pelo PNUD (conforme solicitado e acordado pelo Parceiro Implementador e pelo GEF) e poderá ser cobrado aos custos de gestão do projeto do GEF (apenas se aprovado pelo GEF). A separação de funções e as disposições relativas à barreira para o PNUD neste caso são descritas na secção seguinte. </w:t>
      </w:r>
    </w:p>
    <w:p w14:paraId="36D88994" w14:textId="77777777" w:rsidR="00F56702" w:rsidRPr="00715D66" w:rsidRDefault="00F56702"/>
    <w:p w14:paraId="2C22BD9F" w14:textId="77777777" w:rsidR="00F56702" w:rsidRPr="00715D66" w:rsidRDefault="001B2301">
      <w:pPr>
        <w:pStyle w:val="Heading3"/>
      </w:pPr>
      <w:bookmarkStart w:id="117" w:name="_Toc207815399"/>
      <w:r w:rsidRPr="00715D66">
        <w:t>Secção 2) Estrutura organizacional do projeto</w:t>
      </w:r>
      <w:bookmarkEnd w:id="117"/>
    </w:p>
    <w:p w14:paraId="4BD141D8" w14:textId="77777777" w:rsidR="00F56702" w:rsidRPr="00715D66" w:rsidRDefault="001B2301">
      <w:pPr>
        <w:rPr>
          <w:i/>
          <w:u w:val="single"/>
        </w:rPr>
        <w:sectPr w:rsidR="00F56702" w:rsidRPr="00715D66">
          <w:footerReference w:type="default" r:id="rId49"/>
          <w:pgSz w:w="12240" w:h="15840"/>
          <w:pgMar w:top="1440" w:right="1440" w:bottom="1440" w:left="1440" w:header="720" w:footer="432" w:gutter="0"/>
          <w:cols w:space="720"/>
        </w:sectPr>
      </w:pPr>
      <w:r w:rsidRPr="00715D66">
        <w:rPr>
          <w:i/>
          <w:u w:val="single"/>
        </w:rPr>
        <w:t xml:space="preserve"> – ver a página seguinte --</w:t>
      </w:r>
    </w:p>
    <w:p w14:paraId="35D7E771" w14:textId="20DB159B" w:rsidR="00F56702" w:rsidRPr="007D35BA" w:rsidRDefault="001B2301">
      <w:pPr>
        <w:keepNext/>
        <w:pBdr>
          <w:top w:val="nil"/>
          <w:left w:val="nil"/>
          <w:bottom w:val="nil"/>
          <w:right w:val="nil"/>
          <w:between w:val="nil"/>
        </w:pBdr>
        <w:tabs>
          <w:tab w:val="center" w:pos="6480"/>
        </w:tabs>
        <w:spacing w:before="120" w:after="60"/>
        <w:jc w:val="left"/>
        <w:rPr>
          <w:b/>
          <w:i/>
          <w:color w:val="000000"/>
        </w:rPr>
      </w:pPr>
      <w:bookmarkStart w:id="118" w:name="_d9hf70w2y5s6" w:colFirst="0" w:colLast="0"/>
      <w:bookmarkEnd w:id="118"/>
      <w:r w:rsidRPr="007D35BA">
        <w:rPr>
          <w:b/>
          <w:i/>
          <w:noProof/>
          <w:color w:val="000000"/>
        </w:rPr>
        <w:lastRenderedPageBreak/>
        <w:drawing>
          <wp:inline distT="0" distB="0" distL="0" distR="0" wp14:anchorId="79CDF01D" wp14:editId="6C817B3F">
            <wp:extent cx="8550275" cy="5581650"/>
            <wp:effectExtent l="0" t="0" r="0" b="0"/>
            <wp:docPr id="7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50"/>
                    <a:srcRect/>
                    <a:stretch>
                      <a:fillRect/>
                    </a:stretch>
                  </pic:blipFill>
                  <pic:spPr>
                    <a:xfrm>
                      <a:off x="0" y="0"/>
                      <a:ext cx="8550275" cy="5581650"/>
                    </a:xfrm>
                    <a:prstGeom prst="rect">
                      <a:avLst/>
                    </a:prstGeom>
                    <a:ln/>
                  </pic:spPr>
                </pic:pic>
              </a:graphicData>
            </a:graphic>
          </wp:inline>
        </w:drawing>
      </w:r>
    </w:p>
    <w:p w14:paraId="36D6AA13" w14:textId="77777777" w:rsidR="00F56702" w:rsidRPr="00715D66" w:rsidRDefault="001B2301">
      <w:pPr>
        <w:keepNext/>
        <w:pBdr>
          <w:top w:val="nil"/>
          <w:left w:val="nil"/>
          <w:bottom w:val="nil"/>
          <w:right w:val="nil"/>
          <w:between w:val="nil"/>
        </w:pBdr>
        <w:tabs>
          <w:tab w:val="center" w:pos="6480"/>
        </w:tabs>
        <w:spacing w:before="120" w:after="60"/>
        <w:jc w:val="left"/>
        <w:rPr>
          <w:b/>
          <w:i/>
          <w:color w:val="000000"/>
        </w:rPr>
      </w:pPr>
      <w:r w:rsidRPr="00715D66">
        <w:rPr>
          <w:b/>
          <w:i/>
          <w:color w:val="000000"/>
        </w:rPr>
        <w:t>Figura18 . Estrutura organizacional do projeto</w:t>
      </w:r>
    </w:p>
    <w:p w14:paraId="64477471" w14:textId="77777777" w:rsidR="00F56702" w:rsidRPr="00715D66" w:rsidRDefault="00F56702">
      <w:pPr>
        <w:keepNext/>
        <w:pBdr>
          <w:top w:val="nil"/>
          <w:left w:val="nil"/>
          <w:bottom w:val="nil"/>
          <w:right w:val="nil"/>
          <w:between w:val="nil"/>
        </w:pBdr>
        <w:tabs>
          <w:tab w:val="center" w:pos="6480"/>
        </w:tabs>
        <w:spacing w:before="120" w:after="60"/>
        <w:jc w:val="left"/>
        <w:rPr>
          <w:b/>
          <w:i/>
          <w:color w:val="000000"/>
        </w:rPr>
      </w:pPr>
    </w:p>
    <w:p w14:paraId="244AEF37" w14:textId="77777777" w:rsidR="00F56702" w:rsidRPr="00715D66" w:rsidRDefault="001B2301">
      <w:pPr>
        <w:keepNext/>
        <w:pBdr>
          <w:top w:val="nil"/>
          <w:left w:val="nil"/>
          <w:bottom w:val="nil"/>
          <w:right w:val="nil"/>
          <w:between w:val="nil"/>
        </w:pBdr>
        <w:tabs>
          <w:tab w:val="center" w:pos="6480"/>
        </w:tabs>
        <w:spacing w:before="120" w:after="60"/>
        <w:jc w:val="left"/>
        <w:rPr>
          <w:color w:val="000000"/>
        </w:rPr>
      </w:pPr>
      <w:r w:rsidRPr="00715D66">
        <w:rPr>
          <w:color w:val="000000"/>
        </w:rPr>
        <w:t xml:space="preserve">O Representante Residente do PNUD assume total responsabilidade e prestação de contas pela supervisão e garantia da qualidade deste Projeto e assegura a sua implementação oportuna, em conformidade com os requisitos específicos do GEF e com as Políticas e Procedimentos Operacionais e Programáticos (POPP) do PNUD, os seus Regulamentos e Regras Financeiras e o Quadro de Controlo Interno. Um representante do Escritório Nacional do PNUD assumirá a função de garantia e apresentará as conclusões da garantia ao Conselho do Projeto, participando, portanto, nas reuniões do Conselho do Projeto como membro sem direito a voto. </w:t>
      </w:r>
    </w:p>
    <w:p w14:paraId="69C7D47D" w14:textId="77777777" w:rsidR="00F56702" w:rsidRPr="00715D66" w:rsidRDefault="00F56702">
      <w:pPr>
        <w:rPr>
          <w:sz w:val="8"/>
          <w:szCs w:val="8"/>
          <w:u w:val="single"/>
        </w:rPr>
      </w:pPr>
    </w:p>
    <w:p w14:paraId="322FB280" w14:textId="6E42D73C" w:rsidR="00F56702" w:rsidRPr="00715D66" w:rsidRDefault="001B2301">
      <w:pPr>
        <w:rPr>
          <w:color w:val="000000"/>
        </w:rPr>
      </w:pPr>
      <w:r w:rsidRPr="00715D66">
        <w:rPr>
          <w:b/>
        </w:rPr>
        <w:t xml:space="preserve">Apoio do PNUD ao projeto: </w:t>
      </w:r>
      <w:r w:rsidRPr="00715D66">
        <w:t>O Parceiro de Implementação e o GEF OFP solicitaram ao PNUD que prestasse serviços de apoio no valor de</w:t>
      </w:r>
      <w:r w:rsidRPr="00715D66">
        <w:rPr>
          <w:i/>
        </w:rPr>
        <w:t xml:space="preserve"> 138</w:t>
      </w:r>
      <w:r w:rsidR="00896338" w:rsidRPr="00715D66">
        <w:rPr>
          <w:i/>
        </w:rPr>
        <w:t>.</w:t>
      </w:r>
      <w:r w:rsidRPr="00715D66">
        <w:rPr>
          <w:i/>
        </w:rPr>
        <w:t xml:space="preserve">000 dólares americanos </w:t>
      </w:r>
      <w:r w:rsidRPr="007D35BA">
        <w:t>durante toda a duração do projeto, e o GEF concordou que o PNUD prestasse esses serviços de apoio à execução. No entanto, esses custos não serão imputados ao orçamento do projet</w:t>
      </w:r>
      <w:r w:rsidRPr="00715D66">
        <w:t xml:space="preserve">o, mas serão totalmente cobertos por recursos não provenientes do GEF. </w:t>
      </w:r>
      <w:r w:rsidRPr="00715D66">
        <w:rPr>
          <w:color w:val="000000"/>
        </w:rPr>
        <w:t>Os serviços de apoio à execução — financiados pelo orçamento do projeto ou por outras fontes — foram detalhados e acordados entre o Escritório Nacional do PNUD e o Parceiro de Implementação em uma Carta de Acordo (LOA). Essa LOA está anexada ao presente Documento do Projeto.</w:t>
      </w:r>
    </w:p>
    <w:p w14:paraId="6ADFB256" w14:textId="77777777" w:rsidR="00F56702" w:rsidRPr="00715D66" w:rsidRDefault="00F56702">
      <w:pPr>
        <w:rPr>
          <w:color w:val="000000"/>
          <w:sz w:val="14"/>
          <w:szCs w:val="14"/>
        </w:rPr>
      </w:pPr>
    </w:p>
    <w:p w14:paraId="22C98548" w14:textId="77777777" w:rsidR="00F56702" w:rsidRPr="00715D66" w:rsidRDefault="001B2301">
      <w:pPr>
        <w:shd w:val="clear" w:color="auto" w:fill="FFFFFF"/>
        <w:sectPr w:rsidR="00F56702" w:rsidRPr="00715D66">
          <w:pgSz w:w="15840" w:h="12240" w:orient="landscape"/>
          <w:pgMar w:top="1440" w:right="1440" w:bottom="1440" w:left="1440" w:header="720" w:footer="432" w:gutter="0"/>
          <w:cols w:space="720"/>
        </w:sectPr>
      </w:pPr>
      <w:r w:rsidRPr="00715D66">
        <w:t>Para garantir a estrita independência exigida pelo GEF e em conformidade com o Quadro de Controlo Interno do PNUD, estes serviços de execução serão prestados independentemente dos serviços de supervisão e garantia de qualidade específicos do GEF.</w:t>
      </w:r>
    </w:p>
    <w:p w14:paraId="280ACE56" w14:textId="77777777" w:rsidR="00F56702" w:rsidRPr="00715D66" w:rsidRDefault="001B2301">
      <w:pPr>
        <w:pStyle w:val="Heading3"/>
      </w:pPr>
      <w:bookmarkStart w:id="119" w:name="_Toc207815400"/>
      <w:r w:rsidRPr="00715D66">
        <w:lastRenderedPageBreak/>
        <w:t>Secção 3) Segregação de funções e barreiras de segurança em relação à representação do PNUD no conselho do projeto:</w:t>
      </w:r>
      <w:bookmarkEnd w:id="119"/>
    </w:p>
    <w:p w14:paraId="419A6F0A" w14:textId="77777777" w:rsidR="00F56702" w:rsidRPr="00715D66" w:rsidRDefault="00F56702">
      <w:pPr>
        <w:rPr>
          <w:b/>
        </w:rPr>
      </w:pPr>
    </w:p>
    <w:p w14:paraId="5CA2BC81" w14:textId="77777777" w:rsidR="00F56702" w:rsidRPr="00715D66" w:rsidRDefault="001B2301">
      <w:r w:rsidRPr="00715D66">
        <w:t xml:space="preserve">Conforme indicado nas </w:t>
      </w:r>
      <w:r>
        <w:fldChar w:fldCharType="begin"/>
      </w:r>
      <w:r>
        <w:instrText>HYPERLINK "https://www.thegef.org/sites/default/files/documents/gef_minimum_fiduciary_standards_partner_agencies_2019.pdf" \h</w:instrText>
      </w:r>
      <w:r>
        <w:fldChar w:fldCharType="separate"/>
      </w:r>
      <w:r w:rsidRPr="00715D66">
        <w:rPr>
          <w:color w:val="0000FF"/>
          <w:u w:val="single"/>
        </w:rPr>
        <w:t>Normas Fiduciárias Mínimas para Agências Parceiras do GEF</w:t>
      </w:r>
      <w:r>
        <w:fldChar w:fldCharType="end"/>
      </w:r>
      <w:r w:rsidRPr="007D35BA">
        <w:t>, nos casos em que uma Agência Parceira do GEF (ou seja, o PNUD) realiza tanto a supervisão da implemen</w:t>
      </w:r>
      <w:r w:rsidRPr="00715D66">
        <w:t>tação como a execução de um projeto, a Agência Parceira do GEF (ou seja, o PNUD) deve separar as suas funções de supervisão da implementação do projeto e de execução e descrever no documento do projeto relevante: 1) Arranjo institucional satisfatório para a separação das funções de supervisão da implementação e execução em diferentes departamentos da Agência Parceira do GEF; e 2) Linhas claras de responsabilidade, reporte e prestação de contas dentro da Agência Parceira do GEF entre as funções de supervisão da implementação do projeto e</w:t>
      </w:r>
    </w:p>
    <w:p w14:paraId="6A2693F3" w14:textId="77777777" w:rsidR="00F56702" w:rsidRPr="00715D66" w:rsidRDefault="001B2301">
      <w:r w:rsidRPr="00715D66">
        <w:t>execução do projeto.</w:t>
      </w:r>
    </w:p>
    <w:p w14:paraId="6506D17A" w14:textId="77777777" w:rsidR="00F56702" w:rsidRPr="00715D66" w:rsidRDefault="00F56702"/>
    <w:p w14:paraId="519F2D5B" w14:textId="77777777" w:rsidR="00F56702" w:rsidRPr="00715D66" w:rsidRDefault="001B2301">
      <w:pPr>
        <w:rPr>
          <w:color w:val="FF0000"/>
        </w:rPr>
      </w:pPr>
      <w:r w:rsidRPr="00715D66">
        <w:t>Neste caso, a função de supervisão da implementação do PNUD no projeto — representada no conselho do projeto e através da função de garantia do projeto — é desempenhada por Cleophas Torori (Representante Residente Adjunto para Programas no Conselho do Projeto) e Eunice Mucache, Chefe da Unidade de Ambiente, Clima e Resiliência, que assegura a qualidade do projeto. A função de execução do PNUD no projeto (conforme solicitado pelo parceiro de implementação e aprovado pelo GEF) é desempenhada por Anna Chyzhkova/Representante Residente Adjunta para Operações, que se reportará a Edo Stork, Representante Residente do PNUD</w:t>
      </w:r>
    </w:p>
    <w:p w14:paraId="629BD572" w14:textId="77777777" w:rsidR="00F56702" w:rsidRPr="00715D66" w:rsidRDefault="001B2301">
      <w:pPr>
        <w:pStyle w:val="Heading3"/>
      </w:pPr>
      <w:bookmarkStart w:id="120" w:name="_Toc207815401"/>
      <w:r w:rsidRPr="00715D66">
        <w:t>Secção 4) Funções e responsabilidades da estrutura organizacional do projeto:</w:t>
      </w:r>
      <w:bookmarkEnd w:id="120"/>
      <w:r w:rsidRPr="00715D66">
        <w:t xml:space="preserve"> </w:t>
      </w:r>
    </w:p>
    <w:p w14:paraId="0F586B01" w14:textId="77777777" w:rsidR="00F56702" w:rsidRPr="00715D66" w:rsidRDefault="00F56702">
      <w:pPr>
        <w:shd w:val="clear" w:color="auto" w:fill="FFFFFF"/>
      </w:pPr>
    </w:p>
    <w:p w14:paraId="4E0DD11E" w14:textId="77777777" w:rsidR="00F56702" w:rsidRPr="00715D66" w:rsidRDefault="001B2301">
      <w:pPr>
        <w:numPr>
          <w:ilvl w:val="0"/>
          <w:numId w:val="106"/>
        </w:numPr>
        <w:shd w:val="clear" w:color="auto" w:fill="FFFFFF"/>
        <w:rPr>
          <w:b/>
        </w:rPr>
      </w:pPr>
      <w:r w:rsidRPr="00715D66">
        <w:rPr>
          <w:b/>
        </w:rPr>
        <w:t xml:space="preserve">Conselho do Projeto: </w:t>
      </w:r>
      <w:r w:rsidRPr="00715D66">
        <w:t xml:space="preserve">Todos os projetos do PNUD devem ser governados por um conselho ou comitê multilateral estabelecido para analisar o desempenho com base no monitoramento e avaliação, bem como questões de implementação, a fim de garantir a entrega de resultados de qualidade. O Conselho do Projeto (também chamado de Comitê Diretor do Projeto) é o órgão de supervisão mais sênior e dedicado a um projeto. </w:t>
      </w:r>
    </w:p>
    <w:p w14:paraId="031C37E1" w14:textId="77777777" w:rsidR="00F56702" w:rsidRPr="00715D66" w:rsidRDefault="00F56702">
      <w:pPr>
        <w:shd w:val="clear" w:color="auto" w:fill="FFFFFF"/>
      </w:pPr>
    </w:p>
    <w:p w14:paraId="6C986D41" w14:textId="77777777" w:rsidR="00F56702" w:rsidRPr="00715D66" w:rsidRDefault="001B2301">
      <w:pPr>
        <w:shd w:val="clear" w:color="auto" w:fill="FFFFFF"/>
      </w:pPr>
      <w:r w:rsidRPr="00715D66">
        <w:t>As duas principais funções (obrigatórias) do conselho do projeto são as seguintes:</w:t>
      </w:r>
    </w:p>
    <w:p w14:paraId="2EA45180" w14:textId="77777777" w:rsidR="00F56702" w:rsidRPr="00715D66" w:rsidRDefault="00F56702">
      <w:pPr>
        <w:shd w:val="clear" w:color="auto" w:fill="FFFFFF"/>
      </w:pPr>
    </w:p>
    <w:p w14:paraId="70D761DB" w14:textId="77777777" w:rsidR="00F56702" w:rsidRPr="00715D66" w:rsidRDefault="001B2301">
      <w:pPr>
        <w:numPr>
          <w:ilvl w:val="0"/>
          <w:numId w:val="101"/>
        </w:numPr>
        <w:shd w:val="clear" w:color="auto" w:fill="FFFFFF"/>
      </w:pPr>
      <w:r w:rsidRPr="00715D66">
        <w:rPr>
          <w:b/>
        </w:rPr>
        <w:t xml:space="preserve">Supervisão de alto nível da execução do projeto pelo Parceiro de Implementação </w:t>
      </w:r>
      <w:r w:rsidRPr="00715D66">
        <w:t xml:space="preserve">(conforme explicado na secção </w:t>
      </w:r>
      <w:r>
        <w:fldChar w:fldCharType="begin"/>
      </w:r>
      <w:r>
        <w:instrText>HYPERLINK "https://undp-my.sharepoint.com/node/1856" \h</w:instrText>
      </w:r>
      <w:r>
        <w:fldChar w:fldCharType="separate"/>
      </w:r>
      <w:r w:rsidRPr="00715D66">
        <w:rPr>
          <w:color w:val="0000FF"/>
          <w:u w:val="single"/>
        </w:rPr>
        <w:t>«Fornecer Supervisão»</w:t>
      </w:r>
      <w:r>
        <w:fldChar w:fldCharType="end"/>
      </w:r>
      <w:r w:rsidRPr="007D35BA">
        <w:t xml:space="preserve"> do POPP). Esta é a principal função do conselho do projeto e inclui avaliações anuais (e confo</w:t>
      </w:r>
      <w:r w:rsidRPr="00715D66">
        <w:t>rme necessário) de quaisquer riscos significativos para o projeto e decisões/acordos sobre quaisquer ações de gestão ou medidas corretivas para os abordar de forma eficaz. O Conselho do Projeto analisa as evidências do desempenho do projeto com base no monitoramento, avaliação e relatórios, incluindo relatórios de progresso, avaliações, registos de riscos e o relatório combinado de entrega. O Conselho do Projeto é responsável por tomar as medidas corretivas necessárias para garantir que o projeto alcance os resultados desejados.</w:t>
      </w:r>
    </w:p>
    <w:p w14:paraId="11D1FDE8" w14:textId="77777777" w:rsidR="00F56702" w:rsidRPr="00715D66" w:rsidRDefault="001B2301">
      <w:pPr>
        <w:numPr>
          <w:ilvl w:val="0"/>
          <w:numId w:val="101"/>
        </w:numPr>
        <w:shd w:val="clear" w:color="auto" w:fill="FFFFFF"/>
        <w:rPr>
          <w:rFonts w:ascii="Times New Roman" w:eastAsia="Times New Roman" w:hAnsi="Times New Roman" w:cs="Times New Roman"/>
        </w:rPr>
      </w:pPr>
      <w:r w:rsidRPr="00715D66">
        <w:rPr>
          <w:b/>
        </w:rPr>
        <w:t xml:space="preserve">Aprovação das decisões estratégicas de execução do projeto do Parceiro Implementador </w:t>
      </w:r>
      <w:r w:rsidRPr="00715D66">
        <w:t xml:space="preserve">com vista a avaliar e gerir os riscos, monitorizar e garantir a consecução global dos resultados e impactos previstos e assegurar a sustentabilidade a longo prazo das decisões de execução do projeto do Parceiro Implementador (conforme explicado na secção </w:t>
      </w:r>
      <w:r>
        <w:fldChar w:fldCharType="begin"/>
      </w:r>
      <w:r>
        <w:instrText>HYPERLINK "https://undp-my.sharepoint.com/node/1931" \h</w:instrText>
      </w:r>
      <w:r>
        <w:fldChar w:fldCharType="separate"/>
      </w:r>
      <w:r w:rsidRPr="00715D66">
        <w:rPr>
          <w:color w:val="0000FF"/>
          <w:u w:val="single"/>
        </w:rPr>
        <w:t>«Gerir a Mudança»</w:t>
      </w:r>
      <w:r>
        <w:fldChar w:fldCharType="end"/>
      </w:r>
      <w:r w:rsidRPr="007D35BA">
        <w:t xml:space="preserve"> do POPP). </w:t>
      </w:r>
    </w:p>
    <w:p w14:paraId="40065DC3" w14:textId="77777777" w:rsidR="00F56702" w:rsidRPr="00715D66" w:rsidRDefault="00F56702">
      <w:pPr>
        <w:shd w:val="clear" w:color="auto" w:fill="FFFFFF"/>
      </w:pPr>
    </w:p>
    <w:p w14:paraId="4F47C952" w14:textId="77777777" w:rsidR="00F56702" w:rsidRPr="00715D66" w:rsidRDefault="001B2301">
      <w:pPr>
        <w:shd w:val="clear" w:color="auto" w:fill="FFFFFF"/>
      </w:pPr>
      <w:r w:rsidRPr="00715D66">
        <w:rPr>
          <w:b/>
        </w:rPr>
        <w:t>Requisitos para integrar o Conselho do Projeto</w:t>
      </w:r>
      <w:r w:rsidRPr="00715D66">
        <w:t xml:space="preserve">: </w:t>
      </w:r>
      <w:r w:rsidRPr="00715D66">
        <w:rPr>
          <w:i/>
        </w:rPr>
        <w:t>a incluir nos TdR do Conselho do Projeto</w:t>
      </w:r>
    </w:p>
    <w:p w14:paraId="10033392" w14:textId="77777777" w:rsidR="00F56702" w:rsidRPr="00715D66" w:rsidRDefault="001B2301">
      <w:pPr>
        <w:numPr>
          <w:ilvl w:val="0"/>
          <w:numId w:val="102"/>
        </w:numPr>
        <w:shd w:val="clear" w:color="auto" w:fill="FFFFFF"/>
      </w:pPr>
      <w:r w:rsidRPr="00715D66">
        <w:t>Concordar com os Termos de Referência do Conselho e as regras sobre protocolos, quórum e atas.</w:t>
      </w:r>
    </w:p>
    <w:p w14:paraId="65DE2747" w14:textId="77777777" w:rsidR="00F56702" w:rsidRPr="00715D66" w:rsidRDefault="001B2301">
      <w:pPr>
        <w:numPr>
          <w:ilvl w:val="0"/>
          <w:numId w:val="102"/>
        </w:numPr>
        <w:shd w:val="clear" w:color="auto" w:fill="FFFFFF"/>
      </w:pPr>
      <w:r w:rsidRPr="00715D66">
        <w:t>Reunir-se anualmente, pelo menos uma vez.</w:t>
      </w:r>
    </w:p>
    <w:p w14:paraId="1695B453" w14:textId="77777777" w:rsidR="00F56702" w:rsidRPr="00715D66" w:rsidRDefault="001B2301">
      <w:pPr>
        <w:numPr>
          <w:ilvl w:val="0"/>
          <w:numId w:val="102"/>
        </w:numPr>
      </w:pPr>
      <w:r w:rsidRPr="00715D66">
        <w:t>Divulgar qualquer conflito de interesses no desempenho das funções de membro do Conselho do Projeto e tomar todas as medidas para evitar quaisquer conflitos de interesses reais ou aparentes. Esta divulgação deve ser documentada e mantida em arquivo pelo PNUD.</w:t>
      </w:r>
    </w:p>
    <w:p w14:paraId="08338C5A" w14:textId="77777777" w:rsidR="00F56702" w:rsidRPr="00715D66" w:rsidRDefault="001B2301">
      <w:pPr>
        <w:numPr>
          <w:ilvl w:val="0"/>
          <w:numId w:val="102"/>
        </w:numPr>
        <w:shd w:val="clear" w:color="auto" w:fill="FFFFFF"/>
      </w:pPr>
      <w:r w:rsidRPr="00715D66">
        <w:t>Desempenhar as funções do Conselho do Projeto de acordo com as políticas e procedimentos do PNUD.</w:t>
      </w:r>
    </w:p>
    <w:p w14:paraId="3C9C1503" w14:textId="77777777" w:rsidR="00F56702" w:rsidRPr="00715D66" w:rsidRDefault="001B2301">
      <w:pPr>
        <w:numPr>
          <w:ilvl w:val="0"/>
          <w:numId w:val="102"/>
        </w:numPr>
        <w:shd w:val="clear" w:color="auto" w:fill="FFFFFF"/>
      </w:pPr>
      <w:r w:rsidRPr="00715D66">
        <w:lastRenderedPageBreak/>
        <w:t>Garantir os mais elevados níveis de transparência e assegurar que as atas das reuniões do Conselho do Projeto sejam registadas e partilhadas com as partes interessadas do projeto.</w:t>
      </w:r>
    </w:p>
    <w:p w14:paraId="4ADEF665" w14:textId="77777777" w:rsidR="00F56702" w:rsidRPr="00715D66" w:rsidRDefault="00F56702">
      <w:pPr>
        <w:shd w:val="clear" w:color="auto" w:fill="FFFFFF"/>
        <w:rPr>
          <w:b/>
        </w:rPr>
      </w:pPr>
    </w:p>
    <w:p w14:paraId="669F6684" w14:textId="77777777" w:rsidR="00F56702" w:rsidRPr="00715D66" w:rsidRDefault="001B2301">
      <w:pPr>
        <w:shd w:val="clear" w:color="auto" w:fill="FFFFFF"/>
      </w:pPr>
      <w:r w:rsidRPr="00715D66">
        <w:rPr>
          <w:b/>
        </w:rPr>
        <w:t>Responsabilidades do Conselho do Projeto</w:t>
      </w:r>
      <w:r w:rsidRPr="00715D66">
        <w:t xml:space="preserve">: </w:t>
      </w:r>
      <w:r w:rsidRPr="00715D66">
        <w:rPr>
          <w:i/>
        </w:rPr>
        <w:t>a incluir nos TdR do Conselho do Projeto</w:t>
      </w:r>
    </w:p>
    <w:p w14:paraId="0C2CD064" w14:textId="77777777" w:rsidR="00F56702" w:rsidRPr="00715D66" w:rsidRDefault="001B2301">
      <w:pPr>
        <w:numPr>
          <w:ilvl w:val="0"/>
          <w:numId w:val="103"/>
        </w:numPr>
        <w:shd w:val="clear" w:color="auto" w:fill="FFFFFF"/>
      </w:pPr>
      <w:r w:rsidRPr="00715D66">
        <w:t>Tomada de decisão por consenso:</w:t>
      </w:r>
    </w:p>
    <w:p w14:paraId="2E43382A" w14:textId="77777777" w:rsidR="00F56702" w:rsidRPr="00715D66" w:rsidRDefault="001B2301">
      <w:pPr>
        <w:numPr>
          <w:ilvl w:val="1"/>
          <w:numId w:val="103"/>
        </w:numPr>
        <w:shd w:val="clear" w:color="auto" w:fill="FFFFFF"/>
      </w:pPr>
      <w:r w:rsidRPr="00715D66">
        <w:t xml:space="preserve">O Conselho do Projeto fornece orientação e direção geral ao projeto, garantindo que ele permaneça dentro de quaisquer restrições especificadas e fornecendo supervisão geral da implementação do projeto. </w:t>
      </w:r>
    </w:p>
    <w:p w14:paraId="63CE60B2" w14:textId="77777777" w:rsidR="00F56702" w:rsidRPr="00715D66" w:rsidRDefault="001B2301">
      <w:pPr>
        <w:numPr>
          <w:ilvl w:val="1"/>
          <w:numId w:val="103"/>
        </w:numPr>
        <w:shd w:val="clear" w:color="auto" w:fill="FFFFFF"/>
      </w:pPr>
      <w:r w:rsidRPr="00715D66">
        <w:t>Analisar o desempenho do projeto com base no monitoramento, avaliação e relatórios, incluindo relatórios de progresso, registros de riscos e o relatório combinado de entrega;</w:t>
      </w:r>
    </w:p>
    <w:p w14:paraId="7F608AC4" w14:textId="77777777" w:rsidR="00F56702" w:rsidRPr="00715D66" w:rsidRDefault="001B2301">
      <w:pPr>
        <w:numPr>
          <w:ilvl w:val="1"/>
          <w:numId w:val="103"/>
        </w:numPr>
        <w:shd w:val="clear" w:color="auto" w:fill="FFFFFF"/>
      </w:pPr>
      <w:r w:rsidRPr="00715D66">
        <w:t xml:space="preserve">O Conselho do Projeto é responsável por tomar decisões de gestão por consenso. </w:t>
      </w:r>
    </w:p>
    <w:p w14:paraId="35B875F1" w14:textId="77777777" w:rsidR="00F56702" w:rsidRPr="00715D66" w:rsidRDefault="001B2301">
      <w:pPr>
        <w:numPr>
          <w:ilvl w:val="1"/>
          <w:numId w:val="103"/>
        </w:numPr>
        <w:shd w:val="clear" w:color="auto" w:fill="FFFFFF"/>
      </w:pPr>
      <w:r w:rsidRPr="00715D66">
        <w:t xml:space="preserve">A fim de garantir a responsabilidade final do PNUD, as decisões do Conselho do Projeto devem ser tomadas de acordo com normas que assegurem a gestão dos resultados do desenvolvimento, a melhor relação custo-benefício, a equidade, a integridade, a transparência e a concorrência internacional eficaz. </w:t>
      </w:r>
    </w:p>
    <w:p w14:paraId="00917865" w14:textId="77777777" w:rsidR="00F56702" w:rsidRPr="00715D66" w:rsidRDefault="001B2301">
      <w:pPr>
        <w:numPr>
          <w:ilvl w:val="1"/>
          <w:numId w:val="103"/>
        </w:numPr>
        <w:shd w:val="clear" w:color="auto" w:fill="FFFFFF"/>
      </w:pPr>
      <w:r w:rsidRPr="00715D66">
        <w:t>Caso não seja possível chegar a um consenso no Conselho, o representante do PNUD no conselho mediará para encontrar um consenso e, se isso não for possível, tomará a decisão final para garantir que a implementação do projeto não seja indevidamente atrasada</w:t>
      </w:r>
      <w:r w:rsidRPr="00715D66">
        <w:rPr>
          <w:i/>
        </w:rPr>
        <w:t>. (Não edite ou exclua esta frase!)</w:t>
      </w:r>
    </w:p>
    <w:p w14:paraId="67C465FF" w14:textId="77777777" w:rsidR="00F56702" w:rsidRPr="00715D66" w:rsidRDefault="001B2301">
      <w:pPr>
        <w:numPr>
          <w:ilvl w:val="0"/>
          <w:numId w:val="103"/>
        </w:numPr>
        <w:shd w:val="clear" w:color="auto" w:fill="FFFFFF"/>
      </w:pPr>
      <w:r w:rsidRPr="00715D66">
        <w:t xml:space="preserve">Supervisionar a execução do projeto: </w:t>
      </w:r>
    </w:p>
    <w:p w14:paraId="7489E763" w14:textId="77777777" w:rsidR="00F56702" w:rsidRPr="00715D66" w:rsidRDefault="001B2301">
      <w:pPr>
        <w:numPr>
          <w:ilvl w:val="1"/>
          <w:numId w:val="103"/>
        </w:numPr>
      </w:pPr>
      <w:r w:rsidRPr="00715D66">
        <w:t>Acordar as tolerâncias do gestor do projeto, conforme necessário, dentro dos parâmetros descritos no documento do projeto, e fornecer orientação e aconselhamento para situações excepcionais em que as tolerâncias do gestor do projeto sejam excedidas.</w:t>
      </w:r>
    </w:p>
    <w:p w14:paraId="697EC104" w14:textId="77777777" w:rsidR="00F56702" w:rsidRPr="00715D66" w:rsidRDefault="001B2301">
      <w:pPr>
        <w:numPr>
          <w:ilvl w:val="0"/>
          <w:numId w:val="105"/>
        </w:numPr>
        <w:rPr>
          <w:color w:val="000000"/>
        </w:rPr>
      </w:pPr>
      <w:r w:rsidRPr="00715D66">
        <w:t xml:space="preserve">Avaliar os planos de trabalho anuais preparados pelo Parceiro de Implementação para o Projeto; </w:t>
      </w:r>
      <w:r w:rsidRPr="00715D66">
        <w:rPr>
          <w:color w:val="000000"/>
        </w:rPr>
        <w:t>analisar os relatórios de entrega combinados antes da certificação pelo parceiro de implementação.</w:t>
      </w:r>
    </w:p>
    <w:p w14:paraId="3EBFA0A0" w14:textId="77777777" w:rsidR="00F56702" w:rsidRPr="00715D66" w:rsidRDefault="001B2301">
      <w:pPr>
        <w:numPr>
          <w:ilvl w:val="0"/>
          <w:numId w:val="105"/>
        </w:numPr>
      </w:pPr>
      <w:r w:rsidRPr="00715D66">
        <w:t>Abordar quaisquer questões de alto nível do projeto levantadas pelo gestor do projeto e pela garantia do projeto;</w:t>
      </w:r>
    </w:p>
    <w:p w14:paraId="588202B9" w14:textId="77777777" w:rsidR="00F56702" w:rsidRPr="00715D66" w:rsidRDefault="001B2301">
      <w:pPr>
        <w:numPr>
          <w:ilvl w:val="0"/>
          <w:numId w:val="105"/>
        </w:numPr>
      </w:pPr>
      <w:r w:rsidRPr="00715D66">
        <w:t>Aconselhar sobre alterações maiores e menores ao projeto dentro dos parâmetros definidos pelo PNUD e pelo doador e encaminhar tais alterações maiores e menores propostas ao Coordenador Executivo de Natureza, Clima e Energia do PNUD BPPS (e ao GEF, conforme exigido pelas políticas do GEF);</w:t>
      </w:r>
    </w:p>
    <w:p w14:paraId="0EAF62EE" w14:textId="77777777" w:rsidR="00F56702" w:rsidRPr="00715D66" w:rsidRDefault="001B2301">
      <w:pPr>
        <w:numPr>
          <w:ilvl w:val="0"/>
          <w:numId w:val="105"/>
        </w:numPr>
      </w:pPr>
      <w:r w:rsidRPr="00715D66">
        <w:t>Fornecer orientação e recomendações de alto nível à unidade de gestão do projeto para garantir que os resultados acordados sejam produzidos de forma satisfatória e de acordo com os planos.</w:t>
      </w:r>
    </w:p>
    <w:p w14:paraId="7972F144" w14:textId="77777777" w:rsidR="00F56702" w:rsidRPr="00715D66" w:rsidRDefault="001B2301">
      <w:pPr>
        <w:numPr>
          <w:ilvl w:val="0"/>
          <w:numId w:val="105"/>
        </w:numPr>
      </w:pPr>
      <w:r w:rsidRPr="00715D66">
        <w:t xml:space="preserve">Acompanhar e monitorizar as atividades cofinanciadas e a realização dos montantes de cofinanciamento deste projeto. </w:t>
      </w:r>
    </w:p>
    <w:p w14:paraId="499EAF5E" w14:textId="77777777" w:rsidR="00F56702" w:rsidRPr="00715D66" w:rsidRDefault="001B2301">
      <w:pPr>
        <w:numPr>
          <w:ilvl w:val="0"/>
          <w:numId w:val="105"/>
        </w:numPr>
      </w:pPr>
      <w:r w:rsidRPr="00715D66">
        <w:t>Aprovar o Relatório Inicial, os relatórios anuais de implementação do projeto do GEF, a revisão intercalar e os relatórios de avaliação final.</w:t>
      </w:r>
    </w:p>
    <w:p w14:paraId="67BA981D" w14:textId="77777777" w:rsidR="00F56702" w:rsidRPr="00715D66" w:rsidRDefault="001B2301">
      <w:pPr>
        <w:numPr>
          <w:ilvl w:val="0"/>
          <w:numId w:val="105"/>
        </w:numPr>
      </w:pPr>
      <w:r w:rsidRPr="00715D66">
        <w:t xml:space="preserve">Garantir o compromisso dos recursos humanos para apoiar a implementação do projeto, arbitrando quaisquer questões dentro do projeto. </w:t>
      </w:r>
    </w:p>
    <w:p w14:paraId="7C6A911C" w14:textId="77777777" w:rsidR="00F56702" w:rsidRPr="00715D66" w:rsidRDefault="001B2301">
      <w:pPr>
        <w:numPr>
          <w:ilvl w:val="0"/>
          <w:numId w:val="103"/>
        </w:numPr>
        <w:shd w:val="clear" w:color="auto" w:fill="FFFFFF"/>
      </w:pPr>
      <w:r w:rsidRPr="00715D66">
        <w:t>Gestão de riscos:</w:t>
      </w:r>
    </w:p>
    <w:p w14:paraId="1F4DD3B0" w14:textId="77777777" w:rsidR="00F56702" w:rsidRPr="00715D66" w:rsidRDefault="001B2301">
      <w:pPr>
        <w:numPr>
          <w:ilvl w:val="1"/>
          <w:numId w:val="103"/>
        </w:numPr>
        <w:shd w:val="clear" w:color="auto" w:fill="FFFFFF"/>
      </w:pPr>
      <w:r w:rsidRPr="00715D66">
        <w:t xml:space="preserve">Fornecer orientação sobre riscos do projeto em evolução ou materializados e acordar possíveis ações de mitigação e gestão para lidar com riscos específicos. </w:t>
      </w:r>
    </w:p>
    <w:p w14:paraId="07BECBCD" w14:textId="77777777" w:rsidR="00F56702" w:rsidRPr="00715D66" w:rsidRDefault="001B2301">
      <w:pPr>
        <w:numPr>
          <w:ilvl w:val="1"/>
          <w:numId w:val="103"/>
        </w:numPr>
        <w:shd w:val="clear" w:color="auto" w:fill="FFFFFF"/>
      </w:pPr>
      <w:r w:rsidRPr="00715D66">
        <w:t xml:space="preserve">Revisar e atualizar o registo de riscos do projeto e os planos de gestão associados com base nas informações preparadas pelo Parceiro de Implementação. Isso inclui riscos relacionados que podem ser geridos diretamente por este projeto, bem como riscos contextuais que podem afetar a entrega do projeto ou a conformidade e reputação contínuas do PNUD, mas que estão fora do controlo do projeto. Por exemplo, riscos sociais e ambientais associados a atividades cofinanciadas ou atividades que ocorrem na área de influência do projeto e que têm implicações para o projeto. </w:t>
      </w:r>
    </w:p>
    <w:p w14:paraId="3D9D282D" w14:textId="77777777" w:rsidR="00F56702" w:rsidRPr="00715D66" w:rsidRDefault="001B2301">
      <w:pPr>
        <w:numPr>
          <w:ilvl w:val="1"/>
          <w:numId w:val="103"/>
        </w:numPr>
        <w:shd w:val="clear" w:color="auto" w:fill="FFFFFF"/>
      </w:pPr>
      <w:r w:rsidRPr="00715D66">
        <w:t>Tratar as reclamações ao nível do projeto.</w:t>
      </w:r>
    </w:p>
    <w:p w14:paraId="511B22BC" w14:textId="77777777" w:rsidR="00F56702" w:rsidRPr="00715D66" w:rsidRDefault="001B2301">
      <w:pPr>
        <w:numPr>
          <w:ilvl w:val="0"/>
          <w:numId w:val="104"/>
        </w:numPr>
      </w:pPr>
      <w:r w:rsidRPr="00715D66">
        <w:t>Coordenação:</w:t>
      </w:r>
    </w:p>
    <w:p w14:paraId="19105EB7" w14:textId="77777777" w:rsidR="00F56702" w:rsidRPr="00715D66" w:rsidRDefault="001B2301">
      <w:pPr>
        <w:numPr>
          <w:ilvl w:val="1"/>
          <w:numId w:val="104"/>
        </w:numPr>
      </w:pPr>
      <w:r w:rsidRPr="00715D66">
        <w:lastRenderedPageBreak/>
        <w:t xml:space="preserve">Garantir a coordenação entre os vários projetos e programas financiados por doadores e pelo governo. </w:t>
      </w:r>
    </w:p>
    <w:p w14:paraId="240E52D9" w14:textId="77777777" w:rsidR="00F56702" w:rsidRPr="00715D66" w:rsidRDefault="001B2301">
      <w:pPr>
        <w:numPr>
          <w:ilvl w:val="1"/>
          <w:numId w:val="104"/>
        </w:numPr>
      </w:pPr>
      <w:r w:rsidRPr="00715D66">
        <w:t xml:space="preserve">Garantir a coordenação com várias agências governamentais e a sua participação nas atividades do projeto. </w:t>
      </w:r>
    </w:p>
    <w:p w14:paraId="548D036E" w14:textId="77777777" w:rsidR="00F56702" w:rsidRPr="00715D66" w:rsidRDefault="00F56702">
      <w:pPr>
        <w:shd w:val="clear" w:color="auto" w:fill="FFFFFF"/>
      </w:pPr>
    </w:p>
    <w:p w14:paraId="40C9806E" w14:textId="77777777" w:rsidR="00F56702" w:rsidRPr="00715D66" w:rsidRDefault="00F56702">
      <w:pPr>
        <w:ind w:left="720"/>
        <w:rPr>
          <w:color w:val="000000"/>
        </w:rPr>
      </w:pPr>
    </w:p>
    <w:p w14:paraId="0D50E444" w14:textId="77777777" w:rsidR="00F56702" w:rsidRPr="00715D66" w:rsidRDefault="001B2301">
      <w:r w:rsidRPr="00715D66">
        <w:t xml:space="preserve">A composição do Conselho do Projeto será a seguinte: </w:t>
      </w:r>
    </w:p>
    <w:p w14:paraId="7351B22F" w14:textId="77777777" w:rsidR="00F56702" w:rsidRPr="00715D66" w:rsidRDefault="00F56702"/>
    <w:p w14:paraId="202D98BB" w14:textId="77777777" w:rsidR="00F56702" w:rsidRPr="00715D66" w:rsidRDefault="001B2301">
      <w:pPr>
        <w:numPr>
          <w:ilvl w:val="1"/>
          <w:numId w:val="27"/>
        </w:numPr>
        <w:pBdr>
          <w:top w:val="nil"/>
          <w:left w:val="nil"/>
          <w:bottom w:val="nil"/>
          <w:right w:val="nil"/>
          <w:between w:val="nil"/>
        </w:pBdr>
        <w:rPr>
          <w:b/>
          <w:color w:val="000000"/>
        </w:rPr>
      </w:pPr>
      <w:r w:rsidRPr="00715D66">
        <w:rPr>
          <w:b/>
          <w:color w:val="000000"/>
        </w:rPr>
        <w:t xml:space="preserve"> Executivo do projeto: </w:t>
      </w:r>
      <w:r w:rsidRPr="00715D66">
        <w:rPr>
          <w:color w:val="000000"/>
        </w:rPr>
        <w:t xml:space="preserve">É um indivíduo que representa a propriedade do projeto e preside o Conselho do Projeto. O executivo é normalmente o homólogo nacional para projetos implementados a nível nacional. O executivo do projeto é o secretário permanente da </w:t>
      </w:r>
      <w:r w:rsidRPr="00715D66">
        <w:rPr>
          <w:b/>
          <w:color w:val="000000"/>
        </w:rPr>
        <w:t>M</w:t>
      </w:r>
      <w:r w:rsidRPr="00715D66">
        <w:rPr>
          <w:b/>
        </w:rPr>
        <w:t>AAP</w:t>
      </w:r>
      <w:r w:rsidRPr="00715D66">
        <w:rPr>
          <w:b/>
          <w:color w:val="000000"/>
        </w:rPr>
        <w:t>.</w:t>
      </w:r>
    </w:p>
    <w:p w14:paraId="104907E4" w14:textId="77777777" w:rsidR="00F56702" w:rsidRPr="00715D66" w:rsidRDefault="00F56702"/>
    <w:p w14:paraId="5CC07404" w14:textId="5BBD1414" w:rsidR="00F56702" w:rsidRPr="00715D66" w:rsidRDefault="001B2301">
      <w:pPr>
        <w:numPr>
          <w:ilvl w:val="1"/>
          <w:numId w:val="27"/>
        </w:numPr>
        <w:pBdr>
          <w:top w:val="nil"/>
          <w:left w:val="nil"/>
          <w:bottom w:val="nil"/>
          <w:right w:val="nil"/>
          <w:between w:val="nil"/>
        </w:pBdr>
        <w:rPr>
          <w:color w:val="000000"/>
        </w:rPr>
      </w:pPr>
      <w:r w:rsidRPr="00715D66">
        <w:rPr>
          <w:b/>
          <w:color w:val="000000"/>
        </w:rPr>
        <w:t xml:space="preserve">Representante(s) dos beneficiários: </w:t>
      </w:r>
      <w:r w:rsidRPr="00715D66">
        <w:rPr>
          <w:color w:val="000000"/>
        </w:rPr>
        <w:t xml:space="preserve">Indivíduos ou grupos que representam os interesses daqueles que irão beneficiar do projeto. A sua função principal no conselho é garantir a realização </w:t>
      </w:r>
      <w:r w:rsidR="00CF126A" w:rsidRPr="00715D66">
        <w:rPr>
          <w:color w:val="000000"/>
        </w:rPr>
        <w:t>e dos</w:t>
      </w:r>
      <w:r w:rsidRPr="00715D66">
        <w:rPr>
          <w:color w:val="000000"/>
        </w:rPr>
        <w:t xml:space="preserve"> resultados do projeto na perspetiva dos beneficiários do projeto. Muitas vezes, os representantes da sociedade civil podem desempenhar esta função. Os representantes dos beneficiários são: </w:t>
      </w:r>
      <w:r w:rsidRPr="00715D66">
        <w:rPr>
          <w:b/>
          <w:color w:val="000000"/>
        </w:rPr>
        <w:t xml:space="preserve">Direção Nacional </w:t>
      </w:r>
      <w:r w:rsidRPr="00715D66">
        <w:rPr>
          <w:b/>
        </w:rPr>
        <w:t xml:space="preserve">de Ambiente e Mudanças Climáticas e a Direcção </w:t>
      </w:r>
      <w:r w:rsidR="00CF126A" w:rsidRPr="00715D66">
        <w:rPr>
          <w:b/>
        </w:rPr>
        <w:t xml:space="preserve">Nacional </w:t>
      </w:r>
      <w:r w:rsidR="00CF126A" w:rsidRPr="00715D66">
        <w:rPr>
          <w:b/>
          <w:color w:val="000000"/>
        </w:rPr>
        <w:t>Agricultura</w:t>
      </w:r>
      <w:r w:rsidRPr="00715D66">
        <w:rPr>
          <w:b/>
          <w:color w:val="000000"/>
        </w:rPr>
        <w:t>, governo distrital em até 7 distritos-alvo, 5 dos quais são Angoche (Nampula), Machanga (Sofala), Vilankulo (Inhambane), Guijá (Gaza) e Moamba (Maputo), governos provinciais de Inhambane, Sofala e Maputo (a título indicativo).</w:t>
      </w:r>
    </w:p>
    <w:p w14:paraId="5E2FB483" w14:textId="77777777" w:rsidR="00F56702" w:rsidRPr="00715D66" w:rsidRDefault="00F56702"/>
    <w:p w14:paraId="672CF77B" w14:textId="77777777" w:rsidR="00F56702" w:rsidRPr="00715D66" w:rsidRDefault="001B2301">
      <w:pPr>
        <w:numPr>
          <w:ilvl w:val="1"/>
          <w:numId w:val="27"/>
        </w:numPr>
        <w:pBdr>
          <w:top w:val="nil"/>
          <w:left w:val="nil"/>
          <w:bottom w:val="nil"/>
          <w:right w:val="nil"/>
          <w:between w:val="nil"/>
        </w:pBdr>
        <w:rPr>
          <w:color w:val="000000"/>
        </w:rPr>
      </w:pPr>
      <w:r w:rsidRPr="00715D66">
        <w:rPr>
          <w:b/>
          <w:color w:val="000000"/>
        </w:rPr>
        <w:t xml:space="preserve">Parceiro(s) de desenvolvimento: </w:t>
      </w:r>
      <w:r w:rsidRPr="00715D66">
        <w:rPr>
          <w:color w:val="000000"/>
        </w:rPr>
        <w:t>Indivíduos ou grupos que representam os interesses das partes envolvidas que fornecem financiamento e/ou conhecimentos técnicos ao projeto. Os parceiros de desenvolvimento são: FIDA, CE, SIDA e, possivelmente, UNCDF. A título indicativo, serão membros do PSC, se estiverem dispostos a participar (a confirmar durante a fase de avaliação final e de início). Se for relevante, podem ser identificados outros.</w:t>
      </w:r>
    </w:p>
    <w:p w14:paraId="431F071F" w14:textId="77777777" w:rsidR="00F56702" w:rsidRPr="00715D66" w:rsidRDefault="00F56702"/>
    <w:p w14:paraId="1860F726" w14:textId="77777777" w:rsidR="00F56702" w:rsidRPr="00715D66" w:rsidRDefault="001B2301">
      <w:pPr>
        <w:numPr>
          <w:ilvl w:val="0"/>
          <w:numId w:val="106"/>
        </w:numPr>
        <w:pBdr>
          <w:top w:val="nil"/>
          <w:left w:val="nil"/>
          <w:bottom w:val="nil"/>
          <w:right w:val="nil"/>
          <w:between w:val="nil"/>
        </w:pBdr>
        <w:spacing w:before="240"/>
        <w:rPr>
          <w:color w:val="000000"/>
        </w:rPr>
      </w:pPr>
      <w:r w:rsidRPr="00715D66">
        <w:rPr>
          <w:b/>
          <w:color w:val="000000"/>
        </w:rPr>
        <w:t>Garantia do projeto</w:t>
      </w:r>
      <w:r w:rsidRPr="00715D66">
        <w:rPr>
          <w:color w:val="000000"/>
        </w:rPr>
        <w:t>: A garantia do projeto é da responsabilidade de cada membro do conselho do projeto; no entanto, o PNUD tem um papel distinto de garantia em todos os projetos do PNUD, desempenhando funções objetivas e independentes de supervisão e monitorização do projeto. O PNUD realiza a garantia da qualidade e apoia o Conselho do Projeto (e a Unidade de Gestão do Projeto) através da supervisão e monitorização objetivas e independentes do projeto, incluindo o cumprimento das normas de gestão de risco e sociais e ambientais do PNUD. O Conselho do Projeto não pode delegar nenhuma das suas responsabilidades de garantia da qualidade ao Gestor do Projeto. A garantia do projeto é totalmente independente da execução do projeto. Espera-se que um representante designado do PNUD que desempenhe a função de garantia do projeto participe em todas as reuniões do conselho e apoie os processos do conselho como representante sem direito a voto. Deve-se observar que, embora em certos casos a função de garantia do PNUD em todo o projeto possa abranger atividades que ocorrem em vários níveis (por exemplo, global, regional), pelo menos um representante do PNUD que desempenha essa função deve, como parte de suas atribuições, participar especificamente das reuniões do conselho e fornecer aos membros do conselho a documentação necessária para o desempenho de suas funções. O(s) representante(s) do PNUD que desempenha(m) a principal função de garantia do projeto é(são): Eunice Mucache, Chefe da Unidade de Ambiente, Clima e Resiliência.</w:t>
      </w:r>
    </w:p>
    <w:p w14:paraId="5AF619D6" w14:textId="77777777" w:rsidR="00F56702" w:rsidRPr="00715D66" w:rsidRDefault="00F56702"/>
    <w:p w14:paraId="2E4A06F4" w14:textId="77777777" w:rsidR="00F56702" w:rsidRPr="00715D66" w:rsidRDefault="001B2301">
      <w:pPr>
        <w:numPr>
          <w:ilvl w:val="0"/>
          <w:numId w:val="106"/>
        </w:numPr>
        <w:spacing w:after="160" w:line="259" w:lineRule="auto"/>
        <w:jc w:val="left"/>
        <w:rPr>
          <w:b/>
          <w:u w:val="single"/>
        </w:rPr>
      </w:pPr>
      <w:r w:rsidRPr="00715D66">
        <w:rPr>
          <w:b/>
          <w:u w:val="single"/>
        </w:rPr>
        <w:t xml:space="preserve">Gestão do projeto – Execução do projeto: </w:t>
      </w:r>
      <w:r w:rsidRPr="00715D66">
        <w:t xml:space="preserve">O gestor do projeto (PM) (também chamado de coordenador do projeto) é o representante sénior da Unidade de Gestão do Projeto (PMU) e é responsável pela gestão geral do dia a dia do projeto </w:t>
      </w:r>
      <w:r w:rsidRPr="00715D66">
        <w:rPr>
          <w:u w:val="single"/>
        </w:rPr>
        <w:t>em nome do Parceiro de Implementação</w:t>
      </w:r>
      <w:r w:rsidRPr="00715D66">
        <w:t xml:space="preserve">, incluindo a mobilização de todos os contributos do projeto, a supervisão do pessoal do projeto, das partes responsáveis, dos consultores e dos subcontratados. O gestor do projeto apresenta normalmente os principais resultados e documentos ao conselho para revisão e aprovação, incluindo relatórios de progresso, planos de trabalho anuais, ajustes aos níveis de tolerância e registos de riscos. </w:t>
      </w:r>
    </w:p>
    <w:p w14:paraId="68F97ACE" w14:textId="77777777" w:rsidR="00F56702" w:rsidRPr="00715D66" w:rsidRDefault="00F56702">
      <w:pPr>
        <w:ind w:left="360"/>
        <w:rPr>
          <w:b/>
          <w:u w:val="single"/>
        </w:rPr>
      </w:pPr>
    </w:p>
    <w:p w14:paraId="45E92B92" w14:textId="77777777" w:rsidR="00F56702" w:rsidRPr="00715D66" w:rsidRDefault="001B2301">
      <w:pPr>
        <w:ind w:left="360"/>
      </w:pPr>
      <w:r w:rsidRPr="00715D66">
        <w:rPr>
          <w:i/>
        </w:rPr>
        <w:t xml:space="preserve">As funções e responsabilidades dos membros da PMU devem ser detalhadas no respetivo anexo, tendo em conta que a PMU não pode estar localizada no escritório do PNUD no país. </w:t>
      </w:r>
      <w:r w:rsidRPr="00715D66">
        <w:t xml:space="preserve">Um representante designado da PMU deve participar em todas as reuniões do conselho e apoiar os processos do conselho como representante sem direito a voto. </w:t>
      </w:r>
    </w:p>
    <w:p w14:paraId="1D3947BF" w14:textId="77777777" w:rsidR="00F56702" w:rsidRPr="00715D66" w:rsidRDefault="00F56702">
      <w:pPr>
        <w:ind w:left="360"/>
      </w:pPr>
    </w:p>
    <w:p w14:paraId="39823DB5" w14:textId="77777777" w:rsidR="00F56702" w:rsidRPr="007D35BA" w:rsidRDefault="001B2301">
      <w:pPr>
        <w:ind w:left="360"/>
      </w:pPr>
      <w:r w:rsidRPr="00715D66">
        <w:t xml:space="preserve">A principal representante da PMU nas reuniões do conselho é: Francisco Sambo, Diretor Nacional do Ambiente e Mudanças Climáticas. </w:t>
      </w:r>
    </w:p>
    <w:p w14:paraId="548621FE" w14:textId="77777777" w:rsidR="00F56702" w:rsidRPr="00715D66" w:rsidRDefault="001B2301">
      <w:pPr>
        <w:pBdr>
          <w:top w:val="nil"/>
          <w:left w:val="nil"/>
          <w:bottom w:val="nil"/>
          <w:right w:val="nil"/>
          <w:between w:val="nil"/>
        </w:pBdr>
        <w:spacing w:before="240"/>
        <w:ind w:left="360"/>
        <w:rPr>
          <w:color w:val="000000"/>
        </w:rPr>
      </w:pPr>
      <w:r w:rsidRPr="00715D66">
        <w:rPr>
          <w:color w:val="000000"/>
        </w:rPr>
        <w:t xml:space="preserve">Consulte </w:t>
      </w:r>
      <w:hyperlink w:anchor="_uo2zz594xtsa">
        <w:r w:rsidRPr="00715D66">
          <w:rPr>
            <w:color w:val="0000FF"/>
            <w:u w:val="single"/>
          </w:rPr>
          <w:t>o Anexo 8: Visão geral das consultorias técnicas</w:t>
        </w:r>
      </w:hyperlink>
      <w:r w:rsidRPr="007D35BA">
        <w:rPr>
          <w:color w:val="000000"/>
        </w:rPr>
        <w:t xml:space="preserve"> e respetivos termos de referência para uma visão geral das competências e funções da PMU e da assistência técnica.</w:t>
      </w:r>
    </w:p>
    <w:p w14:paraId="38D2F3ED" w14:textId="77777777" w:rsidR="00F56702" w:rsidRPr="00715D66" w:rsidRDefault="001B2301">
      <w:pPr>
        <w:pBdr>
          <w:top w:val="nil"/>
          <w:left w:val="nil"/>
          <w:bottom w:val="nil"/>
          <w:right w:val="nil"/>
          <w:between w:val="nil"/>
        </w:pBdr>
        <w:tabs>
          <w:tab w:val="left" w:pos="3215"/>
        </w:tabs>
      </w:pPr>
      <w:r w:rsidRPr="00715D66">
        <w:tab/>
      </w:r>
    </w:p>
    <w:p w14:paraId="0FE49F18" w14:textId="77777777" w:rsidR="00F56702" w:rsidRPr="00715D66" w:rsidRDefault="00F56702">
      <w:pPr>
        <w:pBdr>
          <w:top w:val="nil"/>
          <w:left w:val="nil"/>
          <w:bottom w:val="nil"/>
          <w:right w:val="nil"/>
          <w:between w:val="nil"/>
        </w:pBdr>
        <w:tabs>
          <w:tab w:val="left" w:pos="3215"/>
        </w:tabs>
      </w:pPr>
    </w:p>
    <w:p w14:paraId="50B826F2" w14:textId="77777777" w:rsidR="00F56702" w:rsidRPr="00715D66" w:rsidRDefault="00F56702">
      <w:pPr>
        <w:pBdr>
          <w:top w:val="nil"/>
          <w:left w:val="nil"/>
          <w:bottom w:val="nil"/>
          <w:right w:val="nil"/>
          <w:between w:val="nil"/>
        </w:pBdr>
        <w:tabs>
          <w:tab w:val="left" w:pos="3215"/>
        </w:tabs>
      </w:pPr>
    </w:p>
    <w:p w14:paraId="43BAF9D7" w14:textId="77777777" w:rsidR="00F56702" w:rsidRPr="00715D66" w:rsidRDefault="00F56702">
      <w:pPr>
        <w:pBdr>
          <w:top w:val="nil"/>
          <w:left w:val="nil"/>
          <w:bottom w:val="nil"/>
          <w:right w:val="nil"/>
          <w:between w:val="nil"/>
        </w:pBdr>
        <w:tabs>
          <w:tab w:val="left" w:pos="3215"/>
        </w:tabs>
      </w:pPr>
    </w:p>
    <w:p w14:paraId="770F8478" w14:textId="77777777" w:rsidR="00F56702" w:rsidRPr="00715D66" w:rsidRDefault="00F56702">
      <w:pPr>
        <w:pBdr>
          <w:top w:val="nil"/>
          <w:left w:val="nil"/>
          <w:bottom w:val="nil"/>
          <w:right w:val="nil"/>
          <w:between w:val="nil"/>
        </w:pBdr>
        <w:tabs>
          <w:tab w:val="left" w:pos="3215"/>
        </w:tabs>
      </w:pPr>
    </w:p>
    <w:p w14:paraId="2959E7DB" w14:textId="77777777" w:rsidR="00F56702" w:rsidRPr="00715D66" w:rsidRDefault="00F56702">
      <w:pPr>
        <w:pBdr>
          <w:top w:val="nil"/>
          <w:left w:val="nil"/>
          <w:bottom w:val="nil"/>
          <w:right w:val="nil"/>
          <w:between w:val="nil"/>
        </w:pBdr>
        <w:tabs>
          <w:tab w:val="left" w:pos="3215"/>
        </w:tabs>
      </w:pPr>
    </w:p>
    <w:p w14:paraId="79208490" w14:textId="77777777" w:rsidR="00F56702" w:rsidRPr="00715D66" w:rsidRDefault="00F56702">
      <w:pPr>
        <w:pBdr>
          <w:top w:val="nil"/>
          <w:left w:val="nil"/>
          <w:bottom w:val="nil"/>
          <w:right w:val="nil"/>
          <w:between w:val="nil"/>
        </w:pBdr>
        <w:tabs>
          <w:tab w:val="left" w:pos="3215"/>
        </w:tabs>
      </w:pPr>
    </w:p>
    <w:p w14:paraId="6F8A7781" w14:textId="77777777" w:rsidR="00F56702" w:rsidRPr="00715D66" w:rsidRDefault="00F56702">
      <w:pPr>
        <w:pBdr>
          <w:top w:val="nil"/>
          <w:left w:val="nil"/>
          <w:bottom w:val="nil"/>
          <w:right w:val="nil"/>
          <w:between w:val="nil"/>
        </w:pBdr>
        <w:tabs>
          <w:tab w:val="left" w:pos="3215"/>
        </w:tabs>
      </w:pPr>
    </w:p>
    <w:p w14:paraId="2E177EFC" w14:textId="77777777" w:rsidR="00F56702" w:rsidRPr="00715D66" w:rsidRDefault="00F56702"/>
    <w:p w14:paraId="566F4B68" w14:textId="77777777" w:rsidR="00F56702" w:rsidRPr="00715D66" w:rsidRDefault="001B2301">
      <w:pPr>
        <w:pStyle w:val="Heading1"/>
        <w:numPr>
          <w:ilvl w:val="0"/>
          <w:numId w:val="97"/>
        </w:numPr>
      </w:pPr>
      <w:bookmarkStart w:id="121" w:name="_Toc207815402"/>
      <w:r w:rsidRPr="00715D66">
        <w:t>Planeamento e gestão financeira</w:t>
      </w:r>
      <w:bookmarkEnd w:id="121"/>
      <w:r w:rsidRPr="00715D66">
        <w:t xml:space="preserve"> </w:t>
      </w:r>
    </w:p>
    <w:p w14:paraId="06ACC806" w14:textId="77777777" w:rsidR="00F56702" w:rsidRPr="00715D66" w:rsidRDefault="001B2301">
      <w:pPr>
        <w:pStyle w:val="Heading2"/>
      </w:pPr>
      <w:bookmarkStart w:id="122" w:name="_Toc207815403"/>
      <w:r w:rsidRPr="00715D66">
        <w:t>Custos do projeto</w:t>
      </w:r>
      <w:bookmarkEnd w:id="122"/>
    </w:p>
    <w:p w14:paraId="2D824F98" w14:textId="77777777" w:rsidR="00F56702" w:rsidRPr="00715D66" w:rsidRDefault="001B2301">
      <w:pPr>
        <w:rPr>
          <w:color w:val="000000"/>
        </w:rPr>
      </w:pPr>
      <w:r w:rsidRPr="00715D66">
        <w:rPr>
          <w:color w:val="000000"/>
        </w:rPr>
        <w:t xml:space="preserve">O custo total do projeto é de 87 398 236 USD. Este é financiado através de uma subvenção do LDCF no valor de 8 932 420 USD administrada pelo PNUD, 530 000,00 USD em cofinanciamento em dinheiro a ser administrado pelo PNUD e apoio adicional de 77 935 816 USD por outras agências relevantes. O PNUD, na qualidade de agência de implementação do GEF, é responsável pela supervisão dos recursos do GEF e do cofinanciamento em dinheiro transferido exclusivamente para a conta bancária do PNUD.  </w:t>
      </w:r>
    </w:p>
    <w:p w14:paraId="7B3443A5" w14:textId="77777777" w:rsidR="00F56702" w:rsidRPr="00715D66" w:rsidRDefault="001B2301">
      <w:pPr>
        <w:pStyle w:val="Heading2"/>
      </w:pPr>
      <w:bookmarkStart w:id="123" w:name="_Toc207815404"/>
      <w:r w:rsidRPr="00715D66">
        <w:t>Co-financiamento confirmado</w:t>
      </w:r>
      <w:bookmarkEnd w:id="123"/>
    </w:p>
    <w:p w14:paraId="1F141172" w14:textId="77777777" w:rsidR="00F56702" w:rsidRPr="00715D66" w:rsidRDefault="001B2301">
      <w:pPr>
        <w:rPr>
          <w:color w:val="000000"/>
        </w:rPr>
      </w:pPr>
      <w:r w:rsidRPr="00715D66">
        <w:rPr>
          <w:b/>
          <w:color w:val="000000"/>
          <w:u w:val="single"/>
        </w:rPr>
        <w:t>Co-financiamento</w:t>
      </w:r>
      <w:r w:rsidRPr="00715D66">
        <w:rPr>
          <w:color w:val="000000"/>
        </w:rPr>
        <w:t>: A realização efetiva dos montantes de co-financiamento do projeto será monitorizada pelo Escritório Nacional do PNUD e pela PMU anualmente no PIF do GEF e será comunicada ao GEF durante o processo de</w:t>
      </w:r>
      <w:r w:rsidRPr="00715D66">
        <w:rPr>
          <w:i/>
          <w:color w:val="000000"/>
        </w:rPr>
        <w:t xml:space="preserve"> revisão intercalar </w:t>
      </w:r>
      <w:r w:rsidRPr="00715D66">
        <w:rPr>
          <w:color w:val="000000"/>
        </w:rPr>
        <w:t>e avaliação final, da seguinte forma:</w:t>
      </w:r>
    </w:p>
    <w:p w14:paraId="5FEE09AB" w14:textId="77777777" w:rsidR="00F56702" w:rsidRPr="00715D66" w:rsidRDefault="00F56702">
      <w:pPr>
        <w:rPr>
          <w:color w:val="000000"/>
        </w:rPr>
      </w:pPr>
    </w:p>
    <w:tbl>
      <w:tblPr>
        <w:tblStyle w:val="afff2"/>
        <w:tblW w:w="908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5"/>
        <w:gridCol w:w="1260"/>
        <w:gridCol w:w="2970"/>
        <w:gridCol w:w="1800"/>
        <w:gridCol w:w="1260"/>
      </w:tblGrid>
      <w:tr w:rsidR="00F56702" w:rsidRPr="00715D66" w14:paraId="3EB3744A" w14:textId="77777777">
        <w:trPr>
          <w:tblHeader/>
          <w:jc w:val="center"/>
        </w:trPr>
        <w:tc>
          <w:tcPr>
            <w:tcW w:w="1795" w:type="dxa"/>
            <w:shd w:val="clear" w:color="auto" w:fill="auto"/>
          </w:tcPr>
          <w:p w14:paraId="49F5DB5C" w14:textId="77777777" w:rsidR="00F56702" w:rsidRPr="00715D66" w:rsidRDefault="001B2301">
            <w:pPr>
              <w:jc w:val="left"/>
              <w:rPr>
                <w:b/>
                <w:color w:val="000000"/>
                <w:sz w:val="18"/>
                <w:szCs w:val="18"/>
              </w:rPr>
            </w:pPr>
            <w:r w:rsidRPr="00715D66">
              <w:rPr>
                <w:b/>
                <w:color w:val="000000"/>
                <w:sz w:val="18"/>
                <w:szCs w:val="18"/>
              </w:rPr>
              <w:t>Fonte de cofinanciamento</w:t>
            </w:r>
          </w:p>
        </w:tc>
        <w:tc>
          <w:tcPr>
            <w:tcW w:w="1260" w:type="dxa"/>
            <w:shd w:val="clear" w:color="auto" w:fill="auto"/>
          </w:tcPr>
          <w:p w14:paraId="77ED2405" w14:textId="77777777" w:rsidR="00F56702" w:rsidRPr="00715D66" w:rsidRDefault="001B2301">
            <w:pPr>
              <w:jc w:val="left"/>
              <w:rPr>
                <w:b/>
                <w:color w:val="000000"/>
                <w:sz w:val="18"/>
                <w:szCs w:val="18"/>
              </w:rPr>
            </w:pPr>
            <w:r w:rsidRPr="00715D66">
              <w:rPr>
                <w:b/>
                <w:color w:val="000000"/>
                <w:sz w:val="18"/>
                <w:szCs w:val="18"/>
              </w:rPr>
              <w:t>Tipo de cofinanciamento</w:t>
            </w:r>
          </w:p>
        </w:tc>
        <w:tc>
          <w:tcPr>
            <w:tcW w:w="2970" w:type="dxa"/>
          </w:tcPr>
          <w:p w14:paraId="5F8BDE95" w14:textId="77777777" w:rsidR="00F56702" w:rsidRPr="00715D66" w:rsidRDefault="001B2301">
            <w:pPr>
              <w:jc w:val="left"/>
              <w:rPr>
                <w:b/>
                <w:color w:val="000000"/>
                <w:sz w:val="18"/>
                <w:szCs w:val="18"/>
              </w:rPr>
            </w:pPr>
            <w:r w:rsidRPr="00715D66">
              <w:rPr>
                <w:b/>
                <w:color w:val="000000"/>
                <w:sz w:val="18"/>
                <w:szCs w:val="18"/>
              </w:rPr>
              <w:t>Nome do cofinanciador</w:t>
            </w:r>
          </w:p>
        </w:tc>
        <w:tc>
          <w:tcPr>
            <w:tcW w:w="1800" w:type="dxa"/>
          </w:tcPr>
          <w:p w14:paraId="13E6E342" w14:textId="77777777" w:rsidR="00F56702" w:rsidRPr="00715D66" w:rsidRDefault="001B2301">
            <w:pPr>
              <w:jc w:val="left"/>
              <w:rPr>
                <w:b/>
                <w:color w:val="000000"/>
                <w:sz w:val="18"/>
                <w:szCs w:val="18"/>
              </w:rPr>
            </w:pPr>
            <w:r w:rsidRPr="00715D66">
              <w:rPr>
                <w:b/>
                <w:color w:val="000000"/>
                <w:sz w:val="18"/>
                <w:szCs w:val="18"/>
              </w:rPr>
              <w:t xml:space="preserve">Investimento mobilizado/despesa recorrente </w:t>
            </w:r>
          </w:p>
        </w:tc>
        <w:tc>
          <w:tcPr>
            <w:tcW w:w="1260" w:type="dxa"/>
            <w:shd w:val="clear" w:color="auto" w:fill="auto"/>
          </w:tcPr>
          <w:p w14:paraId="1BA90863" w14:textId="77777777" w:rsidR="00F56702" w:rsidRPr="00715D66" w:rsidRDefault="001B2301">
            <w:pPr>
              <w:jc w:val="center"/>
              <w:rPr>
                <w:b/>
                <w:color w:val="000000"/>
                <w:sz w:val="18"/>
                <w:szCs w:val="18"/>
              </w:rPr>
            </w:pPr>
            <w:r w:rsidRPr="00715D66">
              <w:rPr>
                <w:b/>
                <w:color w:val="000000"/>
                <w:sz w:val="18"/>
                <w:szCs w:val="18"/>
              </w:rPr>
              <w:t>Montante do cofinanciamento (USD)</w:t>
            </w:r>
          </w:p>
        </w:tc>
      </w:tr>
      <w:tr w:rsidR="00F56702" w:rsidRPr="00715D66" w14:paraId="584E7226" w14:textId="77777777">
        <w:trPr>
          <w:jc w:val="center"/>
        </w:trPr>
        <w:tc>
          <w:tcPr>
            <w:tcW w:w="1795" w:type="dxa"/>
            <w:shd w:val="clear" w:color="auto" w:fill="auto"/>
          </w:tcPr>
          <w:p w14:paraId="058108D0" w14:textId="77777777" w:rsidR="00F56702" w:rsidRPr="00715D66" w:rsidRDefault="001B2301">
            <w:pPr>
              <w:jc w:val="left"/>
              <w:rPr>
                <w:i/>
                <w:color w:val="000000"/>
                <w:sz w:val="18"/>
                <w:szCs w:val="18"/>
              </w:rPr>
            </w:pPr>
            <w:r w:rsidRPr="00715D66">
              <w:rPr>
                <w:i/>
                <w:color w:val="000000"/>
                <w:sz w:val="18"/>
                <w:szCs w:val="18"/>
              </w:rPr>
              <w:t>Governo beneficiário</w:t>
            </w:r>
          </w:p>
        </w:tc>
        <w:tc>
          <w:tcPr>
            <w:tcW w:w="1260" w:type="dxa"/>
            <w:shd w:val="clear" w:color="auto" w:fill="auto"/>
          </w:tcPr>
          <w:p w14:paraId="423BC371" w14:textId="77777777" w:rsidR="00F56702" w:rsidRPr="00715D66" w:rsidRDefault="001B2301">
            <w:pPr>
              <w:jc w:val="left"/>
              <w:rPr>
                <w:i/>
                <w:color w:val="000000"/>
                <w:sz w:val="18"/>
                <w:szCs w:val="18"/>
              </w:rPr>
            </w:pPr>
            <w:r w:rsidRPr="00715D66">
              <w:rPr>
                <w:color w:val="000000"/>
                <w:sz w:val="18"/>
                <w:szCs w:val="18"/>
              </w:rPr>
              <w:t>Subvenção</w:t>
            </w:r>
          </w:p>
        </w:tc>
        <w:tc>
          <w:tcPr>
            <w:tcW w:w="2970" w:type="dxa"/>
          </w:tcPr>
          <w:p w14:paraId="09C5A284" w14:textId="77777777" w:rsidR="00F56702" w:rsidRPr="00715D66" w:rsidRDefault="001B2301">
            <w:pPr>
              <w:jc w:val="left"/>
              <w:rPr>
                <w:sz w:val="18"/>
                <w:szCs w:val="18"/>
              </w:rPr>
            </w:pPr>
            <w:r w:rsidRPr="00715D66">
              <w:rPr>
                <w:i/>
                <w:sz w:val="18"/>
                <w:szCs w:val="18"/>
              </w:rPr>
              <w:t xml:space="preserve"> Ministério da Agricultura, Ambiente e Pescas (MAAP) através do </w:t>
            </w:r>
            <w:r w:rsidRPr="00715D66">
              <w:rPr>
                <w:sz w:val="18"/>
                <w:szCs w:val="18"/>
              </w:rPr>
              <w:t xml:space="preserve">Programa de Resiliência Climática Local em Moçambique (MERCIM+ ), </w:t>
            </w:r>
            <w:r w:rsidRPr="00715D66">
              <w:rPr>
                <w:i/>
                <w:sz w:val="18"/>
                <w:szCs w:val="18"/>
              </w:rPr>
              <w:t>financiado pela UE</w:t>
            </w:r>
          </w:p>
        </w:tc>
        <w:tc>
          <w:tcPr>
            <w:tcW w:w="1800" w:type="dxa"/>
            <w:vAlign w:val="center"/>
          </w:tcPr>
          <w:p w14:paraId="7DF85AF8" w14:textId="77777777" w:rsidR="00F56702" w:rsidRPr="00715D66" w:rsidRDefault="001B2301">
            <w:pPr>
              <w:jc w:val="left"/>
              <w:rPr>
                <w:sz w:val="18"/>
                <w:szCs w:val="18"/>
              </w:rPr>
            </w:pPr>
            <w:r w:rsidRPr="00715D66">
              <w:rPr>
                <w:color w:val="000000"/>
              </w:rPr>
              <w:t>Investimento mobilizado</w:t>
            </w:r>
          </w:p>
        </w:tc>
        <w:tc>
          <w:tcPr>
            <w:tcW w:w="1260" w:type="dxa"/>
            <w:shd w:val="clear" w:color="auto" w:fill="auto"/>
            <w:vAlign w:val="center"/>
          </w:tcPr>
          <w:p w14:paraId="3BC6E510" w14:textId="77777777" w:rsidR="00F56702" w:rsidRPr="00715D66" w:rsidRDefault="001B2301">
            <w:pPr>
              <w:jc w:val="right"/>
              <w:rPr>
                <w:i/>
                <w:color w:val="000000"/>
                <w:sz w:val="18"/>
                <w:szCs w:val="18"/>
              </w:rPr>
            </w:pPr>
            <w:r w:rsidRPr="00715D66">
              <w:rPr>
                <w:color w:val="000000"/>
              </w:rPr>
              <w:t>12 000</w:t>
            </w:r>
          </w:p>
        </w:tc>
      </w:tr>
      <w:tr w:rsidR="00F56702" w:rsidRPr="00715D66" w14:paraId="42D833F1" w14:textId="77777777">
        <w:trPr>
          <w:jc w:val="center"/>
        </w:trPr>
        <w:tc>
          <w:tcPr>
            <w:tcW w:w="1795" w:type="dxa"/>
            <w:shd w:val="clear" w:color="auto" w:fill="auto"/>
          </w:tcPr>
          <w:p w14:paraId="547E05C1" w14:textId="77777777" w:rsidR="00F56702" w:rsidRPr="00715D66" w:rsidRDefault="001B2301">
            <w:pPr>
              <w:jc w:val="left"/>
              <w:rPr>
                <w:i/>
                <w:color w:val="000000"/>
                <w:sz w:val="18"/>
                <w:szCs w:val="18"/>
              </w:rPr>
            </w:pPr>
            <w:r w:rsidRPr="00715D66">
              <w:rPr>
                <w:i/>
                <w:color w:val="000000"/>
                <w:sz w:val="18"/>
                <w:szCs w:val="18"/>
              </w:rPr>
              <w:t xml:space="preserve"> Governo beneficiário</w:t>
            </w:r>
          </w:p>
        </w:tc>
        <w:tc>
          <w:tcPr>
            <w:tcW w:w="1260" w:type="dxa"/>
            <w:shd w:val="clear" w:color="auto" w:fill="auto"/>
          </w:tcPr>
          <w:p w14:paraId="01AF90D0" w14:textId="77777777" w:rsidR="00F56702" w:rsidRPr="00715D66" w:rsidRDefault="001B2301">
            <w:pPr>
              <w:jc w:val="left"/>
              <w:rPr>
                <w:color w:val="000000"/>
                <w:sz w:val="18"/>
                <w:szCs w:val="18"/>
              </w:rPr>
            </w:pPr>
            <w:r w:rsidRPr="00715D66">
              <w:rPr>
                <w:color w:val="000000"/>
                <w:sz w:val="18"/>
                <w:szCs w:val="18"/>
              </w:rPr>
              <w:t>Em espécie</w:t>
            </w:r>
          </w:p>
        </w:tc>
        <w:tc>
          <w:tcPr>
            <w:tcW w:w="2970" w:type="dxa"/>
          </w:tcPr>
          <w:p w14:paraId="47532AEB" w14:textId="77777777" w:rsidR="00F56702" w:rsidRPr="00715D66" w:rsidRDefault="001B2301">
            <w:pPr>
              <w:jc w:val="left"/>
              <w:rPr>
                <w:color w:val="000000"/>
                <w:sz w:val="18"/>
                <w:szCs w:val="18"/>
              </w:rPr>
            </w:pPr>
            <w:r w:rsidRPr="00715D66">
              <w:rPr>
                <w:i/>
                <w:sz w:val="18"/>
                <w:szCs w:val="18"/>
              </w:rPr>
              <w:t xml:space="preserve">Ministério da Agricultura, Ambiente e Pescas (MAAP) </w:t>
            </w:r>
          </w:p>
        </w:tc>
        <w:tc>
          <w:tcPr>
            <w:tcW w:w="1800" w:type="dxa"/>
            <w:vAlign w:val="center"/>
          </w:tcPr>
          <w:p w14:paraId="5CA24B6B" w14:textId="77777777" w:rsidR="00F56702" w:rsidRPr="00715D66" w:rsidRDefault="001B2301">
            <w:pPr>
              <w:jc w:val="left"/>
              <w:rPr>
                <w:color w:val="000000"/>
                <w:sz w:val="18"/>
                <w:szCs w:val="18"/>
              </w:rPr>
            </w:pPr>
            <w:r w:rsidRPr="00715D66">
              <w:rPr>
                <w:color w:val="000000"/>
              </w:rPr>
              <w:t>Investimento mobilizado</w:t>
            </w:r>
          </w:p>
        </w:tc>
        <w:tc>
          <w:tcPr>
            <w:tcW w:w="1260" w:type="dxa"/>
            <w:shd w:val="clear" w:color="auto" w:fill="auto"/>
            <w:vAlign w:val="center"/>
          </w:tcPr>
          <w:p w14:paraId="593434BE" w14:textId="77777777" w:rsidR="00F56702" w:rsidRPr="00715D66" w:rsidRDefault="001B2301">
            <w:pPr>
              <w:jc w:val="right"/>
              <w:rPr>
                <w:color w:val="000000"/>
                <w:sz w:val="18"/>
                <w:szCs w:val="18"/>
              </w:rPr>
            </w:pPr>
            <w:r w:rsidRPr="00715D66">
              <w:rPr>
                <w:color w:val="000000"/>
              </w:rPr>
              <w:t>200</w:t>
            </w:r>
          </w:p>
        </w:tc>
      </w:tr>
      <w:tr w:rsidR="00F56702" w:rsidRPr="00715D66" w14:paraId="42C44E36" w14:textId="77777777">
        <w:trPr>
          <w:jc w:val="center"/>
        </w:trPr>
        <w:tc>
          <w:tcPr>
            <w:tcW w:w="1795" w:type="dxa"/>
            <w:shd w:val="clear" w:color="auto" w:fill="auto"/>
          </w:tcPr>
          <w:p w14:paraId="7B4D72FF" w14:textId="77777777" w:rsidR="00F56702" w:rsidRPr="00715D66" w:rsidRDefault="001B2301">
            <w:pPr>
              <w:jc w:val="left"/>
              <w:rPr>
                <w:i/>
                <w:sz w:val="18"/>
                <w:szCs w:val="18"/>
              </w:rPr>
            </w:pPr>
            <w:r w:rsidRPr="00715D66">
              <w:rPr>
                <w:i/>
                <w:sz w:val="18"/>
                <w:szCs w:val="18"/>
              </w:rPr>
              <w:t>Governo beneficiário</w:t>
            </w:r>
          </w:p>
        </w:tc>
        <w:tc>
          <w:tcPr>
            <w:tcW w:w="1260" w:type="dxa"/>
            <w:shd w:val="clear" w:color="auto" w:fill="auto"/>
          </w:tcPr>
          <w:p w14:paraId="6541A7A8" w14:textId="77777777" w:rsidR="00F56702" w:rsidRPr="00715D66" w:rsidRDefault="001B2301">
            <w:pPr>
              <w:jc w:val="left"/>
              <w:rPr>
                <w:sz w:val="18"/>
                <w:szCs w:val="18"/>
              </w:rPr>
            </w:pPr>
            <w:r w:rsidRPr="00715D66">
              <w:rPr>
                <w:sz w:val="18"/>
                <w:szCs w:val="18"/>
              </w:rPr>
              <w:t>Subvenção</w:t>
            </w:r>
          </w:p>
        </w:tc>
        <w:tc>
          <w:tcPr>
            <w:tcW w:w="2970" w:type="dxa"/>
          </w:tcPr>
          <w:p w14:paraId="22C9BE29" w14:textId="77777777" w:rsidR="00F56702" w:rsidRPr="00715D66" w:rsidRDefault="001B2301">
            <w:pPr>
              <w:jc w:val="left"/>
              <w:rPr>
                <w:sz w:val="18"/>
                <w:szCs w:val="18"/>
              </w:rPr>
            </w:pPr>
            <w:r w:rsidRPr="00715D66">
              <w:rPr>
                <w:i/>
                <w:sz w:val="18"/>
                <w:szCs w:val="18"/>
              </w:rPr>
              <w:t xml:space="preserve">Ministério da Agricultura, Ambiente e Pescas (MAAP) através de programas relevantes do FIDA </w:t>
            </w:r>
            <w:r w:rsidRPr="00715D66">
              <w:rPr>
                <w:i/>
                <w:sz w:val="18"/>
                <w:szCs w:val="18"/>
              </w:rPr>
              <w:lastRenderedPageBreak/>
              <w:t>(Projeto de Financiamento de Empresas Rurais – REFP e Programa de Desenvolvimento da Cadeia de Valor Agroalimentar – PROCAVA); além de financiamento do capítulo de Moçambique do programa multinacional ACP financiado pela UE Investir na Resiliência dos Meios de Subsistência e na Saúde do Solo, que também inclui contribuições do BAD</w:t>
            </w:r>
          </w:p>
        </w:tc>
        <w:tc>
          <w:tcPr>
            <w:tcW w:w="1800" w:type="dxa"/>
            <w:vAlign w:val="center"/>
          </w:tcPr>
          <w:p w14:paraId="3090F47A" w14:textId="77777777" w:rsidR="00F56702" w:rsidRPr="00715D66" w:rsidRDefault="001B2301">
            <w:pPr>
              <w:jc w:val="left"/>
              <w:rPr>
                <w:sz w:val="18"/>
                <w:szCs w:val="18"/>
              </w:rPr>
            </w:pPr>
            <w:r w:rsidRPr="00715D66">
              <w:rPr>
                <w:color w:val="000000"/>
              </w:rPr>
              <w:lastRenderedPageBreak/>
              <w:t>Investimento mobilizado</w:t>
            </w:r>
          </w:p>
        </w:tc>
        <w:tc>
          <w:tcPr>
            <w:tcW w:w="1260" w:type="dxa"/>
            <w:shd w:val="clear" w:color="auto" w:fill="auto"/>
            <w:vAlign w:val="center"/>
          </w:tcPr>
          <w:p w14:paraId="43FFAE08" w14:textId="77777777" w:rsidR="00F56702" w:rsidRPr="00715D66" w:rsidRDefault="001B2301">
            <w:pPr>
              <w:jc w:val="right"/>
              <w:rPr>
                <w:sz w:val="18"/>
                <w:szCs w:val="18"/>
              </w:rPr>
            </w:pPr>
            <w:r w:rsidRPr="00715D66">
              <w:rPr>
                <w:color w:val="000000"/>
              </w:rPr>
              <w:t>43 400</w:t>
            </w:r>
          </w:p>
        </w:tc>
      </w:tr>
      <w:tr w:rsidR="00F56702" w:rsidRPr="00715D66" w14:paraId="1E7334F0" w14:textId="77777777">
        <w:trPr>
          <w:jc w:val="center"/>
        </w:trPr>
        <w:tc>
          <w:tcPr>
            <w:tcW w:w="1795" w:type="dxa"/>
            <w:shd w:val="clear" w:color="auto" w:fill="auto"/>
          </w:tcPr>
          <w:p w14:paraId="7FF93745" w14:textId="77777777" w:rsidR="00F56702" w:rsidRPr="00715D66" w:rsidRDefault="001B2301">
            <w:pPr>
              <w:jc w:val="left"/>
              <w:rPr>
                <w:i/>
                <w:color w:val="000000"/>
                <w:sz w:val="18"/>
                <w:szCs w:val="18"/>
              </w:rPr>
            </w:pPr>
            <w:r w:rsidRPr="00715D66">
              <w:rPr>
                <w:i/>
                <w:color w:val="000000"/>
                <w:sz w:val="18"/>
                <w:szCs w:val="18"/>
              </w:rPr>
              <w:t>Governo beneficiário</w:t>
            </w:r>
          </w:p>
        </w:tc>
        <w:tc>
          <w:tcPr>
            <w:tcW w:w="1260" w:type="dxa"/>
            <w:shd w:val="clear" w:color="auto" w:fill="auto"/>
          </w:tcPr>
          <w:p w14:paraId="16CA411D" w14:textId="77777777" w:rsidR="00F56702" w:rsidRPr="00715D66" w:rsidRDefault="001B2301">
            <w:pPr>
              <w:jc w:val="left"/>
              <w:rPr>
                <w:color w:val="000000"/>
                <w:sz w:val="18"/>
                <w:szCs w:val="18"/>
              </w:rPr>
            </w:pPr>
            <w:r w:rsidRPr="00715D66">
              <w:rPr>
                <w:color w:val="000000"/>
                <w:sz w:val="18"/>
                <w:szCs w:val="18"/>
              </w:rPr>
              <w:t>Em espécie</w:t>
            </w:r>
          </w:p>
        </w:tc>
        <w:tc>
          <w:tcPr>
            <w:tcW w:w="2970" w:type="dxa"/>
          </w:tcPr>
          <w:p w14:paraId="6830B080" w14:textId="77777777" w:rsidR="00F56702" w:rsidRPr="00715D66" w:rsidRDefault="001B2301">
            <w:pPr>
              <w:jc w:val="left"/>
              <w:rPr>
                <w:color w:val="000000"/>
                <w:sz w:val="18"/>
                <w:szCs w:val="18"/>
              </w:rPr>
            </w:pPr>
            <w:r w:rsidRPr="00715D66">
              <w:rPr>
                <w:i/>
                <w:sz w:val="18"/>
                <w:szCs w:val="18"/>
              </w:rPr>
              <w:t xml:space="preserve">Ministério da Agricultura, Ambiente e Pescas (MAAP)  </w:t>
            </w:r>
          </w:p>
        </w:tc>
        <w:tc>
          <w:tcPr>
            <w:tcW w:w="1800" w:type="dxa"/>
            <w:vAlign w:val="center"/>
          </w:tcPr>
          <w:p w14:paraId="2EF01CD5" w14:textId="77777777" w:rsidR="00F56702" w:rsidRPr="00715D66" w:rsidRDefault="001B2301">
            <w:pPr>
              <w:jc w:val="left"/>
              <w:rPr>
                <w:color w:val="000000"/>
                <w:sz w:val="18"/>
                <w:szCs w:val="18"/>
              </w:rPr>
            </w:pPr>
            <w:r w:rsidRPr="00715D66">
              <w:rPr>
                <w:color w:val="000000"/>
              </w:rPr>
              <w:t>Investimento mobilizado</w:t>
            </w:r>
          </w:p>
        </w:tc>
        <w:tc>
          <w:tcPr>
            <w:tcW w:w="1260" w:type="dxa"/>
            <w:shd w:val="clear" w:color="auto" w:fill="auto"/>
            <w:vAlign w:val="center"/>
          </w:tcPr>
          <w:p w14:paraId="4C8ED44C" w14:textId="77777777" w:rsidR="00F56702" w:rsidRPr="00715D66" w:rsidRDefault="001B2301">
            <w:pPr>
              <w:jc w:val="right"/>
              <w:rPr>
                <w:color w:val="000000"/>
                <w:sz w:val="18"/>
                <w:szCs w:val="18"/>
              </w:rPr>
            </w:pPr>
            <w:r w:rsidRPr="00715D66">
              <w:rPr>
                <w:color w:val="000000"/>
              </w:rPr>
              <w:t>200</w:t>
            </w:r>
          </w:p>
        </w:tc>
      </w:tr>
      <w:tr w:rsidR="00F56702" w:rsidRPr="00715D66" w14:paraId="12BDEC93" w14:textId="77777777">
        <w:trPr>
          <w:jc w:val="center"/>
        </w:trPr>
        <w:tc>
          <w:tcPr>
            <w:tcW w:w="1795" w:type="dxa"/>
            <w:shd w:val="clear" w:color="auto" w:fill="auto"/>
          </w:tcPr>
          <w:p w14:paraId="44C2A00C" w14:textId="77777777" w:rsidR="00F56702" w:rsidRPr="00715D66" w:rsidRDefault="001B2301">
            <w:pPr>
              <w:jc w:val="left"/>
              <w:rPr>
                <w:sz w:val="18"/>
                <w:szCs w:val="18"/>
              </w:rPr>
            </w:pPr>
            <w:r w:rsidRPr="00715D66">
              <w:rPr>
                <w:sz w:val="18"/>
                <w:szCs w:val="18"/>
              </w:rPr>
              <w:t>Agência Donner</w:t>
            </w:r>
          </w:p>
        </w:tc>
        <w:tc>
          <w:tcPr>
            <w:tcW w:w="1260" w:type="dxa"/>
            <w:shd w:val="clear" w:color="auto" w:fill="auto"/>
          </w:tcPr>
          <w:p w14:paraId="7982C36C" w14:textId="77777777" w:rsidR="00F56702" w:rsidRPr="00715D66" w:rsidRDefault="001B2301">
            <w:pPr>
              <w:jc w:val="left"/>
              <w:rPr>
                <w:sz w:val="18"/>
                <w:szCs w:val="18"/>
              </w:rPr>
            </w:pPr>
            <w:r w:rsidRPr="00715D66">
              <w:rPr>
                <w:sz w:val="18"/>
                <w:szCs w:val="18"/>
              </w:rPr>
              <w:t>Subsídio</w:t>
            </w:r>
          </w:p>
        </w:tc>
        <w:tc>
          <w:tcPr>
            <w:tcW w:w="2970" w:type="dxa"/>
          </w:tcPr>
          <w:p w14:paraId="289008FC" w14:textId="77777777" w:rsidR="00F56702" w:rsidRPr="00715D66" w:rsidRDefault="001B2301">
            <w:pPr>
              <w:jc w:val="left"/>
              <w:rPr>
                <w:sz w:val="18"/>
                <w:szCs w:val="18"/>
              </w:rPr>
            </w:pPr>
            <w:r w:rsidRPr="00715D66">
              <w:rPr>
                <w:sz w:val="18"/>
                <w:szCs w:val="18"/>
              </w:rPr>
              <w:t>FAO</w:t>
            </w:r>
          </w:p>
        </w:tc>
        <w:tc>
          <w:tcPr>
            <w:tcW w:w="1800" w:type="dxa"/>
            <w:vAlign w:val="center"/>
          </w:tcPr>
          <w:p w14:paraId="38B5840A" w14:textId="77777777" w:rsidR="00F56702" w:rsidRPr="00715D66" w:rsidRDefault="001B2301">
            <w:pPr>
              <w:jc w:val="left"/>
              <w:rPr>
                <w:sz w:val="18"/>
                <w:szCs w:val="18"/>
              </w:rPr>
            </w:pPr>
            <w:r w:rsidRPr="00715D66">
              <w:t>Investimento mobilizado</w:t>
            </w:r>
          </w:p>
        </w:tc>
        <w:tc>
          <w:tcPr>
            <w:tcW w:w="1260" w:type="dxa"/>
            <w:shd w:val="clear" w:color="auto" w:fill="auto"/>
            <w:vAlign w:val="center"/>
          </w:tcPr>
          <w:p w14:paraId="26973AF7" w14:textId="77777777" w:rsidR="00F56702" w:rsidRPr="00715D66" w:rsidRDefault="001B2301">
            <w:pPr>
              <w:jc w:val="right"/>
              <w:rPr>
                <w:sz w:val="18"/>
                <w:szCs w:val="18"/>
              </w:rPr>
            </w:pPr>
            <w:r w:rsidRPr="00715D66">
              <w:t>22 135 816</w:t>
            </w:r>
          </w:p>
        </w:tc>
      </w:tr>
      <w:tr w:rsidR="00F56702" w:rsidRPr="00715D66" w14:paraId="66A20753" w14:textId="77777777">
        <w:trPr>
          <w:jc w:val="center"/>
        </w:trPr>
        <w:tc>
          <w:tcPr>
            <w:tcW w:w="1795" w:type="dxa"/>
            <w:shd w:val="clear" w:color="auto" w:fill="auto"/>
          </w:tcPr>
          <w:p w14:paraId="1B298AE3" w14:textId="77777777" w:rsidR="00F56702" w:rsidRPr="00715D66" w:rsidRDefault="001B2301">
            <w:pPr>
              <w:jc w:val="left"/>
              <w:rPr>
                <w:color w:val="000000"/>
                <w:sz w:val="18"/>
                <w:szCs w:val="18"/>
              </w:rPr>
            </w:pPr>
            <w:r w:rsidRPr="00715D66">
              <w:rPr>
                <w:color w:val="000000"/>
                <w:sz w:val="18"/>
                <w:szCs w:val="18"/>
              </w:rPr>
              <w:t>Agência GEF</w:t>
            </w:r>
          </w:p>
        </w:tc>
        <w:tc>
          <w:tcPr>
            <w:tcW w:w="1260" w:type="dxa"/>
            <w:shd w:val="clear" w:color="auto" w:fill="auto"/>
          </w:tcPr>
          <w:p w14:paraId="23C1E4E2" w14:textId="77777777" w:rsidR="00F56702" w:rsidRPr="00715D66" w:rsidRDefault="001B2301">
            <w:pPr>
              <w:jc w:val="left"/>
              <w:rPr>
                <w:color w:val="000000"/>
                <w:sz w:val="18"/>
                <w:szCs w:val="18"/>
              </w:rPr>
            </w:pPr>
            <w:r w:rsidRPr="00715D66">
              <w:rPr>
                <w:color w:val="000000"/>
                <w:sz w:val="18"/>
                <w:szCs w:val="18"/>
              </w:rPr>
              <w:t>Subsídio</w:t>
            </w:r>
          </w:p>
        </w:tc>
        <w:tc>
          <w:tcPr>
            <w:tcW w:w="2970" w:type="dxa"/>
          </w:tcPr>
          <w:p w14:paraId="60767157" w14:textId="77777777" w:rsidR="00F56702" w:rsidRPr="00715D66" w:rsidRDefault="001B2301">
            <w:pPr>
              <w:jc w:val="left"/>
              <w:rPr>
                <w:color w:val="000000"/>
                <w:sz w:val="18"/>
                <w:szCs w:val="18"/>
              </w:rPr>
            </w:pPr>
            <w:r w:rsidRPr="00715D66">
              <w:rPr>
                <w:color w:val="000000"/>
                <w:sz w:val="18"/>
                <w:szCs w:val="18"/>
              </w:rPr>
              <w:t>PNUD Fundos básicos</w:t>
            </w:r>
          </w:p>
        </w:tc>
        <w:tc>
          <w:tcPr>
            <w:tcW w:w="1800" w:type="dxa"/>
            <w:vAlign w:val="center"/>
          </w:tcPr>
          <w:p w14:paraId="3AE6FC22" w14:textId="77777777" w:rsidR="00F56702" w:rsidRPr="00715D66" w:rsidRDefault="001B2301">
            <w:pPr>
              <w:jc w:val="left"/>
              <w:rPr>
                <w:color w:val="000000"/>
                <w:sz w:val="18"/>
                <w:szCs w:val="18"/>
              </w:rPr>
            </w:pPr>
            <w:r w:rsidRPr="00715D66">
              <w:rPr>
                <w:color w:val="000000"/>
              </w:rPr>
              <w:t>Investimento mobilizado</w:t>
            </w:r>
          </w:p>
        </w:tc>
        <w:tc>
          <w:tcPr>
            <w:tcW w:w="1260" w:type="dxa"/>
            <w:shd w:val="clear" w:color="auto" w:fill="auto"/>
            <w:vAlign w:val="center"/>
          </w:tcPr>
          <w:p w14:paraId="4A6382E9" w14:textId="77777777" w:rsidR="00F56702" w:rsidRPr="00715D66" w:rsidRDefault="001B2301">
            <w:pPr>
              <w:jc w:val="right"/>
              <w:rPr>
                <w:color w:val="000000"/>
                <w:sz w:val="18"/>
                <w:szCs w:val="18"/>
              </w:rPr>
            </w:pPr>
            <w:r w:rsidRPr="00715D66">
              <w:rPr>
                <w:color w:val="000000"/>
              </w:rPr>
              <w:t>530</w:t>
            </w:r>
          </w:p>
        </w:tc>
      </w:tr>
      <w:tr w:rsidR="00F56702" w:rsidRPr="00715D66" w14:paraId="15B84487" w14:textId="77777777">
        <w:trPr>
          <w:trHeight w:val="286"/>
          <w:jc w:val="center"/>
        </w:trPr>
        <w:tc>
          <w:tcPr>
            <w:tcW w:w="1795" w:type="dxa"/>
            <w:shd w:val="clear" w:color="auto" w:fill="auto"/>
          </w:tcPr>
          <w:p w14:paraId="70FFDD75" w14:textId="77777777" w:rsidR="00F56702" w:rsidRPr="00715D66" w:rsidRDefault="001B2301">
            <w:pPr>
              <w:jc w:val="left"/>
              <w:rPr>
                <w:b/>
                <w:sz w:val="18"/>
                <w:szCs w:val="18"/>
              </w:rPr>
            </w:pPr>
            <w:r w:rsidRPr="00715D66">
              <w:rPr>
                <w:b/>
                <w:sz w:val="18"/>
                <w:szCs w:val="18"/>
              </w:rPr>
              <w:t>TOTAL</w:t>
            </w:r>
          </w:p>
        </w:tc>
        <w:tc>
          <w:tcPr>
            <w:tcW w:w="1260" w:type="dxa"/>
            <w:shd w:val="clear" w:color="auto" w:fill="auto"/>
          </w:tcPr>
          <w:p w14:paraId="22DFB755" w14:textId="77777777" w:rsidR="00F56702" w:rsidRPr="00715D66" w:rsidRDefault="00F56702">
            <w:pPr>
              <w:jc w:val="left"/>
              <w:rPr>
                <w:b/>
                <w:sz w:val="18"/>
                <w:szCs w:val="18"/>
              </w:rPr>
            </w:pPr>
          </w:p>
        </w:tc>
        <w:tc>
          <w:tcPr>
            <w:tcW w:w="2970" w:type="dxa"/>
          </w:tcPr>
          <w:p w14:paraId="7B890C05" w14:textId="77777777" w:rsidR="00F56702" w:rsidRPr="00715D66" w:rsidRDefault="00F56702">
            <w:pPr>
              <w:jc w:val="left"/>
              <w:rPr>
                <w:b/>
                <w:sz w:val="22"/>
                <w:szCs w:val="22"/>
              </w:rPr>
            </w:pPr>
          </w:p>
        </w:tc>
        <w:tc>
          <w:tcPr>
            <w:tcW w:w="1800" w:type="dxa"/>
          </w:tcPr>
          <w:p w14:paraId="539F1B58" w14:textId="77777777" w:rsidR="00F56702" w:rsidRPr="00715D66" w:rsidRDefault="00F56702">
            <w:pPr>
              <w:jc w:val="left"/>
              <w:rPr>
                <w:b/>
                <w:sz w:val="22"/>
                <w:szCs w:val="22"/>
              </w:rPr>
            </w:pPr>
          </w:p>
        </w:tc>
        <w:tc>
          <w:tcPr>
            <w:tcW w:w="1260" w:type="dxa"/>
            <w:shd w:val="clear" w:color="auto" w:fill="auto"/>
          </w:tcPr>
          <w:p w14:paraId="19E8DECE" w14:textId="77777777" w:rsidR="00F56702" w:rsidRPr="00715D66" w:rsidRDefault="001B2301">
            <w:pPr>
              <w:jc w:val="right"/>
              <w:rPr>
                <w:b/>
                <w:sz w:val="18"/>
                <w:szCs w:val="18"/>
              </w:rPr>
            </w:pPr>
            <w:r w:rsidRPr="00715D66">
              <w:rPr>
                <w:b/>
              </w:rPr>
              <w:t>78 465 816</w:t>
            </w:r>
          </w:p>
        </w:tc>
      </w:tr>
    </w:tbl>
    <w:p w14:paraId="5929B1A7" w14:textId="77777777" w:rsidR="00F56702" w:rsidRPr="00715D66" w:rsidRDefault="00F56702">
      <w:pPr>
        <w:rPr>
          <w:color w:val="000000"/>
        </w:rPr>
      </w:pPr>
    </w:p>
    <w:tbl>
      <w:tblPr>
        <w:tblStyle w:val="afff3"/>
        <w:tblW w:w="9199" w:type="dxa"/>
        <w:tblInd w:w="0" w:type="dxa"/>
        <w:tblLayout w:type="fixed"/>
        <w:tblLook w:val="0400" w:firstRow="0" w:lastRow="0" w:firstColumn="0" w:lastColumn="0" w:noHBand="0" w:noVBand="1"/>
      </w:tblPr>
      <w:tblGrid>
        <w:gridCol w:w="9199"/>
      </w:tblGrid>
      <w:tr w:rsidR="00F56702" w:rsidRPr="00715D66" w14:paraId="724BE636" w14:textId="77777777">
        <w:trPr>
          <w:trHeight w:val="300"/>
          <w:tblHeader/>
        </w:trPr>
        <w:tc>
          <w:tcPr>
            <w:tcW w:w="9199" w:type="dxa"/>
            <w:tcBorders>
              <w:top w:val="single" w:sz="12" w:space="0" w:color="000000"/>
              <w:left w:val="single" w:sz="12" w:space="0" w:color="000000"/>
              <w:bottom w:val="single" w:sz="12" w:space="0" w:color="000000"/>
              <w:right w:val="single" w:sz="12" w:space="0" w:color="000000"/>
            </w:tcBorders>
            <w:shd w:val="clear" w:color="auto" w:fill="D9D9D9"/>
          </w:tcPr>
          <w:p w14:paraId="2F913FDE" w14:textId="77777777" w:rsidR="00F56702" w:rsidRPr="00715D66" w:rsidRDefault="001B2301">
            <w:pPr>
              <w:jc w:val="center"/>
              <w:rPr>
                <w:b/>
                <w:i/>
                <w:color w:val="000000"/>
              </w:rPr>
            </w:pPr>
            <w:r w:rsidRPr="00715D66">
              <w:rPr>
                <w:b/>
                <w:i/>
                <w:color w:val="000000"/>
              </w:rPr>
              <w:t>Investimento mobilizado:</w:t>
            </w:r>
          </w:p>
        </w:tc>
      </w:tr>
      <w:tr w:rsidR="00F56702" w:rsidRPr="00715D66" w14:paraId="71BF70F7" w14:textId="77777777">
        <w:trPr>
          <w:trHeight w:val="300"/>
        </w:trPr>
        <w:tc>
          <w:tcPr>
            <w:tcW w:w="9199" w:type="dxa"/>
            <w:tcBorders>
              <w:top w:val="single" w:sz="12" w:space="0" w:color="000000"/>
              <w:left w:val="single" w:sz="8" w:space="0" w:color="000000"/>
              <w:bottom w:val="nil"/>
              <w:right w:val="single" w:sz="8" w:space="0" w:color="000000"/>
            </w:tcBorders>
            <w:shd w:val="clear" w:color="auto" w:fill="auto"/>
          </w:tcPr>
          <w:p w14:paraId="64CB9928" w14:textId="77777777" w:rsidR="00F56702" w:rsidRPr="00715D66" w:rsidRDefault="00F56702">
            <w:pPr>
              <w:jc w:val="left"/>
              <w:rPr>
                <w:color w:val="000000"/>
              </w:rPr>
            </w:pPr>
          </w:p>
        </w:tc>
      </w:tr>
      <w:tr w:rsidR="00F56702" w:rsidRPr="00715D66" w14:paraId="1AF56A5E" w14:textId="77777777">
        <w:trPr>
          <w:trHeight w:val="300"/>
        </w:trPr>
        <w:tc>
          <w:tcPr>
            <w:tcW w:w="9199" w:type="dxa"/>
            <w:tcBorders>
              <w:top w:val="nil"/>
              <w:left w:val="single" w:sz="8" w:space="0" w:color="000000"/>
              <w:bottom w:val="nil"/>
              <w:right w:val="single" w:sz="8" w:space="0" w:color="000000"/>
            </w:tcBorders>
            <w:shd w:val="clear" w:color="auto" w:fill="auto"/>
          </w:tcPr>
          <w:p w14:paraId="585DA0FA" w14:textId="77777777" w:rsidR="00F56702" w:rsidRPr="00715D66" w:rsidRDefault="001B2301">
            <w:pPr>
              <w:jc w:val="left"/>
              <w:rPr>
                <w:color w:val="000000"/>
              </w:rPr>
            </w:pPr>
            <w:r w:rsidRPr="00715D66">
              <w:rPr>
                <w:color w:val="000000"/>
              </w:rPr>
              <w:t xml:space="preserve">O PNUD confirma que o cofinanciamento do governo através do </w:t>
            </w:r>
            <w:r w:rsidRPr="00715D66">
              <w:rPr>
                <w:i/>
                <w:sz w:val="18"/>
                <w:szCs w:val="18"/>
              </w:rPr>
              <w:t xml:space="preserve">Ministério da Agricultura, Ambiente e Pescas (MAAP) </w:t>
            </w:r>
            <w:r w:rsidRPr="00715D66">
              <w:rPr>
                <w:color w:val="000000"/>
              </w:rPr>
              <w:t xml:space="preserve">foi reconfirmado e atualizado através de novas cartas de cofinanciamento datadas, respetivamente, de 11 de junho de 2024 e 23 de setembro de 2024. A carta menciona os programas de investimento relevantes executados. O cofinanciamento da FAO também foi reconfirmado e atualizado através de uma carta datada de 6 de junho de 2024. Todos os detalhes são fornecidos nas cartas. Seguem-se explicações resumidas. </w:t>
            </w:r>
          </w:p>
        </w:tc>
      </w:tr>
      <w:tr w:rsidR="00F56702" w:rsidRPr="00715D66" w14:paraId="60B307BF" w14:textId="77777777">
        <w:trPr>
          <w:trHeight w:val="300"/>
        </w:trPr>
        <w:tc>
          <w:tcPr>
            <w:tcW w:w="9199" w:type="dxa"/>
            <w:tcBorders>
              <w:top w:val="nil"/>
              <w:left w:val="single" w:sz="8" w:space="0" w:color="000000"/>
              <w:bottom w:val="nil"/>
              <w:right w:val="single" w:sz="8" w:space="0" w:color="000000"/>
            </w:tcBorders>
            <w:shd w:val="clear" w:color="auto" w:fill="auto"/>
          </w:tcPr>
          <w:p w14:paraId="53FE5FEE" w14:textId="77777777" w:rsidR="00F56702" w:rsidRPr="00715D66" w:rsidRDefault="00F56702">
            <w:pPr>
              <w:jc w:val="left"/>
              <w:rPr>
                <w:color w:val="000000"/>
              </w:rPr>
            </w:pPr>
          </w:p>
        </w:tc>
      </w:tr>
      <w:tr w:rsidR="00F56702" w:rsidRPr="00715D66" w14:paraId="77E29CAC" w14:textId="77777777">
        <w:trPr>
          <w:trHeight w:val="300"/>
        </w:trPr>
        <w:tc>
          <w:tcPr>
            <w:tcW w:w="9199" w:type="dxa"/>
            <w:tcBorders>
              <w:top w:val="nil"/>
              <w:left w:val="single" w:sz="8" w:space="0" w:color="000000"/>
              <w:bottom w:val="nil"/>
              <w:right w:val="single" w:sz="8" w:space="0" w:color="000000"/>
            </w:tcBorders>
            <w:shd w:val="clear" w:color="auto" w:fill="auto"/>
          </w:tcPr>
          <w:p w14:paraId="4F3D25DE" w14:textId="77777777" w:rsidR="00F56702" w:rsidRPr="00715D66" w:rsidRDefault="001B2301">
            <w:pPr>
              <w:jc w:val="left"/>
              <w:rPr>
                <w:color w:val="000000"/>
              </w:rPr>
            </w:pPr>
            <w:r w:rsidRPr="00715D66">
              <w:rPr>
                <w:b/>
                <w:color w:val="000000"/>
                <w:u w:val="single"/>
              </w:rPr>
              <w:t xml:space="preserve">O cofinanciamento </w:t>
            </w:r>
            <w:r w:rsidRPr="00715D66">
              <w:rPr>
                <w:b/>
                <w:u w:val="single"/>
              </w:rPr>
              <w:t xml:space="preserve">do </w:t>
            </w:r>
            <w:r w:rsidRPr="00715D66">
              <w:rPr>
                <w:b/>
                <w:i/>
                <w:sz w:val="18"/>
                <w:szCs w:val="18"/>
              </w:rPr>
              <w:t>Ministério da Agricultura, Ambiente e Pescas (MAAP</w:t>
            </w:r>
            <w:r w:rsidRPr="00715D66">
              <w:rPr>
                <w:i/>
                <w:sz w:val="18"/>
                <w:szCs w:val="18"/>
              </w:rPr>
              <w:t xml:space="preserve">) </w:t>
            </w:r>
            <w:r w:rsidRPr="00715D66">
              <w:rPr>
                <w:b/>
                <w:color w:val="000000"/>
                <w:u w:val="single"/>
              </w:rPr>
              <w:t xml:space="preserve"> </w:t>
            </w:r>
            <w:r w:rsidRPr="00715D66">
              <w:rPr>
                <w:color w:val="000000"/>
              </w:rPr>
              <w:t xml:space="preserve">é fornecido tanto (a) através de projetos e programas atualmente em execução através do Ministério e dos parceiros; como (b) através da atribuição de tempo do pessoal e, quando necessário, de espaço de escritório, serviços relacionados e equipamento e veículos existentes a nível nacional e subnacional dedicados. Este último é em espécie. Em ambos os casos, o cofinanciamento continua a ser gerido pelos parceiros e de acordo com quaisquer disposições aplicáveis aos diferentes fluxos de fundos. Os seguintes programas representam </w:t>
            </w:r>
            <w:r w:rsidRPr="00715D66">
              <w:rPr>
                <w:b/>
                <w:color w:val="000000"/>
                <w:u w:val="single"/>
              </w:rPr>
              <w:t>o investimento mobilizado:</w:t>
            </w:r>
          </w:p>
        </w:tc>
      </w:tr>
      <w:tr w:rsidR="00F56702" w:rsidRPr="00715D66" w14:paraId="0A524BEE" w14:textId="77777777">
        <w:trPr>
          <w:trHeight w:val="300"/>
        </w:trPr>
        <w:tc>
          <w:tcPr>
            <w:tcW w:w="9199" w:type="dxa"/>
            <w:tcBorders>
              <w:top w:val="nil"/>
              <w:left w:val="single" w:sz="8" w:space="0" w:color="000000"/>
              <w:bottom w:val="nil"/>
              <w:right w:val="single" w:sz="8" w:space="0" w:color="000000"/>
            </w:tcBorders>
            <w:shd w:val="clear" w:color="auto" w:fill="auto"/>
          </w:tcPr>
          <w:p w14:paraId="4BA16952" w14:textId="77777777" w:rsidR="00F56702" w:rsidRPr="00715D66" w:rsidRDefault="001B2301">
            <w:pPr>
              <w:numPr>
                <w:ilvl w:val="0"/>
                <w:numId w:val="9"/>
              </w:numPr>
              <w:pBdr>
                <w:top w:val="nil"/>
                <w:left w:val="nil"/>
                <w:bottom w:val="nil"/>
                <w:right w:val="nil"/>
                <w:between w:val="nil"/>
              </w:pBdr>
              <w:jc w:val="left"/>
              <w:rPr>
                <w:color w:val="000000"/>
              </w:rPr>
            </w:pPr>
            <w:r w:rsidRPr="00715D66">
              <w:t>O</w:t>
            </w:r>
            <w:r w:rsidRPr="00715D66">
              <w:rPr>
                <w:color w:val="000000"/>
              </w:rPr>
              <w:t xml:space="preserve"> programa Building Local Climate Resilience (MERCIM) em Moçambique, que teve início em 2023 (MERCIM+), foi mobilizada como novo cofinanciamento para este projeto e terá duração até 2028. Isto é confirmado por uma nova carta de cofinanciamento d</w:t>
            </w:r>
            <w:r w:rsidRPr="00715D66">
              <w:t xml:space="preserve">o anterior </w:t>
            </w:r>
            <w:r w:rsidRPr="00715D66">
              <w:rPr>
                <w:color w:val="000000"/>
              </w:rPr>
              <w:t xml:space="preserve"> MTA, datada de junho de 2024, na qual a MTA confirma a fonte e a natureza do investimento mobilizado. O MERCIM+ recebe financiamento de vários doadores e é administrado pelo UNCDF em parceria com a MAT. </w:t>
            </w:r>
          </w:p>
        </w:tc>
      </w:tr>
      <w:tr w:rsidR="00F56702" w:rsidRPr="00715D66" w14:paraId="7947A378" w14:textId="77777777">
        <w:trPr>
          <w:trHeight w:val="300"/>
        </w:trPr>
        <w:tc>
          <w:tcPr>
            <w:tcW w:w="9199" w:type="dxa"/>
            <w:tcBorders>
              <w:top w:val="nil"/>
              <w:left w:val="single" w:sz="8" w:space="0" w:color="000000"/>
              <w:bottom w:val="nil"/>
              <w:right w:val="single" w:sz="8" w:space="0" w:color="000000"/>
            </w:tcBorders>
            <w:shd w:val="clear" w:color="auto" w:fill="auto"/>
          </w:tcPr>
          <w:p w14:paraId="12379479" w14:textId="77777777" w:rsidR="00F56702" w:rsidRPr="00715D66" w:rsidRDefault="00F56702">
            <w:pPr>
              <w:jc w:val="left"/>
              <w:rPr>
                <w:color w:val="000000"/>
              </w:rPr>
            </w:pPr>
          </w:p>
        </w:tc>
      </w:tr>
      <w:tr w:rsidR="00F56702" w:rsidRPr="00715D66" w14:paraId="48FF6560" w14:textId="77777777">
        <w:trPr>
          <w:trHeight w:val="300"/>
        </w:trPr>
        <w:tc>
          <w:tcPr>
            <w:tcW w:w="9199" w:type="dxa"/>
            <w:tcBorders>
              <w:top w:val="nil"/>
              <w:left w:val="single" w:sz="8" w:space="0" w:color="000000"/>
              <w:bottom w:val="nil"/>
              <w:right w:val="single" w:sz="8" w:space="0" w:color="000000"/>
            </w:tcBorders>
            <w:shd w:val="clear" w:color="auto" w:fill="auto"/>
          </w:tcPr>
          <w:p w14:paraId="4C5737AA" w14:textId="77777777" w:rsidR="00F56702" w:rsidRPr="00715D66" w:rsidRDefault="001B2301">
            <w:pPr>
              <w:jc w:val="left"/>
              <w:rPr>
                <w:color w:val="000000"/>
              </w:rPr>
            </w:pPr>
            <w:r w:rsidRPr="00715D66">
              <w:rPr>
                <w:b/>
                <w:color w:val="000000"/>
                <w:u w:val="single"/>
              </w:rPr>
              <w:t xml:space="preserve">O cofinanciamento </w:t>
            </w:r>
            <w:r w:rsidRPr="00715D66">
              <w:rPr>
                <w:b/>
                <w:i/>
                <w:sz w:val="18"/>
                <w:szCs w:val="18"/>
              </w:rPr>
              <w:t>Ministério da Agricultura, Ambiente e Pescas (MAAP</w:t>
            </w:r>
            <w:r w:rsidRPr="00715D66">
              <w:rPr>
                <w:i/>
                <w:sz w:val="18"/>
                <w:szCs w:val="18"/>
              </w:rPr>
              <w:t xml:space="preserve">) </w:t>
            </w:r>
            <w:r w:rsidRPr="00715D66">
              <w:rPr>
                <w:b/>
                <w:color w:val="000000"/>
                <w:u w:val="single"/>
              </w:rPr>
              <w:t xml:space="preserve"> </w:t>
            </w:r>
            <w:r w:rsidRPr="00715D66">
              <w:rPr>
                <w:color w:val="000000"/>
              </w:rPr>
              <w:t xml:space="preserve">também é fornecido (a) através de projetos e programas atualmente em implementação através do Ministério e dos parceiros; e (b) através da atribuição de tempo do pessoal e, quando necessário, de espaço de escritório, serviços relacionados e equipamento e veículos existentes a nível nacional e subnacional dedicados. Este último é igualmente em espécie. Em ambos os casos, o cofinanciamento continua a ser gerido pelos parceiros e de acordo com </w:t>
            </w:r>
            <w:r w:rsidRPr="00715D66">
              <w:rPr>
                <w:color w:val="000000"/>
              </w:rPr>
              <w:lastRenderedPageBreak/>
              <w:t xml:space="preserve">quaisquer disposições aplicáveis aos diferentes fluxos de fundos. Os seguintes programas representam </w:t>
            </w:r>
            <w:r w:rsidRPr="00715D66">
              <w:rPr>
                <w:b/>
                <w:color w:val="000000"/>
                <w:u w:val="single"/>
              </w:rPr>
              <w:t>o investimento mobilizado:</w:t>
            </w:r>
          </w:p>
        </w:tc>
      </w:tr>
      <w:tr w:rsidR="00F56702" w:rsidRPr="00715D66" w14:paraId="3814F6C4" w14:textId="77777777">
        <w:trPr>
          <w:trHeight w:val="300"/>
        </w:trPr>
        <w:tc>
          <w:tcPr>
            <w:tcW w:w="9199" w:type="dxa"/>
            <w:tcBorders>
              <w:top w:val="nil"/>
              <w:left w:val="single" w:sz="8" w:space="0" w:color="000000"/>
              <w:bottom w:val="nil"/>
              <w:right w:val="single" w:sz="8" w:space="0" w:color="000000"/>
            </w:tcBorders>
            <w:shd w:val="clear" w:color="auto" w:fill="auto"/>
          </w:tcPr>
          <w:p w14:paraId="08E0EDF1" w14:textId="77777777" w:rsidR="00F56702" w:rsidRPr="00715D66" w:rsidRDefault="001B2301">
            <w:pPr>
              <w:numPr>
                <w:ilvl w:val="0"/>
                <w:numId w:val="9"/>
              </w:numPr>
              <w:pBdr>
                <w:top w:val="nil"/>
                <w:left w:val="nil"/>
                <w:bottom w:val="nil"/>
                <w:right w:val="nil"/>
                <w:between w:val="nil"/>
              </w:pBdr>
              <w:jc w:val="left"/>
              <w:rPr>
                <w:color w:val="000000"/>
              </w:rPr>
            </w:pPr>
            <w:r w:rsidRPr="00715D66">
              <w:rPr>
                <w:color w:val="000000"/>
              </w:rPr>
              <w:lastRenderedPageBreak/>
              <w:t xml:space="preserve">Dois programas financiados pelo FIDA que se concentram nas cadeias de valor agrícolas e no desenvolvimento rural, dos quais o MAAP é a principal agência executora nacional, nomeadamente estão a fornecer o investimento mobilizado por trás da contribuição de cofinanciamento do MAAP: (i) O Projeto de Financiamento de Empresas Rurais (REFP); e (ii) O Programa de Desenvolvimento da Cadeia de Valor Agroalimentar Inclusiva (PROCAVA), que deverá prolongar-se até 2026. </w:t>
            </w:r>
          </w:p>
        </w:tc>
      </w:tr>
      <w:tr w:rsidR="00F56702" w:rsidRPr="00715D66" w14:paraId="4802C8C8" w14:textId="77777777">
        <w:trPr>
          <w:trHeight w:val="300"/>
        </w:trPr>
        <w:tc>
          <w:tcPr>
            <w:tcW w:w="9199" w:type="dxa"/>
            <w:tcBorders>
              <w:top w:val="nil"/>
              <w:left w:val="single" w:sz="8" w:space="0" w:color="000000"/>
              <w:bottom w:val="nil"/>
              <w:right w:val="single" w:sz="8" w:space="0" w:color="000000"/>
            </w:tcBorders>
            <w:shd w:val="clear" w:color="auto" w:fill="auto"/>
          </w:tcPr>
          <w:p w14:paraId="174B8A3B" w14:textId="77777777" w:rsidR="00F56702" w:rsidRPr="00715D66" w:rsidRDefault="001B2301">
            <w:pPr>
              <w:numPr>
                <w:ilvl w:val="0"/>
                <w:numId w:val="9"/>
              </w:numPr>
              <w:pBdr>
                <w:top w:val="nil"/>
                <w:left w:val="nil"/>
                <w:bottom w:val="nil"/>
                <w:right w:val="nil"/>
                <w:between w:val="nil"/>
              </w:pBdr>
              <w:jc w:val="left"/>
              <w:rPr>
                <w:color w:val="000000"/>
              </w:rPr>
            </w:pPr>
            <w:r w:rsidRPr="00715D66">
              <w:rPr>
                <w:color w:val="000000"/>
              </w:rPr>
              <w:t>Financiado pela UE, o ILSA significa «Investir na Resiliência dos Meios de Subsistência e na Saúde do Solo» e é um programa multinacional implementado em vários países ACP, incluindo Moçambique, onde o ILSA é um projeto que trabalha em colaboração com o Banco Africano de Desenvolvimento. O projeto apoia pequenos agricultores a alcançar resiliência a nível local através de um conjunto de ações de reforço dos meios de subsistência. Mais especificamente, os investimentos do ILSA promovem a agroecologia e práticas agrícolas sustentáveis destinadas a melhorar e manter a fertilidade do solo, uma utilização mais eficiente de fertilizantes sintéticos e orgânicos, uma gestão sustentável da água para garantir que os solos aproveitem ao máximo os nutrientes, a produção de biofertilizantes locais, a utilização de biodigestores e o acesso dos pequenos produtores a insumos adaptados às condições agroecológicas locais. O Projeto ILSA co-financia o projeto através da MAAP.</w:t>
            </w:r>
          </w:p>
        </w:tc>
      </w:tr>
      <w:tr w:rsidR="00F56702" w:rsidRPr="00715D66" w14:paraId="26BF3425" w14:textId="77777777">
        <w:trPr>
          <w:trHeight w:val="300"/>
        </w:trPr>
        <w:tc>
          <w:tcPr>
            <w:tcW w:w="9199" w:type="dxa"/>
            <w:tcBorders>
              <w:top w:val="nil"/>
              <w:left w:val="single" w:sz="8" w:space="0" w:color="000000"/>
              <w:bottom w:val="nil"/>
              <w:right w:val="single" w:sz="8" w:space="0" w:color="000000"/>
            </w:tcBorders>
            <w:shd w:val="clear" w:color="auto" w:fill="auto"/>
          </w:tcPr>
          <w:p w14:paraId="2DDD8835" w14:textId="77777777" w:rsidR="00F56702" w:rsidRPr="00715D66" w:rsidRDefault="00F56702">
            <w:pPr>
              <w:jc w:val="left"/>
              <w:rPr>
                <w:color w:val="000000"/>
              </w:rPr>
            </w:pPr>
          </w:p>
        </w:tc>
      </w:tr>
      <w:tr w:rsidR="00F56702" w:rsidRPr="00715D66" w14:paraId="096E2D31" w14:textId="77777777">
        <w:trPr>
          <w:trHeight w:val="300"/>
        </w:trPr>
        <w:tc>
          <w:tcPr>
            <w:tcW w:w="9199" w:type="dxa"/>
            <w:tcBorders>
              <w:top w:val="nil"/>
              <w:left w:val="single" w:sz="8" w:space="0" w:color="000000"/>
              <w:bottom w:val="nil"/>
              <w:right w:val="single" w:sz="8" w:space="0" w:color="000000"/>
            </w:tcBorders>
            <w:shd w:val="clear" w:color="auto" w:fill="auto"/>
          </w:tcPr>
          <w:p w14:paraId="10402F95" w14:textId="77777777" w:rsidR="00F56702" w:rsidRPr="00715D66" w:rsidRDefault="001B2301">
            <w:pPr>
              <w:jc w:val="left"/>
              <w:rPr>
                <w:color w:val="000000"/>
              </w:rPr>
            </w:pPr>
            <w:r w:rsidRPr="00715D66">
              <w:rPr>
                <w:b/>
                <w:color w:val="000000"/>
                <w:u w:val="single"/>
              </w:rPr>
              <w:t xml:space="preserve">O cofinanciamento da FAO </w:t>
            </w:r>
            <w:r w:rsidRPr="00715D66">
              <w:rPr>
                <w:color w:val="000000"/>
              </w:rPr>
              <w:t>é concedido através de projetos e programas implementados pela organização e referem-se ao período atual até 2027. Incluem:</w:t>
            </w:r>
          </w:p>
        </w:tc>
      </w:tr>
      <w:tr w:rsidR="00F56702" w:rsidRPr="00715D66" w14:paraId="3BC77475" w14:textId="77777777">
        <w:trPr>
          <w:trHeight w:val="300"/>
        </w:trPr>
        <w:tc>
          <w:tcPr>
            <w:tcW w:w="9199" w:type="dxa"/>
            <w:tcBorders>
              <w:top w:val="nil"/>
              <w:left w:val="single" w:sz="8" w:space="0" w:color="000000"/>
              <w:bottom w:val="nil"/>
              <w:right w:val="single" w:sz="8" w:space="0" w:color="000000"/>
            </w:tcBorders>
            <w:shd w:val="clear" w:color="auto" w:fill="auto"/>
          </w:tcPr>
          <w:p w14:paraId="62C85DE8" w14:textId="77777777" w:rsidR="00F56702" w:rsidRPr="00715D66" w:rsidRDefault="00F56702">
            <w:pPr>
              <w:jc w:val="left"/>
              <w:rPr>
                <w:color w:val="000000"/>
              </w:rPr>
            </w:pPr>
          </w:p>
        </w:tc>
      </w:tr>
      <w:tr w:rsidR="00F56702" w:rsidRPr="00715D66" w14:paraId="349D07C1" w14:textId="77777777">
        <w:trPr>
          <w:trHeight w:val="300"/>
        </w:trPr>
        <w:tc>
          <w:tcPr>
            <w:tcW w:w="9199" w:type="dxa"/>
            <w:tcBorders>
              <w:top w:val="nil"/>
              <w:left w:val="single" w:sz="8" w:space="0" w:color="000000"/>
              <w:bottom w:val="nil"/>
              <w:right w:val="single" w:sz="8" w:space="0" w:color="000000"/>
            </w:tcBorders>
            <w:shd w:val="clear" w:color="auto" w:fill="auto"/>
          </w:tcPr>
          <w:p w14:paraId="6DCB8AE9" w14:textId="77777777" w:rsidR="00F56702" w:rsidRPr="00715D66" w:rsidRDefault="001B2301">
            <w:pPr>
              <w:numPr>
                <w:ilvl w:val="0"/>
                <w:numId w:val="10"/>
              </w:numPr>
              <w:pBdr>
                <w:top w:val="nil"/>
                <w:left w:val="nil"/>
                <w:bottom w:val="nil"/>
                <w:right w:val="nil"/>
                <w:between w:val="nil"/>
              </w:pBdr>
              <w:jc w:val="left"/>
              <w:rPr>
                <w:color w:val="000000"/>
              </w:rPr>
            </w:pPr>
            <w:r w:rsidRPr="00715D66">
              <w:rPr>
                <w:color w:val="000000"/>
              </w:rPr>
              <w:t>Melhoria da competitividade rural nas províncias de Nampula e Zambézia (PROMOVE Agribiz), financiado pela União Europeia (UE);</w:t>
            </w:r>
          </w:p>
        </w:tc>
      </w:tr>
      <w:tr w:rsidR="00F56702" w:rsidRPr="00715D66" w14:paraId="1FD59790" w14:textId="77777777">
        <w:trPr>
          <w:trHeight w:val="300"/>
        </w:trPr>
        <w:tc>
          <w:tcPr>
            <w:tcW w:w="9199" w:type="dxa"/>
            <w:tcBorders>
              <w:top w:val="nil"/>
              <w:left w:val="single" w:sz="8" w:space="0" w:color="000000"/>
              <w:bottom w:val="nil"/>
              <w:right w:val="single" w:sz="8" w:space="0" w:color="000000"/>
            </w:tcBorders>
            <w:shd w:val="clear" w:color="auto" w:fill="auto"/>
          </w:tcPr>
          <w:p w14:paraId="073F3B60" w14:textId="77777777" w:rsidR="00F56702" w:rsidRPr="00715D66" w:rsidRDefault="001B2301">
            <w:pPr>
              <w:numPr>
                <w:ilvl w:val="0"/>
                <w:numId w:val="10"/>
              </w:numPr>
              <w:pBdr>
                <w:top w:val="nil"/>
                <w:left w:val="nil"/>
                <w:bottom w:val="nil"/>
                <w:right w:val="nil"/>
                <w:between w:val="nil"/>
              </w:pBdr>
              <w:jc w:val="left"/>
              <w:rPr>
                <w:color w:val="000000"/>
              </w:rPr>
            </w:pPr>
            <w:r w:rsidRPr="00715D66">
              <w:rPr>
                <w:color w:val="000000"/>
              </w:rPr>
              <w:t>Programa de Desenvolvimento Agrícola Integrado (ProDAI) do Corredor da Beira, financiado pela Agência Italiana de Cooperação para o Desenvolvimento (AICS);</w:t>
            </w:r>
          </w:p>
        </w:tc>
      </w:tr>
      <w:tr w:rsidR="00F56702" w:rsidRPr="00715D66" w14:paraId="64EA35F8" w14:textId="77777777">
        <w:trPr>
          <w:trHeight w:val="300"/>
        </w:trPr>
        <w:tc>
          <w:tcPr>
            <w:tcW w:w="9199" w:type="dxa"/>
            <w:tcBorders>
              <w:top w:val="nil"/>
              <w:left w:val="single" w:sz="8" w:space="0" w:color="000000"/>
              <w:bottom w:val="nil"/>
              <w:right w:val="single" w:sz="8" w:space="0" w:color="000000"/>
            </w:tcBorders>
            <w:shd w:val="clear" w:color="auto" w:fill="auto"/>
          </w:tcPr>
          <w:p w14:paraId="60241FF0" w14:textId="77777777" w:rsidR="00F56702" w:rsidRPr="00715D66" w:rsidRDefault="001B2301">
            <w:pPr>
              <w:numPr>
                <w:ilvl w:val="0"/>
                <w:numId w:val="10"/>
              </w:numPr>
              <w:pBdr>
                <w:top w:val="nil"/>
                <w:left w:val="nil"/>
                <w:bottom w:val="nil"/>
                <w:right w:val="nil"/>
                <w:between w:val="nil"/>
              </w:pBdr>
              <w:jc w:val="left"/>
              <w:rPr>
                <w:color w:val="000000"/>
              </w:rPr>
            </w:pPr>
            <w:r w:rsidRPr="00715D66">
              <w:rPr>
                <w:color w:val="000000"/>
              </w:rPr>
              <w:t>Projeto de Produção e Produtividade dos Pequenos Agricultores de Moçambique, financiado pela Agência dos Estados Unidos para o Desenvolvimento Internacional (USAID);</w:t>
            </w:r>
          </w:p>
        </w:tc>
      </w:tr>
      <w:tr w:rsidR="00F56702" w:rsidRPr="00715D66" w14:paraId="1939D1D8" w14:textId="77777777">
        <w:trPr>
          <w:trHeight w:val="300"/>
        </w:trPr>
        <w:tc>
          <w:tcPr>
            <w:tcW w:w="9199" w:type="dxa"/>
            <w:tcBorders>
              <w:top w:val="nil"/>
              <w:left w:val="single" w:sz="8" w:space="0" w:color="000000"/>
              <w:bottom w:val="nil"/>
              <w:right w:val="single" w:sz="8" w:space="0" w:color="000000"/>
            </w:tcBorders>
            <w:shd w:val="clear" w:color="auto" w:fill="auto"/>
          </w:tcPr>
          <w:p w14:paraId="082547A2" w14:textId="77777777" w:rsidR="00F56702" w:rsidRPr="00715D66" w:rsidRDefault="001B2301">
            <w:pPr>
              <w:numPr>
                <w:ilvl w:val="0"/>
                <w:numId w:val="10"/>
              </w:numPr>
              <w:pBdr>
                <w:top w:val="nil"/>
                <w:left w:val="nil"/>
                <w:bottom w:val="nil"/>
                <w:right w:val="nil"/>
                <w:between w:val="nil"/>
              </w:pBdr>
              <w:jc w:val="left"/>
              <w:rPr>
                <w:color w:val="000000"/>
              </w:rPr>
            </w:pPr>
            <w:r w:rsidRPr="00715D66">
              <w:rPr>
                <w:color w:val="000000"/>
              </w:rPr>
              <w:t>Prestação de apoio técnico à componente pecuária no âmbito da Resiliência Climática para a Segurança das mulheres e dos homens pequenos agricultores em Moçambique, financiado pelo Fundo Verde para o Clima (GCF) através do Programa Alimentar Mundial (PAM); e</w:t>
            </w:r>
          </w:p>
        </w:tc>
      </w:tr>
      <w:tr w:rsidR="00F56702" w:rsidRPr="00715D66" w14:paraId="187A9392" w14:textId="77777777">
        <w:trPr>
          <w:trHeight w:val="300"/>
        </w:trPr>
        <w:tc>
          <w:tcPr>
            <w:tcW w:w="9199" w:type="dxa"/>
            <w:tcBorders>
              <w:top w:val="nil"/>
              <w:left w:val="single" w:sz="8" w:space="0" w:color="000000"/>
              <w:bottom w:val="nil"/>
              <w:right w:val="single" w:sz="8" w:space="0" w:color="000000"/>
            </w:tcBorders>
            <w:shd w:val="clear" w:color="auto" w:fill="auto"/>
          </w:tcPr>
          <w:p w14:paraId="5A340397" w14:textId="77777777" w:rsidR="00F56702" w:rsidRPr="00715D66" w:rsidRDefault="001B2301">
            <w:pPr>
              <w:numPr>
                <w:ilvl w:val="0"/>
                <w:numId w:val="10"/>
              </w:numPr>
              <w:pBdr>
                <w:top w:val="nil"/>
                <w:left w:val="nil"/>
                <w:bottom w:val="nil"/>
                <w:right w:val="nil"/>
                <w:between w:val="nil"/>
              </w:pBdr>
              <w:jc w:val="left"/>
              <w:rPr>
                <w:color w:val="000000"/>
              </w:rPr>
            </w:pPr>
            <w:r w:rsidRPr="00715D66">
              <w:rPr>
                <w:color w:val="000000"/>
              </w:rPr>
              <w:t xml:space="preserve">Utilização responsável dos recursos da pesca e da aquicultura para o desenvolvimento sustentável, financiado pela Noruega. </w:t>
            </w:r>
          </w:p>
        </w:tc>
      </w:tr>
      <w:tr w:rsidR="00F56702" w:rsidRPr="00715D66" w14:paraId="7E4FB2E5" w14:textId="77777777">
        <w:trPr>
          <w:trHeight w:val="300"/>
        </w:trPr>
        <w:tc>
          <w:tcPr>
            <w:tcW w:w="9199" w:type="dxa"/>
            <w:tcBorders>
              <w:top w:val="nil"/>
              <w:left w:val="single" w:sz="8" w:space="0" w:color="000000"/>
              <w:right w:val="single" w:sz="8" w:space="0" w:color="000000"/>
            </w:tcBorders>
            <w:shd w:val="clear" w:color="auto" w:fill="auto"/>
          </w:tcPr>
          <w:p w14:paraId="317C081B" w14:textId="77777777" w:rsidR="00F56702" w:rsidRPr="00715D66" w:rsidRDefault="00F56702">
            <w:pPr>
              <w:jc w:val="left"/>
              <w:rPr>
                <w:color w:val="000000"/>
              </w:rPr>
            </w:pPr>
          </w:p>
        </w:tc>
      </w:tr>
      <w:tr w:rsidR="00F56702" w:rsidRPr="00715D66" w14:paraId="51F8E751" w14:textId="77777777">
        <w:trPr>
          <w:trHeight w:val="300"/>
        </w:trPr>
        <w:tc>
          <w:tcPr>
            <w:tcW w:w="9199" w:type="dxa"/>
            <w:tcBorders>
              <w:top w:val="nil"/>
              <w:left w:val="single" w:sz="8" w:space="0" w:color="000000"/>
              <w:right w:val="single" w:sz="8" w:space="0" w:color="000000"/>
            </w:tcBorders>
            <w:shd w:val="clear" w:color="auto" w:fill="auto"/>
          </w:tcPr>
          <w:p w14:paraId="528EF925" w14:textId="77777777" w:rsidR="00F56702" w:rsidRPr="00715D66" w:rsidRDefault="001B2301">
            <w:pPr>
              <w:jc w:val="left"/>
              <w:rPr>
                <w:color w:val="000000"/>
              </w:rPr>
            </w:pPr>
            <w:r w:rsidRPr="00715D66">
              <w:rPr>
                <w:b/>
                <w:color w:val="000000"/>
                <w:u w:val="single"/>
              </w:rPr>
              <w:t>Cofinanciamento do PNUD ao projeto GEF</w:t>
            </w:r>
            <w:r w:rsidRPr="00715D66">
              <w:rPr>
                <w:b/>
                <w:color w:val="000000"/>
              </w:rPr>
              <w:t xml:space="preserve">: </w:t>
            </w:r>
            <w:r w:rsidRPr="00715D66">
              <w:rPr>
                <w:color w:val="000000"/>
              </w:rPr>
              <w:t xml:space="preserve">O cofinanciamento do PNUD é em dinheiro e será gerido em conjunto com o orçamento do projeto. É também considerado investimento mobilizado. </w:t>
            </w:r>
          </w:p>
        </w:tc>
      </w:tr>
      <w:tr w:rsidR="00F56702" w:rsidRPr="00715D66" w14:paraId="22F31062" w14:textId="77777777">
        <w:trPr>
          <w:trHeight w:val="300"/>
        </w:trPr>
        <w:tc>
          <w:tcPr>
            <w:tcW w:w="9199" w:type="dxa"/>
            <w:tcBorders>
              <w:top w:val="nil"/>
              <w:left w:val="single" w:sz="8" w:space="0" w:color="000000"/>
              <w:right w:val="single" w:sz="8" w:space="0" w:color="000000"/>
            </w:tcBorders>
            <w:shd w:val="clear" w:color="auto" w:fill="auto"/>
          </w:tcPr>
          <w:p w14:paraId="54CEF753" w14:textId="77777777" w:rsidR="00F56702" w:rsidRPr="00715D66" w:rsidRDefault="00F56702">
            <w:pPr>
              <w:jc w:val="left"/>
              <w:rPr>
                <w:color w:val="000000"/>
              </w:rPr>
            </w:pPr>
          </w:p>
        </w:tc>
      </w:tr>
      <w:tr w:rsidR="00F56702" w:rsidRPr="00715D66" w14:paraId="5AA3DDAF" w14:textId="77777777">
        <w:trPr>
          <w:trHeight w:val="300"/>
        </w:trPr>
        <w:tc>
          <w:tcPr>
            <w:tcW w:w="9199" w:type="dxa"/>
            <w:tcBorders>
              <w:top w:val="nil"/>
              <w:left w:val="single" w:sz="8" w:space="0" w:color="000000"/>
              <w:bottom w:val="single" w:sz="12" w:space="0" w:color="000000"/>
              <w:right w:val="single" w:sz="8" w:space="0" w:color="000000"/>
            </w:tcBorders>
            <w:shd w:val="clear" w:color="auto" w:fill="auto"/>
          </w:tcPr>
          <w:p w14:paraId="61C84249" w14:textId="77777777" w:rsidR="00F56702" w:rsidRPr="00715D66" w:rsidRDefault="001B2301">
            <w:pPr>
              <w:jc w:val="left"/>
              <w:rPr>
                <w:color w:val="000000"/>
              </w:rPr>
            </w:pPr>
            <w:r w:rsidRPr="00715D66">
              <w:rPr>
                <w:color w:val="000000"/>
              </w:rPr>
              <w:t xml:space="preserve">A soma dos montantes indicados nas cartas de cofinanciamento e no quadro de cofinanciamento acima representa o investimento atual mobilizado para este projeto. </w:t>
            </w:r>
          </w:p>
        </w:tc>
      </w:tr>
    </w:tbl>
    <w:p w14:paraId="5B7C6361" w14:textId="77777777" w:rsidR="00F56702" w:rsidRPr="00715D66" w:rsidRDefault="00F56702">
      <w:pPr>
        <w:rPr>
          <w:color w:val="000000"/>
        </w:rPr>
      </w:pPr>
    </w:p>
    <w:p w14:paraId="4DFD7427" w14:textId="77777777" w:rsidR="00F56702" w:rsidRPr="00715D66" w:rsidRDefault="001B2301">
      <w:pPr>
        <w:pStyle w:val="Heading2"/>
      </w:pPr>
      <w:bookmarkStart w:id="124" w:name="_Toc207815405"/>
      <w:r w:rsidRPr="00715D66">
        <w:t>Outros tópicos relacionados</w:t>
      </w:r>
      <w:bookmarkEnd w:id="124"/>
    </w:p>
    <w:p w14:paraId="0F5DD5EF" w14:textId="77777777" w:rsidR="00F56702" w:rsidRPr="00715D66" w:rsidRDefault="001B2301">
      <w:r w:rsidRPr="00715D66">
        <w:rPr>
          <w:b/>
          <w:u w:val="single"/>
        </w:rPr>
        <w:t>Revisão e tolerância do orçamento</w:t>
      </w:r>
      <w:r w:rsidRPr="00715D66">
        <w:t xml:space="preserve">: De acordo com o POPP do PNUD, o conselho do projeto pode concordar com o gestor do projeto sobre um nível de tolerância para cada plano detalhado no âmbito do plano de trabalho plurianual global. A tolerância acordada deve ser registada no documento do projeto ou na ata da reunião do conselho do projeto aprovada. Normalmente, não deve exceder 10% do orçamento anual acordado ao nível da atividade, mas dentro do plano de trabalho plurianual aprovado ao nível da atividade. Dentro das tolerâncias acordadas, o gestor do projeto pode operar sem intervenção do conselho do projeto. Aplicam-se as seguintes restrições: </w:t>
      </w:r>
    </w:p>
    <w:p w14:paraId="1DE4FC88" w14:textId="77777777" w:rsidR="00F56702" w:rsidRPr="00715D66" w:rsidRDefault="00F56702"/>
    <w:p w14:paraId="74B8A48D" w14:textId="77777777" w:rsidR="00F56702" w:rsidRPr="00715D66" w:rsidRDefault="001B2301">
      <w:pPr>
        <w:spacing w:after="60"/>
      </w:pPr>
      <w:r w:rsidRPr="00715D66">
        <w:lastRenderedPageBreak/>
        <w:t xml:space="preserve">Caso ocorram os seguintes desvios, o gestor do projeto/IP, através do escritório do PNUD no país, solicitará a aprovação da equipa BPPS/NCE-VF para garantir a precisão dos relatórios apresentados ao GEF. É </w:t>
      </w:r>
      <w:r w:rsidRPr="00715D66">
        <w:rPr>
          <w:b/>
        </w:rPr>
        <w:t xml:space="preserve">fortemente recomendado </w:t>
      </w:r>
      <w:r w:rsidRPr="00715D66">
        <w:t>manter as despesas dentro do orçamento aprovado na conta orçamental e ao nível dos componentes:</w:t>
      </w:r>
    </w:p>
    <w:p w14:paraId="6A8DA96F" w14:textId="77777777" w:rsidR="00F56702" w:rsidRPr="00715D66" w:rsidRDefault="00F56702"/>
    <w:p w14:paraId="57A9FD09" w14:textId="77777777" w:rsidR="00F56702" w:rsidRPr="00715D66" w:rsidRDefault="001B2301">
      <w:pPr>
        <w:numPr>
          <w:ilvl w:val="0"/>
          <w:numId w:val="107"/>
        </w:numPr>
      </w:pPr>
      <w:r w:rsidRPr="00715D66">
        <w:t>As re-afectações orçamentais devem comprovar que as alterações sugeridas no orçamento não conduzirão a alterações materiais nos resultados a alcançar pelo projeto. É necessária uma justificação sólida, que será aprovada a título excecional. Re-afectações orçamentais entre os componentes (incluindo PMC) do Orçamento Total e Planos de Trabalho (TBWP) aprovados que representem um valor superior a 10% da subvenção total do GEF.</w:t>
      </w:r>
    </w:p>
    <w:p w14:paraId="2F5D29D2" w14:textId="77777777" w:rsidR="00F56702" w:rsidRPr="00715D66" w:rsidRDefault="001B2301">
      <w:pPr>
        <w:numPr>
          <w:ilvl w:val="0"/>
          <w:numId w:val="107"/>
        </w:numPr>
      </w:pPr>
      <w:r w:rsidRPr="00715D66">
        <w:t xml:space="preserve">Introdução de novos resultados/atividades (ou seja, itens orçamentais) que não faziam parte do documento do projeto acordado e do TBWP que representem um valor superior a 5% da subvenção total do GEF. Os novos itens orçamentais devem ser elegíveis de acordo com as </w:t>
      </w:r>
      <w:r>
        <w:fldChar w:fldCharType="begin"/>
      </w:r>
      <w:r>
        <w:instrText>HYPERLINK "https://www.thegef.org/sites/default/files/documents/GEF_Guidelines_Project_Program_Cycle_Policy_20200731.pdf" \h</w:instrText>
      </w:r>
      <w:r>
        <w:fldChar w:fldCharType="separate"/>
      </w:r>
      <w:r w:rsidRPr="00715D66">
        <w:rPr>
          <w:color w:val="0000FF"/>
          <w:u w:val="single"/>
        </w:rPr>
        <w:t>políticas do GEF e do PNUD</w:t>
      </w:r>
      <w:r>
        <w:fldChar w:fldCharType="end"/>
      </w:r>
      <w:r w:rsidRPr="007D35BA">
        <w:t xml:space="preserve">. </w:t>
      </w:r>
    </w:p>
    <w:p w14:paraId="241A382E" w14:textId="77777777" w:rsidR="00F56702" w:rsidRPr="00715D66" w:rsidRDefault="001B2301">
      <w:pPr>
        <w:numPr>
          <w:ilvl w:val="0"/>
          <w:numId w:val="107"/>
        </w:numPr>
      </w:pPr>
      <w:r w:rsidRPr="00715D66">
        <w:t>Custos de gestão do projeto (PMC): o orçamento ao abrigo da componente PMC é limitado e não pode ser aumentado.</w:t>
      </w:r>
    </w:p>
    <w:p w14:paraId="1CE9FCDA" w14:textId="77777777" w:rsidR="00F56702" w:rsidRPr="00715D66" w:rsidRDefault="00F56702">
      <w:pPr>
        <w:rPr>
          <w:sz w:val="24"/>
          <w:szCs w:val="24"/>
        </w:rPr>
      </w:pPr>
    </w:p>
    <w:p w14:paraId="5795FD41" w14:textId="77777777" w:rsidR="00F56702" w:rsidRPr="00715D66" w:rsidRDefault="001B2301">
      <w:pPr>
        <w:rPr>
          <w:u w:val="single"/>
        </w:rPr>
      </w:pPr>
      <w:r w:rsidRPr="00715D66">
        <w:t>O PNUD não está em posição de aumentar o orçamento total acima do montante aprovado pelo doador, pelo que qualquer despesa excedente terá de ser absorvida por recursos não GEF pelo Parceiro de Implementação (Entidade Executora do GEF).</w:t>
      </w:r>
    </w:p>
    <w:p w14:paraId="30217A16" w14:textId="77777777" w:rsidR="00F56702" w:rsidRPr="00715D66" w:rsidRDefault="00F56702">
      <w:pPr>
        <w:rPr>
          <w:u w:val="single"/>
        </w:rPr>
      </w:pPr>
    </w:p>
    <w:p w14:paraId="0F555ECF" w14:textId="77777777" w:rsidR="00F56702" w:rsidRPr="00715D66" w:rsidRDefault="001B2301">
      <w:pPr>
        <w:rPr>
          <w:color w:val="000000"/>
        </w:rPr>
      </w:pPr>
      <w:r w:rsidRPr="00715D66">
        <w:rPr>
          <w:b/>
          <w:u w:val="single"/>
        </w:rPr>
        <w:t>Prorrogações do projeto</w:t>
      </w:r>
      <w:r w:rsidRPr="00715D66">
        <w:rPr>
          <w:b/>
        </w:rPr>
        <w:t xml:space="preserve">: </w:t>
      </w:r>
      <w:r w:rsidRPr="00715D66">
        <w:rPr>
          <w:color w:val="000000"/>
        </w:rPr>
        <w:t>O coordenador executivo</w:t>
      </w:r>
      <w:r w:rsidRPr="007D35BA">
        <w:rPr>
          <w:color w:val="000000"/>
        </w:rPr>
        <w:t xml:space="preserve"> da equipa PNUD-BPPS-NCE </w:t>
      </w:r>
      <w:r w:rsidRPr="00715D66">
        <w:rPr>
          <w:color w:val="000000"/>
        </w:rPr>
        <w:t xml:space="preserve">deve aprovar todos os pedidos de </w:t>
      </w:r>
      <w:r w:rsidRPr="007D35BA">
        <w:rPr>
          <w:color w:val="000000"/>
        </w:rPr>
        <w:t>prorrogaç</w:t>
      </w:r>
      <w:r w:rsidRPr="00715D66">
        <w:rPr>
          <w:color w:val="000000"/>
        </w:rPr>
        <w:t xml:space="preserve">ão da data de conclusão do projeto e de outras prorrogações de marcos com prazos rígidos. Todas as prorrogações </w:t>
      </w:r>
      <w:r w:rsidRPr="007D35BA">
        <w:rPr>
          <w:color w:val="000000"/>
        </w:rPr>
        <w:t xml:space="preserve">impõem encargos adicionais de tempo e </w:t>
      </w:r>
      <w:r w:rsidRPr="00715D66">
        <w:rPr>
          <w:color w:val="000000"/>
        </w:rPr>
        <w:t xml:space="preserve">custos </w:t>
      </w:r>
      <w:r w:rsidRPr="007D35BA">
        <w:rPr>
          <w:color w:val="000000"/>
        </w:rPr>
        <w:t xml:space="preserve">a todos os níveis, </w:t>
      </w:r>
      <w:r w:rsidRPr="00715D66">
        <w:rPr>
          <w:color w:val="000000"/>
        </w:rPr>
        <w:t xml:space="preserve">e o orçamento do projeto GEF não pode ser aumentado </w:t>
      </w:r>
      <w:r w:rsidRPr="007D35BA">
        <w:rPr>
          <w:color w:val="000000"/>
        </w:rPr>
        <w:t>para além do montante origin</w:t>
      </w:r>
      <w:r w:rsidRPr="00715D66">
        <w:rPr>
          <w:color w:val="000000"/>
        </w:rPr>
        <w:t xml:space="preserve">almente aprovado. Uma única </w:t>
      </w:r>
      <w:r w:rsidRPr="007D35BA">
        <w:rPr>
          <w:color w:val="000000"/>
        </w:rPr>
        <w:t xml:space="preserve">prorrogação </w:t>
      </w:r>
      <w:r w:rsidRPr="00715D66">
        <w:rPr>
          <w:color w:val="000000"/>
        </w:rPr>
        <w:t>pode ser concedida a título excepcional e sujeita às condições e durações máximas estabelecidas no POPP do PNUD. Os custos de gestão do projeto durante o período</w:t>
      </w:r>
      <w:r w:rsidRPr="007D35BA">
        <w:rPr>
          <w:color w:val="000000"/>
        </w:rPr>
        <w:t xml:space="preserve"> de prorrogação </w:t>
      </w:r>
      <w:r w:rsidRPr="00715D66">
        <w:rPr>
          <w:color w:val="000000"/>
        </w:rPr>
        <w:t xml:space="preserve">devem permanecer dentro do montante originalmente aprovado, e qualquer aumento nos custos do PMC </w:t>
      </w:r>
      <w:r w:rsidRPr="007D35BA">
        <w:rPr>
          <w:color w:val="000000"/>
        </w:rPr>
        <w:t xml:space="preserve">deve </w:t>
      </w:r>
      <w:r w:rsidRPr="00715D66">
        <w:rPr>
          <w:color w:val="000000"/>
        </w:rPr>
        <w:t>ser coberto por recursos não pertencentes ao GEF; os custos adicionais de supervisão do PNUD durante o período</w:t>
      </w:r>
      <w:r w:rsidRPr="007D35BA">
        <w:rPr>
          <w:color w:val="000000"/>
        </w:rPr>
        <w:t xml:space="preserve"> de prorrogação </w:t>
      </w:r>
      <w:r w:rsidRPr="00715D66">
        <w:rPr>
          <w:color w:val="000000"/>
        </w:rPr>
        <w:t xml:space="preserve">devem ser cobertos por recursos não pertencentes ao GEF, de acordo com </w:t>
      </w:r>
      <w:r w:rsidRPr="007D35BA">
        <w:rPr>
          <w:color w:val="000000"/>
        </w:rPr>
        <w:t>a política</w:t>
      </w:r>
      <w:r w:rsidRPr="00715D66">
        <w:rPr>
          <w:color w:val="000000"/>
        </w:rPr>
        <w:t xml:space="preserve"> do PNUD estabelecida no POPP do PNUD.</w:t>
      </w:r>
    </w:p>
    <w:p w14:paraId="5922E33F" w14:textId="77777777" w:rsidR="00F56702" w:rsidRPr="00715D66" w:rsidRDefault="00F56702">
      <w:pPr>
        <w:rPr>
          <w:color w:val="000000"/>
        </w:rPr>
      </w:pPr>
    </w:p>
    <w:p w14:paraId="2A74BCA2" w14:textId="77777777" w:rsidR="00F56702" w:rsidRPr="00715D66" w:rsidRDefault="001B2301">
      <w:r w:rsidRPr="007D35BA">
        <w:t>Para qualquer pedido de prorrogação, o PNUD CO e o PI consultarão e apresentarão conjuntamente um plano claro indicando como e de quais fontes específicas serão cobertos os custos adicionais de supervis</w:t>
      </w:r>
      <w:r w:rsidRPr="00715D66">
        <w:t>ão que serão incorridos pelo PNUD durante o período de prorrogação . O Coordenador Executivo do BPPS-NCE consultará os Escritórios Regionais (RBX) e poderá rejeitar o pedido de prorrogação se não for possível identificar (cofinanciamento externo pelo PI ou recursos internos do PNUD CO).</w:t>
      </w:r>
    </w:p>
    <w:p w14:paraId="5B755709" w14:textId="77777777" w:rsidR="00F56702" w:rsidRPr="00715D66" w:rsidRDefault="00F56702"/>
    <w:p w14:paraId="3F98D959" w14:textId="77777777" w:rsidR="00F56702" w:rsidRPr="00715D66" w:rsidRDefault="001B2301">
      <w:r w:rsidRPr="00715D66">
        <w:t>Todos os pedidos de prorrogação, juntamente com toda a documentação de apoio, devem ser apresentados pelo PI ao CO do PNUD, em conformidade com os requisitos e dentro dos prazos estabelecidos nos SOPs do PNUD e nas políticas do POPP do PNUD.</w:t>
      </w:r>
    </w:p>
    <w:p w14:paraId="65D70671" w14:textId="77777777" w:rsidR="00F56702" w:rsidRPr="00715D66" w:rsidRDefault="00F56702"/>
    <w:p w14:paraId="051F1876" w14:textId="77777777" w:rsidR="00F56702" w:rsidRPr="00715D66" w:rsidRDefault="001B2301">
      <w:r w:rsidRPr="00715D66">
        <w:rPr>
          <w:b/>
          <w:u w:val="single"/>
        </w:rPr>
        <w:t>Auditoria</w:t>
      </w:r>
      <w:r w:rsidRPr="00715D66">
        <w:rPr>
          <w:b/>
        </w:rPr>
        <w:t xml:space="preserve">: </w:t>
      </w:r>
      <w:r w:rsidRPr="00715D66">
        <w:t>O projeto será auditado de acordo com os Regulamentos e Regras Financeiras do PNUD e as políticas de auditoria aplicáveis. O ciclo e o processo de auditoria devem ser discutidos durante o workshop de início. Se o Parceiro de Implementação for uma agência da ONU, o projeto será auditado de acordo com as políticas de auditoria aplicáveis dessa agência</w:t>
      </w:r>
      <w:r w:rsidRPr="00715D66">
        <w:rPr>
          <w:i/>
        </w:rPr>
        <w:t>.</w:t>
      </w:r>
    </w:p>
    <w:p w14:paraId="14FA2091" w14:textId="77777777" w:rsidR="00F56702" w:rsidRPr="00715D66" w:rsidRDefault="00F56702">
      <w:pPr>
        <w:rPr>
          <w:u w:val="single"/>
        </w:rPr>
      </w:pPr>
    </w:p>
    <w:p w14:paraId="5AC008E8" w14:textId="77777777" w:rsidR="00F56702" w:rsidRPr="00715D66" w:rsidRDefault="001B2301">
      <w:pPr>
        <w:spacing w:after="60"/>
      </w:pPr>
      <w:r w:rsidRPr="00715D66">
        <w:rPr>
          <w:b/>
          <w:u w:val="single"/>
        </w:rPr>
        <w:t>Transferência ou alienação de ativos</w:t>
      </w:r>
      <w:r w:rsidRPr="00715D66">
        <w:t xml:space="preserve">: Em consulta com o Parceiro de Implementação e outras partes do projeto, o PNUD é responsável por decidir sobre a transferência ou outra alienação de ativos. Recomenda-se que a transferência ou alienação de ativos seja revista e aprovada pelo conselho do projeto, de acordo com as regras e regulamentos do PNUD. Os ativos podem ser transferidos para o governo para atividades do projeto geridas por uma instituição nacional a qualquer momento durante a vigência do projeto, mas </w:t>
      </w:r>
      <w:r w:rsidRPr="00715D66">
        <w:rPr>
          <w:b/>
        </w:rPr>
        <w:t xml:space="preserve">devem ser transferidos antes da data de encerramento operacional. </w:t>
      </w:r>
      <w:r w:rsidRPr="00715D66">
        <w:t xml:space="preserve">Em todos os casos de transferência, deve ser preparado um documento de </w:t>
      </w:r>
      <w:r w:rsidRPr="00715D66">
        <w:lastRenderedPageBreak/>
        <w:t>transferência e arquivado em</w:t>
      </w:r>
      <w:r w:rsidRPr="007D35BA">
        <w:rPr>
          <w:vertAlign w:val="superscript"/>
        </w:rPr>
        <w:footnoteReference w:id="109"/>
      </w:r>
      <w:r w:rsidRPr="007D35BA">
        <w:t xml:space="preserve"> . A transferência deve ser feita antes de a Unidade de Gestão do Projeto concluir as suas atribuições.</w:t>
      </w:r>
    </w:p>
    <w:p w14:paraId="142288E5" w14:textId="77777777" w:rsidR="00F56702" w:rsidRPr="00715D66" w:rsidRDefault="00F56702"/>
    <w:p w14:paraId="0BEA8027" w14:textId="77777777" w:rsidR="00F56702" w:rsidRPr="00715D66" w:rsidRDefault="001B2301">
      <w:pPr>
        <w:rPr>
          <w:u w:val="single"/>
        </w:rPr>
      </w:pPr>
      <w:r w:rsidRPr="00715D66">
        <w:rPr>
          <w:b/>
          <w:u w:val="single"/>
        </w:rPr>
        <w:t xml:space="preserve">Data de conclusão: </w:t>
      </w:r>
      <w:r w:rsidRPr="00715D66">
        <w:t xml:space="preserve">A data de conclusão do projeto é a data da assinatura do documento do projeto mais a duração do projeto. Esta data só pode ser prorrogada mediante um pedido formal de prorrogação. Antes da data de conclusão, todos os contributos financiados pelo PNUD devem ser fornecidos e as atividades relacionadas com o projeto concluídas. Nenhuma atividade, exceto a aprovação final do Relatório de Avaliação Final e a resposta da gestão correspondente e a reunião do Conselho do Projeto para revisão do fim do projeto, deve ocorrer após a data de conclusão. </w:t>
      </w:r>
    </w:p>
    <w:p w14:paraId="3E430C2B" w14:textId="77777777" w:rsidR="00F56702" w:rsidRPr="00715D66" w:rsidRDefault="00F56702">
      <w:pPr>
        <w:rPr>
          <w:u w:val="single"/>
        </w:rPr>
      </w:pPr>
    </w:p>
    <w:p w14:paraId="2D36A9B6" w14:textId="77777777" w:rsidR="00F56702" w:rsidRPr="00715D66" w:rsidRDefault="001B2301">
      <w:r w:rsidRPr="00715D66">
        <w:rPr>
          <w:b/>
          <w:u w:val="single"/>
        </w:rPr>
        <w:t>Encerramento do projeto</w:t>
      </w:r>
      <w:r w:rsidRPr="00715D66">
        <w:t xml:space="preserve">: O encerramento do projeto será realizado de acordo com os requisitos do PNUD descritos no POPP do PNUD. Todos os custos incorridos para encerrar o projeto devem ser incluídos no orçamento de encerramento do projeto e relatados como compromissos finais do projeto apresentados ao Conselho do Projeto durante a revisão final do projeto. Os únicos custos que um projeto pode incorrer após a revisão final do projeto são aqueles incluídos no orçamento de encerramento do projeto. </w:t>
      </w:r>
    </w:p>
    <w:p w14:paraId="251967A9" w14:textId="77777777" w:rsidR="00F56702" w:rsidRPr="00715D66" w:rsidRDefault="00F56702"/>
    <w:p w14:paraId="5AAA8F3E" w14:textId="77777777" w:rsidR="00F56702" w:rsidRPr="00715D66" w:rsidRDefault="001B2301">
      <w:pPr>
        <w:numPr>
          <w:ilvl w:val="0"/>
          <w:numId w:val="109"/>
        </w:numPr>
      </w:pPr>
      <w:r w:rsidRPr="00715D66">
        <w:rPr>
          <w:b/>
          <w:u w:val="single"/>
        </w:rPr>
        <w:t>Encerramento operacional</w:t>
      </w:r>
      <w:r w:rsidRPr="00715D66">
        <w:t xml:space="preserve">: </w:t>
      </w:r>
      <w:r w:rsidRPr="00715D66">
        <w:rPr>
          <w:b/>
        </w:rPr>
        <w:t xml:space="preserve">O encerramento operacional deve ocorrer no prazo de 9 meses a partir da data de conclusão do projeto. </w:t>
      </w:r>
      <w:r w:rsidRPr="00715D66">
        <w:t xml:space="preserve">Antes do encerramento operacional, a Avaliação Final deve ter sido apresentada e a resposta da gestão da AF e a reunião do Conselho do Projeto para revisão do fim do projeto devem ter sido concluídas. O Parceiro de Implementação, por meio de uma decisão do Conselho do Projeto, notificará o Escritório do PNUD no país quando o encerramento operacional for concluído. Antes do encerramento operacional, o projeto deve ter concluído a transferência ou descarte de qualquer equipamento que ainda seja propriedade do PNUD. </w:t>
      </w:r>
    </w:p>
    <w:p w14:paraId="5C4616FD" w14:textId="77777777" w:rsidR="00F56702" w:rsidRPr="00715D66" w:rsidRDefault="00F56702">
      <w:pPr>
        <w:ind w:left="720"/>
      </w:pPr>
    </w:p>
    <w:p w14:paraId="07ECBD1B" w14:textId="77777777" w:rsidR="00F56702" w:rsidRPr="00715D66" w:rsidRDefault="001B2301">
      <w:pPr>
        <w:numPr>
          <w:ilvl w:val="0"/>
          <w:numId w:val="109"/>
        </w:numPr>
      </w:pPr>
      <w:r w:rsidRPr="00715D66">
        <w:rPr>
          <w:b/>
          <w:u w:val="single"/>
        </w:rPr>
        <w:t>Encerramento financeiro</w:t>
      </w:r>
      <w:r w:rsidRPr="00715D66">
        <w:rPr>
          <w:b/>
        </w:rPr>
        <w:t>: O encerramento financeiro deve ocorrer no prazo de 6 meses após o encerramento operacional ou após a data de cancelamento.</w:t>
      </w:r>
      <w:r w:rsidRPr="00715D66">
        <w:t xml:space="preserve"> O projeto será encerrado financeiramente quando as seguintes condições forem cumpridas: a) o projeto estiver operacionalmente concluído ou tiver sido cancelado; b) o Parceiro de Implementação tiver comunicado todas as transações financeiras ao PNUD; c) o PNUD tiver encerrado as contas do projeto; d) o PNUD e o Parceiro de Implementação tiverem certificado um Relatório Final de Execução Combinado (que serve como revisão final do orçamento). </w:t>
      </w:r>
    </w:p>
    <w:p w14:paraId="201F7C71" w14:textId="77777777" w:rsidR="00F56702" w:rsidRPr="00715D66" w:rsidRDefault="001B2301">
      <w:pPr>
        <w:ind w:left="720"/>
      </w:pPr>
      <w:r w:rsidRPr="00715D66">
        <w:t xml:space="preserve">Entre o encerramento operacional e financeiro, o parceiro de implementação identificará e liquidará todas as obrigações financeiras e preparará um relatório final de despesas. O Escritório do PNUD no país enviará os documentos finais assinados de encerramento, incluindo a confirmação das despesas acumuladas finais e do saldo não utilizado, ao BPPS/NCE para confirmação antes que o projeto seja encerrado financeiramente no Quantum pelo Escritório do PNUD no país. </w:t>
      </w:r>
    </w:p>
    <w:p w14:paraId="72F5C766" w14:textId="77777777" w:rsidR="00F56702" w:rsidRPr="00715D66" w:rsidRDefault="00F56702"/>
    <w:p w14:paraId="59EF97C7" w14:textId="77777777" w:rsidR="00F56702" w:rsidRPr="00715D66" w:rsidRDefault="001B2301">
      <w:r w:rsidRPr="00715D66">
        <w:rPr>
          <w:b/>
          <w:u w:val="single"/>
        </w:rPr>
        <w:t xml:space="preserve">Cancelamento e suspensão: </w:t>
      </w:r>
      <w:r w:rsidRPr="00715D66">
        <w:t>Todos os projetos que considerem o cancelamento ou a suspensão devem seguir os requisitos do PNUD e do GEF. As orientações podem ser encontradas no POPP do PNUD (</w:t>
      </w:r>
      <w:r>
        <w:fldChar w:fldCharType="begin"/>
      </w:r>
      <w:r>
        <w:instrText>HYPERLINK "https://undp-my.sharepoint.com/node/1796" \h</w:instrText>
      </w:r>
      <w:r>
        <w:fldChar w:fldCharType="separate"/>
      </w:r>
      <w:r w:rsidRPr="00715D66">
        <w:rPr>
          <w:color w:val="0000FF"/>
          <w:u w:val="single"/>
        </w:rPr>
        <w:t>SOPs para ações de gestão de projetos do Fundo Vertical encaminhados ao Coordenador Executivo</w:t>
      </w:r>
      <w:r>
        <w:fldChar w:fldCharType="end"/>
      </w:r>
      <w:r w:rsidRPr="007D35BA">
        <w:t xml:space="preserve"> e </w:t>
      </w:r>
      <w:hyperlink r:id="rId51">
        <w:r w:rsidRPr="00715D66">
          <w:rPr>
            <w:color w:val="0000FF"/>
            <w:u w:val="single"/>
          </w:rPr>
          <w:t>Orientações para revisões de projetos do GEF</w:t>
        </w:r>
      </w:hyperlink>
      <w:r w:rsidRPr="007D35BA">
        <w:t xml:space="preserve">). </w:t>
      </w:r>
    </w:p>
    <w:p w14:paraId="579E93B8" w14:textId="77777777" w:rsidR="00F56702" w:rsidRPr="00715D66" w:rsidRDefault="00F56702"/>
    <w:p w14:paraId="7995DF4B" w14:textId="77777777" w:rsidR="00F56702" w:rsidRPr="00715D66" w:rsidRDefault="001B2301">
      <w:r w:rsidRPr="00715D66">
        <w:rPr>
          <w:b/>
          <w:u w:val="single"/>
        </w:rPr>
        <w:t xml:space="preserve">Reembolso ao GEF: </w:t>
      </w:r>
      <w:r w:rsidRPr="00715D66">
        <w:t xml:space="preserve">Caso seja necessário reembolsar fundos não utilizados ao GEF, isso será gerido diretamente pela Direção da equipa BPPS/NCE em Nova Iorque. Não é necessária qualquer ação por parte do Escritório Nacional do PNUD no reembolso efetivo do projeto do PNUD ao GEF. O saldo não utilizado do projeto não pode ser transferido para quaisquer outros projetos. </w:t>
      </w:r>
    </w:p>
    <w:p w14:paraId="05A43E34" w14:textId="77777777" w:rsidR="00F56702" w:rsidRPr="00715D66" w:rsidRDefault="00F56702"/>
    <w:p w14:paraId="08F31168" w14:textId="77777777" w:rsidR="00F56702" w:rsidRPr="00715D66" w:rsidRDefault="00F56702">
      <w:pPr>
        <w:sectPr w:rsidR="00F56702" w:rsidRPr="00715D66">
          <w:headerReference w:type="first" r:id="rId52"/>
          <w:pgSz w:w="12240" w:h="15840"/>
          <w:pgMar w:top="1440" w:right="1440" w:bottom="1440" w:left="1440" w:header="720" w:footer="432" w:gutter="0"/>
          <w:cols w:space="720"/>
        </w:sectPr>
      </w:pPr>
    </w:p>
    <w:p w14:paraId="6FEF8551" w14:textId="77777777" w:rsidR="00F56702" w:rsidRPr="00715D66" w:rsidRDefault="001B2301">
      <w:pPr>
        <w:pStyle w:val="Heading1"/>
        <w:numPr>
          <w:ilvl w:val="0"/>
          <w:numId w:val="97"/>
        </w:numPr>
      </w:pPr>
      <w:bookmarkStart w:id="125" w:name="_Toc207815406"/>
      <w:r w:rsidRPr="00715D66">
        <w:lastRenderedPageBreak/>
        <w:t>Orçamento total e plano de trabalho</w:t>
      </w:r>
      <w:bookmarkEnd w:id="125"/>
    </w:p>
    <w:tbl>
      <w:tblPr>
        <w:tblStyle w:val="afff4"/>
        <w:tblW w:w="1502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1"/>
        <w:gridCol w:w="1109"/>
        <w:gridCol w:w="789"/>
        <w:gridCol w:w="128"/>
        <w:gridCol w:w="835"/>
        <w:gridCol w:w="822"/>
        <w:gridCol w:w="415"/>
        <w:gridCol w:w="477"/>
        <w:gridCol w:w="1504"/>
        <w:gridCol w:w="467"/>
        <w:gridCol w:w="986"/>
        <w:gridCol w:w="1021"/>
        <w:gridCol w:w="879"/>
        <w:gridCol w:w="950"/>
        <w:gridCol w:w="950"/>
        <w:gridCol w:w="986"/>
        <w:gridCol w:w="893"/>
        <w:gridCol w:w="498"/>
        <w:gridCol w:w="107"/>
      </w:tblGrid>
      <w:tr w:rsidR="00F56702" w:rsidRPr="00715D66" w14:paraId="1DAE44CB" w14:textId="77777777">
        <w:trPr>
          <w:jc w:val="center"/>
        </w:trPr>
        <w:tc>
          <w:tcPr>
            <w:tcW w:w="15027" w:type="dxa"/>
            <w:gridSpan w:val="19"/>
            <w:tcBorders>
              <w:top w:val="single" w:sz="4" w:space="0" w:color="000000"/>
              <w:left w:val="single" w:sz="4" w:space="0" w:color="000000"/>
              <w:bottom w:val="single" w:sz="4" w:space="0" w:color="000000"/>
              <w:right w:val="single" w:sz="4" w:space="0" w:color="000000"/>
            </w:tcBorders>
            <w:shd w:val="clear" w:color="auto" w:fill="D9D9D9"/>
            <w:vAlign w:val="center"/>
          </w:tcPr>
          <w:p w14:paraId="52DA59A7" w14:textId="77777777" w:rsidR="00F56702" w:rsidRPr="00715D66" w:rsidRDefault="001B2301">
            <w:pPr>
              <w:spacing w:line="256" w:lineRule="auto"/>
              <w:rPr>
                <w:b/>
                <w:sz w:val="16"/>
                <w:szCs w:val="16"/>
              </w:rPr>
            </w:pPr>
            <w:r w:rsidRPr="00715D66">
              <w:rPr>
                <w:b/>
                <w:sz w:val="16"/>
                <w:szCs w:val="16"/>
              </w:rPr>
              <w:t>Orçamento total e plano de trabalho</w:t>
            </w:r>
          </w:p>
        </w:tc>
      </w:tr>
      <w:tr w:rsidR="00F56702" w:rsidRPr="00715D66" w14:paraId="5757C081" w14:textId="77777777">
        <w:trPr>
          <w:cantSplit/>
          <w:trHeight w:val="280"/>
          <w:jc w:val="center"/>
        </w:trPr>
        <w:tc>
          <w:tcPr>
            <w:tcW w:w="31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191F384" w14:textId="77777777" w:rsidR="00F56702" w:rsidRPr="00715D66" w:rsidRDefault="001B2301">
            <w:pPr>
              <w:spacing w:after="60" w:line="256" w:lineRule="auto"/>
              <w:rPr>
                <w:color w:val="000000"/>
                <w:sz w:val="16"/>
                <w:szCs w:val="16"/>
              </w:rPr>
            </w:pPr>
            <w:r w:rsidRPr="00715D66">
              <w:rPr>
                <w:color w:val="000000"/>
                <w:sz w:val="16"/>
                <w:szCs w:val="16"/>
              </w:rPr>
              <w:t>Unidade de Negócios Quantum</w:t>
            </w:r>
          </w:p>
        </w:tc>
        <w:tc>
          <w:tcPr>
            <w:tcW w:w="11918" w:type="dxa"/>
            <w:gridSpan w:val="16"/>
            <w:tcBorders>
              <w:top w:val="single" w:sz="4" w:space="0" w:color="000000"/>
              <w:left w:val="single" w:sz="4" w:space="0" w:color="000000"/>
              <w:bottom w:val="single" w:sz="4" w:space="0" w:color="000000"/>
              <w:right w:val="single" w:sz="4" w:space="0" w:color="000000"/>
            </w:tcBorders>
            <w:shd w:val="clear" w:color="auto" w:fill="auto"/>
            <w:vAlign w:val="center"/>
          </w:tcPr>
          <w:p w14:paraId="1737EBA4" w14:textId="77777777" w:rsidR="00F56702" w:rsidRPr="00715D66" w:rsidRDefault="001B2301">
            <w:pPr>
              <w:spacing w:after="60" w:line="256" w:lineRule="auto"/>
              <w:rPr>
                <w:i/>
                <w:sz w:val="16"/>
                <w:szCs w:val="16"/>
              </w:rPr>
            </w:pPr>
            <w:r w:rsidRPr="00715D66">
              <w:rPr>
                <w:color w:val="000000"/>
                <w:sz w:val="16"/>
                <w:szCs w:val="16"/>
              </w:rPr>
              <w:t>PNUD-MOZ 10</w:t>
            </w:r>
          </w:p>
        </w:tc>
      </w:tr>
      <w:tr w:rsidR="00F56702" w:rsidRPr="00715D66" w14:paraId="57F939F0" w14:textId="77777777">
        <w:trPr>
          <w:cantSplit/>
          <w:trHeight w:val="280"/>
          <w:jc w:val="center"/>
        </w:trPr>
        <w:tc>
          <w:tcPr>
            <w:tcW w:w="3109"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14:paraId="5C80EB1B" w14:textId="77777777" w:rsidR="00F56702" w:rsidRPr="00715D66" w:rsidRDefault="001B2301">
            <w:pPr>
              <w:spacing w:after="60" w:line="256" w:lineRule="auto"/>
              <w:rPr>
                <w:sz w:val="16"/>
                <w:szCs w:val="16"/>
              </w:rPr>
            </w:pPr>
            <w:r w:rsidRPr="00715D66">
              <w:rPr>
                <w:color w:val="000000"/>
                <w:sz w:val="16"/>
                <w:szCs w:val="16"/>
              </w:rPr>
              <w:t xml:space="preserve">ID do projeto Quantum: </w:t>
            </w:r>
          </w:p>
        </w:tc>
        <w:tc>
          <w:tcPr>
            <w:tcW w:w="2200" w:type="dxa"/>
            <w:gridSpan w:val="4"/>
            <w:tcBorders>
              <w:top w:val="single" w:sz="4" w:space="0" w:color="000000"/>
              <w:left w:val="single" w:sz="4" w:space="0" w:color="000000"/>
              <w:bottom w:val="single" w:sz="4" w:space="0" w:color="000000"/>
              <w:right w:val="single" w:sz="4" w:space="0" w:color="000000"/>
            </w:tcBorders>
            <w:shd w:val="clear" w:color="auto" w:fill="auto"/>
            <w:vAlign w:val="bottom"/>
          </w:tcPr>
          <w:p w14:paraId="58C84745" w14:textId="77777777" w:rsidR="00F56702" w:rsidRPr="00715D66" w:rsidRDefault="001B2301">
            <w:pPr>
              <w:spacing w:after="60" w:line="256" w:lineRule="auto"/>
              <w:rPr>
                <w:sz w:val="16"/>
                <w:szCs w:val="16"/>
              </w:rPr>
            </w:pPr>
            <w:r w:rsidRPr="00715D66">
              <w:rPr>
                <w:sz w:val="16"/>
                <w:szCs w:val="16"/>
              </w:rPr>
              <w:t>00127180</w:t>
            </w:r>
          </w:p>
        </w:tc>
        <w:tc>
          <w:tcPr>
            <w:tcW w:w="198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6630174" w14:textId="77777777" w:rsidR="00F56702" w:rsidRPr="00715D66" w:rsidRDefault="001B2301">
            <w:pPr>
              <w:spacing w:after="60" w:line="256" w:lineRule="auto"/>
              <w:rPr>
                <w:color w:val="000000"/>
                <w:sz w:val="16"/>
                <w:szCs w:val="16"/>
              </w:rPr>
            </w:pPr>
            <w:r w:rsidRPr="00715D66">
              <w:rPr>
                <w:color w:val="000000"/>
                <w:sz w:val="16"/>
                <w:szCs w:val="16"/>
              </w:rPr>
              <w:t>Título do projeto Quantum:</w:t>
            </w:r>
          </w:p>
        </w:tc>
        <w:tc>
          <w:tcPr>
            <w:tcW w:w="7737" w:type="dxa"/>
            <w:gridSpan w:val="10"/>
            <w:tcBorders>
              <w:top w:val="single" w:sz="4" w:space="0" w:color="000000"/>
              <w:left w:val="single" w:sz="4" w:space="0" w:color="000000"/>
              <w:bottom w:val="single" w:sz="4" w:space="0" w:color="000000"/>
              <w:right w:val="single" w:sz="4" w:space="0" w:color="000000"/>
            </w:tcBorders>
            <w:shd w:val="clear" w:color="auto" w:fill="auto"/>
            <w:vAlign w:val="bottom"/>
          </w:tcPr>
          <w:p w14:paraId="6F3B7B61" w14:textId="77777777" w:rsidR="00F56702" w:rsidRPr="00715D66" w:rsidRDefault="001B2301">
            <w:pPr>
              <w:spacing w:after="60" w:line="256" w:lineRule="auto"/>
              <w:rPr>
                <w:sz w:val="16"/>
                <w:szCs w:val="16"/>
              </w:rPr>
            </w:pPr>
            <w:r w:rsidRPr="00715D66">
              <w:rPr>
                <w:sz w:val="16"/>
                <w:szCs w:val="16"/>
              </w:rPr>
              <w:t>Ampliação da adaptação local e do planeamento informado sobre os riscos climáticos para meios de subsistência resilientes</w:t>
            </w:r>
          </w:p>
        </w:tc>
      </w:tr>
      <w:tr w:rsidR="00F56702" w:rsidRPr="00715D66" w14:paraId="10F4431E" w14:textId="77777777">
        <w:trPr>
          <w:cantSplit/>
          <w:trHeight w:val="280"/>
          <w:jc w:val="center"/>
        </w:trPr>
        <w:tc>
          <w:tcPr>
            <w:tcW w:w="3109"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14:paraId="0F309637" w14:textId="77777777" w:rsidR="00F56702" w:rsidRPr="00715D66" w:rsidRDefault="001B2301">
            <w:pPr>
              <w:spacing w:after="60" w:line="256" w:lineRule="auto"/>
              <w:rPr>
                <w:color w:val="000000"/>
                <w:sz w:val="16"/>
                <w:szCs w:val="16"/>
              </w:rPr>
            </w:pPr>
            <w:r w:rsidRPr="00715D66">
              <w:rPr>
                <w:color w:val="000000"/>
                <w:sz w:val="16"/>
                <w:szCs w:val="16"/>
              </w:rPr>
              <w:t>ID do Prémio Quantum:</w:t>
            </w:r>
          </w:p>
        </w:tc>
        <w:tc>
          <w:tcPr>
            <w:tcW w:w="2200" w:type="dxa"/>
            <w:gridSpan w:val="4"/>
            <w:tcBorders>
              <w:top w:val="single" w:sz="4" w:space="0" w:color="000000"/>
              <w:left w:val="single" w:sz="4" w:space="0" w:color="000000"/>
              <w:bottom w:val="single" w:sz="4" w:space="0" w:color="000000"/>
              <w:right w:val="single" w:sz="4" w:space="0" w:color="000000"/>
            </w:tcBorders>
            <w:shd w:val="clear" w:color="auto" w:fill="auto"/>
            <w:vAlign w:val="bottom"/>
          </w:tcPr>
          <w:p w14:paraId="55FF7048" w14:textId="77777777" w:rsidR="00F56702" w:rsidRPr="00715D66" w:rsidRDefault="001B2301">
            <w:pPr>
              <w:spacing w:after="60" w:line="256" w:lineRule="auto"/>
              <w:rPr>
                <w:sz w:val="16"/>
                <w:szCs w:val="16"/>
              </w:rPr>
            </w:pPr>
            <w:r w:rsidRPr="00715D66">
              <w:rPr>
                <w:sz w:val="16"/>
                <w:szCs w:val="16"/>
              </w:rPr>
              <w:t>00136186</w:t>
            </w:r>
          </w:p>
        </w:tc>
        <w:tc>
          <w:tcPr>
            <w:tcW w:w="198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834BC1" w14:textId="77777777" w:rsidR="00F56702" w:rsidRPr="00715D66" w:rsidRDefault="001B2301">
            <w:pPr>
              <w:spacing w:after="60" w:line="256" w:lineRule="auto"/>
              <w:rPr>
                <w:color w:val="000000"/>
                <w:sz w:val="16"/>
                <w:szCs w:val="16"/>
              </w:rPr>
            </w:pPr>
            <w:r w:rsidRPr="00715D66">
              <w:rPr>
                <w:color w:val="000000"/>
                <w:sz w:val="16"/>
                <w:szCs w:val="16"/>
              </w:rPr>
              <w:t>Título do Prémio Quantum:</w:t>
            </w:r>
          </w:p>
        </w:tc>
        <w:tc>
          <w:tcPr>
            <w:tcW w:w="7737" w:type="dxa"/>
            <w:gridSpan w:val="10"/>
            <w:tcBorders>
              <w:top w:val="single" w:sz="4" w:space="0" w:color="000000"/>
              <w:left w:val="single" w:sz="4" w:space="0" w:color="000000"/>
              <w:bottom w:val="single" w:sz="4" w:space="0" w:color="000000"/>
              <w:right w:val="single" w:sz="4" w:space="0" w:color="000000"/>
            </w:tcBorders>
            <w:shd w:val="clear" w:color="auto" w:fill="auto"/>
            <w:vAlign w:val="bottom"/>
          </w:tcPr>
          <w:p w14:paraId="1EFDFD89" w14:textId="77777777" w:rsidR="00F56702" w:rsidRPr="00715D66" w:rsidRDefault="001B2301">
            <w:pPr>
              <w:spacing w:after="60" w:line="256" w:lineRule="auto"/>
              <w:rPr>
                <w:i/>
                <w:sz w:val="16"/>
                <w:szCs w:val="16"/>
              </w:rPr>
            </w:pPr>
            <w:r w:rsidRPr="00715D66">
              <w:rPr>
                <w:sz w:val="16"/>
                <w:szCs w:val="16"/>
              </w:rPr>
              <w:t>Ampliação da adaptação local e do planeamento informado sobre os riscos climáticos para meios de subsistência resilientes</w:t>
            </w:r>
          </w:p>
        </w:tc>
      </w:tr>
      <w:tr w:rsidR="00F56702" w:rsidRPr="00715D66" w14:paraId="0A013C60" w14:textId="77777777">
        <w:trPr>
          <w:trHeight w:val="280"/>
          <w:jc w:val="center"/>
        </w:trPr>
        <w:tc>
          <w:tcPr>
            <w:tcW w:w="3109" w:type="dxa"/>
            <w:gridSpan w:val="3"/>
            <w:tcBorders>
              <w:top w:val="nil"/>
              <w:left w:val="single" w:sz="4" w:space="0" w:color="000000"/>
              <w:bottom w:val="single" w:sz="4" w:space="0" w:color="000000"/>
              <w:right w:val="single" w:sz="4" w:space="0" w:color="000000"/>
            </w:tcBorders>
            <w:shd w:val="clear" w:color="auto" w:fill="auto"/>
            <w:vAlign w:val="center"/>
          </w:tcPr>
          <w:p w14:paraId="05BFA148" w14:textId="77777777" w:rsidR="00F56702" w:rsidRPr="00715D66" w:rsidRDefault="001B2301">
            <w:pPr>
              <w:spacing w:after="60" w:line="256" w:lineRule="auto"/>
              <w:rPr>
                <w:color w:val="000000"/>
                <w:sz w:val="16"/>
                <w:szCs w:val="16"/>
              </w:rPr>
            </w:pPr>
            <w:r w:rsidRPr="00715D66">
              <w:rPr>
                <w:color w:val="000000"/>
                <w:sz w:val="16"/>
                <w:szCs w:val="16"/>
              </w:rPr>
              <w:t xml:space="preserve">N.º PIMS do PNUD-GEF </w:t>
            </w:r>
          </w:p>
        </w:tc>
        <w:tc>
          <w:tcPr>
            <w:tcW w:w="11918" w:type="dxa"/>
            <w:gridSpan w:val="16"/>
            <w:tcBorders>
              <w:top w:val="single" w:sz="4" w:space="0" w:color="000000"/>
              <w:left w:val="nil"/>
              <w:bottom w:val="single" w:sz="4" w:space="0" w:color="000000"/>
              <w:right w:val="single" w:sz="4" w:space="0" w:color="000000"/>
            </w:tcBorders>
            <w:shd w:val="clear" w:color="auto" w:fill="auto"/>
            <w:vAlign w:val="center"/>
          </w:tcPr>
          <w:p w14:paraId="239AF04B" w14:textId="77777777" w:rsidR="00F56702" w:rsidRPr="00715D66" w:rsidRDefault="001B2301">
            <w:pPr>
              <w:spacing w:after="60" w:line="256" w:lineRule="auto"/>
              <w:rPr>
                <w:color w:val="000000"/>
                <w:sz w:val="16"/>
                <w:szCs w:val="16"/>
              </w:rPr>
            </w:pPr>
            <w:r w:rsidRPr="00715D66">
              <w:rPr>
                <w:color w:val="000000"/>
                <w:sz w:val="16"/>
                <w:szCs w:val="16"/>
              </w:rPr>
              <w:t>6010</w:t>
            </w:r>
          </w:p>
        </w:tc>
      </w:tr>
      <w:tr w:rsidR="00F56702" w:rsidRPr="00715D66" w14:paraId="4F3E022F" w14:textId="77777777">
        <w:trPr>
          <w:trHeight w:val="280"/>
          <w:jc w:val="center"/>
        </w:trPr>
        <w:tc>
          <w:tcPr>
            <w:tcW w:w="3109" w:type="dxa"/>
            <w:gridSpan w:val="3"/>
            <w:tcBorders>
              <w:top w:val="nil"/>
              <w:left w:val="single" w:sz="4" w:space="0" w:color="000000"/>
              <w:bottom w:val="single" w:sz="4" w:space="0" w:color="000000"/>
              <w:right w:val="single" w:sz="4" w:space="0" w:color="000000"/>
            </w:tcBorders>
            <w:shd w:val="clear" w:color="auto" w:fill="auto"/>
            <w:vAlign w:val="center"/>
          </w:tcPr>
          <w:p w14:paraId="6C75DB28" w14:textId="77777777" w:rsidR="00F56702" w:rsidRPr="00715D66" w:rsidRDefault="001B2301">
            <w:pPr>
              <w:spacing w:after="60" w:line="256" w:lineRule="auto"/>
              <w:rPr>
                <w:color w:val="000000"/>
                <w:sz w:val="16"/>
                <w:szCs w:val="16"/>
              </w:rPr>
            </w:pPr>
            <w:r w:rsidRPr="00715D66">
              <w:rPr>
                <w:color w:val="000000"/>
                <w:sz w:val="16"/>
                <w:szCs w:val="16"/>
              </w:rPr>
              <w:t xml:space="preserve">Parceiro de implementação </w:t>
            </w:r>
          </w:p>
        </w:tc>
        <w:tc>
          <w:tcPr>
            <w:tcW w:w="11918" w:type="dxa"/>
            <w:gridSpan w:val="16"/>
            <w:tcBorders>
              <w:top w:val="single" w:sz="4" w:space="0" w:color="000000"/>
              <w:left w:val="nil"/>
              <w:bottom w:val="single" w:sz="4" w:space="0" w:color="000000"/>
              <w:right w:val="single" w:sz="4" w:space="0" w:color="000000"/>
            </w:tcBorders>
            <w:shd w:val="clear" w:color="auto" w:fill="auto"/>
            <w:vAlign w:val="center"/>
          </w:tcPr>
          <w:p w14:paraId="006574C9" w14:textId="77777777" w:rsidR="00F56702" w:rsidRPr="00715D66" w:rsidRDefault="001B2301">
            <w:pPr>
              <w:jc w:val="left"/>
              <w:rPr>
                <w:i/>
                <w:color w:val="000000"/>
                <w:sz w:val="16"/>
                <w:szCs w:val="16"/>
              </w:rPr>
            </w:pPr>
            <w:r w:rsidRPr="00715D66">
              <w:rPr>
                <w:i/>
                <w:sz w:val="18"/>
                <w:szCs w:val="18"/>
              </w:rPr>
              <w:t xml:space="preserve">Ministério da Agricultura, Ambiente e Pescas (MAAP) </w:t>
            </w:r>
          </w:p>
        </w:tc>
      </w:tr>
      <w:tr w:rsidR="00F56702" w:rsidRPr="00715D66" w14:paraId="14F8A185" w14:textId="77777777">
        <w:trPr>
          <w:gridAfter w:val="1"/>
          <w:wAfter w:w="107" w:type="dxa"/>
          <w:trHeight w:val="945"/>
          <w:jc w:val="center"/>
        </w:trPr>
        <w:tc>
          <w:tcPr>
            <w:tcW w:w="1211" w:type="dxa"/>
            <w:tcBorders>
              <w:top w:val="single" w:sz="8" w:space="0" w:color="000000"/>
              <w:left w:val="single" w:sz="8" w:space="0" w:color="000000"/>
              <w:bottom w:val="single" w:sz="8" w:space="0" w:color="000000"/>
              <w:right w:val="single" w:sz="8" w:space="0" w:color="000000"/>
            </w:tcBorders>
            <w:shd w:val="clear" w:color="auto" w:fill="auto"/>
          </w:tcPr>
          <w:p w14:paraId="18E6A3A3" w14:textId="77777777" w:rsidR="00F56702" w:rsidRPr="00715D66" w:rsidRDefault="001B2301">
            <w:pPr>
              <w:jc w:val="left"/>
              <w:rPr>
                <w:b/>
                <w:color w:val="000000"/>
                <w:sz w:val="14"/>
                <w:szCs w:val="14"/>
              </w:rPr>
            </w:pPr>
            <w:r w:rsidRPr="00715D66">
              <w:rPr>
                <w:b/>
                <w:color w:val="000000"/>
                <w:sz w:val="14"/>
                <w:szCs w:val="14"/>
              </w:rPr>
              <w:t>Resultado quantitativo (componente do GEF)</w:t>
            </w:r>
          </w:p>
        </w:tc>
        <w:tc>
          <w:tcPr>
            <w:tcW w:w="1109" w:type="dxa"/>
            <w:tcBorders>
              <w:top w:val="single" w:sz="8" w:space="0" w:color="000000"/>
              <w:left w:val="nil"/>
              <w:bottom w:val="single" w:sz="8" w:space="0" w:color="000000"/>
              <w:right w:val="single" w:sz="8" w:space="0" w:color="000000"/>
            </w:tcBorders>
            <w:shd w:val="clear" w:color="auto" w:fill="auto"/>
          </w:tcPr>
          <w:p w14:paraId="63206EEB" w14:textId="77777777" w:rsidR="00F56702" w:rsidRPr="00715D66" w:rsidRDefault="001B2301">
            <w:pPr>
              <w:jc w:val="left"/>
              <w:rPr>
                <w:b/>
                <w:color w:val="000000"/>
                <w:sz w:val="14"/>
                <w:szCs w:val="14"/>
              </w:rPr>
            </w:pPr>
            <w:r w:rsidRPr="00715D66">
              <w:rPr>
                <w:b/>
                <w:color w:val="000000"/>
                <w:sz w:val="14"/>
                <w:szCs w:val="14"/>
              </w:rPr>
              <w:t>Resultado Quantitativo (Resultado do GEF)</w:t>
            </w:r>
          </w:p>
        </w:tc>
        <w:tc>
          <w:tcPr>
            <w:tcW w:w="917" w:type="dxa"/>
            <w:gridSpan w:val="2"/>
            <w:tcBorders>
              <w:top w:val="single" w:sz="8" w:space="0" w:color="000000"/>
              <w:left w:val="nil"/>
              <w:bottom w:val="single" w:sz="8" w:space="0" w:color="000000"/>
              <w:right w:val="single" w:sz="8" w:space="0" w:color="000000"/>
            </w:tcBorders>
            <w:shd w:val="clear" w:color="auto" w:fill="auto"/>
          </w:tcPr>
          <w:p w14:paraId="6E4C0AE1" w14:textId="77777777" w:rsidR="00F56702" w:rsidRPr="00715D66" w:rsidRDefault="001B2301">
            <w:pPr>
              <w:jc w:val="left"/>
              <w:rPr>
                <w:b/>
                <w:color w:val="000000"/>
                <w:sz w:val="14"/>
                <w:szCs w:val="14"/>
              </w:rPr>
            </w:pPr>
            <w:r w:rsidRPr="00715D66">
              <w:rPr>
                <w:b/>
                <w:color w:val="000000"/>
                <w:sz w:val="14"/>
                <w:szCs w:val="14"/>
              </w:rPr>
              <w:t>Parte responsável pelo quantum</w:t>
            </w:r>
          </w:p>
        </w:tc>
        <w:tc>
          <w:tcPr>
            <w:tcW w:w="835" w:type="dxa"/>
            <w:tcBorders>
              <w:top w:val="single" w:sz="8" w:space="0" w:color="000000"/>
              <w:left w:val="nil"/>
              <w:bottom w:val="single" w:sz="8" w:space="0" w:color="000000"/>
              <w:right w:val="single" w:sz="8" w:space="0" w:color="000000"/>
            </w:tcBorders>
            <w:shd w:val="clear" w:color="auto" w:fill="auto"/>
          </w:tcPr>
          <w:p w14:paraId="764A4DF3" w14:textId="77777777" w:rsidR="00F56702" w:rsidRPr="00715D66" w:rsidRDefault="001B2301">
            <w:pPr>
              <w:jc w:val="left"/>
              <w:rPr>
                <w:b/>
                <w:color w:val="000000"/>
                <w:sz w:val="14"/>
                <w:szCs w:val="14"/>
              </w:rPr>
            </w:pPr>
            <w:r w:rsidRPr="00715D66">
              <w:rPr>
                <w:b/>
                <w:color w:val="000000"/>
                <w:sz w:val="14"/>
                <w:szCs w:val="14"/>
              </w:rPr>
              <w:t>ID do Fundo Quantum</w:t>
            </w:r>
          </w:p>
        </w:tc>
        <w:tc>
          <w:tcPr>
            <w:tcW w:w="822" w:type="dxa"/>
            <w:tcBorders>
              <w:top w:val="single" w:sz="8" w:space="0" w:color="000000"/>
              <w:left w:val="nil"/>
              <w:bottom w:val="single" w:sz="8" w:space="0" w:color="000000"/>
              <w:right w:val="single" w:sz="8" w:space="0" w:color="000000"/>
            </w:tcBorders>
            <w:shd w:val="clear" w:color="auto" w:fill="auto"/>
          </w:tcPr>
          <w:p w14:paraId="1B9D58FE" w14:textId="77777777" w:rsidR="00F56702" w:rsidRPr="00715D66" w:rsidRDefault="001B2301">
            <w:pPr>
              <w:jc w:val="left"/>
              <w:rPr>
                <w:b/>
                <w:color w:val="000000"/>
                <w:sz w:val="14"/>
                <w:szCs w:val="14"/>
              </w:rPr>
            </w:pPr>
            <w:r w:rsidRPr="00715D66">
              <w:rPr>
                <w:b/>
                <w:color w:val="000000"/>
                <w:sz w:val="14"/>
                <w:szCs w:val="14"/>
              </w:rPr>
              <w:t>ID do doador do Quantum</w:t>
            </w:r>
          </w:p>
        </w:tc>
        <w:tc>
          <w:tcPr>
            <w:tcW w:w="892" w:type="dxa"/>
            <w:gridSpan w:val="2"/>
            <w:tcBorders>
              <w:top w:val="single" w:sz="8" w:space="0" w:color="000000"/>
              <w:left w:val="nil"/>
              <w:bottom w:val="single" w:sz="8" w:space="0" w:color="000000"/>
              <w:right w:val="single" w:sz="8" w:space="0" w:color="000000"/>
            </w:tcBorders>
            <w:shd w:val="clear" w:color="auto" w:fill="auto"/>
          </w:tcPr>
          <w:p w14:paraId="7E6BC988" w14:textId="77777777" w:rsidR="00F56702" w:rsidRPr="00715D66" w:rsidRDefault="001B2301">
            <w:pPr>
              <w:jc w:val="left"/>
              <w:rPr>
                <w:b/>
                <w:color w:val="000000"/>
                <w:sz w:val="14"/>
                <w:szCs w:val="14"/>
              </w:rPr>
            </w:pPr>
            <w:r w:rsidRPr="00715D66">
              <w:rPr>
                <w:b/>
                <w:color w:val="000000"/>
                <w:sz w:val="14"/>
                <w:szCs w:val="14"/>
              </w:rPr>
              <w:t>Código da conta orçamental do Quantum</w:t>
            </w:r>
          </w:p>
        </w:tc>
        <w:tc>
          <w:tcPr>
            <w:tcW w:w="1971" w:type="dxa"/>
            <w:gridSpan w:val="2"/>
            <w:tcBorders>
              <w:top w:val="single" w:sz="8" w:space="0" w:color="000000"/>
              <w:left w:val="nil"/>
              <w:bottom w:val="single" w:sz="8" w:space="0" w:color="000000"/>
              <w:right w:val="single" w:sz="8" w:space="0" w:color="000000"/>
            </w:tcBorders>
            <w:shd w:val="clear" w:color="auto" w:fill="auto"/>
          </w:tcPr>
          <w:p w14:paraId="081F6EA1" w14:textId="77777777" w:rsidR="00F56702" w:rsidRPr="00715D66" w:rsidRDefault="001B2301">
            <w:pPr>
              <w:jc w:val="left"/>
              <w:rPr>
                <w:b/>
                <w:color w:val="000000"/>
                <w:sz w:val="14"/>
                <w:szCs w:val="14"/>
              </w:rPr>
            </w:pPr>
            <w:r w:rsidRPr="00715D66">
              <w:rPr>
                <w:b/>
                <w:color w:val="000000"/>
                <w:sz w:val="14"/>
                <w:szCs w:val="14"/>
              </w:rPr>
              <w:t>Descrição da conta orçamentária do Quantum</w:t>
            </w:r>
          </w:p>
        </w:tc>
        <w:tc>
          <w:tcPr>
            <w:tcW w:w="986" w:type="dxa"/>
            <w:tcBorders>
              <w:top w:val="single" w:sz="8" w:space="0" w:color="000000"/>
              <w:left w:val="nil"/>
              <w:bottom w:val="single" w:sz="8" w:space="0" w:color="000000"/>
              <w:right w:val="single" w:sz="8" w:space="0" w:color="000000"/>
            </w:tcBorders>
            <w:shd w:val="clear" w:color="auto" w:fill="auto"/>
          </w:tcPr>
          <w:p w14:paraId="38E3D2A8" w14:textId="77777777" w:rsidR="00F56702" w:rsidRPr="00715D66" w:rsidRDefault="001B2301">
            <w:pPr>
              <w:jc w:val="left"/>
              <w:rPr>
                <w:b/>
                <w:color w:val="000000"/>
                <w:sz w:val="14"/>
                <w:szCs w:val="14"/>
              </w:rPr>
            </w:pPr>
            <w:r w:rsidRPr="00715D66">
              <w:rPr>
                <w:b/>
                <w:color w:val="000000"/>
                <w:sz w:val="14"/>
                <w:szCs w:val="14"/>
              </w:rPr>
              <w:t>Montante do ano 1 (USD)</w:t>
            </w:r>
          </w:p>
        </w:tc>
        <w:tc>
          <w:tcPr>
            <w:tcW w:w="1021" w:type="dxa"/>
            <w:tcBorders>
              <w:top w:val="single" w:sz="8" w:space="0" w:color="000000"/>
              <w:left w:val="nil"/>
              <w:bottom w:val="single" w:sz="8" w:space="0" w:color="000000"/>
              <w:right w:val="single" w:sz="8" w:space="0" w:color="000000"/>
            </w:tcBorders>
            <w:shd w:val="clear" w:color="auto" w:fill="auto"/>
          </w:tcPr>
          <w:p w14:paraId="17154B67" w14:textId="77777777" w:rsidR="00F56702" w:rsidRPr="00715D66" w:rsidRDefault="001B2301">
            <w:pPr>
              <w:jc w:val="left"/>
              <w:rPr>
                <w:b/>
                <w:color w:val="000000"/>
                <w:sz w:val="14"/>
                <w:szCs w:val="14"/>
              </w:rPr>
            </w:pPr>
            <w:r w:rsidRPr="00715D66">
              <w:rPr>
                <w:b/>
                <w:color w:val="000000"/>
                <w:sz w:val="14"/>
                <w:szCs w:val="14"/>
              </w:rPr>
              <w:t>Montante Ano 2 (USD)</w:t>
            </w:r>
          </w:p>
        </w:tc>
        <w:tc>
          <w:tcPr>
            <w:tcW w:w="879" w:type="dxa"/>
            <w:tcBorders>
              <w:top w:val="single" w:sz="8" w:space="0" w:color="000000"/>
              <w:left w:val="nil"/>
              <w:bottom w:val="single" w:sz="8" w:space="0" w:color="000000"/>
              <w:right w:val="single" w:sz="8" w:space="0" w:color="000000"/>
            </w:tcBorders>
            <w:shd w:val="clear" w:color="auto" w:fill="auto"/>
          </w:tcPr>
          <w:p w14:paraId="26FA7620" w14:textId="77777777" w:rsidR="00F56702" w:rsidRPr="00715D66" w:rsidRDefault="001B2301">
            <w:pPr>
              <w:jc w:val="left"/>
              <w:rPr>
                <w:b/>
                <w:color w:val="000000"/>
                <w:sz w:val="14"/>
                <w:szCs w:val="14"/>
              </w:rPr>
            </w:pPr>
            <w:r w:rsidRPr="00715D66">
              <w:rPr>
                <w:b/>
                <w:color w:val="000000"/>
                <w:sz w:val="14"/>
                <w:szCs w:val="14"/>
              </w:rPr>
              <w:t>Montante Ano 3 (USD)</w:t>
            </w:r>
          </w:p>
        </w:tc>
        <w:tc>
          <w:tcPr>
            <w:tcW w:w="950" w:type="dxa"/>
            <w:tcBorders>
              <w:top w:val="single" w:sz="8" w:space="0" w:color="000000"/>
              <w:left w:val="nil"/>
              <w:bottom w:val="single" w:sz="8" w:space="0" w:color="000000"/>
              <w:right w:val="single" w:sz="8" w:space="0" w:color="000000"/>
            </w:tcBorders>
            <w:shd w:val="clear" w:color="auto" w:fill="auto"/>
          </w:tcPr>
          <w:p w14:paraId="71927CF1" w14:textId="77777777" w:rsidR="00F56702" w:rsidRPr="00715D66" w:rsidRDefault="001B2301">
            <w:pPr>
              <w:jc w:val="left"/>
              <w:rPr>
                <w:b/>
                <w:color w:val="000000"/>
                <w:sz w:val="14"/>
                <w:szCs w:val="14"/>
              </w:rPr>
            </w:pPr>
            <w:r w:rsidRPr="00715D66">
              <w:rPr>
                <w:b/>
                <w:color w:val="000000"/>
                <w:sz w:val="14"/>
                <w:szCs w:val="14"/>
              </w:rPr>
              <w:t>Montante no ano 4 (USD)</w:t>
            </w:r>
          </w:p>
        </w:tc>
        <w:tc>
          <w:tcPr>
            <w:tcW w:w="950" w:type="dxa"/>
            <w:tcBorders>
              <w:top w:val="single" w:sz="8" w:space="0" w:color="000000"/>
              <w:left w:val="nil"/>
              <w:bottom w:val="single" w:sz="8" w:space="0" w:color="000000"/>
              <w:right w:val="single" w:sz="8" w:space="0" w:color="000000"/>
            </w:tcBorders>
            <w:shd w:val="clear" w:color="auto" w:fill="auto"/>
          </w:tcPr>
          <w:p w14:paraId="1BD02928" w14:textId="77777777" w:rsidR="00F56702" w:rsidRPr="00715D66" w:rsidRDefault="001B2301">
            <w:pPr>
              <w:jc w:val="left"/>
              <w:rPr>
                <w:b/>
                <w:color w:val="000000"/>
                <w:sz w:val="14"/>
                <w:szCs w:val="14"/>
              </w:rPr>
            </w:pPr>
            <w:r w:rsidRPr="00715D66">
              <w:rPr>
                <w:b/>
                <w:color w:val="000000"/>
                <w:sz w:val="14"/>
                <w:szCs w:val="14"/>
              </w:rPr>
              <w:t>Montante no ano 5 (USD)</w:t>
            </w:r>
          </w:p>
        </w:tc>
        <w:tc>
          <w:tcPr>
            <w:tcW w:w="986" w:type="dxa"/>
            <w:tcBorders>
              <w:top w:val="single" w:sz="8" w:space="0" w:color="000000"/>
              <w:left w:val="nil"/>
              <w:bottom w:val="single" w:sz="8" w:space="0" w:color="000000"/>
              <w:right w:val="single" w:sz="8" w:space="0" w:color="000000"/>
            </w:tcBorders>
            <w:shd w:val="clear" w:color="auto" w:fill="auto"/>
          </w:tcPr>
          <w:p w14:paraId="1BC7A3E6" w14:textId="77777777" w:rsidR="00F56702" w:rsidRPr="00715D66" w:rsidRDefault="001B2301">
            <w:pPr>
              <w:jc w:val="left"/>
              <w:rPr>
                <w:b/>
                <w:color w:val="000000"/>
                <w:sz w:val="14"/>
                <w:szCs w:val="14"/>
              </w:rPr>
            </w:pPr>
            <w:r w:rsidRPr="00715D66">
              <w:rPr>
                <w:b/>
                <w:color w:val="000000"/>
                <w:sz w:val="14"/>
                <w:szCs w:val="14"/>
              </w:rPr>
              <w:t>Montante no ano 6 (USD)</w:t>
            </w:r>
          </w:p>
        </w:tc>
        <w:tc>
          <w:tcPr>
            <w:tcW w:w="893" w:type="dxa"/>
            <w:tcBorders>
              <w:top w:val="single" w:sz="8" w:space="0" w:color="000000"/>
              <w:left w:val="nil"/>
              <w:bottom w:val="single" w:sz="8" w:space="0" w:color="000000"/>
              <w:right w:val="single" w:sz="8" w:space="0" w:color="000000"/>
            </w:tcBorders>
            <w:shd w:val="clear" w:color="auto" w:fill="auto"/>
          </w:tcPr>
          <w:p w14:paraId="54E76327" w14:textId="77777777" w:rsidR="00F56702" w:rsidRPr="00715D66" w:rsidRDefault="001B2301">
            <w:pPr>
              <w:jc w:val="left"/>
              <w:rPr>
                <w:b/>
                <w:color w:val="000000"/>
                <w:sz w:val="14"/>
                <w:szCs w:val="14"/>
              </w:rPr>
            </w:pPr>
            <w:r w:rsidRPr="00715D66">
              <w:rPr>
                <w:b/>
                <w:color w:val="000000"/>
                <w:sz w:val="14"/>
                <w:szCs w:val="14"/>
              </w:rPr>
              <w:t>Total (USD)</w:t>
            </w:r>
          </w:p>
        </w:tc>
        <w:tc>
          <w:tcPr>
            <w:tcW w:w="498" w:type="dxa"/>
            <w:tcBorders>
              <w:top w:val="single" w:sz="8" w:space="0" w:color="000000"/>
              <w:left w:val="nil"/>
              <w:bottom w:val="single" w:sz="8" w:space="0" w:color="000000"/>
              <w:right w:val="single" w:sz="8" w:space="0" w:color="000000"/>
            </w:tcBorders>
            <w:shd w:val="clear" w:color="auto" w:fill="auto"/>
          </w:tcPr>
          <w:p w14:paraId="4BD3BCA3" w14:textId="77777777" w:rsidR="00F56702" w:rsidRPr="00715D66" w:rsidRDefault="001B2301">
            <w:pPr>
              <w:jc w:val="left"/>
              <w:rPr>
                <w:b/>
                <w:color w:val="000000"/>
                <w:sz w:val="14"/>
                <w:szCs w:val="14"/>
              </w:rPr>
            </w:pPr>
            <w:r w:rsidRPr="00715D66">
              <w:rPr>
                <w:b/>
                <w:color w:val="000000"/>
                <w:sz w:val="14"/>
                <w:szCs w:val="14"/>
              </w:rPr>
              <w:t>BN #</w:t>
            </w:r>
          </w:p>
        </w:tc>
      </w:tr>
      <w:tr w:rsidR="00F56702" w:rsidRPr="00715D66" w14:paraId="1D948CF4" w14:textId="77777777">
        <w:trPr>
          <w:gridAfter w:val="1"/>
          <w:wAfter w:w="107" w:type="dxa"/>
          <w:trHeight w:val="270"/>
          <w:jc w:val="center"/>
        </w:trPr>
        <w:tc>
          <w:tcPr>
            <w:tcW w:w="1211" w:type="dxa"/>
            <w:vMerge w:val="restart"/>
            <w:tcBorders>
              <w:top w:val="nil"/>
              <w:left w:val="single" w:sz="8" w:space="0" w:color="000000"/>
              <w:bottom w:val="single" w:sz="8" w:space="0" w:color="000000"/>
              <w:right w:val="single" w:sz="8" w:space="0" w:color="000000"/>
            </w:tcBorders>
            <w:shd w:val="clear" w:color="auto" w:fill="D1C925"/>
            <w:vAlign w:val="center"/>
          </w:tcPr>
          <w:p w14:paraId="215918CD" w14:textId="77777777" w:rsidR="00F56702" w:rsidRPr="00715D66" w:rsidRDefault="001B2301">
            <w:pPr>
              <w:jc w:val="center"/>
              <w:rPr>
                <w:b/>
                <w:color w:val="000000"/>
                <w:sz w:val="16"/>
                <w:szCs w:val="16"/>
              </w:rPr>
            </w:pPr>
            <w:r w:rsidRPr="00715D66">
              <w:rPr>
                <w:b/>
                <w:color w:val="000000"/>
                <w:sz w:val="16"/>
                <w:szCs w:val="16"/>
              </w:rPr>
              <w:t>C1) Acesso a financiamento em apoio a meios de subsistência resilientes às alterações climáticas aumentado através da ampliação de mecanismos testados para financiamento/metodologias de adaptação local</w:t>
            </w:r>
          </w:p>
        </w:tc>
        <w:tc>
          <w:tcPr>
            <w:tcW w:w="1109" w:type="dxa"/>
            <w:vMerge w:val="restart"/>
            <w:tcBorders>
              <w:top w:val="nil"/>
              <w:left w:val="single" w:sz="8" w:space="0" w:color="000000"/>
              <w:bottom w:val="single" w:sz="8" w:space="0" w:color="000000"/>
              <w:right w:val="single" w:sz="8" w:space="0" w:color="000000"/>
            </w:tcBorders>
            <w:shd w:val="clear" w:color="auto" w:fill="EFECA5"/>
            <w:vAlign w:val="center"/>
          </w:tcPr>
          <w:p w14:paraId="72192DC3" w14:textId="77777777" w:rsidR="00F56702" w:rsidRPr="00715D66" w:rsidRDefault="001B2301">
            <w:pPr>
              <w:jc w:val="center"/>
              <w:rPr>
                <w:b/>
                <w:color w:val="000000"/>
                <w:sz w:val="16"/>
                <w:szCs w:val="16"/>
              </w:rPr>
            </w:pPr>
            <w:r w:rsidRPr="00715D66">
              <w:rPr>
                <w:b/>
                <w:color w:val="000000"/>
                <w:sz w:val="16"/>
                <w:szCs w:val="16"/>
              </w:rPr>
              <w:t>1.1) Resultado 1) Capacidades reforçadas das comunidades locais para se adaptarem às alterações climáticas através do reforço dos meios de subsistência</w:t>
            </w:r>
          </w:p>
        </w:tc>
        <w:tc>
          <w:tcPr>
            <w:tcW w:w="917" w:type="dxa"/>
            <w:gridSpan w:val="2"/>
            <w:tcBorders>
              <w:top w:val="nil"/>
              <w:left w:val="nil"/>
              <w:bottom w:val="single" w:sz="8" w:space="0" w:color="000000"/>
              <w:right w:val="single" w:sz="8" w:space="0" w:color="000000"/>
            </w:tcBorders>
            <w:shd w:val="clear" w:color="auto" w:fill="auto"/>
          </w:tcPr>
          <w:p w14:paraId="4AFD8202" w14:textId="77777777" w:rsidR="00F56702" w:rsidRPr="00715D66" w:rsidRDefault="001B2301">
            <w:pPr>
              <w:jc w:val="left"/>
              <w:rPr>
                <w:color w:val="000000"/>
                <w:sz w:val="16"/>
                <w:szCs w:val="16"/>
              </w:rPr>
            </w:pPr>
            <w:r w:rsidRPr="00715D66">
              <w:rPr>
                <w:color w:val="000000"/>
                <w:sz w:val="16"/>
                <w:szCs w:val="16"/>
              </w:rPr>
              <w:t>M</w:t>
            </w:r>
            <w:r w:rsidRPr="00715D66">
              <w:rPr>
                <w:sz w:val="16"/>
                <w:szCs w:val="16"/>
              </w:rPr>
              <w:t>A</w:t>
            </w:r>
            <w:r w:rsidRPr="00715D66">
              <w:rPr>
                <w:color w:val="000000"/>
                <w:sz w:val="16"/>
                <w:szCs w:val="16"/>
              </w:rPr>
              <w:t>AP</w:t>
            </w:r>
          </w:p>
        </w:tc>
        <w:tc>
          <w:tcPr>
            <w:tcW w:w="835" w:type="dxa"/>
            <w:tcBorders>
              <w:top w:val="nil"/>
              <w:left w:val="nil"/>
              <w:bottom w:val="single" w:sz="8" w:space="0" w:color="000000"/>
              <w:right w:val="single" w:sz="8" w:space="0" w:color="000000"/>
            </w:tcBorders>
            <w:shd w:val="clear" w:color="auto" w:fill="auto"/>
          </w:tcPr>
          <w:p w14:paraId="7A715D6A" w14:textId="77777777" w:rsidR="00F56702" w:rsidRPr="00715D66" w:rsidRDefault="001B2301">
            <w:pPr>
              <w:jc w:val="right"/>
              <w:rPr>
                <w:color w:val="000000"/>
                <w:sz w:val="16"/>
                <w:szCs w:val="16"/>
              </w:rPr>
            </w:pPr>
            <w:r w:rsidRPr="00715D66">
              <w:rPr>
                <w:color w:val="000000"/>
                <w:sz w:val="16"/>
                <w:szCs w:val="16"/>
              </w:rPr>
              <w:t>6216</w:t>
            </w:r>
          </w:p>
        </w:tc>
        <w:tc>
          <w:tcPr>
            <w:tcW w:w="822" w:type="dxa"/>
            <w:tcBorders>
              <w:top w:val="nil"/>
              <w:left w:val="nil"/>
              <w:bottom w:val="single" w:sz="8" w:space="0" w:color="000000"/>
              <w:right w:val="single" w:sz="8" w:space="0" w:color="000000"/>
            </w:tcBorders>
            <w:shd w:val="clear" w:color="auto" w:fill="auto"/>
          </w:tcPr>
          <w:p w14:paraId="6A19B1C7"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76C60C50" w14:textId="77777777" w:rsidR="00F56702" w:rsidRPr="00715D66" w:rsidRDefault="001B2301">
            <w:pPr>
              <w:jc w:val="right"/>
              <w:rPr>
                <w:color w:val="000000"/>
                <w:sz w:val="16"/>
                <w:szCs w:val="16"/>
              </w:rPr>
            </w:pPr>
            <w:r w:rsidRPr="00715D66">
              <w:rPr>
                <w:color w:val="000000"/>
                <w:sz w:val="16"/>
                <w:szCs w:val="16"/>
              </w:rPr>
              <w:t>71</w:t>
            </w:r>
          </w:p>
        </w:tc>
        <w:tc>
          <w:tcPr>
            <w:tcW w:w="1971" w:type="dxa"/>
            <w:gridSpan w:val="2"/>
            <w:tcBorders>
              <w:top w:val="nil"/>
              <w:left w:val="nil"/>
              <w:bottom w:val="single" w:sz="8" w:space="0" w:color="000000"/>
              <w:right w:val="single" w:sz="8" w:space="0" w:color="000000"/>
            </w:tcBorders>
            <w:shd w:val="clear" w:color="auto" w:fill="auto"/>
          </w:tcPr>
          <w:p w14:paraId="26D33DEB" w14:textId="77777777" w:rsidR="00F56702" w:rsidRPr="00715D66" w:rsidRDefault="001B2301">
            <w:pPr>
              <w:jc w:val="left"/>
              <w:rPr>
                <w:color w:val="000000"/>
                <w:sz w:val="16"/>
                <w:szCs w:val="16"/>
              </w:rPr>
            </w:pPr>
            <w:r w:rsidRPr="00715D66">
              <w:rPr>
                <w:color w:val="000000"/>
                <w:sz w:val="16"/>
                <w:szCs w:val="16"/>
              </w:rPr>
              <w:t>Consultores internacionais</w:t>
            </w:r>
          </w:p>
        </w:tc>
        <w:tc>
          <w:tcPr>
            <w:tcW w:w="986" w:type="dxa"/>
            <w:tcBorders>
              <w:top w:val="nil"/>
              <w:left w:val="nil"/>
              <w:bottom w:val="single" w:sz="8" w:space="0" w:color="000000"/>
              <w:right w:val="single" w:sz="8" w:space="0" w:color="000000"/>
            </w:tcBorders>
            <w:shd w:val="clear" w:color="auto" w:fill="auto"/>
          </w:tcPr>
          <w:p w14:paraId="10FB26BB" w14:textId="77777777" w:rsidR="00F56702" w:rsidRPr="00715D66" w:rsidRDefault="001B2301">
            <w:pPr>
              <w:jc w:val="right"/>
              <w:rPr>
                <w:color w:val="000000"/>
                <w:sz w:val="16"/>
                <w:szCs w:val="16"/>
              </w:rPr>
            </w:pPr>
            <w:r w:rsidRPr="00715D66">
              <w:rPr>
                <w:color w:val="000000"/>
                <w:sz w:val="16"/>
                <w:szCs w:val="16"/>
              </w:rPr>
              <w:t>0</w:t>
            </w:r>
          </w:p>
        </w:tc>
        <w:tc>
          <w:tcPr>
            <w:tcW w:w="1021" w:type="dxa"/>
            <w:tcBorders>
              <w:top w:val="nil"/>
              <w:left w:val="nil"/>
              <w:bottom w:val="single" w:sz="8" w:space="0" w:color="000000"/>
              <w:right w:val="single" w:sz="8" w:space="0" w:color="000000"/>
            </w:tcBorders>
            <w:shd w:val="clear" w:color="auto" w:fill="auto"/>
          </w:tcPr>
          <w:p w14:paraId="0E099CEB" w14:textId="77777777" w:rsidR="00F56702" w:rsidRPr="00715D66" w:rsidRDefault="001B2301">
            <w:pPr>
              <w:jc w:val="right"/>
              <w:rPr>
                <w:color w:val="000000"/>
                <w:sz w:val="16"/>
                <w:szCs w:val="16"/>
              </w:rPr>
            </w:pPr>
            <w:r w:rsidRPr="00715D66">
              <w:rPr>
                <w:color w:val="000000"/>
                <w:sz w:val="16"/>
                <w:szCs w:val="16"/>
              </w:rPr>
              <w:t>72.000</w:t>
            </w:r>
          </w:p>
        </w:tc>
        <w:tc>
          <w:tcPr>
            <w:tcW w:w="879" w:type="dxa"/>
            <w:tcBorders>
              <w:top w:val="nil"/>
              <w:left w:val="nil"/>
              <w:bottom w:val="single" w:sz="8" w:space="0" w:color="000000"/>
              <w:right w:val="single" w:sz="8" w:space="0" w:color="000000"/>
            </w:tcBorders>
            <w:shd w:val="clear" w:color="auto" w:fill="auto"/>
          </w:tcPr>
          <w:p w14:paraId="21D593B4"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199019F0"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483FD2D8"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auto"/>
          </w:tcPr>
          <w:p w14:paraId="53888D52"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38A26F5C" w14:textId="77777777" w:rsidR="00F56702" w:rsidRPr="00715D66" w:rsidRDefault="001B2301">
            <w:pPr>
              <w:jc w:val="right"/>
              <w:rPr>
                <w:color w:val="000000"/>
                <w:sz w:val="16"/>
                <w:szCs w:val="16"/>
              </w:rPr>
            </w:pPr>
            <w:r w:rsidRPr="00715D66">
              <w:rPr>
                <w:color w:val="000000"/>
                <w:sz w:val="16"/>
                <w:szCs w:val="16"/>
              </w:rPr>
              <w:t>72.000</w:t>
            </w:r>
          </w:p>
        </w:tc>
        <w:tc>
          <w:tcPr>
            <w:tcW w:w="498" w:type="dxa"/>
            <w:tcBorders>
              <w:top w:val="nil"/>
              <w:left w:val="nil"/>
              <w:bottom w:val="single" w:sz="8" w:space="0" w:color="000000"/>
              <w:right w:val="single" w:sz="8" w:space="0" w:color="000000"/>
            </w:tcBorders>
            <w:shd w:val="clear" w:color="auto" w:fill="auto"/>
          </w:tcPr>
          <w:p w14:paraId="4A96FDD4" w14:textId="77777777" w:rsidR="00F56702" w:rsidRPr="00715D66" w:rsidRDefault="001B2301">
            <w:pPr>
              <w:jc w:val="right"/>
              <w:rPr>
                <w:color w:val="000000"/>
                <w:sz w:val="16"/>
                <w:szCs w:val="16"/>
              </w:rPr>
            </w:pPr>
            <w:r w:rsidRPr="00715D66">
              <w:rPr>
                <w:color w:val="000000"/>
                <w:sz w:val="16"/>
                <w:szCs w:val="16"/>
              </w:rPr>
              <w:t>1</w:t>
            </w:r>
          </w:p>
        </w:tc>
      </w:tr>
      <w:tr w:rsidR="00F56702" w:rsidRPr="00715D66" w14:paraId="1BDBB356" w14:textId="77777777">
        <w:trPr>
          <w:gridAfter w:val="1"/>
          <w:wAfter w:w="107" w:type="dxa"/>
          <w:trHeight w:val="270"/>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66F0256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25D90764"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11FD48AB"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3CD98A95"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00A65465"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08004724" w14:textId="77777777" w:rsidR="00F56702" w:rsidRPr="00715D66" w:rsidRDefault="001B2301">
            <w:pPr>
              <w:jc w:val="right"/>
              <w:rPr>
                <w:color w:val="000000"/>
                <w:sz w:val="16"/>
                <w:szCs w:val="16"/>
              </w:rPr>
            </w:pPr>
            <w:r w:rsidRPr="00715D66">
              <w:rPr>
                <w:color w:val="000000"/>
                <w:sz w:val="16"/>
                <w:szCs w:val="16"/>
              </w:rPr>
              <w:t>71300</w:t>
            </w:r>
          </w:p>
        </w:tc>
        <w:tc>
          <w:tcPr>
            <w:tcW w:w="1971" w:type="dxa"/>
            <w:gridSpan w:val="2"/>
            <w:tcBorders>
              <w:top w:val="nil"/>
              <w:left w:val="nil"/>
              <w:bottom w:val="single" w:sz="8" w:space="0" w:color="000000"/>
              <w:right w:val="single" w:sz="8" w:space="0" w:color="000000"/>
            </w:tcBorders>
            <w:shd w:val="clear" w:color="auto" w:fill="auto"/>
          </w:tcPr>
          <w:p w14:paraId="0DB5D625" w14:textId="77777777" w:rsidR="00F56702" w:rsidRPr="00715D66" w:rsidRDefault="001B2301">
            <w:pPr>
              <w:jc w:val="left"/>
              <w:rPr>
                <w:color w:val="000000"/>
                <w:sz w:val="16"/>
                <w:szCs w:val="16"/>
              </w:rPr>
            </w:pPr>
            <w:r w:rsidRPr="00715D66">
              <w:rPr>
                <w:color w:val="000000"/>
                <w:sz w:val="16"/>
                <w:szCs w:val="16"/>
              </w:rPr>
              <w:t>Consultores locais</w:t>
            </w:r>
          </w:p>
        </w:tc>
        <w:tc>
          <w:tcPr>
            <w:tcW w:w="986" w:type="dxa"/>
            <w:tcBorders>
              <w:top w:val="nil"/>
              <w:left w:val="nil"/>
              <w:bottom w:val="single" w:sz="8" w:space="0" w:color="000000"/>
              <w:right w:val="single" w:sz="8" w:space="0" w:color="000000"/>
            </w:tcBorders>
            <w:shd w:val="clear" w:color="auto" w:fill="auto"/>
          </w:tcPr>
          <w:p w14:paraId="13E512E9" w14:textId="77777777" w:rsidR="00F56702" w:rsidRPr="00715D66" w:rsidRDefault="001B2301">
            <w:pPr>
              <w:jc w:val="right"/>
              <w:rPr>
                <w:color w:val="000000"/>
                <w:sz w:val="16"/>
                <w:szCs w:val="16"/>
              </w:rPr>
            </w:pPr>
            <w:r w:rsidRPr="00715D66">
              <w:rPr>
                <w:color w:val="000000"/>
                <w:sz w:val="16"/>
                <w:szCs w:val="16"/>
              </w:rPr>
              <w:t>29</w:t>
            </w:r>
          </w:p>
        </w:tc>
        <w:tc>
          <w:tcPr>
            <w:tcW w:w="1021" w:type="dxa"/>
            <w:tcBorders>
              <w:top w:val="nil"/>
              <w:left w:val="nil"/>
              <w:bottom w:val="single" w:sz="8" w:space="0" w:color="000000"/>
              <w:right w:val="single" w:sz="8" w:space="0" w:color="000000"/>
            </w:tcBorders>
            <w:shd w:val="clear" w:color="auto" w:fill="auto"/>
          </w:tcPr>
          <w:p w14:paraId="56133F16" w14:textId="77777777" w:rsidR="00F56702" w:rsidRPr="00715D66" w:rsidRDefault="001B2301">
            <w:pPr>
              <w:jc w:val="right"/>
              <w:rPr>
                <w:color w:val="000000"/>
                <w:sz w:val="16"/>
                <w:szCs w:val="16"/>
              </w:rPr>
            </w:pPr>
            <w:r w:rsidRPr="00715D66">
              <w:rPr>
                <w:color w:val="000000"/>
                <w:sz w:val="16"/>
                <w:szCs w:val="16"/>
              </w:rPr>
              <w:t>172.800</w:t>
            </w:r>
          </w:p>
        </w:tc>
        <w:tc>
          <w:tcPr>
            <w:tcW w:w="879" w:type="dxa"/>
            <w:tcBorders>
              <w:top w:val="nil"/>
              <w:left w:val="nil"/>
              <w:bottom w:val="single" w:sz="8" w:space="0" w:color="000000"/>
              <w:right w:val="single" w:sz="8" w:space="0" w:color="000000"/>
            </w:tcBorders>
            <w:shd w:val="clear" w:color="auto" w:fill="auto"/>
          </w:tcPr>
          <w:p w14:paraId="3B68074C" w14:textId="77777777" w:rsidR="00F56702" w:rsidRPr="00715D66" w:rsidRDefault="001B2301">
            <w:pPr>
              <w:jc w:val="right"/>
              <w:rPr>
                <w:color w:val="000000"/>
                <w:sz w:val="16"/>
                <w:szCs w:val="16"/>
              </w:rPr>
            </w:pPr>
            <w:r w:rsidRPr="00715D66">
              <w:rPr>
                <w:color w:val="000000"/>
                <w:sz w:val="16"/>
                <w:szCs w:val="16"/>
              </w:rPr>
              <w:t>245 314</w:t>
            </w:r>
          </w:p>
        </w:tc>
        <w:tc>
          <w:tcPr>
            <w:tcW w:w="950" w:type="dxa"/>
            <w:tcBorders>
              <w:top w:val="nil"/>
              <w:left w:val="nil"/>
              <w:bottom w:val="single" w:sz="8" w:space="0" w:color="000000"/>
              <w:right w:val="single" w:sz="8" w:space="0" w:color="000000"/>
            </w:tcBorders>
            <w:shd w:val="clear" w:color="auto" w:fill="auto"/>
          </w:tcPr>
          <w:p w14:paraId="20ECB7BE" w14:textId="77777777" w:rsidR="00F56702" w:rsidRPr="00715D66" w:rsidRDefault="001B2301">
            <w:pPr>
              <w:jc w:val="right"/>
              <w:rPr>
                <w:color w:val="000000"/>
                <w:sz w:val="16"/>
                <w:szCs w:val="16"/>
              </w:rPr>
            </w:pPr>
            <w:r w:rsidRPr="00715D66">
              <w:rPr>
                <w:color w:val="000000"/>
                <w:sz w:val="16"/>
                <w:szCs w:val="16"/>
              </w:rPr>
              <w:t>274.751</w:t>
            </w:r>
          </w:p>
        </w:tc>
        <w:tc>
          <w:tcPr>
            <w:tcW w:w="950" w:type="dxa"/>
            <w:tcBorders>
              <w:top w:val="nil"/>
              <w:left w:val="nil"/>
              <w:bottom w:val="single" w:sz="8" w:space="0" w:color="000000"/>
              <w:right w:val="single" w:sz="8" w:space="0" w:color="000000"/>
            </w:tcBorders>
            <w:shd w:val="clear" w:color="auto" w:fill="auto"/>
          </w:tcPr>
          <w:p w14:paraId="3451B24A" w14:textId="77777777" w:rsidR="00F56702" w:rsidRPr="00715D66" w:rsidRDefault="001B2301">
            <w:pPr>
              <w:jc w:val="right"/>
              <w:rPr>
                <w:color w:val="000000"/>
                <w:sz w:val="16"/>
                <w:szCs w:val="16"/>
              </w:rPr>
            </w:pPr>
            <w:r w:rsidRPr="00715D66">
              <w:rPr>
                <w:color w:val="000000"/>
                <w:sz w:val="16"/>
                <w:szCs w:val="16"/>
              </w:rPr>
              <w:t>82.270</w:t>
            </w:r>
          </w:p>
        </w:tc>
        <w:tc>
          <w:tcPr>
            <w:tcW w:w="986" w:type="dxa"/>
            <w:tcBorders>
              <w:top w:val="nil"/>
              <w:left w:val="nil"/>
              <w:bottom w:val="single" w:sz="8" w:space="0" w:color="000000"/>
              <w:right w:val="single" w:sz="8" w:space="0" w:color="000000"/>
            </w:tcBorders>
            <w:shd w:val="clear" w:color="auto" w:fill="auto"/>
          </w:tcPr>
          <w:p w14:paraId="3D31988D"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32B620A1" w14:textId="77777777" w:rsidR="00F56702" w:rsidRPr="00715D66" w:rsidRDefault="001B2301">
            <w:pPr>
              <w:jc w:val="right"/>
              <w:rPr>
                <w:color w:val="000000"/>
                <w:sz w:val="16"/>
                <w:szCs w:val="16"/>
              </w:rPr>
            </w:pPr>
            <w:r w:rsidRPr="00715D66">
              <w:rPr>
                <w:color w:val="000000"/>
                <w:sz w:val="16"/>
                <w:szCs w:val="16"/>
              </w:rPr>
              <w:t>804.491</w:t>
            </w:r>
          </w:p>
        </w:tc>
        <w:tc>
          <w:tcPr>
            <w:tcW w:w="498" w:type="dxa"/>
            <w:tcBorders>
              <w:top w:val="nil"/>
              <w:left w:val="nil"/>
              <w:bottom w:val="single" w:sz="8" w:space="0" w:color="000000"/>
              <w:right w:val="single" w:sz="8" w:space="0" w:color="000000"/>
            </w:tcBorders>
            <w:shd w:val="clear" w:color="auto" w:fill="FFFF00"/>
          </w:tcPr>
          <w:p w14:paraId="100E9E4D" w14:textId="77777777" w:rsidR="00F56702" w:rsidRPr="00715D66" w:rsidRDefault="001B2301">
            <w:pPr>
              <w:jc w:val="right"/>
              <w:rPr>
                <w:color w:val="006FC0"/>
                <w:sz w:val="16"/>
                <w:szCs w:val="16"/>
              </w:rPr>
            </w:pPr>
            <w:r w:rsidRPr="00715D66">
              <w:rPr>
                <w:color w:val="006FC0"/>
                <w:sz w:val="16"/>
                <w:szCs w:val="16"/>
              </w:rPr>
              <w:t>2</w:t>
            </w:r>
          </w:p>
        </w:tc>
      </w:tr>
      <w:tr w:rsidR="00F56702" w:rsidRPr="00715D66" w14:paraId="7A0E3451" w14:textId="77777777">
        <w:trPr>
          <w:gridAfter w:val="1"/>
          <w:wAfter w:w="107" w:type="dxa"/>
          <w:trHeight w:val="270"/>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567BA908"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11079FC"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5024AFD5" w14:textId="77777777" w:rsidR="00F56702" w:rsidRPr="00715D66" w:rsidRDefault="001B2301">
            <w:pPr>
              <w:jc w:val="left"/>
              <w:rPr>
                <w:color w:val="000000"/>
                <w:sz w:val="16"/>
                <w:szCs w:val="16"/>
              </w:rPr>
            </w:pPr>
            <w:r w:rsidRPr="007D35BA">
              <w:rPr>
                <w:sz w:val="16"/>
                <w:szCs w:val="16"/>
              </w:rPr>
              <w:t>MAAP</w:t>
            </w:r>
          </w:p>
        </w:tc>
        <w:tc>
          <w:tcPr>
            <w:tcW w:w="835" w:type="dxa"/>
            <w:tcBorders>
              <w:top w:val="nil"/>
              <w:left w:val="nil"/>
              <w:bottom w:val="single" w:sz="8" w:space="0" w:color="000000"/>
              <w:right w:val="single" w:sz="8" w:space="0" w:color="000000"/>
            </w:tcBorders>
            <w:shd w:val="clear" w:color="auto" w:fill="auto"/>
          </w:tcPr>
          <w:p w14:paraId="2A7A5ED0"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339422A3"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55018F38" w14:textId="77777777" w:rsidR="00F56702" w:rsidRPr="00715D66" w:rsidRDefault="001B2301">
            <w:pPr>
              <w:jc w:val="right"/>
              <w:rPr>
                <w:color w:val="000000"/>
                <w:sz w:val="16"/>
                <w:szCs w:val="16"/>
              </w:rPr>
            </w:pPr>
            <w:r w:rsidRPr="00715D66">
              <w:rPr>
                <w:color w:val="000000"/>
                <w:sz w:val="16"/>
                <w:szCs w:val="16"/>
              </w:rPr>
              <w:t>71600</w:t>
            </w:r>
          </w:p>
        </w:tc>
        <w:tc>
          <w:tcPr>
            <w:tcW w:w="1971" w:type="dxa"/>
            <w:gridSpan w:val="2"/>
            <w:tcBorders>
              <w:top w:val="nil"/>
              <w:left w:val="nil"/>
              <w:bottom w:val="single" w:sz="8" w:space="0" w:color="000000"/>
              <w:right w:val="single" w:sz="8" w:space="0" w:color="000000"/>
            </w:tcBorders>
            <w:shd w:val="clear" w:color="auto" w:fill="auto"/>
          </w:tcPr>
          <w:p w14:paraId="37E0468A" w14:textId="77777777" w:rsidR="00F56702" w:rsidRPr="00715D66" w:rsidRDefault="001B2301">
            <w:pPr>
              <w:jc w:val="left"/>
              <w:rPr>
                <w:color w:val="000000"/>
                <w:sz w:val="16"/>
                <w:szCs w:val="16"/>
              </w:rPr>
            </w:pPr>
            <w:r w:rsidRPr="00715D66">
              <w:rPr>
                <w:color w:val="000000"/>
                <w:sz w:val="16"/>
                <w:szCs w:val="16"/>
              </w:rPr>
              <w:t>Viagem</w:t>
            </w:r>
          </w:p>
        </w:tc>
        <w:tc>
          <w:tcPr>
            <w:tcW w:w="986" w:type="dxa"/>
            <w:tcBorders>
              <w:top w:val="nil"/>
              <w:left w:val="nil"/>
              <w:bottom w:val="single" w:sz="8" w:space="0" w:color="000000"/>
              <w:right w:val="single" w:sz="8" w:space="0" w:color="000000"/>
            </w:tcBorders>
            <w:shd w:val="clear" w:color="auto" w:fill="auto"/>
          </w:tcPr>
          <w:p w14:paraId="31FEE4E4" w14:textId="77777777" w:rsidR="00F56702" w:rsidRPr="00715D66" w:rsidRDefault="001B2301">
            <w:pPr>
              <w:jc w:val="right"/>
              <w:rPr>
                <w:color w:val="000000"/>
                <w:sz w:val="16"/>
                <w:szCs w:val="16"/>
              </w:rPr>
            </w:pPr>
            <w:r w:rsidRPr="00715D66">
              <w:rPr>
                <w:color w:val="000000"/>
                <w:sz w:val="16"/>
                <w:szCs w:val="16"/>
              </w:rPr>
              <w:t>0</w:t>
            </w:r>
          </w:p>
        </w:tc>
        <w:tc>
          <w:tcPr>
            <w:tcW w:w="1021" w:type="dxa"/>
            <w:tcBorders>
              <w:top w:val="nil"/>
              <w:left w:val="nil"/>
              <w:bottom w:val="single" w:sz="8" w:space="0" w:color="000000"/>
              <w:right w:val="single" w:sz="8" w:space="0" w:color="000000"/>
            </w:tcBorders>
            <w:shd w:val="clear" w:color="auto" w:fill="auto"/>
          </w:tcPr>
          <w:p w14:paraId="1A9FC09E" w14:textId="77777777" w:rsidR="00F56702" w:rsidRPr="00715D66" w:rsidRDefault="001B2301">
            <w:pPr>
              <w:jc w:val="right"/>
              <w:rPr>
                <w:color w:val="000000"/>
                <w:sz w:val="16"/>
                <w:szCs w:val="16"/>
              </w:rPr>
            </w:pPr>
            <w:r w:rsidRPr="00715D66">
              <w:rPr>
                <w:color w:val="000000"/>
                <w:sz w:val="16"/>
                <w:szCs w:val="16"/>
              </w:rPr>
              <w:t>47.000</w:t>
            </w:r>
          </w:p>
        </w:tc>
        <w:tc>
          <w:tcPr>
            <w:tcW w:w="879" w:type="dxa"/>
            <w:tcBorders>
              <w:top w:val="nil"/>
              <w:left w:val="nil"/>
              <w:bottom w:val="single" w:sz="8" w:space="0" w:color="000000"/>
              <w:right w:val="single" w:sz="8" w:space="0" w:color="000000"/>
            </w:tcBorders>
            <w:shd w:val="clear" w:color="auto" w:fill="auto"/>
          </w:tcPr>
          <w:p w14:paraId="7DAD334E" w14:textId="77777777" w:rsidR="00F56702" w:rsidRPr="00715D66" w:rsidRDefault="001B2301">
            <w:pPr>
              <w:jc w:val="right"/>
              <w:rPr>
                <w:color w:val="000000"/>
                <w:sz w:val="16"/>
                <w:szCs w:val="16"/>
              </w:rPr>
            </w:pPr>
            <w:r w:rsidRPr="00715D66">
              <w:rPr>
                <w:color w:val="000000"/>
                <w:sz w:val="16"/>
                <w:szCs w:val="16"/>
              </w:rPr>
              <w:t>25.000</w:t>
            </w:r>
          </w:p>
        </w:tc>
        <w:tc>
          <w:tcPr>
            <w:tcW w:w="950" w:type="dxa"/>
            <w:tcBorders>
              <w:top w:val="nil"/>
              <w:left w:val="nil"/>
              <w:bottom w:val="single" w:sz="8" w:space="0" w:color="000000"/>
              <w:right w:val="single" w:sz="8" w:space="0" w:color="000000"/>
            </w:tcBorders>
            <w:shd w:val="clear" w:color="auto" w:fill="auto"/>
          </w:tcPr>
          <w:p w14:paraId="7896233B" w14:textId="77777777" w:rsidR="00F56702" w:rsidRPr="00715D66" w:rsidRDefault="001B2301">
            <w:pPr>
              <w:jc w:val="right"/>
              <w:rPr>
                <w:color w:val="000000"/>
                <w:sz w:val="16"/>
                <w:szCs w:val="16"/>
              </w:rPr>
            </w:pPr>
            <w:r w:rsidRPr="00715D66">
              <w:rPr>
                <w:color w:val="000000"/>
                <w:sz w:val="16"/>
                <w:szCs w:val="16"/>
              </w:rPr>
              <w:t>20.000</w:t>
            </w:r>
          </w:p>
        </w:tc>
        <w:tc>
          <w:tcPr>
            <w:tcW w:w="950" w:type="dxa"/>
            <w:tcBorders>
              <w:top w:val="nil"/>
              <w:left w:val="nil"/>
              <w:bottom w:val="single" w:sz="8" w:space="0" w:color="000000"/>
              <w:right w:val="single" w:sz="8" w:space="0" w:color="000000"/>
            </w:tcBorders>
            <w:shd w:val="clear" w:color="auto" w:fill="auto"/>
          </w:tcPr>
          <w:p w14:paraId="32D27DDA" w14:textId="77777777" w:rsidR="00F56702" w:rsidRPr="00715D66" w:rsidRDefault="001B2301">
            <w:pPr>
              <w:jc w:val="right"/>
              <w:rPr>
                <w:color w:val="000000"/>
                <w:sz w:val="16"/>
                <w:szCs w:val="16"/>
              </w:rPr>
            </w:pPr>
            <w:r w:rsidRPr="00715D66">
              <w:rPr>
                <w:color w:val="000000"/>
                <w:sz w:val="16"/>
                <w:szCs w:val="16"/>
              </w:rPr>
              <w:t>8.000</w:t>
            </w:r>
          </w:p>
        </w:tc>
        <w:tc>
          <w:tcPr>
            <w:tcW w:w="986" w:type="dxa"/>
            <w:tcBorders>
              <w:top w:val="nil"/>
              <w:left w:val="nil"/>
              <w:bottom w:val="single" w:sz="8" w:space="0" w:color="000000"/>
              <w:right w:val="single" w:sz="8" w:space="0" w:color="000000"/>
            </w:tcBorders>
            <w:shd w:val="clear" w:color="auto" w:fill="auto"/>
          </w:tcPr>
          <w:p w14:paraId="5032F1EE" w14:textId="77777777" w:rsidR="00F56702" w:rsidRPr="00715D66" w:rsidRDefault="001B2301">
            <w:pPr>
              <w:jc w:val="right"/>
              <w:rPr>
                <w:color w:val="000000"/>
                <w:sz w:val="16"/>
                <w:szCs w:val="16"/>
              </w:rPr>
            </w:pPr>
            <w:r w:rsidRPr="00715D66">
              <w:rPr>
                <w:color w:val="000000"/>
                <w:sz w:val="16"/>
                <w:szCs w:val="16"/>
              </w:rPr>
              <w:t>2</w:t>
            </w:r>
          </w:p>
        </w:tc>
        <w:tc>
          <w:tcPr>
            <w:tcW w:w="893" w:type="dxa"/>
            <w:tcBorders>
              <w:top w:val="nil"/>
              <w:left w:val="nil"/>
              <w:bottom w:val="single" w:sz="8" w:space="0" w:color="000000"/>
              <w:right w:val="single" w:sz="8" w:space="0" w:color="000000"/>
            </w:tcBorders>
            <w:shd w:val="clear" w:color="auto" w:fill="auto"/>
          </w:tcPr>
          <w:p w14:paraId="4D781A37" w14:textId="77777777" w:rsidR="00F56702" w:rsidRPr="00715D66" w:rsidRDefault="001B2301">
            <w:pPr>
              <w:jc w:val="right"/>
              <w:rPr>
                <w:color w:val="000000"/>
                <w:sz w:val="16"/>
                <w:szCs w:val="16"/>
              </w:rPr>
            </w:pPr>
            <w:r w:rsidRPr="00715D66">
              <w:rPr>
                <w:color w:val="000000"/>
                <w:sz w:val="16"/>
                <w:szCs w:val="16"/>
              </w:rPr>
              <w:t>102.000</w:t>
            </w:r>
          </w:p>
        </w:tc>
        <w:tc>
          <w:tcPr>
            <w:tcW w:w="498" w:type="dxa"/>
            <w:tcBorders>
              <w:top w:val="nil"/>
              <w:left w:val="nil"/>
              <w:bottom w:val="single" w:sz="8" w:space="0" w:color="000000"/>
              <w:right w:val="single" w:sz="8" w:space="0" w:color="000000"/>
            </w:tcBorders>
            <w:shd w:val="clear" w:color="auto" w:fill="auto"/>
          </w:tcPr>
          <w:p w14:paraId="13929942" w14:textId="77777777" w:rsidR="00F56702" w:rsidRPr="00715D66" w:rsidRDefault="001B2301">
            <w:pPr>
              <w:jc w:val="right"/>
              <w:rPr>
                <w:color w:val="006FC0"/>
                <w:sz w:val="16"/>
                <w:szCs w:val="16"/>
              </w:rPr>
            </w:pPr>
            <w:r w:rsidRPr="00715D66">
              <w:rPr>
                <w:color w:val="006FC0"/>
                <w:sz w:val="16"/>
                <w:szCs w:val="16"/>
              </w:rPr>
              <w:t>4</w:t>
            </w:r>
          </w:p>
        </w:tc>
      </w:tr>
      <w:tr w:rsidR="00F56702" w:rsidRPr="00715D66" w14:paraId="517404DD" w14:textId="77777777">
        <w:trPr>
          <w:gridAfter w:val="1"/>
          <w:wAfter w:w="107" w:type="dxa"/>
          <w:trHeight w:val="270"/>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0DFA023D"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4B34868C"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391A7F07" w14:textId="77777777" w:rsidR="00F56702" w:rsidRPr="00715D66" w:rsidRDefault="001B2301">
            <w:pPr>
              <w:jc w:val="left"/>
              <w:rPr>
                <w:b/>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48880509"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25360DC7"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25BB472A" w14:textId="77777777" w:rsidR="00F56702" w:rsidRPr="00715D66" w:rsidRDefault="001B2301">
            <w:pPr>
              <w:jc w:val="right"/>
              <w:rPr>
                <w:color w:val="000000"/>
                <w:sz w:val="16"/>
                <w:szCs w:val="16"/>
              </w:rPr>
            </w:pPr>
            <w:r w:rsidRPr="00715D66">
              <w:rPr>
                <w:color w:val="000000"/>
                <w:sz w:val="16"/>
                <w:szCs w:val="16"/>
              </w:rPr>
              <w:t>71800</w:t>
            </w:r>
          </w:p>
        </w:tc>
        <w:tc>
          <w:tcPr>
            <w:tcW w:w="1971" w:type="dxa"/>
            <w:gridSpan w:val="2"/>
            <w:tcBorders>
              <w:top w:val="nil"/>
              <w:left w:val="nil"/>
              <w:bottom w:val="single" w:sz="8" w:space="0" w:color="000000"/>
              <w:right w:val="single" w:sz="8" w:space="0" w:color="000000"/>
            </w:tcBorders>
            <w:shd w:val="clear" w:color="auto" w:fill="auto"/>
          </w:tcPr>
          <w:p w14:paraId="1CA5CEC2" w14:textId="77777777" w:rsidR="00F56702" w:rsidRPr="00715D66" w:rsidRDefault="001B2301">
            <w:pPr>
              <w:jc w:val="left"/>
              <w:rPr>
                <w:color w:val="000000"/>
                <w:sz w:val="16"/>
                <w:szCs w:val="16"/>
              </w:rPr>
            </w:pPr>
            <w:r w:rsidRPr="00715D66">
              <w:rPr>
                <w:color w:val="000000"/>
                <w:sz w:val="16"/>
                <w:szCs w:val="16"/>
              </w:rPr>
              <w:t>Serviços contratuais - Parceiros internacionais</w:t>
            </w:r>
          </w:p>
        </w:tc>
        <w:tc>
          <w:tcPr>
            <w:tcW w:w="986" w:type="dxa"/>
            <w:tcBorders>
              <w:top w:val="nil"/>
              <w:left w:val="nil"/>
              <w:bottom w:val="single" w:sz="8" w:space="0" w:color="000000"/>
              <w:right w:val="single" w:sz="8" w:space="0" w:color="000000"/>
            </w:tcBorders>
            <w:shd w:val="clear" w:color="auto" w:fill="auto"/>
          </w:tcPr>
          <w:p w14:paraId="1FF99A4E" w14:textId="77777777" w:rsidR="00F56702" w:rsidRPr="00715D66" w:rsidRDefault="001B2301">
            <w:pPr>
              <w:jc w:val="right"/>
              <w:rPr>
                <w:color w:val="000000"/>
                <w:sz w:val="16"/>
                <w:szCs w:val="16"/>
              </w:rPr>
            </w:pPr>
            <w:r w:rsidRPr="00715D66">
              <w:rPr>
                <w:color w:val="000000"/>
                <w:sz w:val="16"/>
                <w:szCs w:val="16"/>
              </w:rPr>
              <w:t>18.065</w:t>
            </w:r>
          </w:p>
        </w:tc>
        <w:tc>
          <w:tcPr>
            <w:tcW w:w="1021" w:type="dxa"/>
            <w:tcBorders>
              <w:top w:val="nil"/>
              <w:left w:val="nil"/>
              <w:bottom w:val="single" w:sz="8" w:space="0" w:color="000000"/>
              <w:right w:val="single" w:sz="8" w:space="0" w:color="000000"/>
            </w:tcBorders>
            <w:shd w:val="clear" w:color="auto" w:fill="auto"/>
          </w:tcPr>
          <w:p w14:paraId="45A17428" w14:textId="77777777" w:rsidR="00F56702" w:rsidRPr="00715D66" w:rsidRDefault="001B2301">
            <w:pPr>
              <w:jc w:val="right"/>
              <w:rPr>
                <w:color w:val="000000"/>
                <w:sz w:val="16"/>
                <w:szCs w:val="16"/>
              </w:rPr>
            </w:pPr>
            <w:r w:rsidRPr="00715D66">
              <w:rPr>
                <w:color w:val="000000"/>
                <w:sz w:val="16"/>
                <w:szCs w:val="16"/>
              </w:rPr>
              <w:t>68.792</w:t>
            </w:r>
          </w:p>
        </w:tc>
        <w:tc>
          <w:tcPr>
            <w:tcW w:w="879" w:type="dxa"/>
            <w:tcBorders>
              <w:top w:val="nil"/>
              <w:left w:val="nil"/>
              <w:bottom w:val="single" w:sz="8" w:space="0" w:color="000000"/>
              <w:right w:val="single" w:sz="8" w:space="0" w:color="000000"/>
            </w:tcBorders>
            <w:shd w:val="clear" w:color="auto" w:fill="auto"/>
          </w:tcPr>
          <w:p w14:paraId="5DF209DB" w14:textId="77777777" w:rsidR="00F56702" w:rsidRPr="00715D66" w:rsidRDefault="001B2301">
            <w:pPr>
              <w:jc w:val="right"/>
              <w:rPr>
                <w:color w:val="000000"/>
                <w:sz w:val="16"/>
                <w:szCs w:val="16"/>
              </w:rPr>
            </w:pPr>
            <w:r w:rsidRPr="00715D66">
              <w:rPr>
                <w:color w:val="000000"/>
                <w:sz w:val="16"/>
                <w:szCs w:val="16"/>
              </w:rPr>
              <w:t>77.047</w:t>
            </w:r>
          </w:p>
        </w:tc>
        <w:tc>
          <w:tcPr>
            <w:tcW w:w="950" w:type="dxa"/>
            <w:tcBorders>
              <w:top w:val="nil"/>
              <w:left w:val="nil"/>
              <w:bottom w:val="single" w:sz="8" w:space="0" w:color="000000"/>
              <w:right w:val="single" w:sz="8" w:space="0" w:color="000000"/>
            </w:tcBorders>
            <w:shd w:val="clear" w:color="auto" w:fill="auto"/>
          </w:tcPr>
          <w:p w14:paraId="297102E8" w14:textId="77777777" w:rsidR="00F56702" w:rsidRPr="00715D66" w:rsidRDefault="001B2301">
            <w:pPr>
              <w:jc w:val="right"/>
              <w:rPr>
                <w:color w:val="000000"/>
                <w:sz w:val="16"/>
                <w:szCs w:val="16"/>
              </w:rPr>
            </w:pPr>
            <w:r w:rsidRPr="00715D66">
              <w:rPr>
                <w:color w:val="000000"/>
                <w:sz w:val="16"/>
                <w:szCs w:val="16"/>
              </w:rPr>
              <w:t>78.678</w:t>
            </w:r>
          </w:p>
        </w:tc>
        <w:tc>
          <w:tcPr>
            <w:tcW w:w="950" w:type="dxa"/>
            <w:tcBorders>
              <w:top w:val="nil"/>
              <w:left w:val="nil"/>
              <w:bottom w:val="single" w:sz="8" w:space="0" w:color="000000"/>
              <w:right w:val="single" w:sz="8" w:space="0" w:color="000000"/>
            </w:tcBorders>
            <w:shd w:val="clear" w:color="auto" w:fill="auto"/>
          </w:tcPr>
          <w:p w14:paraId="6F894AC8" w14:textId="77777777" w:rsidR="00F56702" w:rsidRPr="00715D66" w:rsidRDefault="001B2301">
            <w:pPr>
              <w:jc w:val="right"/>
              <w:rPr>
                <w:color w:val="000000"/>
                <w:sz w:val="16"/>
                <w:szCs w:val="16"/>
              </w:rPr>
            </w:pPr>
            <w:r w:rsidRPr="00715D66">
              <w:rPr>
                <w:color w:val="000000"/>
                <w:sz w:val="16"/>
                <w:szCs w:val="16"/>
              </w:rPr>
              <w:t>34.111</w:t>
            </w:r>
          </w:p>
        </w:tc>
        <w:tc>
          <w:tcPr>
            <w:tcW w:w="986" w:type="dxa"/>
            <w:tcBorders>
              <w:top w:val="nil"/>
              <w:left w:val="nil"/>
              <w:bottom w:val="single" w:sz="8" w:space="0" w:color="000000"/>
              <w:right w:val="single" w:sz="8" w:space="0" w:color="000000"/>
            </w:tcBorders>
            <w:shd w:val="clear" w:color="auto" w:fill="auto"/>
          </w:tcPr>
          <w:p w14:paraId="0106C5F5"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7BE4FFAC" w14:textId="77777777" w:rsidR="00F56702" w:rsidRPr="00715D66" w:rsidRDefault="001B2301">
            <w:pPr>
              <w:jc w:val="right"/>
              <w:rPr>
                <w:color w:val="000000"/>
                <w:sz w:val="16"/>
                <w:szCs w:val="16"/>
              </w:rPr>
            </w:pPr>
            <w:r w:rsidRPr="00715D66">
              <w:rPr>
                <w:color w:val="000000"/>
                <w:sz w:val="16"/>
                <w:szCs w:val="16"/>
              </w:rPr>
              <w:t>276.693</w:t>
            </w:r>
          </w:p>
        </w:tc>
        <w:tc>
          <w:tcPr>
            <w:tcW w:w="498" w:type="dxa"/>
            <w:tcBorders>
              <w:top w:val="nil"/>
              <w:left w:val="nil"/>
              <w:bottom w:val="single" w:sz="8" w:space="0" w:color="000000"/>
              <w:right w:val="single" w:sz="8" w:space="0" w:color="000000"/>
            </w:tcBorders>
            <w:shd w:val="clear" w:color="auto" w:fill="FFFF00"/>
          </w:tcPr>
          <w:p w14:paraId="1B31681E" w14:textId="77777777" w:rsidR="00F56702" w:rsidRPr="00715D66" w:rsidRDefault="001B2301">
            <w:pPr>
              <w:jc w:val="right"/>
              <w:rPr>
                <w:color w:val="006FC0"/>
                <w:sz w:val="16"/>
                <w:szCs w:val="16"/>
              </w:rPr>
            </w:pPr>
            <w:r w:rsidRPr="00715D66">
              <w:rPr>
                <w:color w:val="006FC0"/>
                <w:sz w:val="16"/>
                <w:szCs w:val="16"/>
              </w:rPr>
              <w:t>5</w:t>
            </w:r>
          </w:p>
        </w:tc>
      </w:tr>
      <w:tr w:rsidR="00F56702" w:rsidRPr="00715D66" w14:paraId="5B794CF8"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6AEB7470"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5DEEAF1"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33E7FBF0"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65B8FE9A"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050C40AD"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4219E173"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75EABFE2" w14:textId="77777777" w:rsidR="00F56702" w:rsidRPr="00715D66" w:rsidRDefault="001B2301">
            <w:pPr>
              <w:jc w:val="left"/>
              <w:rPr>
                <w:color w:val="000000"/>
                <w:sz w:val="16"/>
                <w:szCs w:val="16"/>
              </w:rPr>
            </w:pPr>
            <w:r w:rsidRPr="00715D66">
              <w:rPr>
                <w:color w:val="000000"/>
                <w:sz w:val="16"/>
                <w:szCs w:val="16"/>
              </w:rPr>
              <w:t xml:space="preserve">Total </w:t>
            </w:r>
            <w:r w:rsidRPr="00715D66">
              <w:rPr>
                <w:sz w:val="16"/>
                <w:szCs w:val="16"/>
              </w:rPr>
              <w:t>MAAP</w:t>
            </w:r>
          </w:p>
        </w:tc>
        <w:tc>
          <w:tcPr>
            <w:tcW w:w="986" w:type="dxa"/>
            <w:tcBorders>
              <w:top w:val="nil"/>
              <w:left w:val="nil"/>
              <w:bottom w:val="single" w:sz="8" w:space="0" w:color="000000"/>
              <w:right w:val="single" w:sz="8" w:space="0" w:color="000000"/>
            </w:tcBorders>
            <w:shd w:val="clear" w:color="auto" w:fill="F2F2F2"/>
          </w:tcPr>
          <w:p w14:paraId="49D02967" w14:textId="77777777" w:rsidR="00F56702" w:rsidRPr="00715D66" w:rsidRDefault="001B2301">
            <w:pPr>
              <w:jc w:val="right"/>
              <w:rPr>
                <w:color w:val="000000"/>
                <w:sz w:val="16"/>
                <w:szCs w:val="16"/>
              </w:rPr>
            </w:pPr>
            <w:r w:rsidRPr="00715D66">
              <w:rPr>
                <w:color w:val="000000"/>
                <w:sz w:val="16"/>
                <w:szCs w:val="16"/>
              </w:rPr>
              <w:t>47.421</w:t>
            </w:r>
          </w:p>
        </w:tc>
        <w:tc>
          <w:tcPr>
            <w:tcW w:w="1021" w:type="dxa"/>
            <w:tcBorders>
              <w:top w:val="nil"/>
              <w:left w:val="nil"/>
              <w:bottom w:val="single" w:sz="8" w:space="0" w:color="000000"/>
              <w:right w:val="single" w:sz="8" w:space="0" w:color="000000"/>
            </w:tcBorders>
            <w:shd w:val="clear" w:color="auto" w:fill="F2F2F2"/>
          </w:tcPr>
          <w:p w14:paraId="51D12843" w14:textId="77777777" w:rsidR="00F56702" w:rsidRPr="00715D66" w:rsidRDefault="001B2301">
            <w:pPr>
              <w:jc w:val="right"/>
              <w:rPr>
                <w:color w:val="000000"/>
                <w:sz w:val="16"/>
                <w:szCs w:val="16"/>
              </w:rPr>
            </w:pPr>
            <w:r w:rsidRPr="00715D66">
              <w:rPr>
                <w:color w:val="000000"/>
                <w:sz w:val="16"/>
                <w:szCs w:val="16"/>
              </w:rPr>
              <w:t>360.592</w:t>
            </w:r>
          </w:p>
        </w:tc>
        <w:tc>
          <w:tcPr>
            <w:tcW w:w="879" w:type="dxa"/>
            <w:tcBorders>
              <w:top w:val="nil"/>
              <w:left w:val="nil"/>
              <w:bottom w:val="single" w:sz="8" w:space="0" w:color="000000"/>
              <w:right w:val="single" w:sz="8" w:space="0" w:color="000000"/>
            </w:tcBorders>
            <w:shd w:val="clear" w:color="auto" w:fill="F2F2F2"/>
          </w:tcPr>
          <w:p w14:paraId="600275FE" w14:textId="77777777" w:rsidR="00F56702" w:rsidRPr="00715D66" w:rsidRDefault="001B2301">
            <w:pPr>
              <w:jc w:val="right"/>
              <w:rPr>
                <w:color w:val="000000"/>
                <w:sz w:val="16"/>
                <w:szCs w:val="16"/>
              </w:rPr>
            </w:pPr>
            <w:r w:rsidRPr="00715D66">
              <w:rPr>
                <w:color w:val="000000"/>
                <w:sz w:val="16"/>
                <w:szCs w:val="16"/>
              </w:rPr>
              <w:t>347.361</w:t>
            </w:r>
          </w:p>
        </w:tc>
        <w:tc>
          <w:tcPr>
            <w:tcW w:w="950" w:type="dxa"/>
            <w:tcBorders>
              <w:top w:val="nil"/>
              <w:left w:val="nil"/>
              <w:bottom w:val="single" w:sz="8" w:space="0" w:color="000000"/>
              <w:right w:val="single" w:sz="8" w:space="0" w:color="000000"/>
            </w:tcBorders>
            <w:shd w:val="clear" w:color="auto" w:fill="F2F2F2"/>
          </w:tcPr>
          <w:p w14:paraId="59758171" w14:textId="77777777" w:rsidR="00F56702" w:rsidRPr="00715D66" w:rsidRDefault="001B2301">
            <w:pPr>
              <w:jc w:val="right"/>
              <w:rPr>
                <w:color w:val="000000"/>
                <w:sz w:val="16"/>
                <w:szCs w:val="16"/>
              </w:rPr>
            </w:pPr>
            <w:r w:rsidRPr="00715D66">
              <w:rPr>
                <w:color w:val="000000"/>
                <w:sz w:val="16"/>
                <w:szCs w:val="16"/>
              </w:rPr>
              <w:t>373.429</w:t>
            </w:r>
          </w:p>
        </w:tc>
        <w:tc>
          <w:tcPr>
            <w:tcW w:w="950" w:type="dxa"/>
            <w:tcBorders>
              <w:top w:val="nil"/>
              <w:left w:val="nil"/>
              <w:bottom w:val="single" w:sz="8" w:space="0" w:color="000000"/>
              <w:right w:val="single" w:sz="8" w:space="0" w:color="000000"/>
            </w:tcBorders>
            <w:shd w:val="clear" w:color="auto" w:fill="F2F2F2"/>
          </w:tcPr>
          <w:p w14:paraId="0BF3A2AC" w14:textId="77777777" w:rsidR="00F56702" w:rsidRPr="00715D66" w:rsidRDefault="001B2301">
            <w:pPr>
              <w:jc w:val="right"/>
              <w:rPr>
                <w:color w:val="000000"/>
                <w:sz w:val="16"/>
                <w:szCs w:val="16"/>
              </w:rPr>
            </w:pPr>
            <w:r w:rsidRPr="00715D66">
              <w:rPr>
                <w:color w:val="000000"/>
                <w:sz w:val="16"/>
                <w:szCs w:val="16"/>
              </w:rPr>
              <w:t>124.381</w:t>
            </w:r>
          </w:p>
        </w:tc>
        <w:tc>
          <w:tcPr>
            <w:tcW w:w="986" w:type="dxa"/>
            <w:tcBorders>
              <w:top w:val="nil"/>
              <w:left w:val="nil"/>
              <w:bottom w:val="single" w:sz="8" w:space="0" w:color="000000"/>
              <w:right w:val="single" w:sz="8" w:space="0" w:color="000000"/>
            </w:tcBorders>
            <w:shd w:val="clear" w:color="auto" w:fill="F2F2F2"/>
          </w:tcPr>
          <w:p w14:paraId="1CB45310" w14:textId="77777777" w:rsidR="00F56702" w:rsidRPr="00715D66" w:rsidRDefault="001B2301">
            <w:pPr>
              <w:jc w:val="right"/>
              <w:rPr>
                <w:color w:val="000000"/>
                <w:sz w:val="16"/>
                <w:szCs w:val="16"/>
              </w:rPr>
            </w:pPr>
            <w:r w:rsidRPr="00715D66">
              <w:rPr>
                <w:color w:val="000000"/>
                <w:sz w:val="16"/>
                <w:szCs w:val="16"/>
              </w:rPr>
              <w:t>2.000</w:t>
            </w:r>
          </w:p>
        </w:tc>
        <w:tc>
          <w:tcPr>
            <w:tcW w:w="893" w:type="dxa"/>
            <w:tcBorders>
              <w:top w:val="nil"/>
              <w:left w:val="nil"/>
              <w:bottom w:val="single" w:sz="8" w:space="0" w:color="000000"/>
              <w:right w:val="single" w:sz="8" w:space="0" w:color="000000"/>
            </w:tcBorders>
            <w:shd w:val="clear" w:color="auto" w:fill="F2F2F2"/>
          </w:tcPr>
          <w:p w14:paraId="4CE35797" w14:textId="77777777" w:rsidR="00F56702" w:rsidRPr="00715D66" w:rsidRDefault="001B2301">
            <w:pPr>
              <w:jc w:val="right"/>
              <w:rPr>
                <w:color w:val="000000"/>
                <w:sz w:val="16"/>
                <w:szCs w:val="16"/>
              </w:rPr>
            </w:pPr>
            <w:r w:rsidRPr="00715D66">
              <w:rPr>
                <w:color w:val="000000"/>
                <w:sz w:val="16"/>
                <w:szCs w:val="16"/>
              </w:rPr>
              <w:t>1.255.184</w:t>
            </w:r>
          </w:p>
        </w:tc>
        <w:tc>
          <w:tcPr>
            <w:tcW w:w="498" w:type="dxa"/>
            <w:tcBorders>
              <w:top w:val="nil"/>
              <w:left w:val="nil"/>
              <w:bottom w:val="single" w:sz="8" w:space="0" w:color="000000"/>
              <w:right w:val="single" w:sz="8" w:space="0" w:color="000000"/>
            </w:tcBorders>
            <w:shd w:val="clear" w:color="auto" w:fill="F2F2F2"/>
          </w:tcPr>
          <w:p w14:paraId="48A42056" w14:textId="77777777" w:rsidR="00F56702" w:rsidRPr="00715D66" w:rsidRDefault="00F56702">
            <w:pPr>
              <w:jc w:val="left"/>
              <w:rPr>
                <w:color w:val="000000"/>
                <w:sz w:val="16"/>
                <w:szCs w:val="16"/>
              </w:rPr>
            </w:pPr>
          </w:p>
        </w:tc>
      </w:tr>
      <w:tr w:rsidR="00F56702" w:rsidRPr="00715D66" w14:paraId="742EFF28"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578ABC1B"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005F34E0"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5F7C196A" w14:textId="77777777" w:rsidR="00F56702" w:rsidRPr="00715D66" w:rsidRDefault="001B2301">
            <w:pPr>
              <w:jc w:val="left"/>
              <w:rPr>
                <w:color w:val="000000"/>
                <w:sz w:val="12"/>
                <w:szCs w:val="12"/>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36E7DF83"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78766AF2"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71F1B541" w14:textId="77777777" w:rsidR="00F56702" w:rsidRPr="00715D66" w:rsidRDefault="001B2301">
            <w:pPr>
              <w:jc w:val="right"/>
              <w:rPr>
                <w:color w:val="000000"/>
                <w:sz w:val="16"/>
                <w:szCs w:val="16"/>
              </w:rPr>
            </w:pPr>
            <w:r w:rsidRPr="00715D66">
              <w:rPr>
                <w:color w:val="000000"/>
                <w:sz w:val="16"/>
                <w:szCs w:val="16"/>
              </w:rPr>
              <w:t>72100</w:t>
            </w:r>
          </w:p>
        </w:tc>
        <w:tc>
          <w:tcPr>
            <w:tcW w:w="1971" w:type="dxa"/>
            <w:gridSpan w:val="2"/>
            <w:tcBorders>
              <w:top w:val="nil"/>
              <w:left w:val="nil"/>
              <w:bottom w:val="single" w:sz="8" w:space="0" w:color="000000"/>
              <w:right w:val="single" w:sz="8" w:space="0" w:color="000000"/>
            </w:tcBorders>
            <w:shd w:val="clear" w:color="auto" w:fill="auto"/>
          </w:tcPr>
          <w:p w14:paraId="60C37BD1" w14:textId="77777777" w:rsidR="00F56702" w:rsidRPr="00715D66" w:rsidRDefault="001B2301">
            <w:pPr>
              <w:jc w:val="left"/>
              <w:rPr>
                <w:color w:val="000000"/>
                <w:sz w:val="16"/>
                <w:szCs w:val="16"/>
              </w:rPr>
            </w:pPr>
            <w:r w:rsidRPr="00715D66">
              <w:rPr>
                <w:color w:val="000000"/>
                <w:sz w:val="16"/>
                <w:szCs w:val="16"/>
              </w:rPr>
              <w:t>Serviços contratuais - Empresas</w:t>
            </w:r>
          </w:p>
        </w:tc>
        <w:tc>
          <w:tcPr>
            <w:tcW w:w="986" w:type="dxa"/>
            <w:tcBorders>
              <w:top w:val="nil"/>
              <w:left w:val="nil"/>
              <w:bottom w:val="single" w:sz="8" w:space="0" w:color="000000"/>
              <w:right w:val="single" w:sz="8" w:space="0" w:color="000000"/>
            </w:tcBorders>
            <w:shd w:val="clear" w:color="auto" w:fill="auto"/>
          </w:tcPr>
          <w:p w14:paraId="4671EED8" w14:textId="77777777" w:rsidR="00F56702" w:rsidRPr="00715D66" w:rsidRDefault="001B2301">
            <w:pPr>
              <w:jc w:val="right"/>
              <w:rPr>
                <w:color w:val="000000"/>
                <w:sz w:val="16"/>
                <w:szCs w:val="16"/>
              </w:rPr>
            </w:pPr>
            <w:r w:rsidRPr="00715D66">
              <w:rPr>
                <w:color w:val="000000"/>
                <w:sz w:val="16"/>
                <w:szCs w:val="16"/>
              </w:rPr>
              <w:t>20</w:t>
            </w:r>
          </w:p>
        </w:tc>
        <w:tc>
          <w:tcPr>
            <w:tcW w:w="1021" w:type="dxa"/>
            <w:tcBorders>
              <w:top w:val="nil"/>
              <w:left w:val="nil"/>
              <w:bottom w:val="single" w:sz="8" w:space="0" w:color="000000"/>
              <w:right w:val="single" w:sz="8" w:space="0" w:color="000000"/>
            </w:tcBorders>
            <w:shd w:val="clear" w:color="auto" w:fill="auto"/>
          </w:tcPr>
          <w:p w14:paraId="1BE4C038" w14:textId="77777777" w:rsidR="00F56702" w:rsidRPr="00715D66" w:rsidRDefault="001B2301">
            <w:pPr>
              <w:jc w:val="right"/>
              <w:rPr>
                <w:color w:val="000000"/>
                <w:sz w:val="16"/>
                <w:szCs w:val="16"/>
              </w:rPr>
            </w:pPr>
            <w:r w:rsidRPr="00715D66">
              <w:rPr>
                <w:color w:val="000000"/>
                <w:sz w:val="16"/>
                <w:szCs w:val="16"/>
              </w:rPr>
              <w:t>430 000</w:t>
            </w:r>
          </w:p>
        </w:tc>
        <w:tc>
          <w:tcPr>
            <w:tcW w:w="879" w:type="dxa"/>
            <w:tcBorders>
              <w:top w:val="nil"/>
              <w:left w:val="nil"/>
              <w:bottom w:val="single" w:sz="8" w:space="0" w:color="000000"/>
              <w:right w:val="single" w:sz="8" w:space="0" w:color="000000"/>
            </w:tcBorders>
            <w:shd w:val="clear" w:color="auto" w:fill="auto"/>
          </w:tcPr>
          <w:p w14:paraId="31AEDF77" w14:textId="77777777" w:rsidR="00F56702" w:rsidRPr="00715D66" w:rsidRDefault="001B2301">
            <w:pPr>
              <w:jc w:val="right"/>
              <w:rPr>
                <w:color w:val="000000"/>
                <w:sz w:val="16"/>
                <w:szCs w:val="16"/>
              </w:rPr>
            </w:pPr>
            <w:r w:rsidRPr="00715D66">
              <w:rPr>
                <w:color w:val="000000"/>
                <w:sz w:val="16"/>
                <w:szCs w:val="16"/>
              </w:rPr>
              <w:t>630</w:t>
            </w:r>
          </w:p>
        </w:tc>
        <w:tc>
          <w:tcPr>
            <w:tcW w:w="950" w:type="dxa"/>
            <w:tcBorders>
              <w:top w:val="nil"/>
              <w:left w:val="nil"/>
              <w:bottom w:val="single" w:sz="8" w:space="0" w:color="000000"/>
              <w:right w:val="single" w:sz="8" w:space="0" w:color="000000"/>
            </w:tcBorders>
            <w:shd w:val="clear" w:color="auto" w:fill="auto"/>
          </w:tcPr>
          <w:p w14:paraId="1CBF97C6" w14:textId="77777777" w:rsidR="00F56702" w:rsidRPr="00715D66" w:rsidRDefault="001B2301">
            <w:pPr>
              <w:jc w:val="right"/>
              <w:rPr>
                <w:color w:val="000000"/>
                <w:sz w:val="16"/>
                <w:szCs w:val="16"/>
              </w:rPr>
            </w:pPr>
            <w:r w:rsidRPr="00715D66">
              <w:rPr>
                <w:color w:val="000000"/>
                <w:sz w:val="16"/>
                <w:szCs w:val="16"/>
              </w:rPr>
              <w:t>630</w:t>
            </w:r>
          </w:p>
        </w:tc>
        <w:tc>
          <w:tcPr>
            <w:tcW w:w="950" w:type="dxa"/>
            <w:tcBorders>
              <w:top w:val="nil"/>
              <w:left w:val="nil"/>
              <w:bottom w:val="single" w:sz="8" w:space="0" w:color="000000"/>
              <w:right w:val="single" w:sz="8" w:space="0" w:color="000000"/>
            </w:tcBorders>
            <w:shd w:val="clear" w:color="auto" w:fill="auto"/>
          </w:tcPr>
          <w:p w14:paraId="7D2E3B9A" w14:textId="77777777" w:rsidR="00F56702" w:rsidRPr="00715D66" w:rsidRDefault="001B2301">
            <w:pPr>
              <w:jc w:val="right"/>
              <w:rPr>
                <w:color w:val="000000"/>
                <w:sz w:val="16"/>
                <w:szCs w:val="16"/>
              </w:rPr>
            </w:pPr>
            <w:r w:rsidRPr="00715D66">
              <w:rPr>
                <w:color w:val="000000"/>
                <w:sz w:val="16"/>
                <w:szCs w:val="16"/>
              </w:rPr>
              <w:t>340</w:t>
            </w:r>
          </w:p>
        </w:tc>
        <w:tc>
          <w:tcPr>
            <w:tcW w:w="986" w:type="dxa"/>
            <w:tcBorders>
              <w:top w:val="nil"/>
              <w:left w:val="nil"/>
              <w:bottom w:val="single" w:sz="8" w:space="0" w:color="000000"/>
              <w:right w:val="single" w:sz="8" w:space="0" w:color="000000"/>
            </w:tcBorders>
            <w:shd w:val="clear" w:color="auto" w:fill="auto"/>
          </w:tcPr>
          <w:p w14:paraId="71B17762" w14:textId="77777777" w:rsidR="00F56702" w:rsidRPr="00715D66" w:rsidRDefault="001B2301">
            <w:pPr>
              <w:jc w:val="right"/>
              <w:rPr>
                <w:color w:val="000000"/>
                <w:sz w:val="16"/>
                <w:szCs w:val="16"/>
              </w:rPr>
            </w:pPr>
            <w:r w:rsidRPr="00715D66">
              <w:rPr>
                <w:color w:val="000000"/>
                <w:sz w:val="16"/>
                <w:szCs w:val="16"/>
              </w:rPr>
              <w:t>50.000</w:t>
            </w:r>
          </w:p>
        </w:tc>
        <w:tc>
          <w:tcPr>
            <w:tcW w:w="893" w:type="dxa"/>
            <w:tcBorders>
              <w:top w:val="nil"/>
              <w:left w:val="nil"/>
              <w:bottom w:val="single" w:sz="8" w:space="0" w:color="000000"/>
              <w:right w:val="single" w:sz="8" w:space="0" w:color="000000"/>
            </w:tcBorders>
            <w:shd w:val="clear" w:color="auto" w:fill="auto"/>
          </w:tcPr>
          <w:p w14:paraId="403DCEEE" w14:textId="77777777" w:rsidR="00F56702" w:rsidRPr="00715D66" w:rsidRDefault="001B2301">
            <w:pPr>
              <w:jc w:val="right"/>
              <w:rPr>
                <w:color w:val="000000"/>
                <w:sz w:val="16"/>
                <w:szCs w:val="16"/>
              </w:rPr>
            </w:pPr>
            <w:r w:rsidRPr="00715D66">
              <w:rPr>
                <w:color w:val="000000"/>
                <w:sz w:val="16"/>
                <w:szCs w:val="16"/>
              </w:rPr>
              <w:t>2.100.000</w:t>
            </w:r>
          </w:p>
        </w:tc>
        <w:tc>
          <w:tcPr>
            <w:tcW w:w="498" w:type="dxa"/>
            <w:tcBorders>
              <w:top w:val="nil"/>
              <w:left w:val="nil"/>
              <w:bottom w:val="single" w:sz="8" w:space="0" w:color="000000"/>
              <w:right w:val="single" w:sz="8" w:space="0" w:color="000000"/>
            </w:tcBorders>
            <w:shd w:val="clear" w:color="auto" w:fill="auto"/>
          </w:tcPr>
          <w:p w14:paraId="1E3862B2" w14:textId="77777777" w:rsidR="00F56702" w:rsidRPr="00715D66" w:rsidRDefault="001B2301">
            <w:pPr>
              <w:jc w:val="right"/>
              <w:rPr>
                <w:color w:val="000000"/>
                <w:sz w:val="16"/>
                <w:szCs w:val="16"/>
              </w:rPr>
            </w:pPr>
            <w:r w:rsidRPr="00715D66">
              <w:rPr>
                <w:color w:val="000000"/>
                <w:sz w:val="16"/>
                <w:szCs w:val="16"/>
              </w:rPr>
              <w:t>6</w:t>
            </w:r>
          </w:p>
        </w:tc>
      </w:tr>
      <w:tr w:rsidR="00F56702" w:rsidRPr="00715D66" w14:paraId="6E2F70DC"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49FFA016"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EAD3DE3"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072C1BC3" w14:textId="77777777" w:rsidR="00F56702" w:rsidRPr="00715D66" w:rsidRDefault="001B2301">
            <w:pPr>
              <w:jc w:val="left"/>
              <w:rPr>
                <w:color w:val="000000"/>
                <w:sz w:val="12"/>
                <w:szCs w:val="12"/>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4231C9B4"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0B13CB45"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1169D77B" w14:textId="77777777" w:rsidR="00F56702" w:rsidRPr="00715D66" w:rsidRDefault="001B2301">
            <w:pPr>
              <w:jc w:val="right"/>
              <w:rPr>
                <w:color w:val="000000"/>
                <w:sz w:val="16"/>
                <w:szCs w:val="16"/>
              </w:rPr>
            </w:pPr>
            <w:r w:rsidRPr="00715D66">
              <w:rPr>
                <w:color w:val="000000"/>
                <w:sz w:val="16"/>
                <w:szCs w:val="16"/>
              </w:rPr>
              <w:t>72600</w:t>
            </w:r>
          </w:p>
        </w:tc>
        <w:tc>
          <w:tcPr>
            <w:tcW w:w="1971" w:type="dxa"/>
            <w:gridSpan w:val="2"/>
            <w:tcBorders>
              <w:top w:val="nil"/>
              <w:left w:val="nil"/>
              <w:bottom w:val="single" w:sz="8" w:space="0" w:color="000000"/>
              <w:right w:val="single" w:sz="8" w:space="0" w:color="000000"/>
            </w:tcBorders>
            <w:shd w:val="clear" w:color="auto" w:fill="auto"/>
          </w:tcPr>
          <w:p w14:paraId="247C531E" w14:textId="77777777" w:rsidR="00F56702" w:rsidRPr="00715D66" w:rsidRDefault="001B2301">
            <w:pPr>
              <w:jc w:val="left"/>
              <w:rPr>
                <w:color w:val="000000"/>
                <w:sz w:val="16"/>
                <w:szCs w:val="16"/>
              </w:rPr>
            </w:pPr>
            <w:r w:rsidRPr="00715D66">
              <w:rPr>
                <w:color w:val="000000"/>
                <w:sz w:val="16"/>
                <w:szCs w:val="16"/>
              </w:rPr>
              <w:t>Subsídios</w:t>
            </w:r>
          </w:p>
        </w:tc>
        <w:tc>
          <w:tcPr>
            <w:tcW w:w="986" w:type="dxa"/>
            <w:tcBorders>
              <w:top w:val="nil"/>
              <w:left w:val="nil"/>
              <w:bottom w:val="single" w:sz="8" w:space="0" w:color="000000"/>
              <w:right w:val="single" w:sz="8" w:space="0" w:color="000000"/>
            </w:tcBorders>
            <w:shd w:val="clear" w:color="auto" w:fill="auto"/>
          </w:tcPr>
          <w:p w14:paraId="508D59AC" w14:textId="77777777" w:rsidR="00F56702" w:rsidRPr="00715D66" w:rsidRDefault="001B2301">
            <w:pPr>
              <w:jc w:val="right"/>
              <w:rPr>
                <w:color w:val="000000"/>
                <w:sz w:val="16"/>
                <w:szCs w:val="16"/>
              </w:rPr>
            </w:pPr>
            <w:r w:rsidRPr="00715D66">
              <w:rPr>
                <w:color w:val="000000"/>
                <w:sz w:val="16"/>
                <w:szCs w:val="16"/>
              </w:rPr>
              <w:t>41</w:t>
            </w:r>
          </w:p>
        </w:tc>
        <w:tc>
          <w:tcPr>
            <w:tcW w:w="1021" w:type="dxa"/>
            <w:tcBorders>
              <w:top w:val="nil"/>
              <w:left w:val="nil"/>
              <w:bottom w:val="single" w:sz="8" w:space="0" w:color="000000"/>
              <w:right w:val="single" w:sz="8" w:space="0" w:color="000000"/>
            </w:tcBorders>
            <w:shd w:val="clear" w:color="auto" w:fill="auto"/>
          </w:tcPr>
          <w:p w14:paraId="59B60907" w14:textId="77777777" w:rsidR="00F56702" w:rsidRPr="00715D66" w:rsidRDefault="001B2301">
            <w:pPr>
              <w:jc w:val="right"/>
              <w:rPr>
                <w:color w:val="000000"/>
                <w:sz w:val="16"/>
                <w:szCs w:val="16"/>
              </w:rPr>
            </w:pPr>
            <w:r w:rsidRPr="00715D66">
              <w:rPr>
                <w:color w:val="000000"/>
                <w:sz w:val="16"/>
                <w:szCs w:val="16"/>
              </w:rPr>
              <w:t>819 000</w:t>
            </w:r>
          </w:p>
        </w:tc>
        <w:tc>
          <w:tcPr>
            <w:tcW w:w="879" w:type="dxa"/>
            <w:tcBorders>
              <w:top w:val="nil"/>
              <w:left w:val="nil"/>
              <w:bottom w:val="single" w:sz="8" w:space="0" w:color="000000"/>
              <w:right w:val="single" w:sz="8" w:space="0" w:color="000000"/>
            </w:tcBorders>
            <w:shd w:val="clear" w:color="auto" w:fill="auto"/>
          </w:tcPr>
          <w:p w14:paraId="378540D0" w14:textId="77777777" w:rsidR="00F56702" w:rsidRPr="00715D66" w:rsidRDefault="001B2301">
            <w:pPr>
              <w:jc w:val="right"/>
              <w:rPr>
                <w:color w:val="000000"/>
                <w:sz w:val="16"/>
                <w:szCs w:val="16"/>
              </w:rPr>
            </w:pPr>
            <w:r w:rsidRPr="00715D66">
              <w:rPr>
                <w:color w:val="000000"/>
                <w:sz w:val="16"/>
                <w:szCs w:val="16"/>
              </w:rPr>
              <w:t>840</w:t>
            </w:r>
          </w:p>
        </w:tc>
        <w:tc>
          <w:tcPr>
            <w:tcW w:w="950" w:type="dxa"/>
            <w:tcBorders>
              <w:top w:val="nil"/>
              <w:left w:val="nil"/>
              <w:bottom w:val="single" w:sz="8" w:space="0" w:color="000000"/>
              <w:right w:val="single" w:sz="8" w:space="0" w:color="000000"/>
            </w:tcBorders>
            <w:shd w:val="clear" w:color="auto" w:fill="auto"/>
          </w:tcPr>
          <w:p w14:paraId="0E143B4A" w14:textId="77777777" w:rsidR="00F56702" w:rsidRPr="00715D66" w:rsidRDefault="001B2301">
            <w:pPr>
              <w:jc w:val="right"/>
              <w:rPr>
                <w:color w:val="000000"/>
                <w:sz w:val="16"/>
                <w:szCs w:val="16"/>
              </w:rPr>
            </w:pPr>
            <w:r w:rsidRPr="00715D66">
              <w:rPr>
                <w:color w:val="000000"/>
                <w:sz w:val="16"/>
                <w:szCs w:val="16"/>
              </w:rPr>
              <w:t>770 000</w:t>
            </w:r>
          </w:p>
        </w:tc>
        <w:tc>
          <w:tcPr>
            <w:tcW w:w="950" w:type="dxa"/>
            <w:tcBorders>
              <w:top w:val="nil"/>
              <w:left w:val="nil"/>
              <w:bottom w:val="single" w:sz="8" w:space="0" w:color="000000"/>
              <w:right w:val="single" w:sz="8" w:space="0" w:color="000000"/>
            </w:tcBorders>
            <w:shd w:val="clear" w:color="auto" w:fill="auto"/>
          </w:tcPr>
          <w:p w14:paraId="3933438D" w14:textId="77777777" w:rsidR="00F56702" w:rsidRPr="00715D66" w:rsidRDefault="001B2301">
            <w:pPr>
              <w:jc w:val="right"/>
              <w:rPr>
                <w:color w:val="000000"/>
                <w:sz w:val="16"/>
                <w:szCs w:val="16"/>
              </w:rPr>
            </w:pPr>
            <w:r w:rsidRPr="00715D66">
              <w:rPr>
                <w:color w:val="000000"/>
                <w:sz w:val="16"/>
                <w:szCs w:val="16"/>
              </w:rPr>
              <w:t>270</w:t>
            </w:r>
          </w:p>
        </w:tc>
        <w:tc>
          <w:tcPr>
            <w:tcW w:w="986" w:type="dxa"/>
            <w:tcBorders>
              <w:top w:val="nil"/>
              <w:left w:val="nil"/>
              <w:bottom w:val="single" w:sz="8" w:space="0" w:color="000000"/>
              <w:right w:val="single" w:sz="8" w:space="0" w:color="000000"/>
            </w:tcBorders>
            <w:shd w:val="clear" w:color="auto" w:fill="auto"/>
          </w:tcPr>
          <w:p w14:paraId="7EB33E80" w14:textId="77777777" w:rsidR="00F56702" w:rsidRPr="00715D66" w:rsidRDefault="001B2301">
            <w:pPr>
              <w:jc w:val="right"/>
              <w:rPr>
                <w:color w:val="000000"/>
                <w:sz w:val="16"/>
                <w:szCs w:val="16"/>
              </w:rPr>
            </w:pPr>
            <w:r w:rsidRPr="00715D66">
              <w:rPr>
                <w:color w:val="000000"/>
                <w:sz w:val="16"/>
                <w:szCs w:val="16"/>
              </w:rPr>
              <w:t>60.000</w:t>
            </w:r>
          </w:p>
        </w:tc>
        <w:tc>
          <w:tcPr>
            <w:tcW w:w="893" w:type="dxa"/>
            <w:tcBorders>
              <w:top w:val="nil"/>
              <w:left w:val="nil"/>
              <w:bottom w:val="single" w:sz="8" w:space="0" w:color="000000"/>
              <w:right w:val="single" w:sz="8" w:space="0" w:color="000000"/>
            </w:tcBorders>
            <w:shd w:val="clear" w:color="auto" w:fill="auto"/>
          </w:tcPr>
          <w:p w14:paraId="3D71C33D" w14:textId="77777777" w:rsidR="00F56702" w:rsidRPr="00715D66" w:rsidRDefault="001B2301">
            <w:pPr>
              <w:jc w:val="right"/>
              <w:rPr>
                <w:color w:val="000000"/>
                <w:sz w:val="16"/>
                <w:szCs w:val="16"/>
              </w:rPr>
            </w:pPr>
            <w:r w:rsidRPr="00715D66">
              <w:rPr>
                <w:color w:val="000000"/>
                <w:sz w:val="16"/>
                <w:szCs w:val="16"/>
              </w:rPr>
              <w:t>2.800.000</w:t>
            </w:r>
          </w:p>
        </w:tc>
        <w:tc>
          <w:tcPr>
            <w:tcW w:w="498" w:type="dxa"/>
            <w:tcBorders>
              <w:top w:val="nil"/>
              <w:left w:val="nil"/>
              <w:bottom w:val="single" w:sz="8" w:space="0" w:color="000000"/>
              <w:right w:val="single" w:sz="8" w:space="0" w:color="000000"/>
            </w:tcBorders>
            <w:shd w:val="clear" w:color="auto" w:fill="auto"/>
          </w:tcPr>
          <w:p w14:paraId="505BD60C" w14:textId="77777777" w:rsidR="00F56702" w:rsidRPr="00715D66" w:rsidRDefault="001B2301">
            <w:pPr>
              <w:jc w:val="right"/>
              <w:rPr>
                <w:color w:val="006FC0"/>
                <w:sz w:val="16"/>
                <w:szCs w:val="16"/>
              </w:rPr>
            </w:pPr>
            <w:r w:rsidRPr="00715D66">
              <w:rPr>
                <w:color w:val="006FC0"/>
                <w:sz w:val="16"/>
                <w:szCs w:val="16"/>
              </w:rPr>
              <w:t>8</w:t>
            </w:r>
          </w:p>
        </w:tc>
      </w:tr>
      <w:tr w:rsidR="00F56702" w:rsidRPr="00715D66" w14:paraId="17FAA664" w14:textId="77777777">
        <w:trPr>
          <w:gridAfter w:val="1"/>
          <w:wAfter w:w="107" w:type="dxa"/>
          <w:trHeight w:val="360"/>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2D099458"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38CC783"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nil"/>
              <w:right w:val="single" w:sz="8" w:space="0" w:color="000000"/>
            </w:tcBorders>
            <w:shd w:val="clear" w:color="auto" w:fill="F2F2F2"/>
          </w:tcPr>
          <w:p w14:paraId="2ACEDABC" w14:textId="77777777" w:rsidR="00F56702" w:rsidRPr="00715D66" w:rsidRDefault="00F56702">
            <w:pPr>
              <w:jc w:val="left"/>
              <w:rPr>
                <w:color w:val="000000"/>
                <w:sz w:val="16"/>
                <w:szCs w:val="16"/>
              </w:rPr>
            </w:pPr>
          </w:p>
        </w:tc>
        <w:tc>
          <w:tcPr>
            <w:tcW w:w="835" w:type="dxa"/>
            <w:tcBorders>
              <w:top w:val="nil"/>
              <w:left w:val="nil"/>
              <w:bottom w:val="nil"/>
              <w:right w:val="single" w:sz="8" w:space="0" w:color="000000"/>
            </w:tcBorders>
            <w:shd w:val="clear" w:color="auto" w:fill="F2F2F2"/>
          </w:tcPr>
          <w:p w14:paraId="5CAA3896" w14:textId="77777777" w:rsidR="00F56702" w:rsidRPr="00715D66" w:rsidRDefault="00F56702">
            <w:pPr>
              <w:jc w:val="left"/>
              <w:rPr>
                <w:color w:val="000000"/>
                <w:sz w:val="16"/>
                <w:szCs w:val="16"/>
              </w:rPr>
            </w:pPr>
          </w:p>
        </w:tc>
        <w:tc>
          <w:tcPr>
            <w:tcW w:w="822" w:type="dxa"/>
            <w:tcBorders>
              <w:top w:val="nil"/>
              <w:left w:val="nil"/>
              <w:bottom w:val="nil"/>
              <w:right w:val="single" w:sz="8" w:space="0" w:color="000000"/>
            </w:tcBorders>
            <w:shd w:val="clear" w:color="auto" w:fill="F2F2F2"/>
          </w:tcPr>
          <w:p w14:paraId="0949A79D" w14:textId="77777777" w:rsidR="00F56702" w:rsidRPr="00715D66" w:rsidRDefault="00F56702">
            <w:pPr>
              <w:jc w:val="left"/>
              <w:rPr>
                <w:color w:val="000000"/>
                <w:sz w:val="16"/>
                <w:szCs w:val="16"/>
              </w:rPr>
            </w:pPr>
          </w:p>
        </w:tc>
        <w:tc>
          <w:tcPr>
            <w:tcW w:w="892" w:type="dxa"/>
            <w:gridSpan w:val="2"/>
            <w:tcBorders>
              <w:top w:val="nil"/>
              <w:left w:val="nil"/>
              <w:bottom w:val="nil"/>
              <w:right w:val="single" w:sz="8" w:space="0" w:color="000000"/>
            </w:tcBorders>
            <w:shd w:val="clear" w:color="auto" w:fill="F2F2F2"/>
          </w:tcPr>
          <w:p w14:paraId="69AFF2B2" w14:textId="77777777" w:rsidR="00F56702" w:rsidRPr="00715D66" w:rsidRDefault="00F56702">
            <w:pPr>
              <w:jc w:val="left"/>
              <w:rPr>
                <w:color w:val="000000"/>
                <w:sz w:val="16"/>
                <w:szCs w:val="16"/>
              </w:rPr>
            </w:pPr>
          </w:p>
        </w:tc>
        <w:tc>
          <w:tcPr>
            <w:tcW w:w="1971" w:type="dxa"/>
            <w:gridSpan w:val="2"/>
            <w:tcBorders>
              <w:top w:val="nil"/>
              <w:left w:val="nil"/>
              <w:bottom w:val="nil"/>
              <w:right w:val="single" w:sz="8" w:space="0" w:color="000000"/>
            </w:tcBorders>
            <w:shd w:val="clear" w:color="auto" w:fill="F2F2F2"/>
          </w:tcPr>
          <w:p w14:paraId="1DFE8D81" w14:textId="77777777" w:rsidR="00F56702" w:rsidRPr="00715D66" w:rsidRDefault="001B2301">
            <w:pPr>
              <w:jc w:val="left"/>
              <w:rPr>
                <w:color w:val="000000"/>
                <w:sz w:val="16"/>
                <w:szCs w:val="16"/>
              </w:rPr>
            </w:pPr>
            <w:r w:rsidRPr="00715D66">
              <w:rPr>
                <w:color w:val="000000"/>
                <w:sz w:val="16"/>
                <w:szCs w:val="16"/>
              </w:rPr>
              <w:t>Org/Empresa Total</w:t>
            </w:r>
          </w:p>
        </w:tc>
        <w:tc>
          <w:tcPr>
            <w:tcW w:w="986" w:type="dxa"/>
            <w:tcBorders>
              <w:top w:val="nil"/>
              <w:left w:val="nil"/>
              <w:bottom w:val="nil"/>
              <w:right w:val="single" w:sz="8" w:space="0" w:color="000000"/>
            </w:tcBorders>
            <w:shd w:val="clear" w:color="auto" w:fill="F2F2F2"/>
          </w:tcPr>
          <w:p w14:paraId="4987447C" w14:textId="77777777" w:rsidR="00F56702" w:rsidRPr="00715D66" w:rsidRDefault="001B2301">
            <w:pPr>
              <w:jc w:val="right"/>
              <w:rPr>
                <w:color w:val="000000"/>
                <w:sz w:val="16"/>
                <w:szCs w:val="16"/>
              </w:rPr>
            </w:pPr>
            <w:r w:rsidRPr="00715D66">
              <w:rPr>
                <w:color w:val="000000"/>
                <w:sz w:val="16"/>
                <w:szCs w:val="16"/>
              </w:rPr>
              <w:t>61000</w:t>
            </w:r>
          </w:p>
        </w:tc>
        <w:tc>
          <w:tcPr>
            <w:tcW w:w="1021" w:type="dxa"/>
            <w:tcBorders>
              <w:top w:val="nil"/>
              <w:left w:val="nil"/>
              <w:bottom w:val="nil"/>
              <w:right w:val="single" w:sz="8" w:space="0" w:color="000000"/>
            </w:tcBorders>
            <w:shd w:val="clear" w:color="auto" w:fill="F2F2F2"/>
          </w:tcPr>
          <w:p w14:paraId="655B32D8" w14:textId="77777777" w:rsidR="00F56702" w:rsidRPr="00715D66" w:rsidRDefault="001B2301">
            <w:pPr>
              <w:jc w:val="right"/>
              <w:rPr>
                <w:color w:val="000000"/>
                <w:sz w:val="16"/>
                <w:szCs w:val="16"/>
              </w:rPr>
            </w:pPr>
            <w:r w:rsidRPr="00715D66">
              <w:rPr>
                <w:color w:val="000000"/>
                <w:sz w:val="16"/>
                <w:szCs w:val="16"/>
              </w:rPr>
              <w:t>124900</w:t>
            </w:r>
          </w:p>
        </w:tc>
        <w:tc>
          <w:tcPr>
            <w:tcW w:w="879" w:type="dxa"/>
            <w:tcBorders>
              <w:top w:val="nil"/>
              <w:left w:val="nil"/>
              <w:bottom w:val="nil"/>
              <w:right w:val="single" w:sz="8" w:space="0" w:color="000000"/>
            </w:tcBorders>
            <w:shd w:val="clear" w:color="auto" w:fill="F2F2F2"/>
          </w:tcPr>
          <w:p w14:paraId="76BA7496" w14:textId="77777777" w:rsidR="00F56702" w:rsidRPr="00715D66" w:rsidRDefault="001B2301">
            <w:pPr>
              <w:jc w:val="right"/>
              <w:rPr>
                <w:color w:val="000000"/>
                <w:sz w:val="16"/>
                <w:szCs w:val="16"/>
              </w:rPr>
            </w:pPr>
            <w:r w:rsidRPr="00715D66">
              <w:rPr>
                <w:color w:val="000000"/>
                <w:sz w:val="16"/>
                <w:szCs w:val="16"/>
              </w:rPr>
              <w:t>147000</w:t>
            </w:r>
          </w:p>
        </w:tc>
        <w:tc>
          <w:tcPr>
            <w:tcW w:w="950" w:type="dxa"/>
            <w:tcBorders>
              <w:top w:val="nil"/>
              <w:left w:val="nil"/>
              <w:bottom w:val="nil"/>
              <w:right w:val="single" w:sz="8" w:space="0" w:color="000000"/>
            </w:tcBorders>
            <w:shd w:val="clear" w:color="auto" w:fill="F2F2F2"/>
          </w:tcPr>
          <w:p w14:paraId="6A17A2D0" w14:textId="77777777" w:rsidR="00F56702" w:rsidRPr="00715D66" w:rsidRDefault="001B2301">
            <w:pPr>
              <w:jc w:val="right"/>
              <w:rPr>
                <w:color w:val="000000"/>
                <w:sz w:val="16"/>
                <w:szCs w:val="16"/>
              </w:rPr>
            </w:pPr>
            <w:r w:rsidRPr="00715D66">
              <w:rPr>
                <w:color w:val="000000"/>
                <w:sz w:val="16"/>
                <w:szCs w:val="16"/>
              </w:rPr>
              <w:t>140000</w:t>
            </w:r>
          </w:p>
        </w:tc>
        <w:tc>
          <w:tcPr>
            <w:tcW w:w="950" w:type="dxa"/>
            <w:tcBorders>
              <w:top w:val="nil"/>
              <w:left w:val="nil"/>
              <w:bottom w:val="nil"/>
              <w:right w:val="single" w:sz="8" w:space="0" w:color="000000"/>
            </w:tcBorders>
            <w:shd w:val="clear" w:color="auto" w:fill="F2F2F2"/>
          </w:tcPr>
          <w:p w14:paraId="27CDFD60" w14:textId="77777777" w:rsidR="00F56702" w:rsidRPr="00715D66" w:rsidRDefault="001B2301">
            <w:pPr>
              <w:jc w:val="right"/>
              <w:rPr>
                <w:color w:val="000000"/>
                <w:sz w:val="16"/>
                <w:szCs w:val="16"/>
              </w:rPr>
            </w:pPr>
            <w:r w:rsidRPr="00715D66">
              <w:rPr>
                <w:color w:val="000000"/>
                <w:sz w:val="16"/>
                <w:szCs w:val="16"/>
              </w:rPr>
              <w:t>6100</w:t>
            </w:r>
          </w:p>
        </w:tc>
        <w:tc>
          <w:tcPr>
            <w:tcW w:w="986" w:type="dxa"/>
            <w:tcBorders>
              <w:top w:val="nil"/>
              <w:left w:val="nil"/>
              <w:bottom w:val="nil"/>
              <w:right w:val="single" w:sz="8" w:space="0" w:color="000000"/>
            </w:tcBorders>
            <w:shd w:val="clear" w:color="auto" w:fill="F2F2F2"/>
          </w:tcPr>
          <w:p w14:paraId="247E105D" w14:textId="77777777" w:rsidR="00F56702" w:rsidRPr="00715D66" w:rsidRDefault="001B2301">
            <w:pPr>
              <w:jc w:val="right"/>
              <w:rPr>
                <w:color w:val="000000"/>
                <w:sz w:val="16"/>
                <w:szCs w:val="16"/>
              </w:rPr>
            </w:pPr>
            <w:r w:rsidRPr="00715D66">
              <w:rPr>
                <w:color w:val="000000"/>
                <w:sz w:val="16"/>
                <w:szCs w:val="16"/>
              </w:rPr>
              <w:t>11000</w:t>
            </w:r>
          </w:p>
        </w:tc>
        <w:tc>
          <w:tcPr>
            <w:tcW w:w="893" w:type="dxa"/>
            <w:tcBorders>
              <w:top w:val="nil"/>
              <w:left w:val="nil"/>
              <w:bottom w:val="nil"/>
              <w:right w:val="single" w:sz="8" w:space="0" w:color="000000"/>
            </w:tcBorders>
            <w:shd w:val="clear" w:color="auto" w:fill="F2F2F2"/>
          </w:tcPr>
          <w:p w14:paraId="13467403" w14:textId="77777777" w:rsidR="00F56702" w:rsidRPr="00715D66" w:rsidRDefault="001B2301">
            <w:pPr>
              <w:jc w:val="right"/>
              <w:rPr>
                <w:color w:val="000000"/>
                <w:sz w:val="16"/>
                <w:szCs w:val="16"/>
              </w:rPr>
            </w:pPr>
            <w:r w:rsidRPr="00715D66">
              <w:rPr>
                <w:color w:val="000000"/>
                <w:sz w:val="16"/>
                <w:szCs w:val="16"/>
              </w:rPr>
              <w:t>490000</w:t>
            </w:r>
          </w:p>
        </w:tc>
        <w:tc>
          <w:tcPr>
            <w:tcW w:w="498" w:type="dxa"/>
            <w:tcBorders>
              <w:top w:val="nil"/>
              <w:left w:val="nil"/>
              <w:bottom w:val="nil"/>
              <w:right w:val="single" w:sz="8" w:space="0" w:color="000000"/>
            </w:tcBorders>
            <w:shd w:val="clear" w:color="auto" w:fill="F2F2F2"/>
          </w:tcPr>
          <w:p w14:paraId="10DD61B9" w14:textId="77777777" w:rsidR="00F56702" w:rsidRPr="00715D66" w:rsidRDefault="00F56702">
            <w:pPr>
              <w:jc w:val="left"/>
              <w:rPr>
                <w:color w:val="000000"/>
                <w:sz w:val="16"/>
                <w:szCs w:val="16"/>
              </w:rPr>
            </w:pPr>
          </w:p>
        </w:tc>
      </w:tr>
      <w:tr w:rsidR="00F56702" w:rsidRPr="00715D66" w14:paraId="48DD0236" w14:textId="77777777">
        <w:trPr>
          <w:gridAfter w:val="1"/>
          <w:wAfter w:w="107" w:type="dxa"/>
          <w:trHeight w:val="428"/>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05CDF5F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4960C716"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single" w:sz="8" w:space="0" w:color="000000"/>
              <w:left w:val="nil"/>
              <w:bottom w:val="single" w:sz="8" w:space="0" w:color="000000"/>
              <w:right w:val="single" w:sz="8" w:space="0" w:color="000000"/>
            </w:tcBorders>
            <w:shd w:val="clear" w:color="auto" w:fill="D9D9D9"/>
          </w:tcPr>
          <w:p w14:paraId="20C27B19" w14:textId="77777777" w:rsidR="00F56702" w:rsidRPr="00715D66" w:rsidRDefault="00F56702">
            <w:pPr>
              <w:jc w:val="left"/>
              <w:rPr>
                <w:color w:val="000000"/>
                <w:sz w:val="16"/>
                <w:szCs w:val="16"/>
              </w:rPr>
            </w:pPr>
          </w:p>
        </w:tc>
        <w:tc>
          <w:tcPr>
            <w:tcW w:w="835" w:type="dxa"/>
            <w:tcBorders>
              <w:top w:val="single" w:sz="8" w:space="0" w:color="000000"/>
              <w:left w:val="nil"/>
              <w:bottom w:val="single" w:sz="8" w:space="0" w:color="000000"/>
              <w:right w:val="single" w:sz="8" w:space="0" w:color="000000"/>
            </w:tcBorders>
            <w:shd w:val="clear" w:color="auto" w:fill="D9D9D9"/>
          </w:tcPr>
          <w:p w14:paraId="5FF93B55" w14:textId="77777777" w:rsidR="00F56702" w:rsidRPr="00715D66" w:rsidRDefault="00F56702">
            <w:pPr>
              <w:jc w:val="left"/>
              <w:rPr>
                <w:color w:val="000000"/>
                <w:sz w:val="16"/>
                <w:szCs w:val="16"/>
              </w:rPr>
            </w:pPr>
          </w:p>
        </w:tc>
        <w:tc>
          <w:tcPr>
            <w:tcW w:w="822" w:type="dxa"/>
            <w:tcBorders>
              <w:top w:val="single" w:sz="8" w:space="0" w:color="000000"/>
              <w:left w:val="nil"/>
              <w:bottom w:val="single" w:sz="8" w:space="0" w:color="000000"/>
              <w:right w:val="single" w:sz="8" w:space="0" w:color="000000"/>
            </w:tcBorders>
            <w:shd w:val="clear" w:color="auto" w:fill="D9D9D9"/>
          </w:tcPr>
          <w:p w14:paraId="77661021" w14:textId="77777777" w:rsidR="00F56702" w:rsidRPr="00715D66" w:rsidRDefault="00F56702">
            <w:pPr>
              <w:jc w:val="left"/>
              <w:rPr>
                <w:color w:val="000000"/>
                <w:sz w:val="16"/>
                <w:szCs w:val="16"/>
              </w:rPr>
            </w:pPr>
          </w:p>
        </w:tc>
        <w:tc>
          <w:tcPr>
            <w:tcW w:w="892" w:type="dxa"/>
            <w:gridSpan w:val="2"/>
            <w:tcBorders>
              <w:top w:val="single" w:sz="8" w:space="0" w:color="000000"/>
              <w:left w:val="nil"/>
              <w:bottom w:val="single" w:sz="8" w:space="0" w:color="000000"/>
              <w:right w:val="single" w:sz="8" w:space="0" w:color="000000"/>
            </w:tcBorders>
            <w:shd w:val="clear" w:color="auto" w:fill="D9D9D9"/>
          </w:tcPr>
          <w:p w14:paraId="2185C38B" w14:textId="77777777" w:rsidR="00F56702" w:rsidRPr="00715D66" w:rsidRDefault="00F56702">
            <w:pPr>
              <w:jc w:val="left"/>
              <w:rPr>
                <w:color w:val="000000"/>
                <w:sz w:val="16"/>
                <w:szCs w:val="16"/>
              </w:rPr>
            </w:pPr>
          </w:p>
        </w:tc>
        <w:tc>
          <w:tcPr>
            <w:tcW w:w="1971" w:type="dxa"/>
            <w:gridSpan w:val="2"/>
            <w:tcBorders>
              <w:top w:val="single" w:sz="8" w:space="0" w:color="000000"/>
              <w:left w:val="nil"/>
              <w:bottom w:val="single" w:sz="8" w:space="0" w:color="000000"/>
              <w:right w:val="single" w:sz="8" w:space="0" w:color="000000"/>
            </w:tcBorders>
            <w:shd w:val="clear" w:color="auto" w:fill="D9D9D9"/>
          </w:tcPr>
          <w:p w14:paraId="23AB6139" w14:textId="77777777" w:rsidR="00F56702" w:rsidRPr="00715D66" w:rsidRDefault="00F56702">
            <w:pPr>
              <w:jc w:val="left"/>
              <w:rPr>
                <w:color w:val="000000"/>
                <w:sz w:val="16"/>
                <w:szCs w:val="16"/>
              </w:rPr>
            </w:pPr>
          </w:p>
        </w:tc>
        <w:tc>
          <w:tcPr>
            <w:tcW w:w="986" w:type="dxa"/>
            <w:tcBorders>
              <w:top w:val="single" w:sz="8" w:space="0" w:color="000000"/>
              <w:left w:val="nil"/>
              <w:bottom w:val="single" w:sz="8" w:space="0" w:color="000000"/>
              <w:right w:val="single" w:sz="8" w:space="0" w:color="000000"/>
            </w:tcBorders>
            <w:shd w:val="clear" w:color="auto" w:fill="D9D9D9"/>
          </w:tcPr>
          <w:p w14:paraId="00BD8441" w14:textId="77777777" w:rsidR="00F56702" w:rsidRPr="00715D66" w:rsidRDefault="001B2301">
            <w:pPr>
              <w:jc w:val="right"/>
              <w:rPr>
                <w:color w:val="000000"/>
                <w:sz w:val="16"/>
                <w:szCs w:val="16"/>
              </w:rPr>
            </w:pPr>
            <w:r w:rsidRPr="00715D66">
              <w:rPr>
                <w:color w:val="000000"/>
                <w:sz w:val="16"/>
                <w:szCs w:val="16"/>
              </w:rPr>
              <w:t>108421</w:t>
            </w:r>
          </w:p>
        </w:tc>
        <w:tc>
          <w:tcPr>
            <w:tcW w:w="1021" w:type="dxa"/>
            <w:tcBorders>
              <w:top w:val="single" w:sz="8" w:space="0" w:color="000000"/>
              <w:left w:val="nil"/>
              <w:bottom w:val="single" w:sz="8" w:space="0" w:color="000000"/>
              <w:right w:val="single" w:sz="8" w:space="0" w:color="000000"/>
            </w:tcBorders>
            <w:shd w:val="clear" w:color="auto" w:fill="D9D9D9"/>
          </w:tcPr>
          <w:p w14:paraId="01875C1A" w14:textId="77777777" w:rsidR="00F56702" w:rsidRPr="00715D66" w:rsidRDefault="001B2301">
            <w:pPr>
              <w:jc w:val="right"/>
              <w:rPr>
                <w:color w:val="000000"/>
                <w:sz w:val="16"/>
                <w:szCs w:val="16"/>
              </w:rPr>
            </w:pPr>
            <w:r w:rsidRPr="00715D66">
              <w:rPr>
                <w:color w:val="000000"/>
                <w:sz w:val="16"/>
                <w:szCs w:val="16"/>
              </w:rPr>
              <w:t>1609592</w:t>
            </w:r>
          </w:p>
        </w:tc>
        <w:tc>
          <w:tcPr>
            <w:tcW w:w="879" w:type="dxa"/>
            <w:tcBorders>
              <w:top w:val="single" w:sz="8" w:space="0" w:color="000000"/>
              <w:left w:val="nil"/>
              <w:bottom w:val="single" w:sz="8" w:space="0" w:color="000000"/>
              <w:right w:val="single" w:sz="8" w:space="0" w:color="000000"/>
            </w:tcBorders>
            <w:shd w:val="clear" w:color="auto" w:fill="D9D9D9"/>
          </w:tcPr>
          <w:p w14:paraId="40E5048C" w14:textId="77777777" w:rsidR="00F56702" w:rsidRPr="00715D66" w:rsidRDefault="001B2301">
            <w:pPr>
              <w:jc w:val="right"/>
              <w:rPr>
                <w:color w:val="000000"/>
                <w:sz w:val="16"/>
                <w:szCs w:val="16"/>
              </w:rPr>
            </w:pPr>
            <w:r w:rsidRPr="00715D66">
              <w:rPr>
                <w:color w:val="000000"/>
                <w:sz w:val="16"/>
                <w:szCs w:val="16"/>
              </w:rPr>
              <w:t>1817361</w:t>
            </w:r>
          </w:p>
        </w:tc>
        <w:tc>
          <w:tcPr>
            <w:tcW w:w="950" w:type="dxa"/>
            <w:tcBorders>
              <w:top w:val="single" w:sz="8" w:space="0" w:color="000000"/>
              <w:left w:val="nil"/>
              <w:bottom w:val="single" w:sz="8" w:space="0" w:color="000000"/>
              <w:right w:val="single" w:sz="8" w:space="0" w:color="000000"/>
            </w:tcBorders>
            <w:shd w:val="clear" w:color="auto" w:fill="D9D9D9"/>
          </w:tcPr>
          <w:p w14:paraId="2CEC4F8E" w14:textId="77777777" w:rsidR="00F56702" w:rsidRPr="00715D66" w:rsidRDefault="001B2301">
            <w:pPr>
              <w:jc w:val="right"/>
              <w:rPr>
                <w:color w:val="000000"/>
                <w:sz w:val="16"/>
                <w:szCs w:val="16"/>
              </w:rPr>
            </w:pPr>
            <w:r w:rsidRPr="00715D66">
              <w:rPr>
                <w:color w:val="000000"/>
                <w:sz w:val="16"/>
                <w:szCs w:val="16"/>
              </w:rPr>
              <w:t>1773429</w:t>
            </w:r>
          </w:p>
        </w:tc>
        <w:tc>
          <w:tcPr>
            <w:tcW w:w="950" w:type="dxa"/>
            <w:tcBorders>
              <w:top w:val="single" w:sz="8" w:space="0" w:color="000000"/>
              <w:left w:val="nil"/>
              <w:bottom w:val="single" w:sz="8" w:space="0" w:color="000000"/>
              <w:right w:val="single" w:sz="8" w:space="0" w:color="000000"/>
            </w:tcBorders>
            <w:shd w:val="clear" w:color="auto" w:fill="D9D9D9"/>
          </w:tcPr>
          <w:p w14:paraId="00B4B9E8" w14:textId="77777777" w:rsidR="00F56702" w:rsidRPr="00715D66" w:rsidRDefault="001B2301">
            <w:pPr>
              <w:jc w:val="right"/>
              <w:rPr>
                <w:color w:val="000000"/>
                <w:sz w:val="16"/>
                <w:szCs w:val="16"/>
              </w:rPr>
            </w:pPr>
            <w:r w:rsidRPr="00715D66">
              <w:rPr>
                <w:color w:val="000000"/>
                <w:sz w:val="16"/>
                <w:szCs w:val="16"/>
              </w:rPr>
              <w:t>734381</w:t>
            </w:r>
          </w:p>
        </w:tc>
        <w:tc>
          <w:tcPr>
            <w:tcW w:w="986" w:type="dxa"/>
            <w:tcBorders>
              <w:top w:val="single" w:sz="8" w:space="0" w:color="000000"/>
              <w:left w:val="nil"/>
              <w:bottom w:val="single" w:sz="8" w:space="0" w:color="000000"/>
              <w:right w:val="single" w:sz="8" w:space="0" w:color="000000"/>
            </w:tcBorders>
            <w:shd w:val="clear" w:color="auto" w:fill="D9D9D9"/>
          </w:tcPr>
          <w:p w14:paraId="304C990D" w14:textId="77777777" w:rsidR="00F56702" w:rsidRPr="00715D66" w:rsidRDefault="001B2301">
            <w:pPr>
              <w:jc w:val="right"/>
              <w:rPr>
                <w:color w:val="000000"/>
                <w:sz w:val="16"/>
                <w:szCs w:val="16"/>
              </w:rPr>
            </w:pPr>
            <w:r w:rsidRPr="00715D66">
              <w:rPr>
                <w:color w:val="000000"/>
                <w:sz w:val="16"/>
                <w:szCs w:val="16"/>
              </w:rPr>
              <w:t>112000</w:t>
            </w:r>
          </w:p>
        </w:tc>
        <w:tc>
          <w:tcPr>
            <w:tcW w:w="893" w:type="dxa"/>
            <w:tcBorders>
              <w:top w:val="single" w:sz="8" w:space="0" w:color="000000"/>
              <w:left w:val="nil"/>
              <w:bottom w:val="single" w:sz="8" w:space="0" w:color="000000"/>
              <w:right w:val="single" w:sz="8" w:space="0" w:color="000000"/>
            </w:tcBorders>
            <w:shd w:val="clear" w:color="auto" w:fill="D9D9D9"/>
          </w:tcPr>
          <w:p w14:paraId="0598622B" w14:textId="77777777" w:rsidR="00F56702" w:rsidRPr="00715D66" w:rsidRDefault="001B2301">
            <w:pPr>
              <w:jc w:val="right"/>
              <w:rPr>
                <w:color w:val="000000"/>
                <w:sz w:val="16"/>
                <w:szCs w:val="16"/>
              </w:rPr>
            </w:pPr>
            <w:r w:rsidRPr="00715D66">
              <w:rPr>
                <w:color w:val="000000"/>
                <w:sz w:val="16"/>
                <w:szCs w:val="16"/>
              </w:rPr>
              <w:t>6155184</w:t>
            </w:r>
          </w:p>
        </w:tc>
        <w:tc>
          <w:tcPr>
            <w:tcW w:w="498" w:type="dxa"/>
            <w:tcBorders>
              <w:top w:val="single" w:sz="8" w:space="0" w:color="000000"/>
              <w:left w:val="nil"/>
              <w:bottom w:val="single" w:sz="8" w:space="0" w:color="000000"/>
              <w:right w:val="single" w:sz="8" w:space="0" w:color="000000"/>
            </w:tcBorders>
            <w:shd w:val="clear" w:color="auto" w:fill="D9D9D9"/>
          </w:tcPr>
          <w:p w14:paraId="41FAAD74" w14:textId="77777777" w:rsidR="00F56702" w:rsidRPr="00715D66" w:rsidRDefault="00F56702">
            <w:pPr>
              <w:jc w:val="left"/>
              <w:rPr>
                <w:color w:val="000000"/>
                <w:sz w:val="16"/>
                <w:szCs w:val="16"/>
              </w:rPr>
            </w:pPr>
          </w:p>
        </w:tc>
      </w:tr>
      <w:tr w:rsidR="00F56702" w:rsidRPr="00715D66" w14:paraId="64F11212" w14:textId="77777777">
        <w:trPr>
          <w:gridAfter w:val="1"/>
          <w:wAfter w:w="107" w:type="dxa"/>
          <w:trHeight w:val="15"/>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61AAA34A"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A472745"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single" w:sz="8" w:space="0" w:color="000000"/>
              <w:bottom w:val="single" w:sz="8" w:space="0" w:color="000000"/>
              <w:right w:val="nil"/>
            </w:tcBorders>
            <w:shd w:val="clear" w:color="auto" w:fill="D9D9D9"/>
          </w:tcPr>
          <w:p w14:paraId="46BA76A8"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nil"/>
            </w:tcBorders>
            <w:shd w:val="clear" w:color="auto" w:fill="D9D9D9"/>
          </w:tcPr>
          <w:p w14:paraId="7A66D6C8"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nil"/>
            </w:tcBorders>
            <w:shd w:val="clear" w:color="auto" w:fill="D9D9D9"/>
          </w:tcPr>
          <w:p w14:paraId="564AA8FF"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nil"/>
            </w:tcBorders>
            <w:shd w:val="clear" w:color="auto" w:fill="D9D9D9"/>
          </w:tcPr>
          <w:p w14:paraId="09421FAC"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nil"/>
            </w:tcBorders>
            <w:shd w:val="clear" w:color="auto" w:fill="D9D9D9"/>
          </w:tcPr>
          <w:p w14:paraId="48C5C594" w14:textId="77777777" w:rsidR="00F56702" w:rsidRPr="00715D66" w:rsidRDefault="00F56702">
            <w:pPr>
              <w:jc w:val="left"/>
              <w:rPr>
                <w:b/>
                <w:color w:val="000000"/>
                <w:sz w:val="16"/>
                <w:szCs w:val="16"/>
              </w:rPr>
            </w:pPr>
          </w:p>
        </w:tc>
        <w:tc>
          <w:tcPr>
            <w:tcW w:w="986" w:type="dxa"/>
            <w:tcBorders>
              <w:top w:val="nil"/>
              <w:left w:val="nil"/>
              <w:bottom w:val="single" w:sz="8" w:space="0" w:color="000000"/>
              <w:right w:val="nil"/>
            </w:tcBorders>
            <w:shd w:val="clear" w:color="auto" w:fill="D9D9D9"/>
          </w:tcPr>
          <w:p w14:paraId="66398C2A" w14:textId="77777777" w:rsidR="00F56702" w:rsidRPr="00715D66" w:rsidRDefault="00F56702">
            <w:pPr>
              <w:jc w:val="left"/>
              <w:rPr>
                <w:b/>
                <w:color w:val="000000"/>
                <w:sz w:val="16"/>
                <w:szCs w:val="16"/>
              </w:rPr>
            </w:pPr>
          </w:p>
        </w:tc>
        <w:tc>
          <w:tcPr>
            <w:tcW w:w="1021" w:type="dxa"/>
            <w:tcBorders>
              <w:top w:val="nil"/>
              <w:left w:val="nil"/>
              <w:bottom w:val="single" w:sz="8" w:space="0" w:color="000000"/>
              <w:right w:val="nil"/>
            </w:tcBorders>
            <w:shd w:val="clear" w:color="auto" w:fill="D9D9D9"/>
          </w:tcPr>
          <w:p w14:paraId="48C31973" w14:textId="77777777" w:rsidR="00F56702" w:rsidRPr="00715D66" w:rsidRDefault="00F56702">
            <w:pPr>
              <w:jc w:val="left"/>
              <w:rPr>
                <w:b/>
                <w:color w:val="000000"/>
                <w:sz w:val="16"/>
                <w:szCs w:val="16"/>
              </w:rPr>
            </w:pPr>
          </w:p>
        </w:tc>
        <w:tc>
          <w:tcPr>
            <w:tcW w:w="879" w:type="dxa"/>
            <w:tcBorders>
              <w:top w:val="nil"/>
              <w:left w:val="nil"/>
              <w:bottom w:val="single" w:sz="8" w:space="0" w:color="000000"/>
              <w:right w:val="nil"/>
            </w:tcBorders>
            <w:shd w:val="clear" w:color="auto" w:fill="D9D9D9"/>
          </w:tcPr>
          <w:p w14:paraId="7FB423B8" w14:textId="77777777" w:rsidR="00F56702" w:rsidRPr="00715D66" w:rsidRDefault="00F56702">
            <w:pPr>
              <w:jc w:val="left"/>
              <w:rPr>
                <w:b/>
                <w:color w:val="000000"/>
                <w:sz w:val="16"/>
                <w:szCs w:val="16"/>
              </w:rPr>
            </w:pPr>
          </w:p>
        </w:tc>
        <w:tc>
          <w:tcPr>
            <w:tcW w:w="950" w:type="dxa"/>
            <w:tcBorders>
              <w:top w:val="nil"/>
              <w:left w:val="nil"/>
              <w:bottom w:val="single" w:sz="8" w:space="0" w:color="000000"/>
              <w:right w:val="nil"/>
            </w:tcBorders>
            <w:shd w:val="clear" w:color="auto" w:fill="D9D9D9"/>
          </w:tcPr>
          <w:p w14:paraId="3CCB4CF8" w14:textId="77777777" w:rsidR="00F56702" w:rsidRPr="00715D66" w:rsidRDefault="00F56702">
            <w:pPr>
              <w:jc w:val="left"/>
              <w:rPr>
                <w:b/>
                <w:color w:val="000000"/>
                <w:sz w:val="16"/>
                <w:szCs w:val="16"/>
              </w:rPr>
            </w:pPr>
          </w:p>
        </w:tc>
        <w:tc>
          <w:tcPr>
            <w:tcW w:w="950" w:type="dxa"/>
            <w:tcBorders>
              <w:top w:val="nil"/>
              <w:left w:val="nil"/>
              <w:bottom w:val="single" w:sz="8" w:space="0" w:color="000000"/>
              <w:right w:val="nil"/>
            </w:tcBorders>
            <w:shd w:val="clear" w:color="auto" w:fill="D9D9D9"/>
          </w:tcPr>
          <w:p w14:paraId="5E549B23" w14:textId="77777777" w:rsidR="00F56702" w:rsidRPr="00715D66" w:rsidRDefault="00F56702">
            <w:pPr>
              <w:jc w:val="left"/>
              <w:rPr>
                <w:b/>
                <w:color w:val="000000"/>
                <w:sz w:val="16"/>
                <w:szCs w:val="16"/>
              </w:rPr>
            </w:pPr>
          </w:p>
        </w:tc>
        <w:tc>
          <w:tcPr>
            <w:tcW w:w="986" w:type="dxa"/>
            <w:tcBorders>
              <w:top w:val="nil"/>
              <w:left w:val="nil"/>
              <w:bottom w:val="single" w:sz="8" w:space="0" w:color="000000"/>
              <w:right w:val="nil"/>
            </w:tcBorders>
            <w:shd w:val="clear" w:color="auto" w:fill="D9D9D9"/>
          </w:tcPr>
          <w:p w14:paraId="6ED06DC5" w14:textId="77777777" w:rsidR="00F56702" w:rsidRPr="00715D66" w:rsidRDefault="00F56702">
            <w:pPr>
              <w:jc w:val="left"/>
              <w:rPr>
                <w:b/>
                <w:color w:val="000000"/>
                <w:sz w:val="16"/>
                <w:szCs w:val="16"/>
              </w:rPr>
            </w:pPr>
          </w:p>
        </w:tc>
        <w:tc>
          <w:tcPr>
            <w:tcW w:w="893" w:type="dxa"/>
            <w:tcBorders>
              <w:top w:val="nil"/>
              <w:left w:val="nil"/>
              <w:bottom w:val="single" w:sz="8" w:space="0" w:color="000000"/>
              <w:right w:val="single" w:sz="8" w:space="0" w:color="000000"/>
            </w:tcBorders>
            <w:shd w:val="clear" w:color="auto" w:fill="D9D9D9"/>
          </w:tcPr>
          <w:p w14:paraId="4D101986" w14:textId="77777777" w:rsidR="00F56702" w:rsidRPr="00715D66" w:rsidRDefault="00F56702">
            <w:pPr>
              <w:jc w:val="left"/>
              <w:rPr>
                <w:b/>
                <w:color w:val="000000"/>
                <w:sz w:val="16"/>
                <w:szCs w:val="16"/>
              </w:rPr>
            </w:pPr>
          </w:p>
        </w:tc>
        <w:tc>
          <w:tcPr>
            <w:tcW w:w="498" w:type="dxa"/>
            <w:tcBorders>
              <w:top w:val="nil"/>
              <w:left w:val="nil"/>
              <w:bottom w:val="single" w:sz="8" w:space="0" w:color="000000"/>
              <w:right w:val="single" w:sz="8" w:space="0" w:color="000000"/>
            </w:tcBorders>
            <w:shd w:val="clear" w:color="auto" w:fill="D9D9D9"/>
          </w:tcPr>
          <w:p w14:paraId="7DB0065D" w14:textId="77777777" w:rsidR="00F56702" w:rsidRPr="00715D66" w:rsidRDefault="00F56702">
            <w:pPr>
              <w:jc w:val="left"/>
              <w:rPr>
                <w:b/>
                <w:color w:val="000000"/>
                <w:sz w:val="16"/>
                <w:szCs w:val="16"/>
              </w:rPr>
            </w:pPr>
          </w:p>
        </w:tc>
      </w:tr>
      <w:tr w:rsidR="00F56702" w:rsidRPr="00715D66" w14:paraId="230DB649"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0F4F3926"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D501CE7"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3571A94D"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6478D1A7"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0A0FD5FA"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1C909749" w14:textId="77777777" w:rsidR="00F56702" w:rsidRPr="00715D66" w:rsidRDefault="001B2301">
            <w:pPr>
              <w:jc w:val="right"/>
              <w:rPr>
                <w:color w:val="000000"/>
                <w:sz w:val="16"/>
                <w:szCs w:val="16"/>
              </w:rPr>
            </w:pPr>
            <w:r w:rsidRPr="00715D66">
              <w:rPr>
                <w:color w:val="000000"/>
                <w:sz w:val="16"/>
                <w:szCs w:val="16"/>
              </w:rPr>
              <w:t>72100</w:t>
            </w:r>
          </w:p>
        </w:tc>
        <w:tc>
          <w:tcPr>
            <w:tcW w:w="1971" w:type="dxa"/>
            <w:gridSpan w:val="2"/>
            <w:tcBorders>
              <w:top w:val="nil"/>
              <w:left w:val="nil"/>
              <w:bottom w:val="single" w:sz="8" w:space="0" w:color="000000"/>
              <w:right w:val="single" w:sz="8" w:space="0" w:color="000000"/>
            </w:tcBorders>
            <w:shd w:val="clear" w:color="auto" w:fill="auto"/>
          </w:tcPr>
          <w:p w14:paraId="72089F96" w14:textId="77777777" w:rsidR="00F56702" w:rsidRPr="00715D66" w:rsidRDefault="001B2301">
            <w:pPr>
              <w:jc w:val="left"/>
              <w:rPr>
                <w:color w:val="000000"/>
                <w:sz w:val="16"/>
                <w:szCs w:val="16"/>
              </w:rPr>
            </w:pPr>
            <w:r w:rsidRPr="00715D66">
              <w:rPr>
                <w:color w:val="000000"/>
                <w:sz w:val="16"/>
                <w:szCs w:val="16"/>
              </w:rPr>
              <w:t>Serviços contratuais - Empresas</w:t>
            </w:r>
          </w:p>
        </w:tc>
        <w:tc>
          <w:tcPr>
            <w:tcW w:w="986" w:type="dxa"/>
            <w:tcBorders>
              <w:top w:val="nil"/>
              <w:left w:val="nil"/>
              <w:bottom w:val="single" w:sz="8" w:space="0" w:color="000000"/>
              <w:right w:val="single" w:sz="8" w:space="0" w:color="000000"/>
            </w:tcBorders>
            <w:shd w:val="clear" w:color="auto" w:fill="auto"/>
          </w:tcPr>
          <w:p w14:paraId="4FDF360D" w14:textId="77777777" w:rsidR="00F56702" w:rsidRPr="00715D66" w:rsidRDefault="001B2301">
            <w:pPr>
              <w:jc w:val="right"/>
              <w:rPr>
                <w:color w:val="000000"/>
                <w:sz w:val="16"/>
                <w:szCs w:val="16"/>
              </w:rPr>
            </w:pPr>
            <w:r w:rsidRPr="00715D66">
              <w:rPr>
                <w:color w:val="000000"/>
                <w:sz w:val="16"/>
                <w:szCs w:val="16"/>
              </w:rPr>
              <w:t>16</w:t>
            </w:r>
          </w:p>
        </w:tc>
        <w:tc>
          <w:tcPr>
            <w:tcW w:w="1021" w:type="dxa"/>
            <w:tcBorders>
              <w:top w:val="nil"/>
              <w:left w:val="nil"/>
              <w:bottom w:val="single" w:sz="8" w:space="0" w:color="000000"/>
              <w:right w:val="single" w:sz="8" w:space="0" w:color="000000"/>
            </w:tcBorders>
            <w:shd w:val="clear" w:color="auto" w:fill="auto"/>
          </w:tcPr>
          <w:p w14:paraId="4129749A" w14:textId="77777777" w:rsidR="00F56702" w:rsidRPr="00715D66" w:rsidRDefault="001B2301">
            <w:pPr>
              <w:jc w:val="right"/>
              <w:rPr>
                <w:color w:val="000000"/>
                <w:sz w:val="16"/>
                <w:szCs w:val="16"/>
              </w:rPr>
            </w:pPr>
            <w:r w:rsidRPr="00715D66">
              <w:rPr>
                <w:color w:val="000000"/>
                <w:sz w:val="16"/>
                <w:szCs w:val="16"/>
              </w:rPr>
              <w:t>247 700</w:t>
            </w:r>
          </w:p>
        </w:tc>
        <w:tc>
          <w:tcPr>
            <w:tcW w:w="879" w:type="dxa"/>
            <w:tcBorders>
              <w:top w:val="nil"/>
              <w:left w:val="nil"/>
              <w:bottom w:val="single" w:sz="8" w:space="0" w:color="000000"/>
              <w:right w:val="single" w:sz="8" w:space="0" w:color="000000"/>
            </w:tcBorders>
            <w:shd w:val="clear" w:color="auto" w:fill="auto"/>
          </w:tcPr>
          <w:p w14:paraId="6E6B16A7" w14:textId="77777777" w:rsidR="00F56702" w:rsidRPr="00715D66" w:rsidRDefault="001B2301">
            <w:pPr>
              <w:jc w:val="right"/>
              <w:rPr>
                <w:color w:val="000000"/>
                <w:sz w:val="16"/>
                <w:szCs w:val="16"/>
              </w:rPr>
            </w:pPr>
            <w:r w:rsidRPr="00715D66">
              <w:rPr>
                <w:color w:val="000000"/>
                <w:sz w:val="16"/>
                <w:szCs w:val="16"/>
              </w:rPr>
              <w:t>65</w:t>
            </w:r>
          </w:p>
        </w:tc>
        <w:tc>
          <w:tcPr>
            <w:tcW w:w="950" w:type="dxa"/>
            <w:tcBorders>
              <w:top w:val="nil"/>
              <w:left w:val="nil"/>
              <w:bottom w:val="single" w:sz="8" w:space="0" w:color="000000"/>
              <w:right w:val="single" w:sz="8" w:space="0" w:color="000000"/>
            </w:tcBorders>
            <w:shd w:val="clear" w:color="auto" w:fill="auto"/>
          </w:tcPr>
          <w:p w14:paraId="1D50F54A" w14:textId="77777777" w:rsidR="00F56702" w:rsidRPr="00715D66" w:rsidRDefault="001B2301">
            <w:pPr>
              <w:jc w:val="right"/>
              <w:rPr>
                <w:color w:val="000000"/>
                <w:sz w:val="16"/>
                <w:szCs w:val="16"/>
              </w:rPr>
            </w:pPr>
            <w:r w:rsidRPr="00715D66">
              <w:rPr>
                <w:color w:val="000000"/>
                <w:sz w:val="16"/>
                <w:szCs w:val="16"/>
              </w:rPr>
              <w:t>33.800</w:t>
            </w:r>
          </w:p>
        </w:tc>
        <w:tc>
          <w:tcPr>
            <w:tcW w:w="950" w:type="dxa"/>
            <w:tcBorders>
              <w:top w:val="nil"/>
              <w:left w:val="nil"/>
              <w:bottom w:val="single" w:sz="8" w:space="0" w:color="000000"/>
              <w:right w:val="single" w:sz="8" w:space="0" w:color="000000"/>
            </w:tcBorders>
            <w:shd w:val="clear" w:color="auto" w:fill="auto"/>
          </w:tcPr>
          <w:p w14:paraId="45DECBA9" w14:textId="77777777" w:rsidR="00F56702" w:rsidRPr="00715D66" w:rsidRDefault="001B2301">
            <w:pPr>
              <w:jc w:val="right"/>
              <w:rPr>
                <w:color w:val="000000"/>
                <w:sz w:val="16"/>
                <w:szCs w:val="16"/>
              </w:rPr>
            </w:pPr>
            <w:r w:rsidRPr="00715D66">
              <w:rPr>
                <w:color w:val="000000"/>
                <w:sz w:val="16"/>
                <w:szCs w:val="16"/>
              </w:rPr>
              <w:t>33.800</w:t>
            </w:r>
          </w:p>
        </w:tc>
        <w:tc>
          <w:tcPr>
            <w:tcW w:w="986" w:type="dxa"/>
            <w:tcBorders>
              <w:top w:val="nil"/>
              <w:left w:val="nil"/>
              <w:bottom w:val="single" w:sz="8" w:space="0" w:color="000000"/>
              <w:right w:val="single" w:sz="8" w:space="0" w:color="000000"/>
            </w:tcBorders>
            <w:shd w:val="clear" w:color="auto" w:fill="auto"/>
          </w:tcPr>
          <w:p w14:paraId="0F37D994" w14:textId="77777777" w:rsidR="00F56702" w:rsidRPr="00715D66" w:rsidRDefault="001B2301">
            <w:pPr>
              <w:jc w:val="right"/>
              <w:rPr>
                <w:color w:val="000000"/>
                <w:sz w:val="16"/>
                <w:szCs w:val="16"/>
              </w:rPr>
            </w:pPr>
            <w:r w:rsidRPr="00715D66">
              <w:rPr>
                <w:color w:val="000000"/>
                <w:sz w:val="16"/>
                <w:szCs w:val="16"/>
              </w:rPr>
              <w:t>20</w:t>
            </w:r>
          </w:p>
        </w:tc>
        <w:tc>
          <w:tcPr>
            <w:tcW w:w="893" w:type="dxa"/>
            <w:tcBorders>
              <w:top w:val="nil"/>
              <w:left w:val="nil"/>
              <w:bottom w:val="single" w:sz="8" w:space="0" w:color="000000"/>
              <w:right w:val="single" w:sz="8" w:space="0" w:color="000000"/>
            </w:tcBorders>
            <w:shd w:val="clear" w:color="auto" w:fill="auto"/>
          </w:tcPr>
          <w:p w14:paraId="6CA2CBAB" w14:textId="77777777" w:rsidR="00F56702" w:rsidRPr="00715D66" w:rsidRDefault="001B2301">
            <w:pPr>
              <w:jc w:val="right"/>
              <w:rPr>
                <w:color w:val="000000"/>
                <w:sz w:val="16"/>
                <w:szCs w:val="16"/>
              </w:rPr>
            </w:pPr>
            <w:r w:rsidRPr="00715D66">
              <w:rPr>
                <w:color w:val="000000"/>
                <w:sz w:val="16"/>
                <w:szCs w:val="16"/>
              </w:rPr>
              <w:t>416.300</w:t>
            </w:r>
          </w:p>
        </w:tc>
        <w:tc>
          <w:tcPr>
            <w:tcW w:w="498" w:type="dxa"/>
            <w:tcBorders>
              <w:top w:val="nil"/>
              <w:left w:val="nil"/>
              <w:bottom w:val="single" w:sz="8" w:space="0" w:color="000000"/>
              <w:right w:val="single" w:sz="8" w:space="0" w:color="000000"/>
            </w:tcBorders>
            <w:shd w:val="clear" w:color="auto" w:fill="auto"/>
          </w:tcPr>
          <w:p w14:paraId="3C6C5535" w14:textId="77777777" w:rsidR="00F56702" w:rsidRPr="00715D66" w:rsidRDefault="001B2301">
            <w:pPr>
              <w:jc w:val="right"/>
              <w:rPr>
                <w:color w:val="000000"/>
                <w:sz w:val="16"/>
                <w:szCs w:val="16"/>
              </w:rPr>
            </w:pPr>
            <w:r w:rsidRPr="00715D66">
              <w:rPr>
                <w:color w:val="000000"/>
                <w:sz w:val="16"/>
                <w:szCs w:val="16"/>
              </w:rPr>
              <w:t>7</w:t>
            </w:r>
          </w:p>
        </w:tc>
      </w:tr>
      <w:tr w:rsidR="00F56702" w:rsidRPr="00715D66" w14:paraId="1823762E"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6016D4CD"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6EEA4D9"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6C36F3A5"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132DE07A"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62097293"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1F7D4B78" w14:textId="77777777" w:rsidR="00F56702" w:rsidRPr="00715D66" w:rsidRDefault="001B2301">
            <w:pPr>
              <w:jc w:val="right"/>
              <w:rPr>
                <w:color w:val="000000"/>
                <w:sz w:val="16"/>
                <w:szCs w:val="16"/>
              </w:rPr>
            </w:pPr>
            <w:r w:rsidRPr="00715D66">
              <w:rPr>
                <w:color w:val="000000"/>
                <w:sz w:val="16"/>
                <w:szCs w:val="16"/>
              </w:rPr>
              <w:t>72100</w:t>
            </w:r>
          </w:p>
        </w:tc>
        <w:tc>
          <w:tcPr>
            <w:tcW w:w="1971" w:type="dxa"/>
            <w:gridSpan w:val="2"/>
            <w:tcBorders>
              <w:top w:val="nil"/>
              <w:left w:val="nil"/>
              <w:bottom w:val="single" w:sz="8" w:space="0" w:color="000000"/>
              <w:right w:val="single" w:sz="8" w:space="0" w:color="000000"/>
            </w:tcBorders>
            <w:shd w:val="clear" w:color="auto" w:fill="auto"/>
          </w:tcPr>
          <w:p w14:paraId="24C4FACF" w14:textId="77777777" w:rsidR="00F56702" w:rsidRPr="00715D66" w:rsidRDefault="001B2301">
            <w:pPr>
              <w:jc w:val="left"/>
              <w:rPr>
                <w:color w:val="000000"/>
                <w:sz w:val="16"/>
                <w:szCs w:val="16"/>
              </w:rPr>
            </w:pPr>
            <w:r w:rsidRPr="00715D66">
              <w:rPr>
                <w:color w:val="000000"/>
                <w:sz w:val="16"/>
                <w:szCs w:val="16"/>
              </w:rPr>
              <w:t>Serviços contratuais - Empresas</w:t>
            </w:r>
          </w:p>
        </w:tc>
        <w:tc>
          <w:tcPr>
            <w:tcW w:w="986" w:type="dxa"/>
            <w:tcBorders>
              <w:top w:val="nil"/>
              <w:left w:val="nil"/>
              <w:bottom w:val="single" w:sz="8" w:space="0" w:color="000000"/>
              <w:right w:val="single" w:sz="8" w:space="0" w:color="000000"/>
            </w:tcBorders>
            <w:shd w:val="clear" w:color="auto" w:fill="auto"/>
          </w:tcPr>
          <w:p w14:paraId="33D6A43A" w14:textId="77777777" w:rsidR="00F56702" w:rsidRPr="00715D66" w:rsidRDefault="001B2301">
            <w:pPr>
              <w:jc w:val="right"/>
              <w:rPr>
                <w:color w:val="000000"/>
                <w:sz w:val="16"/>
                <w:szCs w:val="16"/>
              </w:rPr>
            </w:pPr>
            <w:r w:rsidRPr="00715D66">
              <w:rPr>
                <w:color w:val="000000"/>
                <w:sz w:val="16"/>
                <w:szCs w:val="16"/>
              </w:rPr>
              <w:t>10</w:t>
            </w:r>
          </w:p>
        </w:tc>
        <w:tc>
          <w:tcPr>
            <w:tcW w:w="1021" w:type="dxa"/>
            <w:tcBorders>
              <w:top w:val="nil"/>
              <w:left w:val="nil"/>
              <w:bottom w:val="single" w:sz="8" w:space="0" w:color="000000"/>
              <w:right w:val="single" w:sz="8" w:space="0" w:color="000000"/>
            </w:tcBorders>
            <w:shd w:val="clear" w:color="auto" w:fill="auto"/>
          </w:tcPr>
          <w:p w14:paraId="4C67146B" w14:textId="77777777" w:rsidR="00F56702" w:rsidRPr="00715D66" w:rsidRDefault="001B2301">
            <w:pPr>
              <w:jc w:val="right"/>
              <w:rPr>
                <w:color w:val="000000"/>
                <w:sz w:val="16"/>
                <w:szCs w:val="16"/>
              </w:rPr>
            </w:pPr>
            <w:r w:rsidRPr="00715D66">
              <w:rPr>
                <w:color w:val="000000"/>
                <w:sz w:val="16"/>
                <w:szCs w:val="16"/>
              </w:rPr>
              <w:t>30 000</w:t>
            </w:r>
          </w:p>
        </w:tc>
        <w:tc>
          <w:tcPr>
            <w:tcW w:w="879" w:type="dxa"/>
            <w:tcBorders>
              <w:top w:val="nil"/>
              <w:left w:val="nil"/>
              <w:bottom w:val="single" w:sz="8" w:space="0" w:color="000000"/>
              <w:right w:val="single" w:sz="8" w:space="0" w:color="000000"/>
            </w:tcBorders>
            <w:shd w:val="clear" w:color="auto" w:fill="auto"/>
          </w:tcPr>
          <w:p w14:paraId="2987346C" w14:textId="77777777" w:rsidR="00F56702" w:rsidRPr="00715D66" w:rsidRDefault="001B2301">
            <w:pPr>
              <w:jc w:val="right"/>
              <w:rPr>
                <w:color w:val="000000"/>
                <w:sz w:val="16"/>
                <w:szCs w:val="16"/>
              </w:rPr>
            </w:pPr>
            <w:r w:rsidRPr="00715D66">
              <w:rPr>
                <w:color w:val="000000"/>
                <w:sz w:val="16"/>
                <w:szCs w:val="16"/>
              </w:rPr>
              <w:t>20</w:t>
            </w:r>
          </w:p>
        </w:tc>
        <w:tc>
          <w:tcPr>
            <w:tcW w:w="950" w:type="dxa"/>
            <w:tcBorders>
              <w:top w:val="nil"/>
              <w:left w:val="nil"/>
              <w:bottom w:val="single" w:sz="8" w:space="0" w:color="000000"/>
              <w:right w:val="single" w:sz="8" w:space="0" w:color="000000"/>
            </w:tcBorders>
            <w:shd w:val="clear" w:color="auto" w:fill="auto"/>
          </w:tcPr>
          <w:p w14:paraId="42F2EE1F"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7CA601C3"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auto"/>
          </w:tcPr>
          <w:p w14:paraId="079E8244"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66F817E2" w14:textId="77777777" w:rsidR="00F56702" w:rsidRPr="00715D66" w:rsidRDefault="001B2301">
            <w:pPr>
              <w:jc w:val="right"/>
              <w:rPr>
                <w:color w:val="000000"/>
                <w:sz w:val="16"/>
                <w:szCs w:val="16"/>
              </w:rPr>
            </w:pPr>
            <w:r w:rsidRPr="00715D66">
              <w:rPr>
                <w:color w:val="000000"/>
                <w:sz w:val="16"/>
                <w:szCs w:val="16"/>
              </w:rPr>
              <w:t>60.000</w:t>
            </w:r>
          </w:p>
        </w:tc>
        <w:tc>
          <w:tcPr>
            <w:tcW w:w="498" w:type="dxa"/>
            <w:tcBorders>
              <w:top w:val="nil"/>
              <w:left w:val="nil"/>
              <w:bottom w:val="single" w:sz="8" w:space="0" w:color="000000"/>
              <w:right w:val="single" w:sz="8" w:space="0" w:color="000000"/>
            </w:tcBorders>
            <w:shd w:val="clear" w:color="auto" w:fill="auto"/>
          </w:tcPr>
          <w:p w14:paraId="56B9273F" w14:textId="77777777" w:rsidR="00F56702" w:rsidRPr="00715D66" w:rsidRDefault="001B2301">
            <w:pPr>
              <w:jc w:val="right"/>
              <w:rPr>
                <w:color w:val="000000"/>
                <w:sz w:val="16"/>
                <w:szCs w:val="16"/>
              </w:rPr>
            </w:pPr>
            <w:r w:rsidRPr="00715D66">
              <w:rPr>
                <w:color w:val="000000"/>
                <w:sz w:val="16"/>
                <w:szCs w:val="16"/>
              </w:rPr>
              <w:t>9</w:t>
            </w:r>
          </w:p>
        </w:tc>
      </w:tr>
      <w:tr w:rsidR="00F56702" w:rsidRPr="00715D66" w14:paraId="3F037614"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23797178"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0502C943"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56EFB973"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45AA4DC3"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31761BA4"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1B0F2857"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2F8B4934" w14:textId="77777777" w:rsidR="00F56702" w:rsidRPr="00715D66" w:rsidRDefault="001B2301">
            <w:pPr>
              <w:jc w:val="left"/>
              <w:rPr>
                <w:color w:val="000000"/>
                <w:sz w:val="16"/>
                <w:szCs w:val="16"/>
              </w:rPr>
            </w:pPr>
            <w:r w:rsidRPr="00715D66">
              <w:rPr>
                <w:color w:val="000000"/>
                <w:sz w:val="16"/>
                <w:szCs w:val="16"/>
              </w:rPr>
              <w:t xml:space="preserve">Total </w:t>
            </w:r>
            <w:r w:rsidRPr="00715D66">
              <w:rPr>
                <w:sz w:val="16"/>
                <w:szCs w:val="16"/>
              </w:rPr>
              <w:t>MAAP</w:t>
            </w:r>
          </w:p>
        </w:tc>
        <w:tc>
          <w:tcPr>
            <w:tcW w:w="986" w:type="dxa"/>
            <w:tcBorders>
              <w:top w:val="nil"/>
              <w:left w:val="nil"/>
              <w:bottom w:val="single" w:sz="8" w:space="0" w:color="000000"/>
              <w:right w:val="single" w:sz="8" w:space="0" w:color="000000"/>
            </w:tcBorders>
            <w:shd w:val="clear" w:color="auto" w:fill="F2F2F2"/>
          </w:tcPr>
          <w:p w14:paraId="0D842131" w14:textId="77777777" w:rsidR="00F56702" w:rsidRPr="00715D66" w:rsidRDefault="001B2301">
            <w:pPr>
              <w:jc w:val="right"/>
              <w:rPr>
                <w:color w:val="000000"/>
                <w:sz w:val="16"/>
                <w:szCs w:val="16"/>
              </w:rPr>
            </w:pPr>
            <w:r w:rsidRPr="00715D66">
              <w:rPr>
                <w:color w:val="000000"/>
                <w:sz w:val="16"/>
                <w:szCs w:val="16"/>
              </w:rPr>
              <w:t>26.000</w:t>
            </w:r>
          </w:p>
        </w:tc>
        <w:tc>
          <w:tcPr>
            <w:tcW w:w="1021" w:type="dxa"/>
            <w:tcBorders>
              <w:top w:val="nil"/>
              <w:left w:val="nil"/>
              <w:bottom w:val="single" w:sz="8" w:space="0" w:color="000000"/>
              <w:right w:val="single" w:sz="8" w:space="0" w:color="000000"/>
            </w:tcBorders>
            <w:shd w:val="clear" w:color="auto" w:fill="F2F2F2"/>
          </w:tcPr>
          <w:p w14:paraId="20FA0B5A" w14:textId="77777777" w:rsidR="00F56702" w:rsidRPr="00715D66" w:rsidRDefault="001B2301">
            <w:pPr>
              <w:jc w:val="right"/>
              <w:rPr>
                <w:color w:val="000000"/>
                <w:sz w:val="16"/>
                <w:szCs w:val="16"/>
              </w:rPr>
            </w:pPr>
            <w:r w:rsidRPr="00715D66">
              <w:rPr>
                <w:color w:val="000000"/>
                <w:sz w:val="16"/>
                <w:szCs w:val="16"/>
              </w:rPr>
              <w:t>277.700</w:t>
            </w:r>
          </w:p>
        </w:tc>
        <w:tc>
          <w:tcPr>
            <w:tcW w:w="879" w:type="dxa"/>
            <w:tcBorders>
              <w:top w:val="nil"/>
              <w:left w:val="nil"/>
              <w:bottom w:val="single" w:sz="8" w:space="0" w:color="000000"/>
              <w:right w:val="single" w:sz="8" w:space="0" w:color="000000"/>
            </w:tcBorders>
            <w:shd w:val="clear" w:color="auto" w:fill="F2F2F2"/>
          </w:tcPr>
          <w:p w14:paraId="3392382A" w14:textId="77777777" w:rsidR="00F56702" w:rsidRPr="00715D66" w:rsidRDefault="001B2301">
            <w:pPr>
              <w:jc w:val="right"/>
              <w:rPr>
                <w:color w:val="000000"/>
                <w:sz w:val="16"/>
                <w:szCs w:val="16"/>
              </w:rPr>
            </w:pPr>
            <w:r w:rsidRPr="00715D66">
              <w:rPr>
                <w:color w:val="000000"/>
                <w:sz w:val="16"/>
                <w:szCs w:val="16"/>
              </w:rPr>
              <w:t>85.000</w:t>
            </w:r>
          </w:p>
        </w:tc>
        <w:tc>
          <w:tcPr>
            <w:tcW w:w="950" w:type="dxa"/>
            <w:tcBorders>
              <w:top w:val="nil"/>
              <w:left w:val="nil"/>
              <w:bottom w:val="single" w:sz="8" w:space="0" w:color="000000"/>
              <w:right w:val="single" w:sz="8" w:space="0" w:color="000000"/>
            </w:tcBorders>
            <w:shd w:val="clear" w:color="auto" w:fill="F2F2F2"/>
          </w:tcPr>
          <w:p w14:paraId="0B816D24" w14:textId="77777777" w:rsidR="00F56702" w:rsidRPr="00715D66" w:rsidRDefault="001B2301">
            <w:pPr>
              <w:jc w:val="right"/>
              <w:rPr>
                <w:color w:val="000000"/>
                <w:sz w:val="16"/>
                <w:szCs w:val="16"/>
              </w:rPr>
            </w:pPr>
            <w:r w:rsidRPr="00715D66">
              <w:rPr>
                <w:color w:val="000000"/>
                <w:sz w:val="16"/>
                <w:szCs w:val="16"/>
              </w:rPr>
              <w:t>33.800</w:t>
            </w:r>
          </w:p>
        </w:tc>
        <w:tc>
          <w:tcPr>
            <w:tcW w:w="950" w:type="dxa"/>
            <w:tcBorders>
              <w:top w:val="nil"/>
              <w:left w:val="nil"/>
              <w:bottom w:val="single" w:sz="8" w:space="0" w:color="000000"/>
              <w:right w:val="single" w:sz="8" w:space="0" w:color="000000"/>
            </w:tcBorders>
            <w:shd w:val="clear" w:color="auto" w:fill="F2F2F2"/>
          </w:tcPr>
          <w:p w14:paraId="7F44B54C" w14:textId="77777777" w:rsidR="00F56702" w:rsidRPr="00715D66" w:rsidRDefault="001B2301">
            <w:pPr>
              <w:jc w:val="right"/>
              <w:rPr>
                <w:color w:val="000000"/>
                <w:sz w:val="16"/>
                <w:szCs w:val="16"/>
              </w:rPr>
            </w:pPr>
            <w:r w:rsidRPr="00715D66">
              <w:rPr>
                <w:color w:val="000000"/>
                <w:sz w:val="16"/>
                <w:szCs w:val="16"/>
              </w:rPr>
              <w:t>33.800</w:t>
            </w:r>
          </w:p>
        </w:tc>
        <w:tc>
          <w:tcPr>
            <w:tcW w:w="986" w:type="dxa"/>
            <w:tcBorders>
              <w:top w:val="nil"/>
              <w:left w:val="nil"/>
              <w:bottom w:val="single" w:sz="8" w:space="0" w:color="000000"/>
              <w:right w:val="single" w:sz="8" w:space="0" w:color="000000"/>
            </w:tcBorders>
            <w:shd w:val="clear" w:color="auto" w:fill="F2F2F2"/>
          </w:tcPr>
          <w:p w14:paraId="09EC1FCC" w14:textId="77777777" w:rsidR="00F56702" w:rsidRPr="00715D66" w:rsidRDefault="001B2301">
            <w:pPr>
              <w:jc w:val="right"/>
              <w:rPr>
                <w:color w:val="000000"/>
                <w:sz w:val="16"/>
                <w:szCs w:val="16"/>
              </w:rPr>
            </w:pPr>
            <w:r w:rsidRPr="00715D66">
              <w:rPr>
                <w:color w:val="000000"/>
                <w:sz w:val="16"/>
                <w:szCs w:val="16"/>
              </w:rPr>
              <w:t>20</w:t>
            </w:r>
          </w:p>
        </w:tc>
        <w:tc>
          <w:tcPr>
            <w:tcW w:w="893" w:type="dxa"/>
            <w:tcBorders>
              <w:top w:val="nil"/>
              <w:left w:val="nil"/>
              <w:bottom w:val="single" w:sz="8" w:space="0" w:color="000000"/>
              <w:right w:val="single" w:sz="8" w:space="0" w:color="000000"/>
            </w:tcBorders>
            <w:shd w:val="clear" w:color="auto" w:fill="F2F2F2"/>
          </w:tcPr>
          <w:p w14:paraId="428C79E6" w14:textId="77777777" w:rsidR="00F56702" w:rsidRPr="00715D66" w:rsidRDefault="001B2301">
            <w:pPr>
              <w:jc w:val="right"/>
              <w:rPr>
                <w:color w:val="000000"/>
                <w:sz w:val="16"/>
                <w:szCs w:val="16"/>
              </w:rPr>
            </w:pPr>
            <w:r w:rsidRPr="00715D66">
              <w:rPr>
                <w:color w:val="000000"/>
                <w:sz w:val="16"/>
                <w:szCs w:val="16"/>
              </w:rPr>
              <w:t>476.300</w:t>
            </w:r>
          </w:p>
        </w:tc>
        <w:tc>
          <w:tcPr>
            <w:tcW w:w="498" w:type="dxa"/>
            <w:tcBorders>
              <w:top w:val="nil"/>
              <w:left w:val="nil"/>
              <w:bottom w:val="single" w:sz="8" w:space="0" w:color="000000"/>
              <w:right w:val="single" w:sz="8" w:space="0" w:color="000000"/>
            </w:tcBorders>
            <w:shd w:val="clear" w:color="auto" w:fill="F2F2F2"/>
          </w:tcPr>
          <w:p w14:paraId="222D4D84" w14:textId="77777777" w:rsidR="00F56702" w:rsidRPr="00715D66" w:rsidRDefault="00F56702">
            <w:pPr>
              <w:jc w:val="left"/>
              <w:rPr>
                <w:color w:val="000000"/>
                <w:sz w:val="16"/>
                <w:szCs w:val="16"/>
              </w:rPr>
            </w:pPr>
          </w:p>
        </w:tc>
      </w:tr>
      <w:tr w:rsidR="00F56702" w:rsidRPr="00715D66" w14:paraId="7BB8B4AD"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02D5AECB"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5A9F46D6"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FFF00"/>
          </w:tcPr>
          <w:p w14:paraId="2B6D5637"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FFFF00"/>
          </w:tcPr>
          <w:p w14:paraId="1C9137A0"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FFFF00"/>
          </w:tcPr>
          <w:p w14:paraId="0A0FBF15"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FFFF00"/>
          </w:tcPr>
          <w:p w14:paraId="192246D2" w14:textId="77777777" w:rsidR="00F56702" w:rsidRPr="00715D66" w:rsidRDefault="001B2301">
            <w:pPr>
              <w:jc w:val="right"/>
              <w:rPr>
                <w:color w:val="000000"/>
                <w:sz w:val="16"/>
                <w:szCs w:val="16"/>
              </w:rPr>
            </w:pPr>
            <w:r w:rsidRPr="00715D66">
              <w:rPr>
                <w:color w:val="000000"/>
                <w:sz w:val="16"/>
                <w:szCs w:val="16"/>
              </w:rPr>
              <w:t>71800</w:t>
            </w:r>
          </w:p>
        </w:tc>
        <w:tc>
          <w:tcPr>
            <w:tcW w:w="1971" w:type="dxa"/>
            <w:gridSpan w:val="2"/>
            <w:tcBorders>
              <w:top w:val="nil"/>
              <w:left w:val="nil"/>
              <w:bottom w:val="single" w:sz="8" w:space="0" w:color="000000"/>
              <w:right w:val="single" w:sz="8" w:space="0" w:color="000000"/>
            </w:tcBorders>
            <w:shd w:val="clear" w:color="auto" w:fill="FFFF00"/>
          </w:tcPr>
          <w:p w14:paraId="5303B6FC" w14:textId="77777777" w:rsidR="00F56702" w:rsidRPr="00715D66" w:rsidRDefault="001B2301">
            <w:pPr>
              <w:jc w:val="left"/>
              <w:rPr>
                <w:color w:val="000000"/>
                <w:sz w:val="16"/>
                <w:szCs w:val="16"/>
              </w:rPr>
            </w:pPr>
            <w:r w:rsidRPr="00715D66">
              <w:rPr>
                <w:color w:val="000000"/>
                <w:sz w:val="16"/>
                <w:szCs w:val="16"/>
              </w:rPr>
              <w:t>Serviços contratuais - Individ</w:t>
            </w:r>
          </w:p>
        </w:tc>
        <w:tc>
          <w:tcPr>
            <w:tcW w:w="986" w:type="dxa"/>
            <w:tcBorders>
              <w:top w:val="nil"/>
              <w:left w:val="nil"/>
              <w:bottom w:val="single" w:sz="8" w:space="0" w:color="000000"/>
              <w:right w:val="single" w:sz="8" w:space="0" w:color="000000"/>
            </w:tcBorders>
            <w:shd w:val="clear" w:color="auto" w:fill="FFFF00"/>
          </w:tcPr>
          <w:p w14:paraId="508FD370" w14:textId="77777777" w:rsidR="00F56702" w:rsidRPr="00715D66" w:rsidRDefault="001B2301">
            <w:pPr>
              <w:jc w:val="right"/>
              <w:rPr>
                <w:color w:val="000000"/>
                <w:sz w:val="16"/>
                <w:szCs w:val="16"/>
              </w:rPr>
            </w:pPr>
            <w:r w:rsidRPr="00715D66">
              <w:rPr>
                <w:color w:val="000000"/>
                <w:sz w:val="16"/>
                <w:szCs w:val="16"/>
              </w:rPr>
              <w:t>18.539</w:t>
            </w:r>
          </w:p>
        </w:tc>
        <w:tc>
          <w:tcPr>
            <w:tcW w:w="1021" w:type="dxa"/>
            <w:tcBorders>
              <w:top w:val="nil"/>
              <w:left w:val="nil"/>
              <w:bottom w:val="single" w:sz="8" w:space="0" w:color="000000"/>
              <w:right w:val="single" w:sz="8" w:space="0" w:color="000000"/>
            </w:tcBorders>
            <w:shd w:val="clear" w:color="auto" w:fill="FFFF00"/>
          </w:tcPr>
          <w:p w14:paraId="38AF4D20" w14:textId="77777777" w:rsidR="00F56702" w:rsidRPr="00715D66" w:rsidRDefault="001B2301">
            <w:pPr>
              <w:jc w:val="right"/>
              <w:rPr>
                <w:color w:val="000000"/>
                <w:sz w:val="16"/>
                <w:szCs w:val="16"/>
              </w:rPr>
            </w:pPr>
            <w:r w:rsidRPr="00715D66">
              <w:rPr>
                <w:color w:val="000000"/>
                <w:sz w:val="16"/>
                <w:szCs w:val="16"/>
              </w:rPr>
              <w:t>35.100</w:t>
            </w:r>
          </w:p>
        </w:tc>
        <w:tc>
          <w:tcPr>
            <w:tcW w:w="879" w:type="dxa"/>
            <w:tcBorders>
              <w:top w:val="nil"/>
              <w:left w:val="nil"/>
              <w:bottom w:val="single" w:sz="8" w:space="0" w:color="000000"/>
              <w:right w:val="single" w:sz="8" w:space="0" w:color="000000"/>
            </w:tcBorders>
            <w:shd w:val="clear" w:color="auto" w:fill="FFFF00"/>
          </w:tcPr>
          <w:p w14:paraId="382E8B82" w14:textId="77777777" w:rsidR="00F56702" w:rsidRPr="00715D66" w:rsidRDefault="001B2301">
            <w:pPr>
              <w:jc w:val="right"/>
              <w:rPr>
                <w:color w:val="000000"/>
                <w:sz w:val="16"/>
                <w:szCs w:val="16"/>
              </w:rPr>
            </w:pPr>
            <w:r w:rsidRPr="00715D66">
              <w:rPr>
                <w:color w:val="000000"/>
                <w:sz w:val="16"/>
                <w:szCs w:val="16"/>
              </w:rPr>
              <w:t>40.146</w:t>
            </w:r>
          </w:p>
        </w:tc>
        <w:tc>
          <w:tcPr>
            <w:tcW w:w="950" w:type="dxa"/>
            <w:tcBorders>
              <w:top w:val="nil"/>
              <w:left w:val="nil"/>
              <w:bottom w:val="single" w:sz="8" w:space="0" w:color="000000"/>
              <w:right w:val="single" w:sz="8" w:space="0" w:color="000000"/>
            </w:tcBorders>
            <w:shd w:val="clear" w:color="auto" w:fill="FFFF00"/>
          </w:tcPr>
          <w:p w14:paraId="6CAACD9F" w14:textId="77777777" w:rsidR="00F56702" w:rsidRPr="00715D66" w:rsidRDefault="001B2301">
            <w:pPr>
              <w:jc w:val="right"/>
              <w:rPr>
                <w:color w:val="000000"/>
                <w:sz w:val="16"/>
                <w:szCs w:val="16"/>
              </w:rPr>
            </w:pPr>
            <w:r w:rsidRPr="00715D66">
              <w:rPr>
                <w:color w:val="000000"/>
                <w:sz w:val="16"/>
                <w:szCs w:val="16"/>
              </w:rPr>
              <w:t>40.584</w:t>
            </w:r>
          </w:p>
        </w:tc>
        <w:tc>
          <w:tcPr>
            <w:tcW w:w="950" w:type="dxa"/>
            <w:tcBorders>
              <w:top w:val="nil"/>
              <w:left w:val="nil"/>
              <w:bottom w:val="single" w:sz="8" w:space="0" w:color="000000"/>
              <w:right w:val="single" w:sz="8" w:space="0" w:color="000000"/>
            </w:tcBorders>
            <w:shd w:val="clear" w:color="auto" w:fill="FFFF00"/>
          </w:tcPr>
          <w:p w14:paraId="6F9F2CF8" w14:textId="77777777" w:rsidR="00F56702" w:rsidRPr="00715D66" w:rsidRDefault="001B2301">
            <w:pPr>
              <w:jc w:val="right"/>
              <w:rPr>
                <w:color w:val="000000"/>
                <w:sz w:val="16"/>
                <w:szCs w:val="16"/>
              </w:rPr>
            </w:pPr>
            <w:r w:rsidRPr="00715D66">
              <w:rPr>
                <w:color w:val="000000"/>
                <w:sz w:val="16"/>
                <w:szCs w:val="16"/>
              </w:rPr>
              <w:t>44.457</w:t>
            </w:r>
          </w:p>
        </w:tc>
        <w:tc>
          <w:tcPr>
            <w:tcW w:w="986" w:type="dxa"/>
            <w:tcBorders>
              <w:top w:val="nil"/>
              <w:left w:val="nil"/>
              <w:bottom w:val="single" w:sz="8" w:space="0" w:color="000000"/>
              <w:right w:val="single" w:sz="8" w:space="0" w:color="000000"/>
            </w:tcBorders>
            <w:shd w:val="clear" w:color="auto" w:fill="FFFF00"/>
          </w:tcPr>
          <w:p w14:paraId="488D08A0"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6590B691" w14:textId="77777777" w:rsidR="00F56702" w:rsidRPr="00715D66" w:rsidRDefault="001B2301">
            <w:pPr>
              <w:jc w:val="right"/>
              <w:rPr>
                <w:color w:val="000000"/>
                <w:sz w:val="16"/>
                <w:szCs w:val="16"/>
              </w:rPr>
            </w:pPr>
            <w:r w:rsidRPr="00715D66">
              <w:rPr>
                <w:color w:val="000000"/>
                <w:sz w:val="16"/>
                <w:szCs w:val="16"/>
              </w:rPr>
              <w:t>178.826</w:t>
            </w:r>
          </w:p>
        </w:tc>
        <w:tc>
          <w:tcPr>
            <w:tcW w:w="498" w:type="dxa"/>
            <w:tcBorders>
              <w:top w:val="single" w:sz="4" w:space="0" w:color="000000"/>
              <w:left w:val="single" w:sz="4" w:space="0" w:color="000000"/>
              <w:bottom w:val="single" w:sz="4" w:space="0" w:color="000000"/>
              <w:right w:val="single" w:sz="4" w:space="0" w:color="000000"/>
            </w:tcBorders>
            <w:shd w:val="clear" w:color="auto" w:fill="FFFF00"/>
          </w:tcPr>
          <w:p w14:paraId="7BB8CDB6" w14:textId="77777777" w:rsidR="00F56702" w:rsidRPr="00715D66" w:rsidRDefault="001B2301">
            <w:pPr>
              <w:jc w:val="right"/>
              <w:rPr>
                <w:b/>
                <w:color w:val="000000"/>
                <w:sz w:val="16"/>
                <w:szCs w:val="16"/>
              </w:rPr>
            </w:pPr>
            <w:r w:rsidRPr="00715D66">
              <w:rPr>
                <w:b/>
                <w:color w:val="000000"/>
                <w:sz w:val="16"/>
                <w:szCs w:val="16"/>
              </w:rPr>
              <w:t>3</w:t>
            </w:r>
          </w:p>
        </w:tc>
      </w:tr>
      <w:tr w:rsidR="00F56702" w:rsidRPr="00715D66" w14:paraId="437DB9DF"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77F850E6"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0C4471BB"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FFF00"/>
          </w:tcPr>
          <w:p w14:paraId="38CBD53F"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FFFF00"/>
          </w:tcPr>
          <w:p w14:paraId="7EC0A235"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FFFF00"/>
          </w:tcPr>
          <w:p w14:paraId="3F1BC0AB"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FFFF00"/>
          </w:tcPr>
          <w:p w14:paraId="26BB2BE0" w14:textId="77777777" w:rsidR="00F56702" w:rsidRPr="00715D66" w:rsidRDefault="001B2301">
            <w:pPr>
              <w:jc w:val="right"/>
              <w:rPr>
                <w:color w:val="000000"/>
                <w:sz w:val="16"/>
                <w:szCs w:val="16"/>
              </w:rPr>
            </w:pPr>
            <w:r w:rsidRPr="00715D66">
              <w:rPr>
                <w:color w:val="000000"/>
                <w:sz w:val="16"/>
                <w:szCs w:val="16"/>
              </w:rPr>
              <w:t>72200</w:t>
            </w:r>
          </w:p>
        </w:tc>
        <w:tc>
          <w:tcPr>
            <w:tcW w:w="1971" w:type="dxa"/>
            <w:gridSpan w:val="2"/>
            <w:tcBorders>
              <w:top w:val="nil"/>
              <w:left w:val="nil"/>
              <w:bottom w:val="single" w:sz="8" w:space="0" w:color="000000"/>
              <w:right w:val="single" w:sz="8" w:space="0" w:color="000000"/>
            </w:tcBorders>
            <w:shd w:val="clear" w:color="auto" w:fill="FFFF00"/>
          </w:tcPr>
          <w:p w14:paraId="758EFC59" w14:textId="77777777" w:rsidR="00F56702" w:rsidRPr="00715D66" w:rsidRDefault="001B2301">
            <w:pPr>
              <w:jc w:val="left"/>
              <w:rPr>
                <w:color w:val="000000"/>
                <w:sz w:val="16"/>
                <w:szCs w:val="16"/>
              </w:rPr>
            </w:pPr>
            <w:r w:rsidRPr="00715D66">
              <w:rPr>
                <w:color w:val="000000"/>
                <w:sz w:val="16"/>
                <w:szCs w:val="16"/>
              </w:rPr>
              <w:t>Equipamento e mobiliário</w:t>
            </w:r>
          </w:p>
        </w:tc>
        <w:tc>
          <w:tcPr>
            <w:tcW w:w="986" w:type="dxa"/>
            <w:tcBorders>
              <w:top w:val="nil"/>
              <w:left w:val="nil"/>
              <w:bottom w:val="nil"/>
              <w:right w:val="single" w:sz="8" w:space="0" w:color="000000"/>
            </w:tcBorders>
            <w:shd w:val="clear" w:color="auto" w:fill="FFFF00"/>
          </w:tcPr>
          <w:p w14:paraId="0973E995" w14:textId="77777777" w:rsidR="00F56702" w:rsidRPr="00715D66" w:rsidRDefault="001B2301">
            <w:pPr>
              <w:jc w:val="right"/>
              <w:rPr>
                <w:color w:val="000000"/>
                <w:sz w:val="16"/>
                <w:szCs w:val="16"/>
              </w:rPr>
            </w:pPr>
            <w:r w:rsidRPr="00715D66">
              <w:rPr>
                <w:color w:val="000000"/>
                <w:sz w:val="16"/>
                <w:szCs w:val="16"/>
              </w:rPr>
              <w:t>12</w:t>
            </w:r>
          </w:p>
        </w:tc>
        <w:tc>
          <w:tcPr>
            <w:tcW w:w="1021" w:type="dxa"/>
            <w:tcBorders>
              <w:top w:val="nil"/>
              <w:left w:val="nil"/>
              <w:bottom w:val="nil"/>
              <w:right w:val="single" w:sz="8" w:space="0" w:color="000000"/>
            </w:tcBorders>
            <w:shd w:val="clear" w:color="auto" w:fill="FFFF00"/>
          </w:tcPr>
          <w:p w14:paraId="3ED4A75C" w14:textId="77777777" w:rsidR="00F56702" w:rsidRPr="00715D66" w:rsidRDefault="001B2301">
            <w:pPr>
              <w:jc w:val="right"/>
              <w:rPr>
                <w:color w:val="000000"/>
                <w:sz w:val="16"/>
                <w:szCs w:val="16"/>
              </w:rPr>
            </w:pPr>
            <w:r w:rsidRPr="00715D66">
              <w:rPr>
                <w:color w:val="000000"/>
                <w:sz w:val="16"/>
                <w:szCs w:val="16"/>
              </w:rPr>
              <w:t>0</w:t>
            </w:r>
          </w:p>
        </w:tc>
        <w:tc>
          <w:tcPr>
            <w:tcW w:w="879" w:type="dxa"/>
            <w:tcBorders>
              <w:top w:val="nil"/>
              <w:left w:val="nil"/>
              <w:bottom w:val="nil"/>
              <w:right w:val="single" w:sz="8" w:space="0" w:color="000000"/>
            </w:tcBorders>
            <w:shd w:val="clear" w:color="auto" w:fill="FFFF00"/>
          </w:tcPr>
          <w:p w14:paraId="7F255108" w14:textId="77777777" w:rsidR="00F56702" w:rsidRPr="00715D66" w:rsidRDefault="001B2301">
            <w:pPr>
              <w:jc w:val="right"/>
              <w:rPr>
                <w:color w:val="000000"/>
                <w:sz w:val="16"/>
                <w:szCs w:val="16"/>
              </w:rPr>
            </w:pPr>
            <w:r w:rsidRPr="00715D66">
              <w:rPr>
                <w:color w:val="000000"/>
                <w:sz w:val="16"/>
                <w:szCs w:val="16"/>
              </w:rPr>
              <w:t>3.000</w:t>
            </w:r>
          </w:p>
        </w:tc>
        <w:tc>
          <w:tcPr>
            <w:tcW w:w="950" w:type="dxa"/>
            <w:tcBorders>
              <w:top w:val="nil"/>
              <w:left w:val="nil"/>
              <w:bottom w:val="nil"/>
              <w:right w:val="single" w:sz="8" w:space="0" w:color="000000"/>
            </w:tcBorders>
            <w:shd w:val="clear" w:color="auto" w:fill="FFFF00"/>
          </w:tcPr>
          <w:p w14:paraId="55A28D3A"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nil"/>
              <w:right w:val="single" w:sz="8" w:space="0" w:color="000000"/>
            </w:tcBorders>
            <w:shd w:val="clear" w:color="auto" w:fill="FFFF00"/>
          </w:tcPr>
          <w:p w14:paraId="5810C482"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nil"/>
              <w:right w:val="single" w:sz="8" w:space="0" w:color="000000"/>
            </w:tcBorders>
            <w:shd w:val="clear" w:color="auto" w:fill="FFFF00"/>
          </w:tcPr>
          <w:p w14:paraId="164F9249"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05ABB2F2" w14:textId="77777777" w:rsidR="00F56702" w:rsidRPr="00715D66" w:rsidRDefault="001B2301">
            <w:pPr>
              <w:jc w:val="right"/>
              <w:rPr>
                <w:color w:val="000000"/>
                <w:sz w:val="16"/>
                <w:szCs w:val="16"/>
              </w:rPr>
            </w:pPr>
            <w:r w:rsidRPr="00715D66">
              <w:rPr>
                <w:color w:val="000000"/>
                <w:sz w:val="16"/>
                <w:szCs w:val="16"/>
              </w:rPr>
              <w:t>15.000</w:t>
            </w:r>
          </w:p>
        </w:tc>
        <w:tc>
          <w:tcPr>
            <w:tcW w:w="498" w:type="dxa"/>
            <w:tcBorders>
              <w:top w:val="nil"/>
              <w:left w:val="single" w:sz="4" w:space="0" w:color="000000"/>
              <w:bottom w:val="nil"/>
              <w:right w:val="single" w:sz="4" w:space="0" w:color="000000"/>
            </w:tcBorders>
            <w:shd w:val="clear" w:color="auto" w:fill="FFFF00"/>
          </w:tcPr>
          <w:p w14:paraId="26FC98C6" w14:textId="77777777" w:rsidR="00F56702" w:rsidRPr="00715D66" w:rsidRDefault="001B2301">
            <w:pPr>
              <w:jc w:val="right"/>
              <w:rPr>
                <w:b/>
                <w:color w:val="000000"/>
                <w:sz w:val="16"/>
                <w:szCs w:val="16"/>
              </w:rPr>
            </w:pPr>
            <w:r w:rsidRPr="00715D66">
              <w:rPr>
                <w:b/>
                <w:color w:val="000000"/>
                <w:sz w:val="16"/>
                <w:szCs w:val="16"/>
              </w:rPr>
              <w:t>28</w:t>
            </w:r>
          </w:p>
        </w:tc>
      </w:tr>
      <w:tr w:rsidR="00F56702" w:rsidRPr="00715D66" w14:paraId="687DCC9A"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495086F7"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31567B3D"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FFF00"/>
          </w:tcPr>
          <w:p w14:paraId="5DC28DE7" w14:textId="77777777" w:rsidR="00F56702" w:rsidRPr="00715D66" w:rsidRDefault="001B2301">
            <w:pPr>
              <w:jc w:val="left"/>
              <w:rPr>
                <w:color w:val="000000"/>
                <w:sz w:val="16"/>
                <w:szCs w:val="16"/>
              </w:rPr>
            </w:pPr>
            <w:r w:rsidRPr="00715D66">
              <w:rPr>
                <w:color w:val="000000"/>
                <w:sz w:val="16"/>
                <w:szCs w:val="16"/>
              </w:rPr>
              <w:t>PNUD</w:t>
            </w:r>
          </w:p>
        </w:tc>
        <w:tc>
          <w:tcPr>
            <w:tcW w:w="835" w:type="dxa"/>
            <w:tcBorders>
              <w:top w:val="nil"/>
              <w:left w:val="nil"/>
              <w:bottom w:val="single" w:sz="8" w:space="0" w:color="000000"/>
              <w:right w:val="single" w:sz="8" w:space="0" w:color="000000"/>
            </w:tcBorders>
            <w:shd w:val="clear" w:color="auto" w:fill="FFFF00"/>
          </w:tcPr>
          <w:p w14:paraId="0BCAC058"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FFFF00"/>
          </w:tcPr>
          <w:p w14:paraId="7C41B93F"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FFFF00"/>
          </w:tcPr>
          <w:p w14:paraId="006C9875" w14:textId="77777777" w:rsidR="00F56702" w:rsidRPr="00715D66" w:rsidRDefault="001B2301">
            <w:pPr>
              <w:jc w:val="right"/>
              <w:rPr>
                <w:color w:val="000000"/>
                <w:sz w:val="16"/>
                <w:szCs w:val="16"/>
              </w:rPr>
            </w:pPr>
            <w:r w:rsidRPr="00715D66">
              <w:rPr>
                <w:color w:val="000000"/>
                <w:sz w:val="16"/>
                <w:szCs w:val="16"/>
              </w:rPr>
              <w:t>7280</w:t>
            </w:r>
          </w:p>
        </w:tc>
        <w:tc>
          <w:tcPr>
            <w:tcW w:w="1971" w:type="dxa"/>
            <w:gridSpan w:val="2"/>
            <w:tcBorders>
              <w:top w:val="nil"/>
              <w:left w:val="nil"/>
              <w:bottom w:val="single" w:sz="8" w:space="0" w:color="000000"/>
              <w:right w:val="nil"/>
            </w:tcBorders>
            <w:shd w:val="clear" w:color="auto" w:fill="FFFF00"/>
          </w:tcPr>
          <w:p w14:paraId="612169A3" w14:textId="77777777" w:rsidR="00F56702" w:rsidRPr="00715D66" w:rsidRDefault="001B2301">
            <w:pPr>
              <w:jc w:val="left"/>
              <w:rPr>
                <w:color w:val="000000"/>
                <w:sz w:val="16"/>
                <w:szCs w:val="16"/>
              </w:rPr>
            </w:pPr>
            <w:r w:rsidRPr="00715D66">
              <w:rPr>
                <w:color w:val="000000"/>
                <w:sz w:val="16"/>
                <w:szCs w:val="16"/>
              </w:rPr>
              <w:t>Equipamento de tecnologia da informação</w:t>
            </w:r>
          </w:p>
        </w:tc>
        <w:tc>
          <w:tcPr>
            <w:tcW w:w="986" w:type="dxa"/>
            <w:tcBorders>
              <w:top w:val="single" w:sz="4" w:space="0" w:color="000000"/>
              <w:left w:val="single" w:sz="4" w:space="0" w:color="000000"/>
              <w:bottom w:val="single" w:sz="4" w:space="0" w:color="000000"/>
              <w:right w:val="single" w:sz="4" w:space="0" w:color="000000"/>
            </w:tcBorders>
            <w:shd w:val="clear" w:color="auto" w:fill="FFFF00"/>
          </w:tcPr>
          <w:p w14:paraId="59DE87B4" w14:textId="77777777" w:rsidR="00F56702" w:rsidRPr="00715D66" w:rsidRDefault="001B2301">
            <w:pPr>
              <w:jc w:val="right"/>
              <w:rPr>
                <w:color w:val="000000"/>
                <w:sz w:val="16"/>
                <w:szCs w:val="16"/>
              </w:rPr>
            </w:pPr>
            <w:r w:rsidRPr="00715D66">
              <w:rPr>
                <w:color w:val="000000"/>
                <w:sz w:val="16"/>
                <w:szCs w:val="16"/>
              </w:rPr>
              <w:t>0</w:t>
            </w:r>
          </w:p>
        </w:tc>
        <w:tc>
          <w:tcPr>
            <w:tcW w:w="1021" w:type="dxa"/>
            <w:tcBorders>
              <w:top w:val="single" w:sz="4" w:space="0" w:color="000000"/>
              <w:left w:val="nil"/>
              <w:bottom w:val="single" w:sz="4" w:space="0" w:color="000000"/>
              <w:right w:val="single" w:sz="4" w:space="0" w:color="000000"/>
            </w:tcBorders>
            <w:shd w:val="clear" w:color="auto" w:fill="FFFF00"/>
          </w:tcPr>
          <w:p w14:paraId="4908E280" w14:textId="77777777" w:rsidR="00F56702" w:rsidRPr="00715D66" w:rsidRDefault="001B2301">
            <w:pPr>
              <w:jc w:val="right"/>
              <w:rPr>
                <w:color w:val="000000"/>
                <w:sz w:val="16"/>
                <w:szCs w:val="16"/>
              </w:rPr>
            </w:pPr>
            <w:r w:rsidRPr="00715D66">
              <w:rPr>
                <w:color w:val="000000"/>
                <w:sz w:val="16"/>
                <w:szCs w:val="16"/>
              </w:rPr>
              <w:t>0</w:t>
            </w:r>
          </w:p>
        </w:tc>
        <w:tc>
          <w:tcPr>
            <w:tcW w:w="879" w:type="dxa"/>
            <w:tcBorders>
              <w:top w:val="single" w:sz="4" w:space="0" w:color="000000"/>
              <w:left w:val="nil"/>
              <w:bottom w:val="single" w:sz="4" w:space="0" w:color="000000"/>
              <w:right w:val="single" w:sz="4" w:space="0" w:color="000000"/>
            </w:tcBorders>
            <w:shd w:val="clear" w:color="auto" w:fill="FFFF00"/>
          </w:tcPr>
          <w:p w14:paraId="74E627BB"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single" w:sz="4" w:space="0" w:color="000000"/>
              <w:left w:val="nil"/>
              <w:bottom w:val="single" w:sz="4" w:space="0" w:color="000000"/>
              <w:right w:val="single" w:sz="4" w:space="0" w:color="000000"/>
            </w:tcBorders>
            <w:shd w:val="clear" w:color="auto" w:fill="FFFF00"/>
          </w:tcPr>
          <w:p w14:paraId="3C8F2BF7" w14:textId="77777777" w:rsidR="00F56702" w:rsidRPr="00715D66" w:rsidRDefault="001B2301">
            <w:pPr>
              <w:jc w:val="right"/>
              <w:rPr>
                <w:color w:val="000000"/>
                <w:sz w:val="16"/>
                <w:szCs w:val="16"/>
              </w:rPr>
            </w:pPr>
            <w:r w:rsidRPr="00715D66">
              <w:rPr>
                <w:color w:val="000000"/>
                <w:sz w:val="16"/>
                <w:szCs w:val="16"/>
              </w:rPr>
              <w:t>45</w:t>
            </w:r>
          </w:p>
        </w:tc>
        <w:tc>
          <w:tcPr>
            <w:tcW w:w="950" w:type="dxa"/>
            <w:tcBorders>
              <w:top w:val="single" w:sz="4" w:space="0" w:color="000000"/>
              <w:left w:val="nil"/>
              <w:bottom w:val="single" w:sz="4" w:space="0" w:color="000000"/>
              <w:right w:val="single" w:sz="4" w:space="0" w:color="000000"/>
            </w:tcBorders>
            <w:shd w:val="clear" w:color="auto" w:fill="FFFF00"/>
          </w:tcPr>
          <w:p w14:paraId="5B968675"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single" w:sz="4" w:space="0" w:color="000000"/>
              <w:left w:val="nil"/>
              <w:bottom w:val="single" w:sz="4" w:space="0" w:color="000000"/>
              <w:right w:val="single" w:sz="4" w:space="0" w:color="000000"/>
            </w:tcBorders>
            <w:shd w:val="clear" w:color="auto" w:fill="FFFF00"/>
          </w:tcPr>
          <w:p w14:paraId="38B12DA4"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0030BF14" w14:textId="77777777" w:rsidR="00F56702" w:rsidRPr="00715D66" w:rsidRDefault="001B2301">
            <w:pPr>
              <w:jc w:val="right"/>
              <w:rPr>
                <w:color w:val="000000"/>
                <w:sz w:val="16"/>
                <w:szCs w:val="16"/>
              </w:rPr>
            </w:pPr>
            <w:r w:rsidRPr="00715D66">
              <w:rPr>
                <w:color w:val="000000"/>
                <w:sz w:val="16"/>
                <w:szCs w:val="16"/>
              </w:rPr>
              <w:t>45.000</w:t>
            </w:r>
          </w:p>
        </w:tc>
        <w:tc>
          <w:tcPr>
            <w:tcW w:w="498" w:type="dxa"/>
            <w:tcBorders>
              <w:top w:val="single" w:sz="4" w:space="0" w:color="000000"/>
              <w:left w:val="single" w:sz="4" w:space="0" w:color="000000"/>
              <w:bottom w:val="single" w:sz="4" w:space="0" w:color="000000"/>
              <w:right w:val="single" w:sz="4" w:space="0" w:color="000000"/>
            </w:tcBorders>
            <w:shd w:val="clear" w:color="auto" w:fill="FFFF00"/>
          </w:tcPr>
          <w:p w14:paraId="691F1537" w14:textId="77777777" w:rsidR="00F56702" w:rsidRPr="00715D66" w:rsidRDefault="001B2301">
            <w:pPr>
              <w:jc w:val="right"/>
              <w:rPr>
                <w:b/>
                <w:color w:val="000000"/>
                <w:sz w:val="16"/>
                <w:szCs w:val="16"/>
              </w:rPr>
            </w:pPr>
            <w:r w:rsidRPr="00715D66">
              <w:rPr>
                <w:b/>
                <w:color w:val="000000"/>
                <w:sz w:val="16"/>
                <w:szCs w:val="16"/>
              </w:rPr>
              <w:t>24</w:t>
            </w:r>
          </w:p>
        </w:tc>
      </w:tr>
      <w:tr w:rsidR="00F56702" w:rsidRPr="00715D66" w14:paraId="602E2EC2" w14:textId="77777777">
        <w:trPr>
          <w:gridAfter w:val="1"/>
          <w:wAfter w:w="107" w:type="dxa"/>
          <w:trHeight w:val="29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3D1F0E35"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B70CE0F"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917" w:type="dxa"/>
            <w:gridSpan w:val="2"/>
            <w:tcBorders>
              <w:top w:val="nil"/>
              <w:left w:val="nil"/>
              <w:bottom w:val="nil"/>
              <w:right w:val="single" w:sz="8" w:space="0" w:color="000000"/>
            </w:tcBorders>
            <w:shd w:val="clear" w:color="auto" w:fill="F2F2F2"/>
          </w:tcPr>
          <w:p w14:paraId="619E083D" w14:textId="77777777" w:rsidR="00F56702" w:rsidRPr="00715D66" w:rsidRDefault="00F56702">
            <w:pPr>
              <w:jc w:val="left"/>
              <w:rPr>
                <w:color w:val="000000"/>
                <w:sz w:val="16"/>
                <w:szCs w:val="16"/>
              </w:rPr>
            </w:pPr>
          </w:p>
        </w:tc>
        <w:tc>
          <w:tcPr>
            <w:tcW w:w="835" w:type="dxa"/>
            <w:tcBorders>
              <w:top w:val="nil"/>
              <w:left w:val="nil"/>
              <w:bottom w:val="nil"/>
              <w:right w:val="single" w:sz="8" w:space="0" w:color="000000"/>
            </w:tcBorders>
            <w:shd w:val="clear" w:color="auto" w:fill="F2F2F2"/>
          </w:tcPr>
          <w:p w14:paraId="06AEF07E" w14:textId="77777777" w:rsidR="00F56702" w:rsidRPr="00715D66" w:rsidRDefault="00F56702">
            <w:pPr>
              <w:jc w:val="left"/>
              <w:rPr>
                <w:color w:val="000000"/>
                <w:sz w:val="16"/>
                <w:szCs w:val="16"/>
              </w:rPr>
            </w:pPr>
          </w:p>
        </w:tc>
        <w:tc>
          <w:tcPr>
            <w:tcW w:w="822" w:type="dxa"/>
            <w:tcBorders>
              <w:top w:val="nil"/>
              <w:left w:val="nil"/>
              <w:bottom w:val="nil"/>
              <w:right w:val="single" w:sz="8" w:space="0" w:color="000000"/>
            </w:tcBorders>
            <w:shd w:val="clear" w:color="auto" w:fill="F2F2F2"/>
          </w:tcPr>
          <w:p w14:paraId="004CCD92" w14:textId="77777777" w:rsidR="00F56702" w:rsidRPr="00715D66" w:rsidRDefault="00F56702">
            <w:pPr>
              <w:jc w:val="left"/>
              <w:rPr>
                <w:color w:val="000000"/>
                <w:sz w:val="16"/>
                <w:szCs w:val="16"/>
              </w:rPr>
            </w:pPr>
          </w:p>
        </w:tc>
        <w:tc>
          <w:tcPr>
            <w:tcW w:w="892" w:type="dxa"/>
            <w:gridSpan w:val="2"/>
            <w:tcBorders>
              <w:top w:val="nil"/>
              <w:left w:val="nil"/>
              <w:bottom w:val="nil"/>
              <w:right w:val="single" w:sz="8" w:space="0" w:color="000000"/>
            </w:tcBorders>
            <w:shd w:val="clear" w:color="auto" w:fill="F2F2F2"/>
          </w:tcPr>
          <w:p w14:paraId="1D770B92" w14:textId="77777777" w:rsidR="00F56702" w:rsidRPr="00715D66" w:rsidRDefault="00F56702">
            <w:pPr>
              <w:jc w:val="left"/>
              <w:rPr>
                <w:color w:val="000000"/>
                <w:sz w:val="16"/>
                <w:szCs w:val="16"/>
              </w:rPr>
            </w:pPr>
          </w:p>
        </w:tc>
        <w:tc>
          <w:tcPr>
            <w:tcW w:w="1971" w:type="dxa"/>
            <w:gridSpan w:val="2"/>
            <w:tcBorders>
              <w:top w:val="nil"/>
              <w:left w:val="nil"/>
              <w:bottom w:val="nil"/>
              <w:right w:val="single" w:sz="8" w:space="0" w:color="000000"/>
            </w:tcBorders>
            <w:shd w:val="clear" w:color="auto" w:fill="F2F2F2"/>
          </w:tcPr>
          <w:p w14:paraId="7B0395FC" w14:textId="77777777" w:rsidR="00F56702" w:rsidRPr="00715D66" w:rsidRDefault="001B2301">
            <w:pPr>
              <w:jc w:val="left"/>
              <w:rPr>
                <w:color w:val="000000"/>
                <w:sz w:val="16"/>
                <w:szCs w:val="16"/>
              </w:rPr>
            </w:pPr>
            <w:r w:rsidRPr="00715D66">
              <w:rPr>
                <w:color w:val="000000"/>
                <w:sz w:val="16"/>
                <w:szCs w:val="16"/>
              </w:rPr>
              <w:t>Total</w:t>
            </w:r>
          </w:p>
        </w:tc>
        <w:tc>
          <w:tcPr>
            <w:tcW w:w="986" w:type="dxa"/>
            <w:tcBorders>
              <w:top w:val="nil"/>
              <w:left w:val="nil"/>
              <w:bottom w:val="nil"/>
              <w:right w:val="single" w:sz="8" w:space="0" w:color="000000"/>
            </w:tcBorders>
            <w:shd w:val="clear" w:color="auto" w:fill="F2F2F2"/>
          </w:tcPr>
          <w:p w14:paraId="539DEABE" w14:textId="77777777" w:rsidR="00F56702" w:rsidRPr="00715D66" w:rsidRDefault="001B2301">
            <w:pPr>
              <w:jc w:val="right"/>
              <w:rPr>
                <w:color w:val="000000"/>
                <w:sz w:val="16"/>
                <w:szCs w:val="16"/>
              </w:rPr>
            </w:pPr>
            <w:r w:rsidRPr="00715D66">
              <w:rPr>
                <w:color w:val="000000"/>
                <w:sz w:val="16"/>
                <w:szCs w:val="16"/>
              </w:rPr>
              <w:t>30.539</w:t>
            </w:r>
          </w:p>
        </w:tc>
        <w:tc>
          <w:tcPr>
            <w:tcW w:w="1021" w:type="dxa"/>
            <w:tcBorders>
              <w:top w:val="nil"/>
              <w:left w:val="nil"/>
              <w:bottom w:val="nil"/>
              <w:right w:val="single" w:sz="8" w:space="0" w:color="000000"/>
            </w:tcBorders>
            <w:shd w:val="clear" w:color="auto" w:fill="F2F2F2"/>
          </w:tcPr>
          <w:p w14:paraId="6C436126" w14:textId="77777777" w:rsidR="00F56702" w:rsidRPr="00715D66" w:rsidRDefault="001B2301">
            <w:pPr>
              <w:jc w:val="right"/>
              <w:rPr>
                <w:color w:val="000000"/>
                <w:sz w:val="16"/>
                <w:szCs w:val="16"/>
              </w:rPr>
            </w:pPr>
            <w:r w:rsidRPr="00715D66">
              <w:rPr>
                <w:color w:val="000000"/>
                <w:sz w:val="16"/>
                <w:szCs w:val="16"/>
              </w:rPr>
              <w:t>35.100</w:t>
            </w:r>
          </w:p>
        </w:tc>
        <w:tc>
          <w:tcPr>
            <w:tcW w:w="879" w:type="dxa"/>
            <w:tcBorders>
              <w:top w:val="nil"/>
              <w:left w:val="nil"/>
              <w:bottom w:val="nil"/>
              <w:right w:val="single" w:sz="8" w:space="0" w:color="000000"/>
            </w:tcBorders>
            <w:shd w:val="clear" w:color="auto" w:fill="F2F2F2"/>
          </w:tcPr>
          <w:p w14:paraId="6FF2DEBF" w14:textId="77777777" w:rsidR="00F56702" w:rsidRPr="00715D66" w:rsidRDefault="001B2301">
            <w:pPr>
              <w:jc w:val="right"/>
              <w:rPr>
                <w:color w:val="000000"/>
                <w:sz w:val="16"/>
                <w:szCs w:val="16"/>
              </w:rPr>
            </w:pPr>
            <w:r w:rsidRPr="00715D66">
              <w:rPr>
                <w:color w:val="000000"/>
                <w:sz w:val="16"/>
                <w:szCs w:val="16"/>
              </w:rPr>
              <w:t>43.146</w:t>
            </w:r>
          </w:p>
        </w:tc>
        <w:tc>
          <w:tcPr>
            <w:tcW w:w="950" w:type="dxa"/>
            <w:tcBorders>
              <w:top w:val="nil"/>
              <w:left w:val="nil"/>
              <w:bottom w:val="nil"/>
              <w:right w:val="single" w:sz="8" w:space="0" w:color="000000"/>
            </w:tcBorders>
            <w:shd w:val="clear" w:color="auto" w:fill="F2F2F2"/>
          </w:tcPr>
          <w:p w14:paraId="53582D9C" w14:textId="77777777" w:rsidR="00F56702" w:rsidRPr="00715D66" w:rsidRDefault="001B2301">
            <w:pPr>
              <w:jc w:val="right"/>
              <w:rPr>
                <w:color w:val="000000"/>
                <w:sz w:val="16"/>
                <w:szCs w:val="16"/>
              </w:rPr>
            </w:pPr>
            <w:r w:rsidRPr="00715D66">
              <w:rPr>
                <w:color w:val="000000"/>
                <w:sz w:val="16"/>
                <w:szCs w:val="16"/>
              </w:rPr>
              <w:t>85.584</w:t>
            </w:r>
          </w:p>
        </w:tc>
        <w:tc>
          <w:tcPr>
            <w:tcW w:w="950" w:type="dxa"/>
            <w:tcBorders>
              <w:top w:val="nil"/>
              <w:left w:val="nil"/>
              <w:bottom w:val="nil"/>
              <w:right w:val="single" w:sz="8" w:space="0" w:color="000000"/>
            </w:tcBorders>
            <w:shd w:val="clear" w:color="auto" w:fill="F2F2F2"/>
          </w:tcPr>
          <w:p w14:paraId="78DAACFC" w14:textId="77777777" w:rsidR="00F56702" w:rsidRPr="00715D66" w:rsidRDefault="001B2301">
            <w:pPr>
              <w:jc w:val="right"/>
              <w:rPr>
                <w:color w:val="000000"/>
                <w:sz w:val="16"/>
                <w:szCs w:val="16"/>
              </w:rPr>
            </w:pPr>
            <w:r w:rsidRPr="00715D66">
              <w:rPr>
                <w:color w:val="000000"/>
                <w:sz w:val="16"/>
                <w:szCs w:val="16"/>
              </w:rPr>
              <w:t>44.457</w:t>
            </w:r>
          </w:p>
        </w:tc>
        <w:tc>
          <w:tcPr>
            <w:tcW w:w="986" w:type="dxa"/>
            <w:tcBorders>
              <w:top w:val="nil"/>
              <w:left w:val="nil"/>
              <w:bottom w:val="nil"/>
              <w:right w:val="single" w:sz="8" w:space="0" w:color="000000"/>
            </w:tcBorders>
            <w:shd w:val="clear" w:color="auto" w:fill="F2F2F2"/>
          </w:tcPr>
          <w:p w14:paraId="782B2E4A"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nil"/>
              <w:right w:val="single" w:sz="8" w:space="0" w:color="000000"/>
            </w:tcBorders>
            <w:shd w:val="clear" w:color="auto" w:fill="F2F2F2"/>
          </w:tcPr>
          <w:p w14:paraId="2B9BB8B5" w14:textId="77777777" w:rsidR="00F56702" w:rsidRPr="00715D66" w:rsidRDefault="001B2301">
            <w:pPr>
              <w:jc w:val="right"/>
              <w:rPr>
                <w:color w:val="000000"/>
                <w:sz w:val="16"/>
                <w:szCs w:val="16"/>
              </w:rPr>
            </w:pPr>
            <w:r w:rsidRPr="00715D66">
              <w:rPr>
                <w:color w:val="000000"/>
                <w:sz w:val="16"/>
                <w:szCs w:val="16"/>
              </w:rPr>
              <w:t>238.826</w:t>
            </w:r>
          </w:p>
        </w:tc>
        <w:tc>
          <w:tcPr>
            <w:tcW w:w="498" w:type="dxa"/>
            <w:tcBorders>
              <w:top w:val="nil"/>
              <w:left w:val="single" w:sz="4" w:space="0" w:color="000000"/>
              <w:bottom w:val="single" w:sz="4" w:space="0" w:color="000000"/>
              <w:right w:val="single" w:sz="4" w:space="0" w:color="000000"/>
            </w:tcBorders>
            <w:shd w:val="clear" w:color="auto" w:fill="F2F2F2"/>
          </w:tcPr>
          <w:p w14:paraId="1009B9EB" w14:textId="77777777" w:rsidR="00F56702" w:rsidRPr="00715D66" w:rsidRDefault="00F56702">
            <w:pPr>
              <w:jc w:val="left"/>
              <w:rPr>
                <w:color w:val="000000"/>
                <w:sz w:val="16"/>
                <w:szCs w:val="16"/>
              </w:rPr>
            </w:pPr>
          </w:p>
        </w:tc>
      </w:tr>
      <w:tr w:rsidR="00F56702" w:rsidRPr="00715D66" w14:paraId="7E2EE8C4" w14:textId="77777777">
        <w:trPr>
          <w:gridAfter w:val="1"/>
          <w:wAfter w:w="107" w:type="dxa"/>
          <w:trHeight w:val="323"/>
          <w:jc w:val="center"/>
        </w:trPr>
        <w:tc>
          <w:tcPr>
            <w:tcW w:w="1211" w:type="dxa"/>
            <w:vMerge/>
            <w:tcBorders>
              <w:top w:val="nil"/>
              <w:left w:val="single" w:sz="8" w:space="0" w:color="000000"/>
              <w:bottom w:val="single" w:sz="8" w:space="0" w:color="000000"/>
              <w:right w:val="single" w:sz="8" w:space="0" w:color="000000"/>
            </w:tcBorders>
            <w:shd w:val="clear" w:color="auto" w:fill="D1C925"/>
            <w:vAlign w:val="center"/>
          </w:tcPr>
          <w:p w14:paraId="66C49FC4"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2032137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single" w:sz="8" w:space="0" w:color="000000"/>
              <w:left w:val="nil"/>
              <w:bottom w:val="single" w:sz="8" w:space="0" w:color="000000"/>
              <w:right w:val="single" w:sz="8" w:space="0" w:color="000000"/>
            </w:tcBorders>
            <w:shd w:val="clear" w:color="auto" w:fill="D9D9D9"/>
          </w:tcPr>
          <w:p w14:paraId="3C22BB31" w14:textId="77777777" w:rsidR="00F56702" w:rsidRPr="00715D66" w:rsidRDefault="00F56702">
            <w:pPr>
              <w:jc w:val="left"/>
              <w:rPr>
                <w:color w:val="000000"/>
                <w:sz w:val="16"/>
                <w:szCs w:val="16"/>
              </w:rPr>
            </w:pPr>
          </w:p>
        </w:tc>
        <w:tc>
          <w:tcPr>
            <w:tcW w:w="835" w:type="dxa"/>
            <w:tcBorders>
              <w:top w:val="single" w:sz="8" w:space="0" w:color="000000"/>
              <w:left w:val="nil"/>
              <w:bottom w:val="single" w:sz="8" w:space="0" w:color="000000"/>
              <w:right w:val="single" w:sz="8" w:space="0" w:color="000000"/>
            </w:tcBorders>
            <w:shd w:val="clear" w:color="auto" w:fill="D9D9D9"/>
          </w:tcPr>
          <w:p w14:paraId="1B74084A" w14:textId="77777777" w:rsidR="00F56702" w:rsidRPr="00715D66" w:rsidRDefault="00F56702">
            <w:pPr>
              <w:jc w:val="left"/>
              <w:rPr>
                <w:color w:val="000000"/>
                <w:sz w:val="16"/>
                <w:szCs w:val="16"/>
              </w:rPr>
            </w:pPr>
          </w:p>
        </w:tc>
        <w:tc>
          <w:tcPr>
            <w:tcW w:w="822" w:type="dxa"/>
            <w:tcBorders>
              <w:top w:val="single" w:sz="8" w:space="0" w:color="000000"/>
              <w:left w:val="nil"/>
              <w:bottom w:val="single" w:sz="8" w:space="0" w:color="000000"/>
              <w:right w:val="single" w:sz="8" w:space="0" w:color="000000"/>
            </w:tcBorders>
            <w:shd w:val="clear" w:color="auto" w:fill="D9D9D9"/>
          </w:tcPr>
          <w:p w14:paraId="4D6ECF48" w14:textId="77777777" w:rsidR="00F56702" w:rsidRPr="00715D66" w:rsidRDefault="00F56702">
            <w:pPr>
              <w:jc w:val="left"/>
              <w:rPr>
                <w:color w:val="000000"/>
                <w:sz w:val="16"/>
                <w:szCs w:val="16"/>
              </w:rPr>
            </w:pPr>
          </w:p>
        </w:tc>
        <w:tc>
          <w:tcPr>
            <w:tcW w:w="892" w:type="dxa"/>
            <w:gridSpan w:val="2"/>
            <w:tcBorders>
              <w:top w:val="single" w:sz="8" w:space="0" w:color="000000"/>
              <w:left w:val="nil"/>
              <w:bottom w:val="single" w:sz="8" w:space="0" w:color="000000"/>
              <w:right w:val="single" w:sz="8" w:space="0" w:color="000000"/>
            </w:tcBorders>
            <w:shd w:val="clear" w:color="auto" w:fill="D9D9D9"/>
          </w:tcPr>
          <w:p w14:paraId="2F12D32D" w14:textId="77777777" w:rsidR="00F56702" w:rsidRPr="00715D66" w:rsidRDefault="00F56702">
            <w:pPr>
              <w:jc w:val="left"/>
              <w:rPr>
                <w:color w:val="000000"/>
                <w:sz w:val="16"/>
                <w:szCs w:val="16"/>
              </w:rPr>
            </w:pPr>
          </w:p>
        </w:tc>
        <w:tc>
          <w:tcPr>
            <w:tcW w:w="1971" w:type="dxa"/>
            <w:gridSpan w:val="2"/>
            <w:tcBorders>
              <w:top w:val="single" w:sz="8" w:space="0" w:color="000000"/>
              <w:left w:val="nil"/>
              <w:bottom w:val="single" w:sz="8" w:space="0" w:color="000000"/>
              <w:right w:val="single" w:sz="8" w:space="0" w:color="000000"/>
            </w:tcBorders>
            <w:shd w:val="clear" w:color="auto" w:fill="D9D9D9"/>
          </w:tcPr>
          <w:p w14:paraId="003C2CE9" w14:textId="77777777" w:rsidR="00F56702" w:rsidRPr="00715D66" w:rsidRDefault="00F56702">
            <w:pPr>
              <w:jc w:val="left"/>
              <w:rPr>
                <w:color w:val="000000"/>
                <w:sz w:val="16"/>
                <w:szCs w:val="16"/>
              </w:rPr>
            </w:pPr>
          </w:p>
        </w:tc>
        <w:tc>
          <w:tcPr>
            <w:tcW w:w="986" w:type="dxa"/>
            <w:tcBorders>
              <w:top w:val="single" w:sz="8" w:space="0" w:color="000000"/>
              <w:left w:val="nil"/>
              <w:bottom w:val="single" w:sz="8" w:space="0" w:color="000000"/>
              <w:right w:val="single" w:sz="8" w:space="0" w:color="000000"/>
            </w:tcBorders>
            <w:shd w:val="clear" w:color="auto" w:fill="D9D9D9"/>
          </w:tcPr>
          <w:p w14:paraId="1F9385AB" w14:textId="77777777" w:rsidR="00F56702" w:rsidRPr="00715D66" w:rsidRDefault="001B2301">
            <w:pPr>
              <w:jc w:val="right"/>
              <w:rPr>
                <w:color w:val="000000"/>
                <w:sz w:val="16"/>
                <w:szCs w:val="16"/>
              </w:rPr>
            </w:pPr>
            <w:r w:rsidRPr="00715D66">
              <w:rPr>
                <w:color w:val="000000"/>
                <w:sz w:val="16"/>
                <w:szCs w:val="16"/>
              </w:rPr>
              <w:t>56.539</w:t>
            </w:r>
          </w:p>
        </w:tc>
        <w:tc>
          <w:tcPr>
            <w:tcW w:w="1021" w:type="dxa"/>
            <w:tcBorders>
              <w:top w:val="single" w:sz="8" w:space="0" w:color="000000"/>
              <w:left w:val="nil"/>
              <w:bottom w:val="single" w:sz="8" w:space="0" w:color="000000"/>
              <w:right w:val="single" w:sz="8" w:space="0" w:color="000000"/>
            </w:tcBorders>
            <w:shd w:val="clear" w:color="auto" w:fill="D9D9D9"/>
          </w:tcPr>
          <w:p w14:paraId="797BAC3D" w14:textId="77777777" w:rsidR="00F56702" w:rsidRPr="00715D66" w:rsidRDefault="001B2301">
            <w:pPr>
              <w:jc w:val="right"/>
              <w:rPr>
                <w:color w:val="000000"/>
                <w:sz w:val="16"/>
                <w:szCs w:val="16"/>
              </w:rPr>
            </w:pPr>
            <w:r w:rsidRPr="00715D66">
              <w:rPr>
                <w:color w:val="000000"/>
                <w:sz w:val="16"/>
                <w:szCs w:val="16"/>
              </w:rPr>
              <w:t>312.800</w:t>
            </w:r>
          </w:p>
        </w:tc>
        <w:tc>
          <w:tcPr>
            <w:tcW w:w="879" w:type="dxa"/>
            <w:tcBorders>
              <w:top w:val="single" w:sz="8" w:space="0" w:color="000000"/>
              <w:left w:val="nil"/>
              <w:bottom w:val="single" w:sz="8" w:space="0" w:color="000000"/>
              <w:right w:val="single" w:sz="8" w:space="0" w:color="000000"/>
            </w:tcBorders>
            <w:shd w:val="clear" w:color="auto" w:fill="D9D9D9"/>
          </w:tcPr>
          <w:p w14:paraId="188B9474" w14:textId="77777777" w:rsidR="00F56702" w:rsidRPr="00715D66" w:rsidRDefault="001B2301">
            <w:pPr>
              <w:jc w:val="right"/>
              <w:rPr>
                <w:color w:val="000000"/>
                <w:sz w:val="16"/>
                <w:szCs w:val="16"/>
              </w:rPr>
            </w:pPr>
            <w:r w:rsidRPr="00715D66">
              <w:rPr>
                <w:color w:val="000000"/>
                <w:sz w:val="16"/>
                <w:szCs w:val="16"/>
              </w:rPr>
              <w:t>128.146</w:t>
            </w:r>
          </w:p>
        </w:tc>
        <w:tc>
          <w:tcPr>
            <w:tcW w:w="950" w:type="dxa"/>
            <w:tcBorders>
              <w:top w:val="single" w:sz="8" w:space="0" w:color="000000"/>
              <w:left w:val="nil"/>
              <w:bottom w:val="single" w:sz="8" w:space="0" w:color="000000"/>
              <w:right w:val="single" w:sz="8" w:space="0" w:color="000000"/>
            </w:tcBorders>
            <w:shd w:val="clear" w:color="auto" w:fill="D9D9D9"/>
          </w:tcPr>
          <w:p w14:paraId="3DCAD605" w14:textId="77777777" w:rsidR="00F56702" w:rsidRPr="00715D66" w:rsidRDefault="001B2301">
            <w:pPr>
              <w:jc w:val="right"/>
              <w:rPr>
                <w:color w:val="000000"/>
                <w:sz w:val="16"/>
                <w:szCs w:val="16"/>
              </w:rPr>
            </w:pPr>
            <w:r w:rsidRPr="00715D66">
              <w:rPr>
                <w:color w:val="000000"/>
                <w:sz w:val="16"/>
                <w:szCs w:val="16"/>
              </w:rPr>
              <w:t>119.384</w:t>
            </w:r>
          </w:p>
        </w:tc>
        <w:tc>
          <w:tcPr>
            <w:tcW w:w="950" w:type="dxa"/>
            <w:tcBorders>
              <w:top w:val="single" w:sz="8" w:space="0" w:color="000000"/>
              <w:left w:val="nil"/>
              <w:bottom w:val="single" w:sz="8" w:space="0" w:color="000000"/>
              <w:right w:val="single" w:sz="8" w:space="0" w:color="000000"/>
            </w:tcBorders>
            <w:shd w:val="clear" w:color="auto" w:fill="D9D9D9"/>
          </w:tcPr>
          <w:p w14:paraId="29815A48" w14:textId="77777777" w:rsidR="00F56702" w:rsidRPr="00715D66" w:rsidRDefault="001B2301">
            <w:pPr>
              <w:jc w:val="right"/>
              <w:rPr>
                <w:color w:val="000000"/>
                <w:sz w:val="16"/>
                <w:szCs w:val="16"/>
              </w:rPr>
            </w:pPr>
            <w:r w:rsidRPr="00715D66">
              <w:rPr>
                <w:color w:val="000000"/>
                <w:sz w:val="16"/>
                <w:szCs w:val="16"/>
              </w:rPr>
              <w:t>78.257</w:t>
            </w:r>
          </w:p>
        </w:tc>
        <w:tc>
          <w:tcPr>
            <w:tcW w:w="986" w:type="dxa"/>
            <w:tcBorders>
              <w:top w:val="single" w:sz="8" w:space="0" w:color="000000"/>
              <w:left w:val="nil"/>
              <w:bottom w:val="single" w:sz="8" w:space="0" w:color="000000"/>
              <w:right w:val="single" w:sz="8" w:space="0" w:color="000000"/>
            </w:tcBorders>
            <w:shd w:val="clear" w:color="auto" w:fill="D9D9D9"/>
          </w:tcPr>
          <w:p w14:paraId="6271352D" w14:textId="77777777" w:rsidR="00F56702" w:rsidRPr="00715D66" w:rsidRDefault="001B2301">
            <w:pPr>
              <w:jc w:val="right"/>
              <w:rPr>
                <w:color w:val="000000"/>
                <w:sz w:val="16"/>
                <w:szCs w:val="16"/>
              </w:rPr>
            </w:pPr>
            <w:r w:rsidRPr="00715D66">
              <w:rPr>
                <w:color w:val="000000"/>
                <w:sz w:val="16"/>
                <w:szCs w:val="16"/>
              </w:rPr>
              <w:t>20.000</w:t>
            </w:r>
          </w:p>
        </w:tc>
        <w:tc>
          <w:tcPr>
            <w:tcW w:w="893" w:type="dxa"/>
            <w:tcBorders>
              <w:top w:val="single" w:sz="8" w:space="0" w:color="000000"/>
              <w:left w:val="nil"/>
              <w:bottom w:val="single" w:sz="8" w:space="0" w:color="000000"/>
              <w:right w:val="single" w:sz="8" w:space="0" w:color="000000"/>
            </w:tcBorders>
            <w:shd w:val="clear" w:color="auto" w:fill="D9D9D9"/>
          </w:tcPr>
          <w:p w14:paraId="2C11E1F4" w14:textId="77777777" w:rsidR="00F56702" w:rsidRPr="00715D66" w:rsidRDefault="001B2301">
            <w:pPr>
              <w:jc w:val="right"/>
              <w:rPr>
                <w:color w:val="000000"/>
                <w:sz w:val="16"/>
                <w:szCs w:val="16"/>
              </w:rPr>
            </w:pPr>
            <w:r w:rsidRPr="00715D66">
              <w:rPr>
                <w:color w:val="000000"/>
                <w:sz w:val="16"/>
                <w:szCs w:val="16"/>
              </w:rPr>
              <w:t>715.126</w:t>
            </w:r>
          </w:p>
        </w:tc>
        <w:tc>
          <w:tcPr>
            <w:tcW w:w="498" w:type="dxa"/>
            <w:tcBorders>
              <w:top w:val="nil"/>
              <w:left w:val="nil"/>
              <w:bottom w:val="single" w:sz="8" w:space="0" w:color="000000"/>
              <w:right w:val="single" w:sz="8" w:space="0" w:color="000000"/>
            </w:tcBorders>
            <w:shd w:val="clear" w:color="auto" w:fill="D9D9D9"/>
          </w:tcPr>
          <w:p w14:paraId="451628FA" w14:textId="77777777" w:rsidR="00F56702" w:rsidRPr="00715D66" w:rsidRDefault="00F56702">
            <w:pPr>
              <w:jc w:val="left"/>
              <w:rPr>
                <w:color w:val="000000"/>
                <w:sz w:val="16"/>
                <w:szCs w:val="16"/>
              </w:rPr>
            </w:pPr>
          </w:p>
        </w:tc>
      </w:tr>
      <w:tr w:rsidR="00F56702" w:rsidRPr="00715D66" w14:paraId="30F13204" w14:textId="77777777">
        <w:trPr>
          <w:gridAfter w:val="1"/>
          <w:wAfter w:w="107" w:type="dxa"/>
          <w:trHeight w:val="435"/>
          <w:jc w:val="center"/>
        </w:trPr>
        <w:tc>
          <w:tcPr>
            <w:tcW w:w="1211" w:type="dxa"/>
            <w:tcBorders>
              <w:top w:val="nil"/>
              <w:left w:val="single" w:sz="8" w:space="0" w:color="000000"/>
              <w:bottom w:val="single" w:sz="8" w:space="0" w:color="000000"/>
              <w:right w:val="nil"/>
            </w:tcBorders>
            <w:shd w:val="clear" w:color="auto" w:fill="F7F4D2"/>
          </w:tcPr>
          <w:p w14:paraId="68A4A142" w14:textId="77777777" w:rsidR="00F56702" w:rsidRPr="00715D66" w:rsidRDefault="001B2301">
            <w:pPr>
              <w:jc w:val="center"/>
              <w:rPr>
                <w:b/>
                <w:color w:val="000000"/>
                <w:sz w:val="16"/>
                <w:szCs w:val="16"/>
              </w:rPr>
            </w:pPr>
            <w:r w:rsidRPr="00715D66">
              <w:rPr>
                <w:b/>
                <w:color w:val="000000"/>
                <w:sz w:val="16"/>
                <w:szCs w:val="16"/>
              </w:rPr>
              <w:t xml:space="preserve">Total C1) Medidas de adaptação implementadas nos LAP </w:t>
            </w:r>
          </w:p>
        </w:tc>
        <w:tc>
          <w:tcPr>
            <w:tcW w:w="1109" w:type="dxa"/>
            <w:tcBorders>
              <w:top w:val="nil"/>
              <w:left w:val="nil"/>
              <w:bottom w:val="single" w:sz="8" w:space="0" w:color="000000"/>
              <w:right w:val="nil"/>
            </w:tcBorders>
            <w:shd w:val="clear" w:color="auto" w:fill="F7F4D2"/>
          </w:tcPr>
          <w:p w14:paraId="0ECB5D23" w14:textId="77777777" w:rsidR="00F56702" w:rsidRPr="00715D66" w:rsidRDefault="00F56702">
            <w:pPr>
              <w:jc w:val="center"/>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7F4D2"/>
          </w:tcPr>
          <w:p w14:paraId="2AC0BA5E" w14:textId="77777777" w:rsidR="00F56702" w:rsidRPr="00715D66" w:rsidRDefault="00F56702">
            <w:pPr>
              <w:jc w:val="center"/>
              <w:rPr>
                <w:b/>
                <w:color w:val="000000"/>
                <w:sz w:val="16"/>
                <w:szCs w:val="16"/>
              </w:rPr>
            </w:pPr>
          </w:p>
        </w:tc>
        <w:tc>
          <w:tcPr>
            <w:tcW w:w="835" w:type="dxa"/>
            <w:tcBorders>
              <w:top w:val="nil"/>
              <w:left w:val="nil"/>
              <w:bottom w:val="single" w:sz="8" w:space="0" w:color="000000"/>
              <w:right w:val="single" w:sz="8" w:space="0" w:color="000000"/>
            </w:tcBorders>
            <w:shd w:val="clear" w:color="auto" w:fill="F7F4D2"/>
          </w:tcPr>
          <w:p w14:paraId="3EBA79E5"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single" w:sz="8" w:space="0" w:color="000000"/>
            </w:tcBorders>
            <w:shd w:val="clear" w:color="auto" w:fill="F7F4D2"/>
          </w:tcPr>
          <w:p w14:paraId="12E3268D"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single" w:sz="8" w:space="0" w:color="000000"/>
            </w:tcBorders>
            <w:shd w:val="clear" w:color="auto" w:fill="F7F4D2"/>
          </w:tcPr>
          <w:p w14:paraId="2F4AB954"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single" w:sz="8" w:space="0" w:color="000000"/>
            </w:tcBorders>
            <w:shd w:val="clear" w:color="auto" w:fill="F7F4D2"/>
          </w:tcPr>
          <w:p w14:paraId="60B497A4" w14:textId="77777777" w:rsidR="00F56702" w:rsidRPr="00715D66" w:rsidRDefault="00F56702">
            <w:pPr>
              <w:jc w:val="left"/>
              <w:rPr>
                <w:b/>
                <w:color w:val="000000"/>
                <w:sz w:val="16"/>
                <w:szCs w:val="16"/>
              </w:rPr>
            </w:pPr>
          </w:p>
        </w:tc>
        <w:tc>
          <w:tcPr>
            <w:tcW w:w="986" w:type="dxa"/>
            <w:tcBorders>
              <w:top w:val="nil"/>
              <w:left w:val="nil"/>
              <w:bottom w:val="single" w:sz="8" w:space="0" w:color="000000"/>
              <w:right w:val="single" w:sz="8" w:space="0" w:color="000000"/>
            </w:tcBorders>
            <w:shd w:val="clear" w:color="auto" w:fill="F7F4D2"/>
          </w:tcPr>
          <w:p w14:paraId="0B2A5D67" w14:textId="77777777" w:rsidR="00F56702" w:rsidRPr="00715D66" w:rsidRDefault="001B2301">
            <w:pPr>
              <w:jc w:val="right"/>
              <w:rPr>
                <w:color w:val="000000"/>
                <w:sz w:val="16"/>
                <w:szCs w:val="16"/>
              </w:rPr>
            </w:pPr>
            <w:r w:rsidRPr="00715D66">
              <w:rPr>
                <w:color w:val="000000"/>
                <w:sz w:val="16"/>
                <w:szCs w:val="16"/>
              </w:rPr>
              <w:t>164.960</w:t>
            </w:r>
          </w:p>
        </w:tc>
        <w:tc>
          <w:tcPr>
            <w:tcW w:w="1021" w:type="dxa"/>
            <w:tcBorders>
              <w:top w:val="nil"/>
              <w:left w:val="nil"/>
              <w:bottom w:val="single" w:sz="8" w:space="0" w:color="000000"/>
              <w:right w:val="single" w:sz="8" w:space="0" w:color="000000"/>
            </w:tcBorders>
            <w:shd w:val="clear" w:color="auto" w:fill="F7F4D2"/>
          </w:tcPr>
          <w:p w14:paraId="734DDE54" w14:textId="77777777" w:rsidR="00F56702" w:rsidRPr="00715D66" w:rsidRDefault="001B2301">
            <w:pPr>
              <w:jc w:val="right"/>
              <w:rPr>
                <w:color w:val="000000"/>
                <w:sz w:val="16"/>
                <w:szCs w:val="16"/>
              </w:rPr>
            </w:pPr>
            <w:r w:rsidRPr="00715D66">
              <w:rPr>
                <w:color w:val="000000"/>
                <w:sz w:val="16"/>
                <w:szCs w:val="16"/>
              </w:rPr>
              <w:t>1.922.392</w:t>
            </w:r>
          </w:p>
        </w:tc>
        <w:tc>
          <w:tcPr>
            <w:tcW w:w="879" w:type="dxa"/>
            <w:tcBorders>
              <w:top w:val="nil"/>
              <w:left w:val="nil"/>
              <w:bottom w:val="single" w:sz="8" w:space="0" w:color="000000"/>
              <w:right w:val="single" w:sz="8" w:space="0" w:color="000000"/>
            </w:tcBorders>
            <w:shd w:val="clear" w:color="auto" w:fill="F7F4D2"/>
          </w:tcPr>
          <w:p w14:paraId="0D573946" w14:textId="77777777" w:rsidR="00F56702" w:rsidRPr="00715D66" w:rsidRDefault="001B2301">
            <w:pPr>
              <w:jc w:val="right"/>
              <w:rPr>
                <w:color w:val="000000"/>
                <w:sz w:val="16"/>
                <w:szCs w:val="16"/>
              </w:rPr>
            </w:pPr>
            <w:r w:rsidRPr="00715D66">
              <w:rPr>
                <w:color w:val="000000"/>
                <w:sz w:val="16"/>
                <w:szCs w:val="16"/>
              </w:rPr>
              <w:t>1.945.507</w:t>
            </w:r>
          </w:p>
        </w:tc>
        <w:tc>
          <w:tcPr>
            <w:tcW w:w="950" w:type="dxa"/>
            <w:tcBorders>
              <w:top w:val="nil"/>
              <w:left w:val="nil"/>
              <w:bottom w:val="single" w:sz="8" w:space="0" w:color="000000"/>
              <w:right w:val="single" w:sz="8" w:space="0" w:color="000000"/>
            </w:tcBorders>
            <w:shd w:val="clear" w:color="auto" w:fill="F7F4D2"/>
          </w:tcPr>
          <w:p w14:paraId="663CF68A" w14:textId="77777777" w:rsidR="00F56702" w:rsidRPr="00715D66" w:rsidRDefault="001B2301">
            <w:pPr>
              <w:jc w:val="right"/>
              <w:rPr>
                <w:color w:val="000000"/>
                <w:sz w:val="16"/>
                <w:szCs w:val="16"/>
              </w:rPr>
            </w:pPr>
            <w:r w:rsidRPr="00715D66">
              <w:rPr>
                <w:color w:val="000000"/>
                <w:sz w:val="16"/>
                <w:szCs w:val="16"/>
              </w:rPr>
              <w:t>1.892.813</w:t>
            </w:r>
          </w:p>
        </w:tc>
        <w:tc>
          <w:tcPr>
            <w:tcW w:w="950" w:type="dxa"/>
            <w:tcBorders>
              <w:top w:val="nil"/>
              <w:left w:val="nil"/>
              <w:bottom w:val="single" w:sz="8" w:space="0" w:color="000000"/>
              <w:right w:val="single" w:sz="8" w:space="0" w:color="000000"/>
            </w:tcBorders>
            <w:shd w:val="clear" w:color="auto" w:fill="F7F4D2"/>
          </w:tcPr>
          <w:p w14:paraId="4BCAEA3E" w14:textId="77777777" w:rsidR="00F56702" w:rsidRPr="00715D66" w:rsidRDefault="001B2301">
            <w:pPr>
              <w:jc w:val="right"/>
              <w:rPr>
                <w:color w:val="000000"/>
                <w:sz w:val="16"/>
                <w:szCs w:val="16"/>
              </w:rPr>
            </w:pPr>
            <w:r w:rsidRPr="00715D66">
              <w:rPr>
                <w:color w:val="000000"/>
                <w:sz w:val="16"/>
                <w:szCs w:val="16"/>
              </w:rPr>
              <w:t>812.638</w:t>
            </w:r>
          </w:p>
        </w:tc>
        <w:tc>
          <w:tcPr>
            <w:tcW w:w="986" w:type="dxa"/>
            <w:tcBorders>
              <w:top w:val="nil"/>
              <w:left w:val="nil"/>
              <w:bottom w:val="single" w:sz="8" w:space="0" w:color="000000"/>
              <w:right w:val="single" w:sz="8" w:space="0" w:color="000000"/>
            </w:tcBorders>
            <w:shd w:val="clear" w:color="auto" w:fill="F7F4D2"/>
          </w:tcPr>
          <w:p w14:paraId="42892BC2" w14:textId="77777777" w:rsidR="00F56702" w:rsidRPr="00715D66" w:rsidRDefault="001B2301">
            <w:pPr>
              <w:jc w:val="right"/>
              <w:rPr>
                <w:color w:val="000000"/>
                <w:sz w:val="16"/>
                <w:szCs w:val="16"/>
              </w:rPr>
            </w:pPr>
            <w:r w:rsidRPr="00715D66">
              <w:rPr>
                <w:color w:val="000000"/>
                <w:sz w:val="16"/>
                <w:szCs w:val="16"/>
              </w:rPr>
              <w:t>132.000</w:t>
            </w:r>
          </w:p>
        </w:tc>
        <w:tc>
          <w:tcPr>
            <w:tcW w:w="893" w:type="dxa"/>
            <w:tcBorders>
              <w:top w:val="nil"/>
              <w:left w:val="nil"/>
              <w:bottom w:val="single" w:sz="8" w:space="0" w:color="000000"/>
              <w:right w:val="single" w:sz="8" w:space="0" w:color="000000"/>
            </w:tcBorders>
            <w:shd w:val="clear" w:color="auto" w:fill="F7F4D2"/>
          </w:tcPr>
          <w:p w14:paraId="23608626" w14:textId="77777777" w:rsidR="00F56702" w:rsidRPr="00715D66" w:rsidRDefault="001B2301">
            <w:pPr>
              <w:jc w:val="right"/>
              <w:rPr>
                <w:color w:val="000000"/>
                <w:sz w:val="16"/>
                <w:szCs w:val="16"/>
              </w:rPr>
            </w:pPr>
            <w:r w:rsidRPr="00715D66">
              <w:rPr>
                <w:color w:val="000000"/>
                <w:sz w:val="16"/>
                <w:szCs w:val="16"/>
              </w:rPr>
              <w:t>6.870.310</w:t>
            </w:r>
          </w:p>
        </w:tc>
        <w:tc>
          <w:tcPr>
            <w:tcW w:w="498" w:type="dxa"/>
            <w:tcBorders>
              <w:top w:val="nil"/>
              <w:left w:val="nil"/>
              <w:bottom w:val="single" w:sz="8" w:space="0" w:color="000000"/>
              <w:right w:val="single" w:sz="8" w:space="0" w:color="000000"/>
            </w:tcBorders>
            <w:shd w:val="clear" w:color="auto" w:fill="F7F4D2"/>
          </w:tcPr>
          <w:p w14:paraId="49071D05" w14:textId="77777777" w:rsidR="00F56702" w:rsidRPr="00715D66" w:rsidRDefault="00F56702">
            <w:pPr>
              <w:jc w:val="left"/>
              <w:rPr>
                <w:b/>
                <w:color w:val="000000"/>
                <w:sz w:val="16"/>
                <w:szCs w:val="16"/>
              </w:rPr>
            </w:pPr>
          </w:p>
        </w:tc>
      </w:tr>
      <w:tr w:rsidR="00F56702" w:rsidRPr="00715D66" w14:paraId="1CCB91BC" w14:textId="77777777">
        <w:trPr>
          <w:gridAfter w:val="1"/>
          <w:wAfter w:w="107" w:type="dxa"/>
          <w:trHeight w:val="435"/>
          <w:jc w:val="center"/>
        </w:trPr>
        <w:tc>
          <w:tcPr>
            <w:tcW w:w="1211" w:type="dxa"/>
            <w:vMerge w:val="restart"/>
            <w:tcBorders>
              <w:top w:val="nil"/>
              <w:left w:val="single" w:sz="8" w:space="0" w:color="000000"/>
              <w:bottom w:val="nil"/>
              <w:right w:val="single" w:sz="8" w:space="0" w:color="000000"/>
            </w:tcBorders>
            <w:shd w:val="clear" w:color="auto" w:fill="D1C925"/>
            <w:vAlign w:val="center"/>
          </w:tcPr>
          <w:p w14:paraId="30189E31" w14:textId="77777777" w:rsidR="00F56702" w:rsidRPr="00715D66" w:rsidRDefault="001B2301">
            <w:pPr>
              <w:jc w:val="left"/>
              <w:rPr>
                <w:b/>
                <w:color w:val="000000"/>
                <w:sz w:val="16"/>
                <w:szCs w:val="16"/>
              </w:rPr>
            </w:pPr>
            <w:r w:rsidRPr="00715D66">
              <w:rPr>
                <w:b/>
                <w:color w:val="000000"/>
                <w:sz w:val="16"/>
                <w:szCs w:val="16"/>
              </w:rPr>
              <w:t>C2) Reforço da capacidade institucional e comunitária a nível distrital e provincial para o planeamento e orçamentação subnacionais informados sobre as alterações climáticas, com vista a comunidades resilientes</w:t>
            </w:r>
          </w:p>
        </w:tc>
        <w:tc>
          <w:tcPr>
            <w:tcW w:w="1109" w:type="dxa"/>
            <w:vMerge w:val="restart"/>
            <w:tcBorders>
              <w:top w:val="nil"/>
              <w:left w:val="single" w:sz="8" w:space="0" w:color="000000"/>
              <w:bottom w:val="nil"/>
              <w:right w:val="single" w:sz="8" w:space="0" w:color="000000"/>
            </w:tcBorders>
            <w:shd w:val="clear" w:color="auto" w:fill="EFECA5"/>
            <w:vAlign w:val="center"/>
          </w:tcPr>
          <w:p w14:paraId="3B79965E" w14:textId="77777777" w:rsidR="00F56702" w:rsidRPr="00715D66" w:rsidRDefault="001B2301">
            <w:pPr>
              <w:jc w:val="center"/>
              <w:rPr>
                <w:b/>
                <w:color w:val="000000"/>
                <w:sz w:val="16"/>
                <w:szCs w:val="16"/>
              </w:rPr>
            </w:pPr>
            <w:r w:rsidRPr="00715D66">
              <w:rPr>
                <w:b/>
                <w:color w:val="000000"/>
                <w:sz w:val="16"/>
                <w:szCs w:val="16"/>
              </w:rPr>
              <w:t>2.1) Resultado 2) Capacidades institucionais e comunitárias reforçadas para integrar os riscos das alterações climáticas e as opções de adaptação no planeamento e orçamentação a nível subnacional</w:t>
            </w:r>
          </w:p>
        </w:tc>
        <w:tc>
          <w:tcPr>
            <w:tcW w:w="917" w:type="dxa"/>
            <w:gridSpan w:val="2"/>
            <w:tcBorders>
              <w:top w:val="nil"/>
              <w:left w:val="nil"/>
              <w:bottom w:val="single" w:sz="8" w:space="0" w:color="000000"/>
              <w:right w:val="single" w:sz="8" w:space="0" w:color="000000"/>
            </w:tcBorders>
            <w:shd w:val="clear" w:color="auto" w:fill="auto"/>
          </w:tcPr>
          <w:p w14:paraId="428A6273"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51EFA87F"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721FFE5A"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506DCA51" w14:textId="77777777" w:rsidR="00F56702" w:rsidRPr="00715D66" w:rsidRDefault="001B2301">
            <w:pPr>
              <w:jc w:val="right"/>
              <w:rPr>
                <w:color w:val="000000"/>
                <w:sz w:val="16"/>
                <w:szCs w:val="16"/>
              </w:rPr>
            </w:pPr>
            <w:r w:rsidRPr="00715D66">
              <w:rPr>
                <w:color w:val="000000"/>
                <w:sz w:val="16"/>
                <w:szCs w:val="16"/>
              </w:rPr>
              <w:t>71</w:t>
            </w:r>
          </w:p>
        </w:tc>
        <w:tc>
          <w:tcPr>
            <w:tcW w:w="1971" w:type="dxa"/>
            <w:gridSpan w:val="2"/>
            <w:tcBorders>
              <w:top w:val="nil"/>
              <w:left w:val="nil"/>
              <w:bottom w:val="single" w:sz="8" w:space="0" w:color="000000"/>
              <w:right w:val="single" w:sz="8" w:space="0" w:color="000000"/>
            </w:tcBorders>
            <w:shd w:val="clear" w:color="auto" w:fill="auto"/>
          </w:tcPr>
          <w:p w14:paraId="1EF75693" w14:textId="77777777" w:rsidR="00F56702" w:rsidRPr="00715D66" w:rsidRDefault="001B2301">
            <w:pPr>
              <w:jc w:val="left"/>
              <w:rPr>
                <w:color w:val="000000"/>
                <w:sz w:val="16"/>
                <w:szCs w:val="16"/>
              </w:rPr>
            </w:pPr>
            <w:r w:rsidRPr="00715D66">
              <w:rPr>
                <w:color w:val="000000"/>
                <w:sz w:val="16"/>
                <w:szCs w:val="16"/>
              </w:rPr>
              <w:t>Viagens</w:t>
            </w:r>
          </w:p>
        </w:tc>
        <w:tc>
          <w:tcPr>
            <w:tcW w:w="986" w:type="dxa"/>
            <w:tcBorders>
              <w:top w:val="nil"/>
              <w:left w:val="nil"/>
              <w:bottom w:val="single" w:sz="8" w:space="0" w:color="000000"/>
              <w:right w:val="single" w:sz="8" w:space="0" w:color="000000"/>
            </w:tcBorders>
            <w:shd w:val="clear" w:color="auto" w:fill="auto"/>
          </w:tcPr>
          <w:p w14:paraId="11C11461" w14:textId="77777777" w:rsidR="00F56702" w:rsidRPr="00715D66" w:rsidRDefault="001B2301">
            <w:pPr>
              <w:jc w:val="right"/>
              <w:rPr>
                <w:color w:val="000000"/>
                <w:sz w:val="16"/>
                <w:szCs w:val="16"/>
              </w:rPr>
            </w:pPr>
            <w:r w:rsidRPr="00715D66">
              <w:rPr>
                <w:color w:val="000000"/>
                <w:sz w:val="16"/>
                <w:szCs w:val="16"/>
              </w:rPr>
              <w:t>16427</w:t>
            </w:r>
          </w:p>
        </w:tc>
        <w:tc>
          <w:tcPr>
            <w:tcW w:w="1021" w:type="dxa"/>
            <w:tcBorders>
              <w:top w:val="nil"/>
              <w:left w:val="nil"/>
              <w:bottom w:val="single" w:sz="8" w:space="0" w:color="000000"/>
              <w:right w:val="single" w:sz="8" w:space="0" w:color="000000"/>
            </w:tcBorders>
            <w:shd w:val="clear" w:color="auto" w:fill="auto"/>
          </w:tcPr>
          <w:p w14:paraId="373791F3" w14:textId="77777777" w:rsidR="00F56702" w:rsidRPr="00715D66" w:rsidRDefault="001B2301">
            <w:pPr>
              <w:jc w:val="right"/>
              <w:rPr>
                <w:color w:val="000000"/>
                <w:sz w:val="16"/>
                <w:szCs w:val="16"/>
              </w:rPr>
            </w:pPr>
            <w:r w:rsidRPr="00715D66">
              <w:rPr>
                <w:color w:val="000000"/>
                <w:sz w:val="16"/>
                <w:szCs w:val="16"/>
              </w:rPr>
              <w:t>110.138</w:t>
            </w:r>
          </w:p>
        </w:tc>
        <w:tc>
          <w:tcPr>
            <w:tcW w:w="879" w:type="dxa"/>
            <w:tcBorders>
              <w:top w:val="nil"/>
              <w:left w:val="nil"/>
              <w:bottom w:val="single" w:sz="8" w:space="0" w:color="000000"/>
              <w:right w:val="single" w:sz="8" w:space="0" w:color="000000"/>
            </w:tcBorders>
            <w:shd w:val="clear" w:color="auto" w:fill="auto"/>
          </w:tcPr>
          <w:p w14:paraId="69E6E068" w14:textId="77777777" w:rsidR="00F56702" w:rsidRPr="00715D66" w:rsidRDefault="001B2301">
            <w:pPr>
              <w:jc w:val="right"/>
              <w:rPr>
                <w:color w:val="000000"/>
                <w:sz w:val="16"/>
                <w:szCs w:val="16"/>
              </w:rPr>
            </w:pPr>
            <w:r w:rsidRPr="00715D66">
              <w:rPr>
                <w:color w:val="000000"/>
                <w:sz w:val="16"/>
                <w:szCs w:val="16"/>
              </w:rPr>
              <w:t>110.138</w:t>
            </w:r>
          </w:p>
        </w:tc>
        <w:tc>
          <w:tcPr>
            <w:tcW w:w="950" w:type="dxa"/>
            <w:tcBorders>
              <w:top w:val="nil"/>
              <w:left w:val="nil"/>
              <w:bottom w:val="single" w:sz="8" w:space="0" w:color="000000"/>
              <w:right w:val="single" w:sz="8" w:space="0" w:color="000000"/>
            </w:tcBorders>
            <w:shd w:val="clear" w:color="auto" w:fill="auto"/>
          </w:tcPr>
          <w:p w14:paraId="593BDA69" w14:textId="77777777" w:rsidR="00F56702" w:rsidRPr="00715D66" w:rsidRDefault="001B2301">
            <w:pPr>
              <w:jc w:val="right"/>
              <w:rPr>
                <w:color w:val="000000"/>
                <w:sz w:val="16"/>
                <w:szCs w:val="16"/>
              </w:rPr>
            </w:pPr>
            <w:r w:rsidRPr="00715D66">
              <w:rPr>
                <w:color w:val="000000"/>
                <w:sz w:val="16"/>
                <w:szCs w:val="16"/>
              </w:rPr>
              <w:t>110.138</w:t>
            </w:r>
          </w:p>
        </w:tc>
        <w:tc>
          <w:tcPr>
            <w:tcW w:w="950" w:type="dxa"/>
            <w:tcBorders>
              <w:top w:val="nil"/>
              <w:left w:val="nil"/>
              <w:bottom w:val="single" w:sz="8" w:space="0" w:color="000000"/>
              <w:right w:val="single" w:sz="8" w:space="0" w:color="000000"/>
            </w:tcBorders>
            <w:shd w:val="clear" w:color="auto" w:fill="auto"/>
          </w:tcPr>
          <w:p w14:paraId="6836C5CF" w14:textId="77777777" w:rsidR="00F56702" w:rsidRPr="00715D66" w:rsidRDefault="001B2301">
            <w:pPr>
              <w:jc w:val="right"/>
              <w:rPr>
                <w:color w:val="000000"/>
                <w:sz w:val="16"/>
                <w:szCs w:val="16"/>
              </w:rPr>
            </w:pPr>
            <w:r w:rsidRPr="00715D66">
              <w:rPr>
                <w:color w:val="000000"/>
                <w:sz w:val="16"/>
                <w:szCs w:val="16"/>
              </w:rPr>
              <w:t>68.210</w:t>
            </w:r>
          </w:p>
        </w:tc>
        <w:tc>
          <w:tcPr>
            <w:tcW w:w="986" w:type="dxa"/>
            <w:tcBorders>
              <w:top w:val="nil"/>
              <w:left w:val="nil"/>
              <w:bottom w:val="single" w:sz="8" w:space="0" w:color="000000"/>
              <w:right w:val="single" w:sz="8" w:space="0" w:color="000000"/>
            </w:tcBorders>
            <w:shd w:val="clear" w:color="auto" w:fill="auto"/>
          </w:tcPr>
          <w:p w14:paraId="184F83F9" w14:textId="77777777" w:rsidR="00F56702" w:rsidRPr="00715D66" w:rsidRDefault="001B2301">
            <w:pPr>
              <w:jc w:val="right"/>
              <w:rPr>
                <w:color w:val="000000"/>
                <w:sz w:val="16"/>
                <w:szCs w:val="16"/>
              </w:rPr>
            </w:pPr>
            <w:r w:rsidRPr="00715D66">
              <w:rPr>
                <w:color w:val="000000"/>
                <w:sz w:val="16"/>
                <w:szCs w:val="16"/>
              </w:rPr>
              <w:t>20.000</w:t>
            </w:r>
          </w:p>
        </w:tc>
        <w:tc>
          <w:tcPr>
            <w:tcW w:w="893" w:type="dxa"/>
            <w:tcBorders>
              <w:top w:val="nil"/>
              <w:left w:val="nil"/>
              <w:bottom w:val="single" w:sz="8" w:space="0" w:color="000000"/>
              <w:right w:val="single" w:sz="8" w:space="0" w:color="000000"/>
            </w:tcBorders>
            <w:shd w:val="clear" w:color="auto" w:fill="auto"/>
          </w:tcPr>
          <w:p w14:paraId="3D869EE8" w14:textId="77777777" w:rsidR="00F56702" w:rsidRPr="00715D66" w:rsidRDefault="001B2301">
            <w:pPr>
              <w:jc w:val="right"/>
              <w:rPr>
                <w:color w:val="000000"/>
                <w:sz w:val="16"/>
                <w:szCs w:val="16"/>
              </w:rPr>
            </w:pPr>
            <w:r w:rsidRPr="00715D66">
              <w:rPr>
                <w:color w:val="000000"/>
                <w:sz w:val="16"/>
                <w:szCs w:val="16"/>
              </w:rPr>
              <w:t>435.051</w:t>
            </w:r>
          </w:p>
        </w:tc>
        <w:tc>
          <w:tcPr>
            <w:tcW w:w="498" w:type="dxa"/>
            <w:tcBorders>
              <w:top w:val="nil"/>
              <w:left w:val="nil"/>
              <w:bottom w:val="single" w:sz="8" w:space="0" w:color="000000"/>
              <w:right w:val="single" w:sz="8" w:space="0" w:color="000000"/>
            </w:tcBorders>
            <w:shd w:val="clear" w:color="auto" w:fill="auto"/>
          </w:tcPr>
          <w:p w14:paraId="708AEDA4" w14:textId="77777777" w:rsidR="00F56702" w:rsidRPr="00715D66" w:rsidRDefault="001B2301">
            <w:pPr>
              <w:jc w:val="right"/>
              <w:rPr>
                <w:color w:val="006FC0"/>
                <w:sz w:val="16"/>
                <w:szCs w:val="16"/>
              </w:rPr>
            </w:pPr>
            <w:r w:rsidRPr="00715D66">
              <w:rPr>
                <w:color w:val="006FC0"/>
                <w:sz w:val="16"/>
                <w:szCs w:val="16"/>
              </w:rPr>
              <w:t>12</w:t>
            </w:r>
          </w:p>
        </w:tc>
      </w:tr>
      <w:tr w:rsidR="00F56702" w:rsidRPr="00715D66" w14:paraId="177DD3AD"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48A2952A"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20414B1F"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03EB9618"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7FE9C22C"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45CB1FAC"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1C8AF5E8" w14:textId="77777777" w:rsidR="00F56702" w:rsidRPr="00715D66" w:rsidRDefault="001B2301">
            <w:pPr>
              <w:jc w:val="right"/>
              <w:rPr>
                <w:color w:val="000000"/>
                <w:sz w:val="16"/>
                <w:szCs w:val="16"/>
              </w:rPr>
            </w:pPr>
            <w:r w:rsidRPr="00715D66">
              <w:rPr>
                <w:color w:val="000000"/>
                <w:sz w:val="16"/>
                <w:szCs w:val="16"/>
              </w:rPr>
              <w:t>72100</w:t>
            </w:r>
          </w:p>
        </w:tc>
        <w:tc>
          <w:tcPr>
            <w:tcW w:w="1971" w:type="dxa"/>
            <w:gridSpan w:val="2"/>
            <w:tcBorders>
              <w:top w:val="nil"/>
              <w:left w:val="nil"/>
              <w:bottom w:val="single" w:sz="8" w:space="0" w:color="000000"/>
              <w:right w:val="single" w:sz="8" w:space="0" w:color="000000"/>
            </w:tcBorders>
            <w:shd w:val="clear" w:color="auto" w:fill="auto"/>
          </w:tcPr>
          <w:p w14:paraId="1A0898C1" w14:textId="77777777" w:rsidR="00F56702" w:rsidRPr="00715D66" w:rsidRDefault="001B2301">
            <w:pPr>
              <w:jc w:val="left"/>
              <w:rPr>
                <w:color w:val="000000"/>
                <w:sz w:val="16"/>
                <w:szCs w:val="16"/>
              </w:rPr>
            </w:pPr>
            <w:r w:rsidRPr="00715D66">
              <w:rPr>
                <w:color w:val="000000"/>
                <w:sz w:val="16"/>
                <w:szCs w:val="16"/>
              </w:rPr>
              <w:t>Serviços contratuais - Empresas</w:t>
            </w:r>
          </w:p>
        </w:tc>
        <w:tc>
          <w:tcPr>
            <w:tcW w:w="986" w:type="dxa"/>
            <w:tcBorders>
              <w:top w:val="nil"/>
              <w:left w:val="nil"/>
              <w:bottom w:val="single" w:sz="8" w:space="0" w:color="000000"/>
              <w:right w:val="single" w:sz="8" w:space="0" w:color="000000"/>
            </w:tcBorders>
            <w:shd w:val="clear" w:color="auto" w:fill="auto"/>
          </w:tcPr>
          <w:p w14:paraId="56D8E4ED" w14:textId="77777777" w:rsidR="00F56702" w:rsidRPr="00715D66" w:rsidRDefault="001B2301">
            <w:pPr>
              <w:jc w:val="right"/>
              <w:rPr>
                <w:color w:val="000000"/>
                <w:sz w:val="16"/>
                <w:szCs w:val="16"/>
              </w:rPr>
            </w:pPr>
            <w:r w:rsidRPr="00715D66">
              <w:rPr>
                <w:color w:val="000000"/>
                <w:sz w:val="16"/>
                <w:szCs w:val="16"/>
              </w:rPr>
              <w:t>0</w:t>
            </w:r>
          </w:p>
        </w:tc>
        <w:tc>
          <w:tcPr>
            <w:tcW w:w="1021" w:type="dxa"/>
            <w:tcBorders>
              <w:top w:val="nil"/>
              <w:left w:val="nil"/>
              <w:bottom w:val="single" w:sz="8" w:space="0" w:color="000000"/>
              <w:right w:val="single" w:sz="8" w:space="0" w:color="000000"/>
            </w:tcBorders>
            <w:shd w:val="clear" w:color="auto" w:fill="auto"/>
          </w:tcPr>
          <w:p w14:paraId="59D33682" w14:textId="77777777" w:rsidR="00F56702" w:rsidRPr="00715D66" w:rsidRDefault="001B2301">
            <w:pPr>
              <w:jc w:val="right"/>
              <w:rPr>
                <w:color w:val="000000"/>
                <w:sz w:val="16"/>
                <w:szCs w:val="16"/>
              </w:rPr>
            </w:pPr>
            <w:r w:rsidRPr="00715D66">
              <w:rPr>
                <w:color w:val="000000"/>
                <w:sz w:val="16"/>
                <w:szCs w:val="16"/>
              </w:rPr>
              <w:t>10.400</w:t>
            </w:r>
          </w:p>
        </w:tc>
        <w:tc>
          <w:tcPr>
            <w:tcW w:w="879" w:type="dxa"/>
            <w:tcBorders>
              <w:top w:val="nil"/>
              <w:left w:val="nil"/>
              <w:bottom w:val="single" w:sz="8" w:space="0" w:color="000000"/>
              <w:right w:val="single" w:sz="8" w:space="0" w:color="000000"/>
            </w:tcBorders>
            <w:shd w:val="clear" w:color="auto" w:fill="auto"/>
          </w:tcPr>
          <w:p w14:paraId="16DEEDF9" w14:textId="77777777" w:rsidR="00F56702" w:rsidRPr="00715D66" w:rsidRDefault="001B2301">
            <w:pPr>
              <w:jc w:val="right"/>
              <w:rPr>
                <w:color w:val="000000"/>
                <w:sz w:val="16"/>
                <w:szCs w:val="16"/>
              </w:rPr>
            </w:pPr>
            <w:r w:rsidRPr="00715D66">
              <w:rPr>
                <w:color w:val="000000"/>
                <w:sz w:val="16"/>
                <w:szCs w:val="16"/>
              </w:rPr>
              <w:t>20.800</w:t>
            </w:r>
          </w:p>
        </w:tc>
        <w:tc>
          <w:tcPr>
            <w:tcW w:w="950" w:type="dxa"/>
            <w:tcBorders>
              <w:top w:val="nil"/>
              <w:left w:val="nil"/>
              <w:bottom w:val="single" w:sz="8" w:space="0" w:color="000000"/>
              <w:right w:val="single" w:sz="8" w:space="0" w:color="000000"/>
            </w:tcBorders>
            <w:shd w:val="clear" w:color="auto" w:fill="auto"/>
          </w:tcPr>
          <w:p w14:paraId="015C2DA5" w14:textId="77777777" w:rsidR="00F56702" w:rsidRPr="00715D66" w:rsidRDefault="001B2301">
            <w:pPr>
              <w:jc w:val="right"/>
              <w:rPr>
                <w:color w:val="000000"/>
                <w:sz w:val="16"/>
                <w:szCs w:val="16"/>
              </w:rPr>
            </w:pPr>
            <w:r w:rsidRPr="00715D66">
              <w:rPr>
                <w:color w:val="000000"/>
                <w:sz w:val="16"/>
                <w:szCs w:val="16"/>
              </w:rPr>
              <w:t>20.800</w:t>
            </w:r>
          </w:p>
        </w:tc>
        <w:tc>
          <w:tcPr>
            <w:tcW w:w="950" w:type="dxa"/>
            <w:tcBorders>
              <w:top w:val="nil"/>
              <w:left w:val="nil"/>
              <w:bottom w:val="single" w:sz="8" w:space="0" w:color="000000"/>
              <w:right w:val="single" w:sz="8" w:space="0" w:color="000000"/>
            </w:tcBorders>
            <w:shd w:val="clear" w:color="auto" w:fill="auto"/>
          </w:tcPr>
          <w:p w14:paraId="484FD1A8" w14:textId="77777777" w:rsidR="00F56702" w:rsidRPr="00715D66" w:rsidRDefault="001B2301">
            <w:pPr>
              <w:jc w:val="right"/>
              <w:rPr>
                <w:color w:val="000000"/>
                <w:sz w:val="16"/>
                <w:szCs w:val="16"/>
              </w:rPr>
            </w:pPr>
            <w:r w:rsidRPr="00715D66">
              <w:rPr>
                <w:color w:val="000000"/>
                <w:sz w:val="16"/>
                <w:szCs w:val="16"/>
              </w:rPr>
              <w:t>13.500</w:t>
            </w:r>
          </w:p>
        </w:tc>
        <w:tc>
          <w:tcPr>
            <w:tcW w:w="986" w:type="dxa"/>
            <w:tcBorders>
              <w:top w:val="nil"/>
              <w:left w:val="nil"/>
              <w:bottom w:val="single" w:sz="8" w:space="0" w:color="000000"/>
              <w:right w:val="single" w:sz="8" w:space="0" w:color="000000"/>
            </w:tcBorders>
            <w:shd w:val="clear" w:color="auto" w:fill="auto"/>
          </w:tcPr>
          <w:p w14:paraId="392AF525"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400B6CF3" w14:textId="77777777" w:rsidR="00F56702" w:rsidRPr="00715D66" w:rsidRDefault="001B2301">
            <w:pPr>
              <w:jc w:val="right"/>
              <w:rPr>
                <w:color w:val="000000"/>
                <w:sz w:val="16"/>
                <w:szCs w:val="16"/>
              </w:rPr>
            </w:pPr>
            <w:r w:rsidRPr="00715D66">
              <w:rPr>
                <w:color w:val="000000"/>
                <w:sz w:val="16"/>
                <w:szCs w:val="16"/>
              </w:rPr>
              <w:t>65.500</w:t>
            </w:r>
          </w:p>
        </w:tc>
        <w:tc>
          <w:tcPr>
            <w:tcW w:w="498" w:type="dxa"/>
            <w:tcBorders>
              <w:top w:val="nil"/>
              <w:left w:val="nil"/>
              <w:bottom w:val="single" w:sz="8" w:space="0" w:color="000000"/>
              <w:right w:val="single" w:sz="8" w:space="0" w:color="000000"/>
            </w:tcBorders>
            <w:shd w:val="clear" w:color="auto" w:fill="auto"/>
          </w:tcPr>
          <w:p w14:paraId="115F7E52" w14:textId="77777777" w:rsidR="00F56702" w:rsidRPr="00715D66" w:rsidRDefault="001B2301">
            <w:pPr>
              <w:jc w:val="right"/>
              <w:rPr>
                <w:color w:val="000000"/>
                <w:sz w:val="16"/>
                <w:szCs w:val="16"/>
              </w:rPr>
            </w:pPr>
            <w:r w:rsidRPr="00715D66">
              <w:rPr>
                <w:color w:val="000000"/>
                <w:sz w:val="16"/>
                <w:szCs w:val="16"/>
              </w:rPr>
              <w:t>14</w:t>
            </w:r>
          </w:p>
        </w:tc>
      </w:tr>
      <w:tr w:rsidR="00F56702" w:rsidRPr="00715D66" w14:paraId="536C3451"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512E5D0D"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7AB4A75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7F83C855"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7DA95318"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63E5C769"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0120058D" w14:textId="77777777" w:rsidR="00F56702" w:rsidRPr="00715D66" w:rsidRDefault="001B2301">
            <w:pPr>
              <w:jc w:val="right"/>
              <w:rPr>
                <w:color w:val="000000"/>
                <w:sz w:val="16"/>
                <w:szCs w:val="16"/>
              </w:rPr>
            </w:pPr>
            <w:r w:rsidRPr="00715D66">
              <w:rPr>
                <w:color w:val="000000"/>
                <w:sz w:val="16"/>
                <w:szCs w:val="16"/>
              </w:rPr>
              <w:t>75700</w:t>
            </w:r>
          </w:p>
        </w:tc>
        <w:tc>
          <w:tcPr>
            <w:tcW w:w="1971" w:type="dxa"/>
            <w:gridSpan w:val="2"/>
            <w:tcBorders>
              <w:top w:val="nil"/>
              <w:left w:val="nil"/>
              <w:bottom w:val="single" w:sz="8" w:space="0" w:color="000000"/>
              <w:right w:val="single" w:sz="8" w:space="0" w:color="000000"/>
            </w:tcBorders>
            <w:shd w:val="clear" w:color="auto" w:fill="auto"/>
          </w:tcPr>
          <w:p w14:paraId="4481B61C" w14:textId="77777777" w:rsidR="00F56702" w:rsidRPr="00715D66" w:rsidRDefault="001B2301">
            <w:pPr>
              <w:jc w:val="left"/>
              <w:rPr>
                <w:color w:val="000000"/>
                <w:sz w:val="16"/>
                <w:szCs w:val="16"/>
              </w:rPr>
            </w:pPr>
            <w:r w:rsidRPr="00715D66">
              <w:rPr>
                <w:color w:val="000000"/>
                <w:sz w:val="16"/>
                <w:szCs w:val="16"/>
              </w:rPr>
              <w:t>Formação, workshops e conferências</w:t>
            </w:r>
          </w:p>
        </w:tc>
        <w:tc>
          <w:tcPr>
            <w:tcW w:w="986" w:type="dxa"/>
            <w:tcBorders>
              <w:top w:val="nil"/>
              <w:left w:val="nil"/>
              <w:bottom w:val="single" w:sz="8" w:space="0" w:color="000000"/>
              <w:right w:val="single" w:sz="8" w:space="0" w:color="000000"/>
            </w:tcBorders>
            <w:shd w:val="clear" w:color="auto" w:fill="auto"/>
          </w:tcPr>
          <w:p w14:paraId="3F341961" w14:textId="77777777" w:rsidR="00F56702" w:rsidRPr="00715D66" w:rsidRDefault="001B2301">
            <w:pPr>
              <w:jc w:val="right"/>
              <w:rPr>
                <w:color w:val="000000"/>
                <w:sz w:val="16"/>
                <w:szCs w:val="16"/>
              </w:rPr>
            </w:pPr>
            <w:r w:rsidRPr="00715D66">
              <w:rPr>
                <w:color w:val="000000"/>
                <w:sz w:val="16"/>
                <w:szCs w:val="16"/>
              </w:rPr>
              <w:t>18.400</w:t>
            </w:r>
          </w:p>
        </w:tc>
        <w:tc>
          <w:tcPr>
            <w:tcW w:w="1021" w:type="dxa"/>
            <w:tcBorders>
              <w:top w:val="nil"/>
              <w:left w:val="nil"/>
              <w:bottom w:val="single" w:sz="8" w:space="0" w:color="000000"/>
              <w:right w:val="single" w:sz="8" w:space="0" w:color="000000"/>
            </w:tcBorders>
            <w:shd w:val="clear" w:color="auto" w:fill="auto"/>
          </w:tcPr>
          <w:p w14:paraId="4CBE6EF0" w14:textId="77777777" w:rsidR="00F56702" w:rsidRPr="00715D66" w:rsidRDefault="001B2301">
            <w:pPr>
              <w:jc w:val="right"/>
              <w:rPr>
                <w:color w:val="000000"/>
                <w:sz w:val="16"/>
                <w:szCs w:val="16"/>
              </w:rPr>
            </w:pPr>
            <w:r w:rsidRPr="00715D66">
              <w:rPr>
                <w:color w:val="000000"/>
                <w:sz w:val="16"/>
                <w:szCs w:val="16"/>
              </w:rPr>
              <w:t>129 500</w:t>
            </w:r>
          </w:p>
        </w:tc>
        <w:tc>
          <w:tcPr>
            <w:tcW w:w="879" w:type="dxa"/>
            <w:tcBorders>
              <w:top w:val="nil"/>
              <w:left w:val="nil"/>
              <w:bottom w:val="single" w:sz="8" w:space="0" w:color="000000"/>
              <w:right w:val="single" w:sz="8" w:space="0" w:color="000000"/>
            </w:tcBorders>
            <w:shd w:val="clear" w:color="auto" w:fill="auto"/>
          </w:tcPr>
          <w:p w14:paraId="40B2B8B7" w14:textId="77777777" w:rsidR="00F56702" w:rsidRPr="00715D66" w:rsidRDefault="001B2301">
            <w:pPr>
              <w:jc w:val="right"/>
              <w:rPr>
                <w:color w:val="000000"/>
                <w:sz w:val="16"/>
                <w:szCs w:val="16"/>
              </w:rPr>
            </w:pPr>
            <w:r w:rsidRPr="00715D66">
              <w:rPr>
                <w:color w:val="000000"/>
                <w:sz w:val="16"/>
                <w:szCs w:val="16"/>
              </w:rPr>
              <w:t>154 500</w:t>
            </w:r>
          </w:p>
        </w:tc>
        <w:tc>
          <w:tcPr>
            <w:tcW w:w="950" w:type="dxa"/>
            <w:tcBorders>
              <w:top w:val="nil"/>
              <w:left w:val="nil"/>
              <w:bottom w:val="single" w:sz="8" w:space="0" w:color="000000"/>
              <w:right w:val="single" w:sz="8" w:space="0" w:color="000000"/>
            </w:tcBorders>
            <w:shd w:val="clear" w:color="auto" w:fill="auto"/>
          </w:tcPr>
          <w:p w14:paraId="236521EB" w14:textId="77777777" w:rsidR="00F56702" w:rsidRPr="00715D66" w:rsidRDefault="001B2301">
            <w:pPr>
              <w:jc w:val="right"/>
              <w:rPr>
                <w:color w:val="000000"/>
                <w:sz w:val="16"/>
                <w:szCs w:val="16"/>
              </w:rPr>
            </w:pPr>
            <w:r w:rsidRPr="00715D66">
              <w:rPr>
                <w:color w:val="000000"/>
                <w:sz w:val="16"/>
                <w:szCs w:val="16"/>
              </w:rPr>
              <w:t>124.500</w:t>
            </w:r>
          </w:p>
        </w:tc>
        <w:tc>
          <w:tcPr>
            <w:tcW w:w="950" w:type="dxa"/>
            <w:tcBorders>
              <w:top w:val="nil"/>
              <w:left w:val="nil"/>
              <w:bottom w:val="single" w:sz="8" w:space="0" w:color="000000"/>
              <w:right w:val="single" w:sz="8" w:space="0" w:color="000000"/>
            </w:tcBorders>
            <w:shd w:val="clear" w:color="auto" w:fill="auto"/>
          </w:tcPr>
          <w:p w14:paraId="79D2FB40" w14:textId="77777777" w:rsidR="00F56702" w:rsidRPr="00715D66" w:rsidRDefault="001B2301">
            <w:pPr>
              <w:jc w:val="right"/>
              <w:rPr>
                <w:color w:val="000000"/>
                <w:sz w:val="16"/>
                <w:szCs w:val="16"/>
              </w:rPr>
            </w:pPr>
            <w:r w:rsidRPr="00715D66">
              <w:rPr>
                <w:color w:val="000000"/>
                <w:sz w:val="16"/>
                <w:szCs w:val="16"/>
              </w:rPr>
              <w:t>83.600</w:t>
            </w:r>
          </w:p>
        </w:tc>
        <w:tc>
          <w:tcPr>
            <w:tcW w:w="986" w:type="dxa"/>
            <w:tcBorders>
              <w:top w:val="nil"/>
              <w:left w:val="nil"/>
              <w:bottom w:val="single" w:sz="8" w:space="0" w:color="000000"/>
              <w:right w:val="single" w:sz="8" w:space="0" w:color="000000"/>
            </w:tcBorders>
            <w:shd w:val="clear" w:color="auto" w:fill="auto"/>
          </w:tcPr>
          <w:p w14:paraId="2DFDC003"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7ABBED02" w14:textId="77777777" w:rsidR="00F56702" w:rsidRPr="00715D66" w:rsidRDefault="001B2301">
            <w:pPr>
              <w:jc w:val="right"/>
              <w:rPr>
                <w:color w:val="000000"/>
                <w:sz w:val="16"/>
                <w:szCs w:val="16"/>
              </w:rPr>
            </w:pPr>
            <w:r w:rsidRPr="00715D66">
              <w:rPr>
                <w:color w:val="000000"/>
                <w:sz w:val="16"/>
                <w:szCs w:val="16"/>
              </w:rPr>
              <w:t>510.500</w:t>
            </w:r>
          </w:p>
        </w:tc>
        <w:tc>
          <w:tcPr>
            <w:tcW w:w="498" w:type="dxa"/>
            <w:tcBorders>
              <w:top w:val="nil"/>
              <w:left w:val="nil"/>
              <w:bottom w:val="single" w:sz="8" w:space="0" w:color="000000"/>
              <w:right w:val="single" w:sz="8" w:space="0" w:color="000000"/>
            </w:tcBorders>
            <w:shd w:val="clear" w:color="auto" w:fill="auto"/>
          </w:tcPr>
          <w:p w14:paraId="16804F3A" w14:textId="77777777" w:rsidR="00F56702" w:rsidRPr="00715D66" w:rsidRDefault="001B2301">
            <w:pPr>
              <w:jc w:val="right"/>
              <w:rPr>
                <w:color w:val="006FC0"/>
                <w:sz w:val="16"/>
                <w:szCs w:val="16"/>
              </w:rPr>
            </w:pPr>
            <w:r w:rsidRPr="00715D66">
              <w:rPr>
                <w:color w:val="006FC0"/>
                <w:sz w:val="16"/>
                <w:szCs w:val="16"/>
              </w:rPr>
              <w:t>16</w:t>
            </w:r>
          </w:p>
        </w:tc>
      </w:tr>
      <w:tr w:rsidR="00F56702" w:rsidRPr="00715D66" w14:paraId="21958C98"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791FF5DE"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5A283BCF"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548B5F45"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01D2C990"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0E8B5795"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12ABA070"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5D36A0BB" w14:textId="77777777" w:rsidR="00F56702" w:rsidRPr="00715D66" w:rsidRDefault="001B2301">
            <w:pPr>
              <w:jc w:val="left"/>
              <w:rPr>
                <w:color w:val="000000"/>
                <w:sz w:val="16"/>
                <w:szCs w:val="16"/>
              </w:rPr>
            </w:pPr>
            <w:r w:rsidRPr="00715D66">
              <w:rPr>
                <w:color w:val="000000"/>
                <w:sz w:val="16"/>
                <w:szCs w:val="16"/>
              </w:rPr>
              <w:t xml:space="preserve">Total </w:t>
            </w:r>
            <w:r w:rsidRPr="00715D66">
              <w:rPr>
                <w:sz w:val="16"/>
                <w:szCs w:val="16"/>
              </w:rPr>
              <w:t>MAAP</w:t>
            </w:r>
          </w:p>
        </w:tc>
        <w:tc>
          <w:tcPr>
            <w:tcW w:w="986" w:type="dxa"/>
            <w:tcBorders>
              <w:top w:val="nil"/>
              <w:left w:val="nil"/>
              <w:bottom w:val="single" w:sz="8" w:space="0" w:color="000000"/>
              <w:right w:val="single" w:sz="8" w:space="0" w:color="000000"/>
            </w:tcBorders>
            <w:shd w:val="clear" w:color="auto" w:fill="F2F2F2"/>
          </w:tcPr>
          <w:p w14:paraId="13C1210B" w14:textId="77777777" w:rsidR="00F56702" w:rsidRPr="00715D66" w:rsidRDefault="001B2301">
            <w:pPr>
              <w:jc w:val="right"/>
              <w:rPr>
                <w:color w:val="000000"/>
                <w:sz w:val="16"/>
                <w:szCs w:val="16"/>
              </w:rPr>
            </w:pPr>
            <w:r w:rsidRPr="00715D66">
              <w:rPr>
                <w:color w:val="000000"/>
                <w:sz w:val="16"/>
                <w:szCs w:val="16"/>
              </w:rPr>
              <w:t>34.827</w:t>
            </w:r>
          </w:p>
        </w:tc>
        <w:tc>
          <w:tcPr>
            <w:tcW w:w="1021" w:type="dxa"/>
            <w:tcBorders>
              <w:top w:val="nil"/>
              <w:left w:val="nil"/>
              <w:bottom w:val="single" w:sz="8" w:space="0" w:color="000000"/>
              <w:right w:val="single" w:sz="8" w:space="0" w:color="000000"/>
            </w:tcBorders>
            <w:shd w:val="clear" w:color="auto" w:fill="F2F2F2"/>
          </w:tcPr>
          <w:p w14:paraId="731D672E" w14:textId="77777777" w:rsidR="00F56702" w:rsidRPr="00715D66" w:rsidRDefault="001B2301">
            <w:pPr>
              <w:jc w:val="right"/>
              <w:rPr>
                <w:color w:val="000000"/>
                <w:sz w:val="16"/>
                <w:szCs w:val="16"/>
              </w:rPr>
            </w:pPr>
            <w:r w:rsidRPr="00715D66">
              <w:rPr>
                <w:color w:val="000000"/>
                <w:sz w:val="16"/>
                <w:szCs w:val="16"/>
              </w:rPr>
              <w:t>250.038</w:t>
            </w:r>
          </w:p>
        </w:tc>
        <w:tc>
          <w:tcPr>
            <w:tcW w:w="879" w:type="dxa"/>
            <w:tcBorders>
              <w:top w:val="nil"/>
              <w:left w:val="nil"/>
              <w:bottom w:val="single" w:sz="8" w:space="0" w:color="000000"/>
              <w:right w:val="single" w:sz="8" w:space="0" w:color="000000"/>
            </w:tcBorders>
            <w:shd w:val="clear" w:color="auto" w:fill="F2F2F2"/>
          </w:tcPr>
          <w:p w14:paraId="4A0C34CA" w14:textId="77777777" w:rsidR="00F56702" w:rsidRPr="00715D66" w:rsidRDefault="001B2301">
            <w:pPr>
              <w:jc w:val="right"/>
              <w:rPr>
                <w:color w:val="000000"/>
                <w:sz w:val="16"/>
                <w:szCs w:val="16"/>
              </w:rPr>
            </w:pPr>
            <w:r w:rsidRPr="00715D66">
              <w:rPr>
                <w:color w:val="000000"/>
                <w:sz w:val="16"/>
                <w:szCs w:val="16"/>
              </w:rPr>
              <w:t>285.438</w:t>
            </w:r>
          </w:p>
        </w:tc>
        <w:tc>
          <w:tcPr>
            <w:tcW w:w="950" w:type="dxa"/>
            <w:tcBorders>
              <w:top w:val="nil"/>
              <w:left w:val="nil"/>
              <w:bottom w:val="single" w:sz="8" w:space="0" w:color="000000"/>
              <w:right w:val="single" w:sz="8" w:space="0" w:color="000000"/>
            </w:tcBorders>
            <w:shd w:val="clear" w:color="auto" w:fill="F2F2F2"/>
          </w:tcPr>
          <w:p w14:paraId="51520492" w14:textId="77777777" w:rsidR="00F56702" w:rsidRPr="00715D66" w:rsidRDefault="001B2301">
            <w:pPr>
              <w:jc w:val="right"/>
              <w:rPr>
                <w:color w:val="000000"/>
                <w:sz w:val="16"/>
                <w:szCs w:val="16"/>
              </w:rPr>
            </w:pPr>
            <w:r w:rsidRPr="00715D66">
              <w:rPr>
                <w:color w:val="000000"/>
                <w:sz w:val="16"/>
                <w:szCs w:val="16"/>
              </w:rPr>
              <w:t>255.438</w:t>
            </w:r>
          </w:p>
        </w:tc>
        <w:tc>
          <w:tcPr>
            <w:tcW w:w="950" w:type="dxa"/>
            <w:tcBorders>
              <w:top w:val="nil"/>
              <w:left w:val="nil"/>
              <w:bottom w:val="single" w:sz="8" w:space="0" w:color="000000"/>
              <w:right w:val="single" w:sz="8" w:space="0" w:color="000000"/>
            </w:tcBorders>
            <w:shd w:val="clear" w:color="auto" w:fill="F2F2F2"/>
          </w:tcPr>
          <w:p w14:paraId="5286310D" w14:textId="77777777" w:rsidR="00F56702" w:rsidRPr="00715D66" w:rsidRDefault="001B2301">
            <w:pPr>
              <w:jc w:val="right"/>
              <w:rPr>
                <w:color w:val="000000"/>
                <w:sz w:val="16"/>
                <w:szCs w:val="16"/>
              </w:rPr>
            </w:pPr>
            <w:r w:rsidRPr="00715D66">
              <w:rPr>
                <w:color w:val="000000"/>
                <w:sz w:val="16"/>
                <w:szCs w:val="16"/>
              </w:rPr>
              <w:t>165.310</w:t>
            </w:r>
          </w:p>
        </w:tc>
        <w:tc>
          <w:tcPr>
            <w:tcW w:w="986" w:type="dxa"/>
            <w:tcBorders>
              <w:top w:val="nil"/>
              <w:left w:val="nil"/>
              <w:bottom w:val="single" w:sz="8" w:space="0" w:color="000000"/>
              <w:right w:val="single" w:sz="8" w:space="0" w:color="000000"/>
            </w:tcBorders>
            <w:shd w:val="clear" w:color="auto" w:fill="F2F2F2"/>
          </w:tcPr>
          <w:p w14:paraId="01149BAA" w14:textId="77777777" w:rsidR="00F56702" w:rsidRPr="00715D66" w:rsidRDefault="001B2301">
            <w:pPr>
              <w:jc w:val="right"/>
              <w:rPr>
                <w:color w:val="000000"/>
                <w:sz w:val="16"/>
                <w:szCs w:val="16"/>
              </w:rPr>
            </w:pPr>
            <w:r w:rsidRPr="00715D66">
              <w:rPr>
                <w:color w:val="000000"/>
                <w:sz w:val="16"/>
                <w:szCs w:val="16"/>
              </w:rPr>
              <w:t>20.000</w:t>
            </w:r>
          </w:p>
        </w:tc>
        <w:tc>
          <w:tcPr>
            <w:tcW w:w="893" w:type="dxa"/>
            <w:tcBorders>
              <w:top w:val="nil"/>
              <w:left w:val="nil"/>
              <w:bottom w:val="single" w:sz="8" w:space="0" w:color="000000"/>
              <w:right w:val="single" w:sz="8" w:space="0" w:color="000000"/>
            </w:tcBorders>
            <w:shd w:val="clear" w:color="auto" w:fill="F2F2F2"/>
          </w:tcPr>
          <w:p w14:paraId="0EA4775E" w14:textId="77777777" w:rsidR="00F56702" w:rsidRPr="00715D66" w:rsidRDefault="001B2301">
            <w:pPr>
              <w:jc w:val="right"/>
              <w:rPr>
                <w:color w:val="000000"/>
                <w:sz w:val="16"/>
                <w:szCs w:val="16"/>
              </w:rPr>
            </w:pPr>
            <w:r w:rsidRPr="00715D66">
              <w:rPr>
                <w:color w:val="000000"/>
                <w:sz w:val="16"/>
                <w:szCs w:val="16"/>
              </w:rPr>
              <w:t>1.011.051</w:t>
            </w:r>
          </w:p>
        </w:tc>
        <w:tc>
          <w:tcPr>
            <w:tcW w:w="498" w:type="dxa"/>
            <w:tcBorders>
              <w:top w:val="nil"/>
              <w:left w:val="nil"/>
              <w:bottom w:val="single" w:sz="8" w:space="0" w:color="000000"/>
              <w:right w:val="single" w:sz="8" w:space="0" w:color="000000"/>
            </w:tcBorders>
            <w:shd w:val="clear" w:color="auto" w:fill="F2F2F2"/>
          </w:tcPr>
          <w:p w14:paraId="568403E0" w14:textId="77777777" w:rsidR="00F56702" w:rsidRPr="00715D66" w:rsidRDefault="00F56702">
            <w:pPr>
              <w:jc w:val="left"/>
              <w:rPr>
                <w:color w:val="000000"/>
                <w:sz w:val="16"/>
                <w:szCs w:val="16"/>
              </w:rPr>
            </w:pPr>
          </w:p>
        </w:tc>
      </w:tr>
      <w:tr w:rsidR="00F56702" w:rsidRPr="00715D66" w14:paraId="41DB06C9" w14:textId="77777777">
        <w:trPr>
          <w:gridAfter w:val="1"/>
          <w:wAfter w:w="107" w:type="dxa"/>
          <w:trHeight w:val="390"/>
          <w:jc w:val="center"/>
        </w:trPr>
        <w:tc>
          <w:tcPr>
            <w:tcW w:w="1211" w:type="dxa"/>
            <w:vMerge/>
            <w:tcBorders>
              <w:top w:val="nil"/>
              <w:left w:val="single" w:sz="8" w:space="0" w:color="000000"/>
              <w:bottom w:val="nil"/>
              <w:right w:val="single" w:sz="8" w:space="0" w:color="000000"/>
            </w:tcBorders>
            <w:shd w:val="clear" w:color="auto" w:fill="D1C925"/>
            <w:vAlign w:val="center"/>
          </w:tcPr>
          <w:p w14:paraId="013F67B5"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787A3EFA"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04CEEDD1" w14:textId="77777777" w:rsidR="00F56702" w:rsidRPr="00715D66" w:rsidRDefault="001B2301">
            <w:pPr>
              <w:jc w:val="left"/>
              <w:rPr>
                <w:color w:val="000000"/>
                <w:sz w:val="16"/>
                <w:szCs w:val="16"/>
              </w:rPr>
            </w:pPr>
            <w:r w:rsidRPr="00715D66">
              <w:rPr>
                <w:color w:val="000000"/>
                <w:sz w:val="16"/>
                <w:szCs w:val="16"/>
              </w:rPr>
              <w:t>PNUD</w:t>
            </w:r>
          </w:p>
        </w:tc>
        <w:tc>
          <w:tcPr>
            <w:tcW w:w="835" w:type="dxa"/>
            <w:tcBorders>
              <w:top w:val="nil"/>
              <w:left w:val="nil"/>
              <w:bottom w:val="single" w:sz="8" w:space="0" w:color="000000"/>
              <w:right w:val="single" w:sz="8" w:space="0" w:color="000000"/>
            </w:tcBorders>
            <w:shd w:val="clear" w:color="auto" w:fill="auto"/>
          </w:tcPr>
          <w:p w14:paraId="118626A6"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628558DD"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30AEF6B8" w14:textId="77777777" w:rsidR="00F56702" w:rsidRPr="00715D66" w:rsidRDefault="001B2301">
            <w:pPr>
              <w:jc w:val="right"/>
              <w:rPr>
                <w:color w:val="000000"/>
                <w:sz w:val="16"/>
                <w:szCs w:val="16"/>
              </w:rPr>
            </w:pPr>
            <w:r w:rsidRPr="00715D66">
              <w:rPr>
                <w:color w:val="000000"/>
                <w:sz w:val="16"/>
                <w:szCs w:val="16"/>
              </w:rPr>
              <w:t>72100</w:t>
            </w:r>
          </w:p>
        </w:tc>
        <w:tc>
          <w:tcPr>
            <w:tcW w:w="1971" w:type="dxa"/>
            <w:gridSpan w:val="2"/>
            <w:tcBorders>
              <w:top w:val="nil"/>
              <w:left w:val="nil"/>
              <w:bottom w:val="single" w:sz="8" w:space="0" w:color="000000"/>
              <w:right w:val="single" w:sz="8" w:space="0" w:color="000000"/>
            </w:tcBorders>
            <w:shd w:val="clear" w:color="auto" w:fill="auto"/>
          </w:tcPr>
          <w:p w14:paraId="433BC1EB" w14:textId="77777777" w:rsidR="00F56702" w:rsidRPr="00715D66" w:rsidRDefault="001B2301">
            <w:pPr>
              <w:jc w:val="left"/>
              <w:rPr>
                <w:color w:val="000000"/>
                <w:sz w:val="16"/>
                <w:szCs w:val="16"/>
              </w:rPr>
            </w:pPr>
            <w:r w:rsidRPr="00715D66">
              <w:rPr>
                <w:color w:val="000000"/>
                <w:sz w:val="16"/>
                <w:szCs w:val="16"/>
              </w:rPr>
              <w:t>Serviços contratuais - Empresas</w:t>
            </w:r>
          </w:p>
        </w:tc>
        <w:tc>
          <w:tcPr>
            <w:tcW w:w="986" w:type="dxa"/>
            <w:tcBorders>
              <w:top w:val="nil"/>
              <w:left w:val="nil"/>
              <w:bottom w:val="single" w:sz="8" w:space="0" w:color="000000"/>
              <w:right w:val="single" w:sz="8" w:space="0" w:color="000000"/>
            </w:tcBorders>
            <w:shd w:val="clear" w:color="auto" w:fill="auto"/>
          </w:tcPr>
          <w:p w14:paraId="668B1C60" w14:textId="77777777" w:rsidR="00F56702" w:rsidRPr="00715D66" w:rsidRDefault="001B2301">
            <w:pPr>
              <w:jc w:val="right"/>
              <w:rPr>
                <w:color w:val="000000"/>
                <w:sz w:val="16"/>
                <w:szCs w:val="16"/>
              </w:rPr>
            </w:pPr>
            <w:r w:rsidRPr="00715D66">
              <w:rPr>
                <w:color w:val="000000"/>
                <w:sz w:val="16"/>
                <w:szCs w:val="16"/>
              </w:rPr>
              <w:t>95</w:t>
            </w:r>
          </w:p>
        </w:tc>
        <w:tc>
          <w:tcPr>
            <w:tcW w:w="1021" w:type="dxa"/>
            <w:tcBorders>
              <w:top w:val="nil"/>
              <w:left w:val="nil"/>
              <w:bottom w:val="single" w:sz="8" w:space="0" w:color="000000"/>
              <w:right w:val="single" w:sz="8" w:space="0" w:color="000000"/>
            </w:tcBorders>
            <w:shd w:val="clear" w:color="auto" w:fill="auto"/>
          </w:tcPr>
          <w:p w14:paraId="01CC7E13" w14:textId="77777777" w:rsidR="00F56702" w:rsidRPr="00715D66" w:rsidRDefault="001B2301">
            <w:pPr>
              <w:jc w:val="right"/>
              <w:rPr>
                <w:color w:val="000000"/>
                <w:sz w:val="16"/>
                <w:szCs w:val="16"/>
              </w:rPr>
            </w:pPr>
            <w:r w:rsidRPr="00715D66">
              <w:rPr>
                <w:color w:val="000000"/>
                <w:sz w:val="16"/>
                <w:szCs w:val="16"/>
              </w:rPr>
              <w:t>60</w:t>
            </w:r>
          </w:p>
        </w:tc>
        <w:tc>
          <w:tcPr>
            <w:tcW w:w="879" w:type="dxa"/>
            <w:tcBorders>
              <w:top w:val="nil"/>
              <w:left w:val="nil"/>
              <w:bottom w:val="single" w:sz="8" w:space="0" w:color="000000"/>
              <w:right w:val="single" w:sz="8" w:space="0" w:color="000000"/>
            </w:tcBorders>
            <w:shd w:val="clear" w:color="auto" w:fill="auto"/>
          </w:tcPr>
          <w:p w14:paraId="1D0D414C"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208EC267"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1FC49FF8"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auto"/>
          </w:tcPr>
          <w:p w14:paraId="5539A98F"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202AC332" w14:textId="77777777" w:rsidR="00F56702" w:rsidRPr="00715D66" w:rsidRDefault="001B2301">
            <w:pPr>
              <w:jc w:val="right"/>
              <w:rPr>
                <w:color w:val="000000"/>
                <w:sz w:val="16"/>
                <w:szCs w:val="16"/>
              </w:rPr>
            </w:pPr>
            <w:r w:rsidRPr="00715D66">
              <w:rPr>
                <w:color w:val="000000"/>
                <w:sz w:val="16"/>
                <w:szCs w:val="16"/>
              </w:rPr>
              <w:t>155.000</w:t>
            </w:r>
          </w:p>
        </w:tc>
        <w:tc>
          <w:tcPr>
            <w:tcW w:w="498" w:type="dxa"/>
            <w:tcBorders>
              <w:top w:val="nil"/>
              <w:left w:val="nil"/>
              <w:bottom w:val="single" w:sz="8" w:space="0" w:color="000000"/>
              <w:right w:val="single" w:sz="8" w:space="0" w:color="000000"/>
            </w:tcBorders>
            <w:shd w:val="clear" w:color="auto" w:fill="auto"/>
          </w:tcPr>
          <w:p w14:paraId="238F0C63" w14:textId="77777777" w:rsidR="00F56702" w:rsidRPr="00715D66" w:rsidRDefault="001B2301">
            <w:pPr>
              <w:jc w:val="right"/>
              <w:rPr>
                <w:color w:val="000000"/>
                <w:sz w:val="16"/>
                <w:szCs w:val="16"/>
              </w:rPr>
            </w:pPr>
            <w:r w:rsidRPr="00715D66">
              <w:rPr>
                <w:color w:val="000000"/>
                <w:sz w:val="16"/>
                <w:szCs w:val="16"/>
              </w:rPr>
              <w:t>13</w:t>
            </w:r>
          </w:p>
        </w:tc>
      </w:tr>
      <w:tr w:rsidR="00F56702" w:rsidRPr="00715D66" w14:paraId="1F41A853" w14:textId="77777777">
        <w:trPr>
          <w:gridAfter w:val="1"/>
          <w:wAfter w:w="107" w:type="dxa"/>
          <w:trHeight w:val="368"/>
          <w:jc w:val="center"/>
        </w:trPr>
        <w:tc>
          <w:tcPr>
            <w:tcW w:w="1211" w:type="dxa"/>
            <w:vMerge/>
            <w:tcBorders>
              <w:top w:val="nil"/>
              <w:left w:val="single" w:sz="8" w:space="0" w:color="000000"/>
              <w:bottom w:val="nil"/>
              <w:right w:val="single" w:sz="8" w:space="0" w:color="000000"/>
            </w:tcBorders>
            <w:shd w:val="clear" w:color="auto" w:fill="D1C925"/>
            <w:vAlign w:val="center"/>
          </w:tcPr>
          <w:p w14:paraId="0AA0182D"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3ACC30F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467E690A"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7A907627"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1311A7FD"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27664517"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19755554" w14:textId="77777777" w:rsidR="00F56702" w:rsidRPr="00715D66" w:rsidRDefault="001B2301">
            <w:pPr>
              <w:jc w:val="left"/>
              <w:rPr>
                <w:color w:val="000000"/>
                <w:sz w:val="16"/>
                <w:szCs w:val="16"/>
              </w:rPr>
            </w:pPr>
            <w:r w:rsidRPr="00715D66">
              <w:rPr>
                <w:color w:val="000000"/>
                <w:sz w:val="16"/>
                <w:szCs w:val="16"/>
              </w:rPr>
              <w:t>PNUD Total</w:t>
            </w:r>
          </w:p>
        </w:tc>
        <w:tc>
          <w:tcPr>
            <w:tcW w:w="986" w:type="dxa"/>
            <w:tcBorders>
              <w:top w:val="nil"/>
              <w:left w:val="nil"/>
              <w:bottom w:val="single" w:sz="8" w:space="0" w:color="000000"/>
              <w:right w:val="single" w:sz="8" w:space="0" w:color="000000"/>
            </w:tcBorders>
            <w:shd w:val="clear" w:color="auto" w:fill="F2F2F2"/>
          </w:tcPr>
          <w:p w14:paraId="4557466A" w14:textId="77777777" w:rsidR="00F56702" w:rsidRPr="00715D66" w:rsidRDefault="001B2301">
            <w:pPr>
              <w:jc w:val="right"/>
              <w:rPr>
                <w:color w:val="000000"/>
                <w:sz w:val="16"/>
                <w:szCs w:val="16"/>
              </w:rPr>
            </w:pPr>
            <w:r w:rsidRPr="00715D66">
              <w:rPr>
                <w:color w:val="000000"/>
                <w:sz w:val="16"/>
                <w:szCs w:val="16"/>
              </w:rPr>
              <w:t>95 000</w:t>
            </w:r>
          </w:p>
        </w:tc>
        <w:tc>
          <w:tcPr>
            <w:tcW w:w="1021" w:type="dxa"/>
            <w:tcBorders>
              <w:top w:val="nil"/>
              <w:left w:val="nil"/>
              <w:bottom w:val="single" w:sz="8" w:space="0" w:color="000000"/>
              <w:right w:val="single" w:sz="8" w:space="0" w:color="000000"/>
            </w:tcBorders>
            <w:shd w:val="clear" w:color="auto" w:fill="F2F2F2"/>
          </w:tcPr>
          <w:p w14:paraId="4035349D" w14:textId="77777777" w:rsidR="00F56702" w:rsidRPr="00715D66" w:rsidRDefault="001B2301">
            <w:pPr>
              <w:jc w:val="right"/>
              <w:rPr>
                <w:color w:val="000000"/>
                <w:sz w:val="16"/>
                <w:szCs w:val="16"/>
              </w:rPr>
            </w:pPr>
            <w:r w:rsidRPr="00715D66">
              <w:rPr>
                <w:color w:val="000000"/>
                <w:sz w:val="16"/>
                <w:szCs w:val="16"/>
              </w:rPr>
              <w:t>60.000</w:t>
            </w:r>
          </w:p>
        </w:tc>
        <w:tc>
          <w:tcPr>
            <w:tcW w:w="879" w:type="dxa"/>
            <w:tcBorders>
              <w:top w:val="nil"/>
              <w:left w:val="nil"/>
              <w:bottom w:val="single" w:sz="8" w:space="0" w:color="000000"/>
              <w:right w:val="single" w:sz="8" w:space="0" w:color="000000"/>
            </w:tcBorders>
            <w:shd w:val="clear" w:color="auto" w:fill="F2F2F2"/>
          </w:tcPr>
          <w:p w14:paraId="54303849"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F2F2F2"/>
          </w:tcPr>
          <w:p w14:paraId="58EC2CC6"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F2F2F2"/>
          </w:tcPr>
          <w:p w14:paraId="777E831D"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F2F2F2"/>
          </w:tcPr>
          <w:p w14:paraId="4B78F1E9"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2F2F2"/>
          </w:tcPr>
          <w:p w14:paraId="79E55394" w14:textId="77777777" w:rsidR="00F56702" w:rsidRPr="00715D66" w:rsidRDefault="001B2301">
            <w:pPr>
              <w:jc w:val="right"/>
              <w:rPr>
                <w:color w:val="000000"/>
                <w:sz w:val="16"/>
                <w:szCs w:val="16"/>
              </w:rPr>
            </w:pPr>
            <w:r w:rsidRPr="00715D66">
              <w:rPr>
                <w:color w:val="000000"/>
                <w:sz w:val="16"/>
                <w:szCs w:val="16"/>
              </w:rPr>
              <w:t>155.000</w:t>
            </w:r>
          </w:p>
        </w:tc>
        <w:tc>
          <w:tcPr>
            <w:tcW w:w="498" w:type="dxa"/>
            <w:tcBorders>
              <w:top w:val="nil"/>
              <w:left w:val="nil"/>
              <w:bottom w:val="single" w:sz="8" w:space="0" w:color="000000"/>
              <w:right w:val="single" w:sz="8" w:space="0" w:color="000000"/>
            </w:tcBorders>
            <w:shd w:val="clear" w:color="auto" w:fill="F2F2F2"/>
          </w:tcPr>
          <w:p w14:paraId="6DC45018" w14:textId="77777777" w:rsidR="00F56702" w:rsidRPr="00715D66" w:rsidRDefault="00F56702">
            <w:pPr>
              <w:jc w:val="left"/>
              <w:rPr>
                <w:color w:val="000000"/>
                <w:sz w:val="16"/>
                <w:szCs w:val="16"/>
              </w:rPr>
            </w:pPr>
          </w:p>
        </w:tc>
      </w:tr>
      <w:tr w:rsidR="00F56702" w:rsidRPr="00715D66" w14:paraId="6897E698" w14:textId="77777777">
        <w:trPr>
          <w:gridAfter w:val="1"/>
          <w:wAfter w:w="107" w:type="dxa"/>
          <w:trHeight w:val="368"/>
          <w:jc w:val="center"/>
        </w:trPr>
        <w:tc>
          <w:tcPr>
            <w:tcW w:w="1211" w:type="dxa"/>
            <w:vMerge/>
            <w:tcBorders>
              <w:top w:val="nil"/>
              <w:left w:val="single" w:sz="8" w:space="0" w:color="000000"/>
              <w:bottom w:val="nil"/>
              <w:right w:val="single" w:sz="8" w:space="0" w:color="000000"/>
            </w:tcBorders>
            <w:shd w:val="clear" w:color="auto" w:fill="D1C925"/>
            <w:vAlign w:val="center"/>
          </w:tcPr>
          <w:p w14:paraId="34E33884"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0BFBFAEB"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D9D9D9"/>
          </w:tcPr>
          <w:p w14:paraId="5CD5D07A"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D9D9D9"/>
          </w:tcPr>
          <w:p w14:paraId="11ABC0A0"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D9D9D9"/>
          </w:tcPr>
          <w:p w14:paraId="0509679C"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D9D9D9"/>
          </w:tcPr>
          <w:p w14:paraId="54D888F6"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D9D9D9"/>
          </w:tcPr>
          <w:p w14:paraId="120B358A" w14:textId="77777777" w:rsidR="00F56702" w:rsidRPr="00715D66" w:rsidRDefault="00F56702">
            <w:pPr>
              <w:jc w:val="left"/>
              <w:rPr>
                <w:color w:val="000000"/>
                <w:sz w:val="16"/>
                <w:szCs w:val="16"/>
              </w:rPr>
            </w:pPr>
          </w:p>
        </w:tc>
        <w:tc>
          <w:tcPr>
            <w:tcW w:w="986" w:type="dxa"/>
            <w:tcBorders>
              <w:top w:val="nil"/>
              <w:left w:val="nil"/>
              <w:bottom w:val="single" w:sz="8" w:space="0" w:color="000000"/>
              <w:right w:val="single" w:sz="8" w:space="0" w:color="000000"/>
            </w:tcBorders>
            <w:shd w:val="clear" w:color="auto" w:fill="D9D9D9"/>
          </w:tcPr>
          <w:p w14:paraId="53119F63" w14:textId="77777777" w:rsidR="00F56702" w:rsidRPr="00715D66" w:rsidRDefault="001B2301">
            <w:pPr>
              <w:jc w:val="right"/>
              <w:rPr>
                <w:b/>
                <w:color w:val="000000"/>
                <w:sz w:val="16"/>
                <w:szCs w:val="16"/>
              </w:rPr>
            </w:pPr>
            <w:r w:rsidRPr="00715D66">
              <w:rPr>
                <w:b/>
                <w:color w:val="000000"/>
                <w:sz w:val="16"/>
                <w:szCs w:val="16"/>
              </w:rPr>
              <w:t>129.827</w:t>
            </w:r>
          </w:p>
        </w:tc>
        <w:tc>
          <w:tcPr>
            <w:tcW w:w="1021" w:type="dxa"/>
            <w:tcBorders>
              <w:top w:val="nil"/>
              <w:left w:val="nil"/>
              <w:bottom w:val="single" w:sz="8" w:space="0" w:color="000000"/>
              <w:right w:val="single" w:sz="8" w:space="0" w:color="000000"/>
            </w:tcBorders>
            <w:shd w:val="clear" w:color="auto" w:fill="D9D9D9"/>
          </w:tcPr>
          <w:p w14:paraId="661C71E7" w14:textId="77777777" w:rsidR="00F56702" w:rsidRPr="00715D66" w:rsidRDefault="001B2301">
            <w:pPr>
              <w:jc w:val="right"/>
              <w:rPr>
                <w:b/>
                <w:color w:val="000000"/>
                <w:sz w:val="16"/>
                <w:szCs w:val="16"/>
              </w:rPr>
            </w:pPr>
            <w:r w:rsidRPr="00715D66">
              <w:rPr>
                <w:b/>
                <w:color w:val="000000"/>
                <w:sz w:val="16"/>
                <w:szCs w:val="16"/>
              </w:rPr>
              <w:t>310.038</w:t>
            </w:r>
          </w:p>
        </w:tc>
        <w:tc>
          <w:tcPr>
            <w:tcW w:w="879" w:type="dxa"/>
            <w:tcBorders>
              <w:top w:val="nil"/>
              <w:left w:val="nil"/>
              <w:bottom w:val="single" w:sz="8" w:space="0" w:color="000000"/>
              <w:right w:val="single" w:sz="8" w:space="0" w:color="000000"/>
            </w:tcBorders>
            <w:shd w:val="clear" w:color="auto" w:fill="D9D9D9"/>
          </w:tcPr>
          <w:p w14:paraId="6C4A9C0F" w14:textId="77777777" w:rsidR="00F56702" w:rsidRPr="00715D66" w:rsidRDefault="001B2301">
            <w:pPr>
              <w:jc w:val="right"/>
              <w:rPr>
                <w:b/>
                <w:color w:val="000000"/>
                <w:sz w:val="16"/>
                <w:szCs w:val="16"/>
              </w:rPr>
            </w:pPr>
            <w:r w:rsidRPr="00715D66">
              <w:rPr>
                <w:b/>
                <w:color w:val="000000"/>
                <w:sz w:val="16"/>
                <w:szCs w:val="16"/>
              </w:rPr>
              <w:t>285.438</w:t>
            </w:r>
          </w:p>
        </w:tc>
        <w:tc>
          <w:tcPr>
            <w:tcW w:w="950" w:type="dxa"/>
            <w:tcBorders>
              <w:top w:val="nil"/>
              <w:left w:val="nil"/>
              <w:bottom w:val="single" w:sz="8" w:space="0" w:color="000000"/>
              <w:right w:val="single" w:sz="8" w:space="0" w:color="000000"/>
            </w:tcBorders>
            <w:shd w:val="clear" w:color="auto" w:fill="D9D9D9"/>
          </w:tcPr>
          <w:p w14:paraId="0551CFEF" w14:textId="77777777" w:rsidR="00F56702" w:rsidRPr="00715D66" w:rsidRDefault="001B2301">
            <w:pPr>
              <w:jc w:val="right"/>
              <w:rPr>
                <w:b/>
                <w:color w:val="000000"/>
                <w:sz w:val="16"/>
                <w:szCs w:val="16"/>
              </w:rPr>
            </w:pPr>
            <w:r w:rsidRPr="00715D66">
              <w:rPr>
                <w:b/>
                <w:color w:val="000000"/>
                <w:sz w:val="16"/>
                <w:szCs w:val="16"/>
              </w:rPr>
              <w:t>255.438</w:t>
            </w:r>
          </w:p>
        </w:tc>
        <w:tc>
          <w:tcPr>
            <w:tcW w:w="950" w:type="dxa"/>
            <w:tcBorders>
              <w:top w:val="nil"/>
              <w:left w:val="nil"/>
              <w:bottom w:val="single" w:sz="8" w:space="0" w:color="000000"/>
              <w:right w:val="single" w:sz="8" w:space="0" w:color="000000"/>
            </w:tcBorders>
            <w:shd w:val="clear" w:color="auto" w:fill="D9D9D9"/>
          </w:tcPr>
          <w:p w14:paraId="2EA2A744" w14:textId="77777777" w:rsidR="00F56702" w:rsidRPr="00715D66" w:rsidRDefault="001B2301">
            <w:pPr>
              <w:jc w:val="right"/>
              <w:rPr>
                <w:b/>
                <w:color w:val="000000"/>
                <w:sz w:val="16"/>
                <w:szCs w:val="16"/>
              </w:rPr>
            </w:pPr>
            <w:r w:rsidRPr="00715D66">
              <w:rPr>
                <w:b/>
                <w:color w:val="000000"/>
                <w:sz w:val="16"/>
                <w:szCs w:val="16"/>
              </w:rPr>
              <w:t>165.310</w:t>
            </w:r>
          </w:p>
        </w:tc>
        <w:tc>
          <w:tcPr>
            <w:tcW w:w="986" w:type="dxa"/>
            <w:tcBorders>
              <w:top w:val="nil"/>
              <w:left w:val="nil"/>
              <w:bottom w:val="single" w:sz="8" w:space="0" w:color="000000"/>
              <w:right w:val="single" w:sz="8" w:space="0" w:color="000000"/>
            </w:tcBorders>
            <w:shd w:val="clear" w:color="auto" w:fill="D9D9D9"/>
          </w:tcPr>
          <w:p w14:paraId="30F7B252" w14:textId="77777777" w:rsidR="00F56702" w:rsidRPr="00715D66" w:rsidRDefault="001B2301">
            <w:pPr>
              <w:jc w:val="right"/>
              <w:rPr>
                <w:b/>
                <w:color w:val="000000"/>
                <w:sz w:val="16"/>
                <w:szCs w:val="16"/>
              </w:rPr>
            </w:pPr>
            <w:r w:rsidRPr="00715D66">
              <w:rPr>
                <w:b/>
                <w:color w:val="000000"/>
                <w:sz w:val="16"/>
                <w:szCs w:val="16"/>
              </w:rPr>
              <w:t>20.000</w:t>
            </w:r>
          </w:p>
        </w:tc>
        <w:tc>
          <w:tcPr>
            <w:tcW w:w="893" w:type="dxa"/>
            <w:tcBorders>
              <w:top w:val="nil"/>
              <w:left w:val="nil"/>
              <w:bottom w:val="single" w:sz="8" w:space="0" w:color="000000"/>
              <w:right w:val="single" w:sz="8" w:space="0" w:color="000000"/>
            </w:tcBorders>
            <w:shd w:val="clear" w:color="auto" w:fill="D9D9D9"/>
          </w:tcPr>
          <w:p w14:paraId="2980CCBB" w14:textId="77777777" w:rsidR="00F56702" w:rsidRPr="00715D66" w:rsidRDefault="001B2301">
            <w:pPr>
              <w:jc w:val="right"/>
              <w:rPr>
                <w:b/>
                <w:color w:val="000000"/>
                <w:sz w:val="16"/>
                <w:szCs w:val="16"/>
              </w:rPr>
            </w:pPr>
            <w:r w:rsidRPr="00715D66">
              <w:rPr>
                <w:b/>
                <w:color w:val="000000"/>
                <w:sz w:val="16"/>
                <w:szCs w:val="16"/>
              </w:rPr>
              <w:t>1.166.051</w:t>
            </w:r>
          </w:p>
        </w:tc>
        <w:tc>
          <w:tcPr>
            <w:tcW w:w="498" w:type="dxa"/>
            <w:tcBorders>
              <w:top w:val="nil"/>
              <w:left w:val="nil"/>
              <w:bottom w:val="single" w:sz="8" w:space="0" w:color="000000"/>
              <w:right w:val="single" w:sz="8" w:space="0" w:color="000000"/>
            </w:tcBorders>
            <w:shd w:val="clear" w:color="auto" w:fill="D9D9D9"/>
          </w:tcPr>
          <w:p w14:paraId="4D3AECB6" w14:textId="77777777" w:rsidR="00F56702" w:rsidRPr="00715D66" w:rsidRDefault="00F56702">
            <w:pPr>
              <w:jc w:val="left"/>
              <w:rPr>
                <w:color w:val="000000"/>
                <w:sz w:val="16"/>
                <w:szCs w:val="16"/>
              </w:rPr>
            </w:pPr>
          </w:p>
        </w:tc>
      </w:tr>
      <w:tr w:rsidR="00F56702" w:rsidRPr="00715D66" w14:paraId="37A18F65" w14:textId="77777777">
        <w:trPr>
          <w:gridAfter w:val="1"/>
          <w:wAfter w:w="107" w:type="dxa"/>
          <w:trHeight w:val="300"/>
          <w:jc w:val="center"/>
        </w:trPr>
        <w:tc>
          <w:tcPr>
            <w:tcW w:w="1211" w:type="dxa"/>
            <w:vMerge/>
            <w:tcBorders>
              <w:top w:val="nil"/>
              <w:left w:val="single" w:sz="8" w:space="0" w:color="000000"/>
              <w:bottom w:val="nil"/>
              <w:right w:val="single" w:sz="8" w:space="0" w:color="000000"/>
            </w:tcBorders>
            <w:shd w:val="clear" w:color="auto" w:fill="D1C925"/>
            <w:vAlign w:val="center"/>
          </w:tcPr>
          <w:p w14:paraId="26764550"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224DDDB7"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203F6C2E"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3C25EB1E"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15B99F8A"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0D2A291C" w14:textId="77777777" w:rsidR="00F56702" w:rsidRPr="00715D66" w:rsidRDefault="001B2301">
            <w:pPr>
              <w:jc w:val="right"/>
              <w:rPr>
                <w:color w:val="000000"/>
                <w:sz w:val="16"/>
                <w:szCs w:val="16"/>
              </w:rPr>
            </w:pPr>
            <w:r w:rsidRPr="00715D66">
              <w:rPr>
                <w:color w:val="000000"/>
                <w:sz w:val="16"/>
                <w:szCs w:val="16"/>
              </w:rPr>
              <w:t>72500</w:t>
            </w:r>
          </w:p>
        </w:tc>
        <w:tc>
          <w:tcPr>
            <w:tcW w:w="1971" w:type="dxa"/>
            <w:gridSpan w:val="2"/>
            <w:tcBorders>
              <w:top w:val="nil"/>
              <w:left w:val="nil"/>
              <w:bottom w:val="single" w:sz="8" w:space="0" w:color="000000"/>
              <w:right w:val="single" w:sz="8" w:space="0" w:color="000000"/>
            </w:tcBorders>
            <w:shd w:val="clear" w:color="auto" w:fill="auto"/>
          </w:tcPr>
          <w:p w14:paraId="2577BE96" w14:textId="77777777" w:rsidR="00F56702" w:rsidRPr="00715D66" w:rsidRDefault="001B2301">
            <w:pPr>
              <w:jc w:val="left"/>
              <w:rPr>
                <w:color w:val="000000"/>
                <w:sz w:val="16"/>
                <w:szCs w:val="16"/>
              </w:rPr>
            </w:pPr>
            <w:r w:rsidRPr="00715D66">
              <w:rPr>
                <w:color w:val="000000"/>
                <w:sz w:val="16"/>
                <w:szCs w:val="16"/>
              </w:rPr>
              <w:t>Suprimentos</w:t>
            </w:r>
          </w:p>
        </w:tc>
        <w:tc>
          <w:tcPr>
            <w:tcW w:w="986" w:type="dxa"/>
            <w:tcBorders>
              <w:top w:val="nil"/>
              <w:left w:val="nil"/>
              <w:bottom w:val="single" w:sz="8" w:space="0" w:color="000000"/>
              <w:right w:val="single" w:sz="8" w:space="0" w:color="000000"/>
            </w:tcBorders>
            <w:shd w:val="clear" w:color="auto" w:fill="auto"/>
          </w:tcPr>
          <w:p w14:paraId="7DD748CB" w14:textId="77777777" w:rsidR="00F56702" w:rsidRPr="00715D66" w:rsidRDefault="001B2301">
            <w:pPr>
              <w:jc w:val="right"/>
              <w:rPr>
                <w:color w:val="000000"/>
                <w:sz w:val="16"/>
                <w:szCs w:val="16"/>
              </w:rPr>
            </w:pPr>
            <w:r w:rsidRPr="00715D66">
              <w:rPr>
                <w:color w:val="000000"/>
                <w:sz w:val="16"/>
                <w:szCs w:val="16"/>
              </w:rPr>
              <w:t>4.000</w:t>
            </w:r>
          </w:p>
        </w:tc>
        <w:tc>
          <w:tcPr>
            <w:tcW w:w="1021" w:type="dxa"/>
            <w:tcBorders>
              <w:top w:val="nil"/>
              <w:left w:val="nil"/>
              <w:bottom w:val="single" w:sz="8" w:space="0" w:color="000000"/>
              <w:right w:val="single" w:sz="8" w:space="0" w:color="000000"/>
            </w:tcBorders>
            <w:shd w:val="clear" w:color="auto" w:fill="auto"/>
          </w:tcPr>
          <w:p w14:paraId="47109ED0" w14:textId="77777777" w:rsidR="00F56702" w:rsidRPr="00715D66" w:rsidRDefault="001B2301">
            <w:pPr>
              <w:jc w:val="right"/>
              <w:rPr>
                <w:color w:val="000000"/>
                <w:sz w:val="16"/>
                <w:szCs w:val="16"/>
              </w:rPr>
            </w:pPr>
            <w:r w:rsidRPr="00715D66">
              <w:rPr>
                <w:color w:val="000000"/>
                <w:sz w:val="16"/>
                <w:szCs w:val="16"/>
              </w:rPr>
              <w:t>3.500</w:t>
            </w:r>
          </w:p>
        </w:tc>
        <w:tc>
          <w:tcPr>
            <w:tcW w:w="879" w:type="dxa"/>
            <w:tcBorders>
              <w:top w:val="nil"/>
              <w:left w:val="nil"/>
              <w:bottom w:val="single" w:sz="8" w:space="0" w:color="000000"/>
              <w:right w:val="single" w:sz="8" w:space="0" w:color="000000"/>
            </w:tcBorders>
            <w:shd w:val="clear" w:color="auto" w:fill="auto"/>
          </w:tcPr>
          <w:p w14:paraId="63A97032" w14:textId="77777777" w:rsidR="00F56702" w:rsidRPr="00715D66" w:rsidRDefault="001B2301">
            <w:pPr>
              <w:jc w:val="right"/>
              <w:rPr>
                <w:color w:val="000000"/>
                <w:sz w:val="16"/>
                <w:szCs w:val="16"/>
              </w:rPr>
            </w:pPr>
            <w:r w:rsidRPr="00715D66">
              <w:rPr>
                <w:color w:val="000000"/>
                <w:sz w:val="16"/>
                <w:szCs w:val="16"/>
              </w:rPr>
              <w:t>3.500</w:t>
            </w:r>
          </w:p>
        </w:tc>
        <w:tc>
          <w:tcPr>
            <w:tcW w:w="950" w:type="dxa"/>
            <w:tcBorders>
              <w:top w:val="nil"/>
              <w:left w:val="nil"/>
              <w:bottom w:val="single" w:sz="8" w:space="0" w:color="000000"/>
              <w:right w:val="single" w:sz="8" w:space="0" w:color="000000"/>
            </w:tcBorders>
            <w:shd w:val="clear" w:color="auto" w:fill="auto"/>
          </w:tcPr>
          <w:p w14:paraId="764217CF" w14:textId="77777777" w:rsidR="00F56702" w:rsidRPr="00715D66" w:rsidRDefault="001B2301">
            <w:pPr>
              <w:jc w:val="right"/>
              <w:rPr>
                <w:color w:val="000000"/>
                <w:sz w:val="16"/>
                <w:szCs w:val="16"/>
              </w:rPr>
            </w:pPr>
            <w:r w:rsidRPr="00715D66">
              <w:rPr>
                <w:color w:val="000000"/>
                <w:sz w:val="16"/>
                <w:szCs w:val="16"/>
              </w:rPr>
              <w:t>680</w:t>
            </w:r>
          </w:p>
        </w:tc>
        <w:tc>
          <w:tcPr>
            <w:tcW w:w="950" w:type="dxa"/>
            <w:tcBorders>
              <w:top w:val="nil"/>
              <w:left w:val="nil"/>
              <w:bottom w:val="single" w:sz="8" w:space="0" w:color="000000"/>
              <w:right w:val="single" w:sz="8" w:space="0" w:color="000000"/>
            </w:tcBorders>
            <w:shd w:val="clear" w:color="auto" w:fill="auto"/>
          </w:tcPr>
          <w:p w14:paraId="609864BF" w14:textId="77777777" w:rsidR="00F56702" w:rsidRPr="00715D66" w:rsidRDefault="001B2301">
            <w:pPr>
              <w:jc w:val="right"/>
              <w:rPr>
                <w:color w:val="000000"/>
                <w:sz w:val="16"/>
                <w:szCs w:val="16"/>
              </w:rPr>
            </w:pPr>
            <w:r w:rsidRPr="00715D66">
              <w:rPr>
                <w:color w:val="000000"/>
                <w:sz w:val="16"/>
                <w:szCs w:val="16"/>
              </w:rPr>
              <w:t>50</w:t>
            </w:r>
          </w:p>
        </w:tc>
        <w:tc>
          <w:tcPr>
            <w:tcW w:w="986" w:type="dxa"/>
            <w:tcBorders>
              <w:top w:val="nil"/>
              <w:left w:val="nil"/>
              <w:bottom w:val="single" w:sz="8" w:space="0" w:color="000000"/>
              <w:right w:val="single" w:sz="8" w:space="0" w:color="000000"/>
            </w:tcBorders>
            <w:shd w:val="clear" w:color="auto" w:fill="auto"/>
          </w:tcPr>
          <w:p w14:paraId="515DD9AA" w14:textId="77777777" w:rsidR="00F56702" w:rsidRPr="00715D66" w:rsidRDefault="001B2301">
            <w:pPr>
              <w:jc w:val="right"/>
              <w:rPr>
                <w:color w:val="000000"/>
                <w:sz w:val="16"/>
                <w:szCs w:val="16"/>
              </w:rPr>
            </w:pPr>
            <w:r w:rsidRPr="00715D66">
              <w:rPr>
                <w:color w:val="000000"/>
                <w:sz w:val="16"/>
                <w:szCs w:val="16"/>
              </w:rPr>
              <w:t>500</w:t>
            </w:r>
          </w:p>
        </w:tc>
        <w:tc>
          <w:tcPr>
            <w:tcW w:w="893" w:type="dxa"/>
            <w:tcBorders>
              <w:top w:val="nil"/>
              <w:left w:val="nil"/>
              <w:bottom w:val="single" w:sz="8" w:space="0" w:color="000000"/>
              <w:right w:val="single" w:sz="8" w:space="0" w:color="000000"/>
            </w:tcBorders>
            <w:shd w:val="clear" w:color="auto" w:fill="auto"/>
          </w:tcPr>
          <w:p w14:paraId="18742647" w14:textId="77777777" w:rsidR="00F56702" w:rsidRPr="00715D66" w:rsidRDefault="001B2301">
            <w:pPr>
              <w:jc w:val="right"/>
              <w:rPr>
                <w:color w:val="000000"/>
                <w:sz w:val="16"/>
                <w:szCs w:val="16"/>
              </w:rPr>
            </w:pPr>
            <w:r w:rsidRPr="00715D66">
              <w:rPr>
                <w:color w:val="000000"/>
                <w:sz w:val="16"/>
                <w:szCs w:val="16"/>
              </w:rPr>
              <w:t>12.680</w:t>
            </w:r>
          </w:p>
        </w:tc>
        <w:tc>
          <w:tcPr>
            <w:tcW w:w="498" w:type="dxa"/>
            <w:tcBorders>
              <w:top w:val="nil"/>
              <w:left w:val="nil"/>
              <w:bottom w:val="single" w:sz="8" w:space="0" w:color="000000"/>
              <w:right w:val="single" w:sz="8" w:space="0" w:color="000000"/>
            </w:tcBorders>
            <w:shd w:val="clear" w:color="auto" w:fill="auto"/>
          </w:tcPr>
          <w:p w14:paraId="3AED2B43" w14:textId="77777777" w:rsidR="00F56702" w:rsidRPr="00715D66" w:rsidRDefault="001B2301">
            <w:pPr>
              <w:jc w:val="right"/>
              <w:rPr>
                <w:color w:val="000000"/>
                <w:sz w:val="16"/>
                <w:szCs w:val="16"/>
              </w:rPr>
            </w:pPr>
            <w:r w:rsidRPr="00715D66">
              <w:rPr>
                <w:color w:val="000000"/>
                <w:sz w:val="16"/>
                <w:szCs w:val="16"/>
              </w:rPr>
              <w:t>15</w:t>
            </w:r>
          </w:p>
        </w:tc>
      </w:tr>
      <w:tr w:rsidR="00F56702" w:rsidRPr="00715D66" w14:paraId="446F9612"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4C06D84D"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3DA4EE2B"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7B51CC8C"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0C210A67"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6A98C87D"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025050A9"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5E33106D" w14:textId="77777777" w:rsidR="00F56702" w:rsidRPr="00715D66" w:rsidRDefault="001B2301">
            <w:pPr>
              <w:jc w:val="left"/>
              <w:rPr>
                <w:color w:val="000000"/>
                <w:sz w:val="16"/>
                <w:szCs w:val="16"/>
              </w:rPr>
            </w:pPr>
            <w:r w:rsidRPr="00715D66">
              <w:rPr>
                <w:color w:val="000000"/>
                <w:sz w:val="16"/>
                <w:szCs w:val="16"/>
              </w:rPr>
              <w:t xml:space="preserve">Total </w:t>
            </w:r>
            <w:r w:rsidRPr="00715D66">
              <w:rPr>
                <w:sz w:val="16"/>
                <w:szCs w:val="16"/>
              </w:rPr>
              <w:t>MAAP</w:t>
            </w:r>
          </w:p>
        </w:tc>
        <w:tc>
          <w:tcPr>
            <w:tcW w:w="986" w:type="dxa"/>
            <w:tcBorders>
              <w:top w:val="nil"/>
              <w:left w:val="nil"/>
              <w:bottom w:val="single" w:sz="8" w:space="0" w:color="000000"/>
              <w:right w:val="single" w:sz="8" w:space="0" w:color="000000"/>
            </w:tcBorders>
            <w:shd w:val="clear" w:color="auto" w:fill="F2F2F2"/>
          </w:tcPr>
          <w:p w14:paraId="680A05CE" w14:textId="77777777" w:rsidR="00F56702" w:rsidRPr="00715D66" w:rsidRDefault="001B2301">
            <w:pPr>
              <w:jc w:val="right"/>
              <w:rPr>
                <w:color w:val="000000"/>
                <w:sz w:val="16"/>
                <w:szCs w:val="16"/>
              </w:rPr>
            </w:pPr>
            <w:r w:rsidRPr="00715D66">
              <w:rPr>
                <w:color w:val="000000"/>
                <w:sz w:val="16"/>
                <w:szCs w:val="16"/>
              </w:rPr>
              <w:t>4.000</w:t>
            </w:r>
          </w:p>
        </w:tc>
        <w:tc>
          <w:tcPr>
            <w:tcW w:w="1021" w:type="dxa"/>
            <w:tcBorders>
              <w:top w:val="nil"/>
              <w:left w:val="nil"/>
              <w:bottom w:val="single" w:sz="8" w:space="0" w:color="000000"/>
              <w:right w:val="single" w:sz="8" w:space="0" w:color="000000"/>
            </w:tcBorders>
            <w:shd w:val="clear" w:color="auto" w:fill="F2F2F2"/>
          </w:tcPr>
          <w:p w14:paraId="638DA95E" w14:textId="77777777" w:rsidR="00F56702" w:rsidRPr="00715D66" w:rsidRDefault="001B2301">
            <w:pPr>
              <w:jc w:val="right"/>
              <w:rPr>
                <w:color w:val="000000"/>
                <w:sz w:val="16"/>
                <w:szCs w:val="16"/>
              </w:rPr>
            </w:pPr>
            <w:r w:rsidRPr="00715D66">
              <w:rPr>
                <w:color w:val="000000"/>
                <w:sz w:val="16"/>
                <w:szCs w:val="16"/>
              </w:rPr>
              <w:t>3.500</w:t>
            </w:r>
          </w:p>
        </w:tc>
        <w:tc>
          <w:tcPr>
            <w:tcW w:w="879" w:type="dxa"/>
            <w:tcBorders>
              <w:top w:val="nil"/>
              <w:left w:val="nil"/>
              <w:bottom w:val="single" w:sz="8" w:space="0" w:color="000000"/>
              <w:right w:val="single" w:sz="8" w:space="0" w:color="000000"/>
            </w:tcBorders>
            <w:shd w:val="clear" w:color="auto" w:fill="F2F2F2"/>
          </w:tcPr>
          <w:p w14:paraId="4CA76CD0" w14:textId="77777777" w:rsidR="00F56702" w:rsidRPr="00715D66" w:rsidRDefault="001B2301">
            <w:pPr>
              <w:jc w:val="right"/>
              <w:rPr>
                <w:color w:val="000000"/>
                <w:sz w:val="16"/>
                <w:szCs w:val="16"/>
              </w:rPr>
            </w:pPr>
            <w:r w:rsidRPr="00715D66">
              <w:rPr>
                <w:color w:val="000000"/>
                <w:sz w:val="16"/>
                <w:szCs w:val="16"/>
              </w:rPr>
              <w:t>3.500</w:t>
            </w:r>
          </w:p>
        </w:tc>
        <w:tc>
          <w:tcPr>
            <w:tcW w:w="950" w:type="dxa"/>
            <w:tcBorders>
              <w:top w:val="nil"/>
              <w:left w:val="nil"/>
              <w:bottom w:val="single" w:sz="8" w:space="0" w:color="000000"/>
              <w:right w:val="single" w:sz="8" w:space="0" w:color="000000"/>
            </w:tcBorders>
            <w:shd w:val="clear" w:color="auto" w:fill="F2F2F2"/>
          </w:tcPr>
          <w:p w14:paraId="4E065675" w14:textId="77777777" w:rsidR="00F56702" w:rsidRPr="00715D66" w:rsidRDefault="001B2301">
            <w:pPr>
              <w:jc w:val="right"/>
              <w:rPr>
                <w:color w:val="000000"/>
                <w:sz w:val="16"/>
                <w:szCs w:val="16"/>
              </w:rPr>
            </w:pPr>
            <w:r w:rsidRPr="00715D66">
              <w:rPr>
                <w:color w:val="000000"/>
                <w:sz w:val="16"/>
                <w:szCs w:val="16"/>
              </w:rPr>
              <w:t>680</w:t>
            </w:r>
          </w:p>
        </w:tc>
        <w:tc>
          <w:tcPr>
            <w:tcW w:w="950" w:type="dxa"/>
            <w:tcBorders>
              <w:top w:val="nil"/>
              <w:left w:val="nil"/>
              <w:bottom w:val="single" w:sz="8" w:space="0" w:color="000000"/>
              <w:right w:val="single" w:sz="8" w:space="0" w:color="000000"/>
            </w:tcBorders>
            <w:shd w:val="clear" w:color="auto" w:fill="F2F2F2"/>
          </w:tcPr>
          <w:p w14:paraId="642F99BF" w14:textId="77777777" w:rsidR="00F56702" w:rsidRPr="00715D66" w:rsidRDefault="001B2301">
            <w:pPr>
              <w:jc w:val="right"/>
              <w:rPr>
                <w:color w:val="000000"/>
                <w:sz w:val="16"/>
                <w:szCs w:val="16"/>
              </w:rPr>
            </w:pPr>
            <w:r w:rsidRPr="00715D66">
              <w:rPr>
                <w:color w:val="000000"/>
                <w:sz w:val="16"/>
                <w:szCs w:val="16"/>
              </w:rPr>
              <w:t>50</w:t>
            </w:r>
          </w:p>
        </w:tc>
        <w:tc>
          <w:tcPr>
            <w:tcW w:w="986" w:type="dxa"/>
            <w:tcBorders>
              <w:top w:val="nil"/>
              <w:left w:val="nil"/>
              <w:bottom w:val="single" w:sz="8" w:space="0" w:color="000000"/>
              <w:right w:val="single" w:sz="8" w:space="0" w:color="000000"/>
            </w:tcBorders>
            <w:shd w:val="clear" w:color="auto" w:fill="F2F2F2"/>
          </w:tcPr>
          <w:p w14:paraId="112A2D06" w14:textId="77777777" w:rsidR="00F56702" w:rsidRPr="00715D66" w:rsidRDefault="001B2301">
            <w:pPr>
              <w:jc w:val="right"/>
              <w:rPr>
                <w:color w:val="000000"/>
                <w:sz w:val="16"/>
                <w:szCs w:val="16"/>
              </w:rPr>
            </w:pPr>
            <w:r w:rsidRPr="00715D66">
              <w:rPr>
                <w:color w:val="000000"/>
                <w:sz w:val="16"/>
                <w:szCs w:val="16"/>
              </w:rPr>
              <w:t>500</w:t>
            </w:r>
          </w:p>
        </w:tc>
        <w:tc>
          <w:tcPr>
            <w:tcW w:w="893" w:type="dxa"/>
            <w:tcBorders>
              <w:top w:val="nil"/>
              <w:left w:val="nil"/>
              <w:bottom w:val="single" w:sz="8" w:space="0" w:color="000000"/>
              <w:right w:val="single" w:sz="8" w:space="0" w:color="000000"/>
            </w:tcBorders>
            <w:shd w:val="clear" w:color="auto" w:fill="F2F2F2"/>
          </w:tcPr>
          <w:p w14:paraId="1A0E0398" w14:textId="77777777" w:rsidR="00F56702" w:rsidRPr="00715D66" w:rsidRDefault="001B2301">
            <w:pPr>
              <w:jc w:val="right"/>
              <w:rPr>
                <w:color w:val="000000"/>
                <w:sz w:val="16"/>
                <w:szCs w:val="16"/>
              </w:rPr>
            </w:pPr>
            <w:r w:rsidRPr="00715D66">
              <w:rPr>
                <w:color w:val="000000"/>
                <w:sz w:val="16"/>
                <w:szCs w:val="16"/>
              </w:rPr>
              <w:t>12.680</w:t>
            </w:r>
          </w:p>
        </w:tc>
        <w:tc>
          <w:tcPr>
            <w:tcW w:w="498" w:type="dxa"/>
            <w:tcBorders>
              <w:top w:val="nil"/>
              <w:left w:val="nil"/>
              <w:bottom w:val="single" w:sz="8" w:space="0" w:color="000000"/>
              <w:right w:val="single" w:sz="8" w:space="0" w:color="000000"/>
            </w:tcBorders>
            <w:shd w:val="clear" w:color="auto" w:fill="F2F2F2"/>
          </w:tcPr>
          <w:p w14:paraId="26AC8B7A" w14:textId="77777777" w:rsidR="00F56702" w:rsidRPr="00715D66" w:rsidRDefault="00F56702">
            <w:pPr>
              <w:jc w:val="left"/>
              <w:rPr>
                <w:color w:val="000000"/>
                <w:sz w:val="16"/>
                <w:szCs w:val="16"/>
              </w:rPr>
            </w:pPr>
          </w:p>
        </w:tc>
      </w:tr>
      <w:tr w:rsidR="00F56702" w:rsidRPr="00715D66" w14:paraId="2E5426CE"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07DD06B6"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4557233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3AF00B64"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25F1DD90"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4ACD95CF"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4BF8FE64" w14:textId="77777777" w:rsidR="00F56702" w:rsidRPr="00715D66" w:rsidRDefault="001B2301">
            <w:pPr>
              <w:jc w:val="right"/>
              <w:rPr>
                <w:color w:val="000000"/>
                <w:sz w:val="16"/>
                <w:szCs w:val="16"/>
              </w:rPr>
            </w:pPr>
            <w:r w:rsidRPr="00715D66">
              <w:rPr>
                <w:color w:val="000000"/>
                <w:sz w:val="16"/>
                <w:szCs w:val="16"/>
              </w:rPr>
              <w:t>71800</w:t>
            </w:r>
          </w:p>
        </w:tc>
        <w:tc>
          <w:tcPr>
            <w:tcW w:w="1971" w:type="dxa"/>
            <w:gridSpan w:val="2"/>
            <w:tcBorders>
              <w:top w:val="nil"/>
              <w:left w:val="nil"/>
              <w:bottom w:val="single" w:sz="8" w:space="0" w:color="000000"/>
              <w:right w:val="single" w:sz="8" w:space="0" w:color="000000"/>
            </w:tcBorders>
            <w:shd w:val="clear" w:color="auto" w:fill="auto"/>
          </w:tcPr>
          <w:p w14:paraId="2A441427" w14:textId="77777777" w:rsidR="00F56702" w:rsidRPr="00715D66" w:rsidRDefault="001B2301">
            <w:pPr>
              <w:jc w:val="left"/>
              <w:rPr>
                <w:color w:val="000000"/>
                <w:sz w:val="16"/>
                <w:szCs w:val="16"/>
              </w:rPr>
            </w:pPr>
            <w:r w:rsidRPr="00715D66">
              <w:rPr>
                <w:color w:val="000000"/>
                <w:sz w:val="16"/>
                <w:szCs w:val="16"/>
              </w:rPr>
              <w:t>Serviços contratuais - Individ</w:t>
            </w:r>
          </w:p>
        </w:tc>
        <w:tc>
          <w:tcPr>
            <w:tcW w:w="986" w:type="dxa"/>
            <w:tcBorders>
              <w:top w:val="nil"/>
              <w:left w:val="nil"/>
              <w:bottom w:val="single" w:sz="8" w:space="0" w:color="000000"/>
              <w:right w:val="single" w:sz="8" w:space="0" w:color="000000"/>
            </w:tcBorders>
            <w:shd w:val="clear" w:color="auto" w:fill="auto"/>
          </w:tcPr>
          <w:p w14:paraId="10C5DD22" w14:textId="77777777" w:rsidR="00F56702" w:rsidRPr="00715D66" w:rsidRDefault="001B2301">
            <w:pPr>
              <w:jc w:val="right"/>
              <w:rPr>
                <w:color w:val="000000"/>
                <w:sz w:val="16"/>
                <w:szCs w:val="16"/>
              </w:rPr>
            </w:pPr>
            <w:r w:rsidRPr="00715D66">
              <w:rPr>
                <w:color w:val="000000"/>
                <w:sz w:val="16"/>
                <w:szCs w:val="16"/>
              </w:rPr>
              <w:t>5.096</w:t>
            </w:r>
          </w:p>
        </w:tc>
        <w:tc>
          <w:tcPr>
            <w:tcW w:w="1021" w:type="dxa"/>
            <w:tcBorders>
              <w:top w:val="nil"/>
              <w:left w:val="nil"/>
              <w:bottom w:val="single" w:sz="8" w:space="0" w:color="000000"/>
              <w:right w:val="single" w:sz="8" w:space="0" w:color="000000"/>
            </w:tcBorders>
            <w:shd w:val="clear" w:color="auto" w:fill="auto"/>
          </w:tcPr>
          <w:p w14:paraId="11C12756" w14:textId="77777777" w:rsidR="00F56702" w:rsidRPr="00715D66" w:rsidRDefault="001B2301">
            <w:pPr>
              <w:jc w:val="right"/>
              <w:rPr>
                <w:color w:val="000000"/>
                <w:sz w:val="16"/>
                <w:szCs w:val="16"/>
              </w:rPr>
            </w:pPr>
            <w:r w:rsidRPr="00715D66">
              <w:rPr>
                <w:color w:val="000000"/>
                <w:sz w:val="16"/>
                <w:szCs w:val="16"/>
              </w:rPr>
              <w:t>34.245</w:t>
            </w:r>
          </w:p>
        </w:tc>
        <w:tc>
          <w:tcPr>
            <w:tcW w:w="879" w:type="dxa"/>
            <w:tcBorders>
              <w:top w:val="nil"/>
              <w:left w:val="nil"/>
              <w:bottom w:val="single" w:sz="8" w:space="0" w:color="000000"/>
              <w:right w:val="single" w:sz="8" w:space="0" w:color="000000"/>
            </w:tcBorders>
            <w:shd w:val="clear" w:color="auto" w:fill="auto"/>
          </w:tcPr>
          <w:p w14:paraId="3A0EDABF" w14:textId="77777777" w:rsidR="00F56702" w:rsidRPr="00715D66" w:rsidRDefault="001B2301">
            <w:pPr>
              <w:jc w:val="right"/>
              <w:rPr>
                <w:color w:val="000000"/>
                <w:sz w:val="16"/>
                <w:szCs w:val="16"/>
              </w:rPr>
            </w:pPr>
            <w:r w:rsidRPr="00715D66">
              <w:rPr>
                <w:color w:val="000000"/>
                <w:sz w:val="16"/>
                <w:szCs w:val="16"/>
              </w:rPr>
              <w:t>38.354</w:t>
            </w:r>
          </w:p>
        </w:tc>
        <w:tc>
          <w:tcPr>
            <w:tcW w:w="950" w:type="dxa"/>
            <w:tcBorders>
              <w:top w:val="nil"/>
              <w:left w:val="nil"/>
              <w:bottom w:val="single" w:sz="8" w:space="0" w:color="000000"/>
              <w:right w:val="single" w:sz="8" w:space="0" w:color="000000"/>
            </w:tcBorders>
            <w:shd w:val="clear" w:color="auto" w:fill="auto"/>
          </w:tcPr>
          <w:p w14:paraId="66EA9652" w14:textId="77777777" w:rsidR="00F56702" w:rsidRPr="00715D66" w:rsidRDefault="001B2301">
            <w:pPr>
              <w:jc w:val="right"/>
              <w:rPr>
                <w:color w:val="000000"/>
                <w:sz w:val="16"/>
                <w:szCs w:val="16"/>
              </w:rPr>
            </w:pPr>
            <w:r w:rsidRPr="00715D66">
              <w:rPr>
                <w:color w:val="000000"/>
                <w:sz w:val="16"/>
                <w:szCs w:val="16"/>
              </w:rPr>
              <w:t>42.956</w:t>
            </w:r>
          </w:p>
        </w:tc>
        <w:tc>
          <w:tcPr>
            <w:tcW w:w="950" w:type="dxa"/>
            <w:tcBorders>
              <w:top w:val="nil"/>
              <w:left w:val="nil"/>
              <w:bottom w:val="single" w:sz="8" w:space="0" w:color="000000"/>
              <w:right w:val="single" w:sz="8" w:space="0" w:color="000000"/>
            </w:tcBorders>
            <w:shd w:val="clear" w:color="auto" w:fill="auto"/>
          </w:tcPr>
          <w:p w14:paraId="5095A5D3" w14:textId="77777777" w:rsidR="00F56702" w:rsidRPr="00715D66" w:rsidRDefault="001B2301">
            <w:pPr>
              <w:jc w:val="right"/>
              <w:rPr>
                <w:color w:val="000000"/>
                <w:sz w:val="16"/>
                <w:szCs w:val="16"/>
              </w:rPr>
            </w:pPr>
            <w:r w:rsidRPr="00715D66">
              <w:rPr>
                <w:color w:val="000000"/>
                <w:sz w:val="16"/>
                <w:szCs w:val="16"/>
              </w:rPr>
              <w:t>28.065</w:t>
            </w:r>
          </w:p>
        </w:tc>
        <w:tc>
          <w:tcPr>
            <w:tcW w:w="986" w:type="dxa"/>
            <w:tcBorders>
              <w:top w:val="nil"/>
              <w:left w:val="nil"/>
              <w:bottom w:val="single" w:sz="8" w:space="0" w:color="000000"/>
              <w:right w:val="single" w:sz="8" w:space="0" w:color="000000"/>
            </w:tcBorders>
            <w:shd w:val="clear" w:color="auto" w:fill="auto"/>
          </w:tcPr>
          <w:p w14:paraId="180767EC"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6F2A7B29" w14:textId="77777777" w:rsidR="00F56702" w:rsidRPr="00715D66" w:rsidRDefault="001B2301">
            <w:pPr>
              <w:jc w:val="right"/>
              <w:rPr>
                <w:color w:val="000000"/>
                <w:sz w:val="16"/>
                <w:szCs w:val="16"/>
              </w:rPr>
            </w:pPr>
            <w:r w:rsidRPr="00715D66">
              <w:rPr>
                <w:color w:val="000000"/>
                <w:sz w:val="16"/>
                <w:szCs w:val="16"/>
              </w:rPr>
              <w:t>148.716</w:t>
            </w:r>
          </w:p>
        </w:tc>
        <w:tc>
          <w:tcPr>
            <w:tcW w:w="498" w:type="dxa"/>
            <w:tcBorders>
              <w:top w:val="nil"/>
              <w:left w:val="nil"/>
              <w:bottom w:val="single" w:sz="8" w:space="0" w:color="000000"/>
              <w:right w:val="single" w:sz="8" w:space="0" w:color="000000"/>
            </w:tcBorders>
            <w:shd w:val="clear" w:color="auto" w:fill="auto"/>
          </w:tcPr>
          <w:p w14:paraId="4BC3B719" w14:textId="77777777" w:rsidR="00F56702" w:rsidRPr="00715D66" w:rsidRDefault="001B2301">
            <w:pPr>
              <w:jc w:val="right"/>
              <w:rPr>
                <w:color w:val="000000"/>
                <w:sz w:val="16"/>
                <w:szCs w:val="16"/>
              </w:rPr>
            </w:pPr>
            <w:r w:rsidRPr="00715D66">
              <w:rPr>
                <w:color w:val="000000"/>
                <w:sz w:val="16"/>
                <w:szCs w:val="16"/>
              </w:rPr>
              <w:t>11</w:t>
            </w:r>
          </w:p>
        </w:tc>
      </w:tr>
      <w:tr w:rsidR="00F56702" w:rsidRPr="00715D66" w14:paraId="28595238"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6D6175D0"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4EF1A99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2804F262"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60D3673A"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292BFCCE"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178E316C"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450AB3C2" w14:textId="77777777" w:rsidR="00F56702" w:rsidRPr="00715D66" w:rsidRDefault="001B2301">
            <w:pPr>
              <w:jc w:val="left"/>
              <w:rPr>
                <w:color w:val="000000"/>
                <w:sz w:val="16"/>
                <w:szCs w:val="16"/>
              </w:rPr>
            </w:pPr>
            <w:r w:rsidRPr="00715D66">
              <w:rPr>
                <w:sz w:val="16"/>
                <w:szCs w:val="16"/>
              </w:rPr>
              <w:t>MAAP</w:t>
            </w:r>
            <w:r w:rsidRPr="00715D66">
              <w:rPr>
                <w:color w:val="000000"/>
                <w:sz w:val="16"/>
                <w:szCs w:val="16"/>
              </w:rPr>
              <w:t>* Total</w:t>
            </w:r>
          </w:p>
        </w:tc>
        <w:tc>
          <w:tcPr>
            <w:tcW w:w="986" w:type="dxa"/>
            <w:tcBorders>
              <w:top w:val="nil"/>
              <w:left w:val="nil"/>
              <w:bottom w:val="single" w:sz="8" w:space="0" w:color="000000"/>
              <w:right w:val="single" w:sz="8" w:space="0" w:color="000000"/>
            </w:tcBorders>
            <w:shd w:val="clear" w:color="auto" w:fill="F2F2F2"/>
          </w:tcPr>
          <w:p w14:paraId="469EE3CE" w14:textId="77777777" w:rsidR="00F56702" w:rsidRPr="00715D66" w:rsidRDefault="001B2301">
            <w:pPr>
              <w:jc w:val="right"/>
              <w:rPr>
                <w:color w:val="000000"/>
                <w:sz w:val="16"/>
                <w:szCs w:val="16"/>
              </w:rPr>
            </w:pPr>
            <w:r w:rsidRPr="00715D66">
              <w:rPr>
                <w:color w:val="000000"/>
                <w:sz w:val="16"/>
                <w:szCs w:val="16"/>
              </w:rPr>
              <w:t>5.096</w:t>
            </w:r>
          </w:p>
        </w:tc>
        <w:tc>
          <w:tcPr>
            <w:tcW w:w="1021" w:type="dxa"/>
            <w:tcBorders>
              <w:top w:val="nil"/>
              <w:left w:val="nil"/>
              <w:bottom w:val="single" w:sz="8" w:space="0" w:color="000000"/>
              <w:right w:val="single" w:sz="8" w:space="0" w:color="000000"/>
            </w:tcBorders>
            <w:shd w:val="clear" w:color="auto" w:fill="F2F2F2"/>
          </w:tcPr>
          <w:p w14:paraId="589636DE" w14:textId="77777777" w:rsidR="00F56702" w:rsidRPr="00715D66" w:rsidRDefault="001B2301">
            <w:pPr>
              <w:jc w:val="right"/>
              <w:rPr>
                <w:color w:val="000000"/>
                <w:sz w:val="16"/>
                <w:szCs w:val="16"/>
              </w:rPr>
            </w:pPr>
            <w:r w:rsidRPr="00715D66">
              <w:rPr>
                <w:color w:val="000000"/>
                <w:sz w:val="16"/>
                <w:szCs w:val="16"/>
              </w:rPr>
              <w:t>34.245</w:t>
            </w:r>
          </w:p>
        </w:tc>
        <w:tc>
          <w:tcPr>
            <w:tcW w:w="879" w:type="dxa"/>
            <w:tcBorders>
              <w:top w:val="nil"/>
              <w:left w:val="nil"/>
              <w:bottom w:val="single" w:sz="8" w:space="0" w:color="000000"/>
              <w:right w:val="single" w:sz="8" w:space="0" w:color="000000"/>
            </w:tcBorders>
            <w:shd w:val="clear" w:color="auto" w:fill="F2F2F2"/>
          </w:tcPr>
          <w:p w14:paraId="15C3C51B" w14:textId="77777777" w:rsidR="00F56702" w:rsidRPr="00715D66" w:rsidRDefault="001B2301">
            <w:pPr>
              <w:jc w:val="right"/>
              <w:rPr>
                <w:color w:val="000000"/>
                <w:sz w:val="16"/>
                <w:szCs w:val="16"/>
              </w:rPr>
            </w:pPr>
            <w:r w:rsidRPr="00715D66">
              <w:rPr>
                <w:color w:val="000000"/>
                <w:sz w:val="16"/>
                <w:szCs w:val="16"/>
              </w:rPr>
              <w:t>38.354</w:t>
            </w:r>
          </w:p>
        </w:tc>
        <w:tc>
          <w:tcPr>
            <w:tcW w:w="950" w:type="dxa"/>
            <w:tcBorders>
              <w:top w:val="nil"/>
              <w:left w:val="nil"/>
              <w:bottom w:val="single" w:sz="8" w:space="0" w:color="000000"/>
              <w:right w:val="single" w:sz="8" w:space="0" w:color="000000"/>
            </w:tcBorders>
            <w:shd w:val="clear" w:color="auto" w:fill="F2F2F2"/>
          </w:tcPr>
          <w:p w14:paraId="126D6A36" w14:textId="77777777" w:rsidR="00F56702" w:rsidRPr="00715D66" w:rsidRDefault="001B2301">
            <w:pPr>
              <w:jc w:val="right"/>
              <w:rPr>
                <w:color w:val="000000"/>
                <w:sz w:val="16"/>
                <w:szCs w:val="16"/>
              </w:rPr>
            </w:pPr>
            <w:r w:rsidRPr="00715D66">
              <w:rPr>
                <w:color w:val="000000"/>
                <w:sz w:val="16"/>
                <w:szCs w:val="16"/>
              </w:rPr>
              <w:t>42.956</w:t>
            </w:r>
          </w:p>
        </w:tc>
        <w:tc>
          <w:tcPr>
            <w:tcW w:w="950" w:type="dxa"/>
            <w:tcBorders>
              <w:top w:val="nil"/>
              <w:left w:val="nil"/>
              <w:bottom w:val="single" w:sz="8" w:space="0" w:color="000000"/>
              <w:right w:val="single" w:sz="8" w:space="0" w:color="000000"/>
            </w:tcBorders>
            <w:shd w:val="clear" w:color="auto" w:fill="F2F2F2"/>
          </w:tcPr>
          <w:p w14:paraId="0A906573" w14:textId="77777777" w:rsidR="00F56702" w:rsidRPr="00715D66" w:rsidRDefault="001B2301">
            <w:pPr>
              <w:jc w:val="right"/>
              <w:rPr>
                <w:color w:val="000000"/>
                <w:sz w:val="16"/>
                <w:szCs w:val="16"/>
              </w:rPr>
            </w:pPr>
            <w:r w:rsidRPr="00715D66">
              <w:rPr>
                <w:color w:val="000000"/>
                <w:sz w:val="16"/>
                <w:szCs w:val="16"/>
              </w:rPr>
              <w:t>28.065</w:t>
            </w:r>
          </w:p>
        </w:tc>
        <w:tc>
          <w:tcPr>
            <w:tcW w:w="986" w:type="dxa"/>
            <w:tcBorders>
              <w:top w:val="nil"/>
              <w:left w:val="nil"/>
              <w:bottom w:val="single" w:sz="8" w:space="0" w:color="000000"/>
              <w:right w:val="single" w:sz="8" w:space="0" w:color="000000"/>
            </w:tcBorders>
            <w:shd w:val="clear" w:color="auto" w:fill="F2F2F2"/>
          </w:tcPr>
          <w:p w14:paraId="6090995C"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2F2F2"/>
          </w:tcPr>
          <w:p w14:paraId="26583B2F" w14:textId="77777777" w:rsidR="00F56702" w:rsidRPr="00715D66" w:rsidRDefault="001B2301">
            <w:pPr>
              <w:jc w:val="right"/>
              <w:rPr>
                <w:color w:val="000000"/>
                <w:sz w:val="16"/>
                <w:szCs w:val="16"/>
              </w:rPr>
            </w:pPr>
            <w:r w:rsidRPr="00715D66">
              <w:rPr>
                <w:color w:val="000000"/>
                <w:sz w:val="16"/>
                <w:szCs w:val="16"/>
              </w:rPr>
              <w:t>148.716</w:t>
            </w:r>
          </w:p>
        </w:tc>
        <w:tc>
          <w:tcPr>
            <w:tcW w:w="498" w:type="dxa"/>
            <w:tcBorders>
              <w:top w:val="nil"/>
              <w:left w:val="nil"/>
              <w:bottom w:val="single" w:sz="8" w:space="0" w:color="000000"/>
              <w:right w:val="single" w:sz="8" w:space="0" w:color="000000"/>
            </w:tcBorders>
            <w:shd w:val="clear" w:color="auto" w:fill="F2F2F2"/>
          </w:tcPr>
          <w:p w14:paraId="21E34EF8" w14:textId="77777777" w:rsidR="00F56702" w:rsidRPr="00715D66" w:rsidRDefault="00F56702">
            <w:pPr>
              <w:jc w:val="left"/>
              <w:rPr>
                <w:color w:val="000000"/>
                <w:sz w:val="16"/>
                <w:szCs w:val="16"/>
              </w:rPr>
            </w:pPr>
          </w:p>
        </w:tc>
      </w:tr>
      <w:tr w:rsidR="00F56702" w:rsidRPr="00715D66" w14:paraId="732B4AE5" w14:textId="77777777">
        <w:trPr>
          <w:gridAfter w:val="1"/>
          <w:wAfter w:w="107" w:type="dxa"/>
          <w:trHeight w:val="315"/>
          <w:jc w:val="center"/>
        </w:trPr>
        <w:tc>
          <w:tcPr>
            <w:tcW w:w="1211" w:type="dxa"/>
            <w:vMerge/>
            <w:tcBorders>
              <w:top w:val="nil"/>
              <w:left w:val="single" w:sz="8" w:space="0" w:color="000000"/>
              <w:bottom w:val="nil"/>
              <w:right w:val="single" w:sz="8" w:space="0" w:color="000000"/>
            </w:tcBorders>
            <w:shd w:val="clear" w:color="auto" w:fill="D1C925"/>
            <w:vAlign w:val="center"/>
          </w:tcPr>
          <w:p w14:paraId="05B3E4D2"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615E01C9"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D9D9D9"/>
          </w:tcPr>
          <w:p w14:paraId="6E777061"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D9D9D9"/>
          </w:tcPr>
          <w:p w14:paraId="771F3CCF"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D9D9D9"/>
          </w:tcPr>
          <w:p w14:paraId="046CCFE8"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D9D9D9"/>
          </w:tcPr>
          <w:p w14:paraId="5D70B0C0"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D9D9D9"/>
          </w:tcPr>
          <w:p w14:paraId="47399BCD" w14:textId="77777777" w:rsidR="00F56702" w:rsidRPr="00715D66" w:rsidRDefault="00F56702">
            <w:pPr>
              <w:jc w:val="left"/>
              <w:rPr>
                <w:color w:val="000000"/>
                <w:sz w:val="16"/>
                <w:szCs w:val="16"/>
              </w:rPr>
            </w:pPr>
          </w:p>
        </w:tc>
        <w:tc>
          <w:tcPr>
            <w:tcW w:w="986" w:type="dxa"/>
            <w:tcBorders>
              <w:top w:val="nil"/>
              <w:left w:val="nil"/>
              <w:bottom w:val="single" w:sz="8" w:space="0" w:color="000000"/>
              <w:right w:val="single" w:sz="8" w:space="0" w:color="000000"/>
            </w:tcBorders>
            <w:shd w:val="clear" w:color="auto" w:fill="D9D9D9"/>
          </w:tcPr>
          <w:p w14:paraId="081AF073" w14:textId="77777777" w:rsidR="00F56702" w:rsidRPr="00715D66" w:rsidRDefault="001B2301">
            <w:pPr>
              <w:jc w:val="right"/>
              <w:rPr>
                <w:b/>
                <w:color w:val="000000"/>
                <w:sz w:val="16"/>
                <w:szCs w:val="16"/>
              </w:rPr>
            </w:pPr>
            <w:r w:rsidRPr="00715D66">
              <w:rPr>
                <w:b/>
                <w:color w:val="000000"/>
                <w:sz w:val="16"/>
                <w:szCs w:val="16"/>
              </w:rPr>
              <w:t>9.096</w:t>
            </w:r>
          </w:p>
        </w:tc>
        <w:tc>
          <w:tcPr>
            <w:tcW w:w="1021" w:type="dxa"/>
            <w:tcBorders>
              <w:top w:val="nil"/>
              <w:left w:val="nil"/>
              <w:bottom w:val="single" w:sz="8" w:space="0" w:color="000000"/>
              <w:right w:val="single" w:sz="8" w:space="0" w:color="000000"/>
            </w:tcBorders>
            <w:shd w:val="clear" w:color="auto" w:fill="D9D9D9"/>
          </w:tcPr>
          <w:p w14:paraId="0C87319D" w14:textId="77777777" w:rsidR="00F56702" w:rsidRPr="00715D66" w:rsidRDefault="001B2301">
            <w:pPr>
              <w:jc w:val="right"/>
              <w:rPr>
                <w:b/>
                <w:color w:val="000000"/>
                <w:sz w:val="16"/>
                <w:szCs w:val="16"/>
              </w:rPr>
            </w:pPr>
            <w:r w:rsidRPr="00715D66">
              <w:rPr>
                <w:b/>
                <w:color w:val="000000"/>
                <w:sz w:val="16"/>
                <w:szCs w:val="16"/>
              </w:rPr>
              <w:t>37.745</w:t>
            </w:r>
          </w:p>
        </w:tc>
        <w:tc>
          <w:tcPr>
            <w:tcW w:w="879" w:type="dxa"/>
            <w:tcBorders>
              <w:top w:val="nil"/>
              <w:left w:val="nil"/>
              <w:bottom w:val="single" w:sz="8" w:space="0" w:color="000000"/>
              <w:right w:val="single" w:sz="8" w:space="0" w:color="000000"/>
            </w:tcBorders>
            <w:shd w:val="clear" w:color="auto" w:fill="D9D9D9"/>
          </w:tcPr>
          <w:p w14:paraId="3987129A" w14:textId="77777777" w:rsidR="00F56702" w:rsidRPr="00715D66" w:rsidRDefault="001B2301">
            <w:pPr>
              <w:jc w:val="right"/>
              <w:rPr>
                <w:b/>
                <w:color w:val="000000"/>
                <w:sz w:val="16"/>
                <w:szCs w:val="16"/>
              </w:rPr>
            </w:pPr>
            <w:r w:rsidRPr="00715D66">
              <w:rPr>
                <w:b/>
                <w:color w:val="000000"/>
                <w:sz w:val="16"/>
                <w:szCs w:val="16"/>
              </w:rPr>
              <w:t>41.854</w:t>
            </w:r>
          </w:p>
        </w:tc>
        <w:tc>
          <w:tcPr>
            <w:tcW w:w="950" w:type="dxa"/>
            <w:tcBorders>
              <w:top w:val="nil"/>
              <w:left w:val="nil"/>
              <w:bottom w:val="single" w:sz="8" w:space="0" w:color="000000"/>
              <w:right w:val="single" w:sz="8" w:space="0" w:color="000000"/>
            </w:tcBorders>
            <w:shd w:val="clear" w:color="auto" w:fill="D9D9D9"/>
          </w:tcPr>
          <w:p w14:paraId="0DE16B20" w14:textId="77777777" w:rsidR="00F56702" w:rsidRPr="00715D66" w:rsidRDefault="001B2301">
            <w:pPr>
              <w:jc w:val="right"/>
              <w:rPr>
                <w:b/>
                <w:color w:val="000000"/>
                <w:sz w:val="16"/>
                <w:szCs w:val="16"/>
              </w:rPr>
            </w:pPr>
            <w:r w:rsidRPr="00715D66">
              <w:rPr>
                <w:b/>
                <w:color w:val="000000"/>
                <w:sz w:val="16"/>
                <w:szCs w:val="16"/>
              </w:rPr>
              <w:t>43.636</w:t>
            </w:r>
          </w:p>
        </w:tc>
        <w:tc>
          <w:tcPr>
            <w:tcW w:w="950" w:type="dxa"/>
            <w:tcBorders>
              <w:top w:val="nil"/>
              <w:left w:val="nil"/>
              <w:bottom w:val="single" w:sz="8" w:space="0" w:color="000000"/>
              <w:right w:val="single" w:sz="8" w:space="0" w:color="000000"/>
            </w:tcBorders>
            <w:shd w:val="clear" w:color="auto" w:fill="D9D9D9"/>
          </w:tcPr>
          <w:p w14:paraId="1BD7618D" w14:textId="77777777" w:rsidR="00F56702" w:rsidRPr="00715D66" w:rsidRDefault="001B2301">
            <w:pPr>
              <w:jc w:val="right"/>
              <w:rPr>
                <w:b/>
                <w:color w:val="000000"/>
                <w:sz w:val="16"/>
                <w:szCs w:val="16"/>
              </w:rPr>
            </w:pPr>
            <w:r w:rsidRPr="00715D66">
              <w:rPr>
                <w:b/>
                <w:color w:val="000000"/>
                <w:sz w:val="16"/>
                <w:szCs w:val="16"/>
              </w:rPr>
              <w:t>28.565</w:t>
            </w:r>
          </w:p>
        </w:tc>
        <w:tc>
          <w:tcPr>
            <w:tcW w:w="986" w:type="dxa"/>
            <w:tcBorders>
              <w:top w:val="nil"/>
              <w:left w:val="nil"/>
              <w:bottom w:val="single" w:sz="8" w:space="0" w:color="000000"/>
              <w:right w:val="single" w:sz="8" w:space="0" w:color="000000"/>
            </w:tcBorders>
            <w:shd w:val="clear" w:color="auto" w:fill="D9D9D9"/>
          </w:tcPr>
          <w:p w14:paraId="30C6172B" w14:textId="77777777" w:rsidR="00F56702" w:rsidRPr="00715D66" w:rsidRDefault="001B2301">
            <w:pPr>
              <w:jc w:val="right"/>
              <w:rPr>
                <w:b/>
                <w:color w:val="000000"/>
                <w:sz w:val="16"/>
                <w:szCs w:val="16"/>
              </w:rPr>
            </w:pPr>
            <w:r w:rsidRPr="00715D66">
              <w:rPr>
                <w:b/>
                <w:color w:val="000000"/>
                <w:sz w:val="16"/>
                <w:szCs w:val="16"/>
              </w:rPr>
              <w:t>500</w:t>
            </w:r>
          </w:p>
        </w:tc>
        <w:tc>
          <w:tcPr>
            <w:tcW w:w="893" w:type="dxa"/>
            <w:tcBorders>
              <w:top w:val="nil"/>
              <w:left w:val="nil"/>
              <w:bottom w:val="single" w:sz="8" w:space="0" w:color="000000"/>
              <w:right w:val="single" w:sz="8" w:space="0" w:color="000000"/>
            </w:tcBorders>
            <w:shd w:val="clear" w:color="auto" w:fill="D9D9D9"/>
          </w:tcPr>
          <w:p w14:paraId="3A73A842" w14:textId="77777777" w:rsidR="00F56702" w:rsidRPr="00715D66" w:rsidRDefault="001B2301">
            <w:pPr>
              <w:jc w:val="right"/>
              <w:rPr>
                <w:b/>
                <w:color w:val="000000"/>
                <w:sz w:val="16"/>
                <w:szCs w:val="16"/>
              </w:rPr>
            </w:pPr>
            <w:r w:rsidRPr="00715D66">
              <w:rPr>
                <w:b/>
                <w:color w:val="000000"/>
                <w:sz w:val="16"/>
                <w:szCs w:val="16"/>
              </w:rPr>
              <w:t>161.396</w:t>
            </w:r>
          </w:p>
        </w:tc>
        <w:tc>
          <w:tcPr>
            <w:tcW w:w="498" w:type="dxa"/>
            <w:tcBorders>
              <w:top w:val="nil"/>
              <w:left w:val="nil"/>
              <w:bottom w:val="single" w:sz="8" w:space="0" w:color="000000"/>
              <w:right w:val="single" w:sz="8" w:space="0" w:color="000000"/>
            </w:tcBorders>
            <w:shd w:val="clear" w:color="auto" w:fill="D9D9D9"/>
          </w:tcPr>
          <w:p w14:paraId="020ACB70" w14:textId="77777777" w:rsidR="00F56702" w:rsidRPr="00715D66" w:rsidRDefault="00F56702">
            <w:pPr>
              <w:jc w:val="left"/>
              <w:rPr>
                <w:color w:val="000000"/>
                <w:sz w:val="16"/>
                <w:szCs w:val="16"/>
              </w:rPr>
            </w:pPr>
          </w:p>
        </w:tc>
      </w:tr>
      <w:tr w:rsidR="00F56702" w:rsidRPr="00715D66" w14:paraId="34FCBD0D" w14:textId="77777777">
        <w:trPr>
          <w:gridAfter w:val="1"/>
          <w:wAfter w:w="107" w:type="dxa"/>
          <w:trHeight w:val="300"/>
          <w:jc w:val="center"/>
        </w:trPr>
        <w:tc>
          <w:tcPr>
            <w:tcW w:w="1211" w:type="dxa"/>
            <w:vMerge/>
            <w:tcBorders>
              <w:top w:val="nil"/>
              <w:left w:val="single" w:sz="8" w:space="0" w:color="000000"/>
              <w:bottom w:val="nil"/>
              <w:right w:val="single" w:sz="8" w:space="0" w:color="000000"/>
            </w:tcBorders>
            <w:shd w:val="clear" w:color="auto" w:fill="D1C925"/>
            <w:vAlign w:val="center"/>
          </w:tcPr>
          <w:p w14:paraId="5EE530C6"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198CF6F8"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4FEB562B" w14:textId="77777777" w:rsidR="00F56702" w:rsidRPr="00715D66" w:rsidRDefault="001B2301">
            <w:pPr>
              <w:jc w:val="left"/>
              <w:rPr>
                <w:color w:val="000000"/>
                <w:sz w:val="16"/>
                <w:szCs w:val="16"/>
              </w:rPr>
            </w:pPr>
            <w:r w:rsidRPr="00715D66">
              <w:rPr>
                <w:color w:val="000000"/>
                <w:sz w:val="16"/>
                <w:szCs w:val="16"/>
              </w:rPr>
              <w:t>MTA</w:t>
            </w:r>
          </w:p>
        </w:tc>
        <w:tc>
          <w:tcPr>
            <w:tcW w:w="835" w:type="dxa"/>
            <w:tcBorders>
              <w:top w:val="nil"/>
              <w:left w:val="nil"/>
              <w:bottom w:val="single" w:sz="8" w:space="0" w:color="000000"/>
              <w:right w:val="single" w:sz="8" w:space="0" w:color="000000"/>
            </w:tcBorders>
            <w:shd w:val="clear" w:color="auto" w:fill="auto"/>
          </w:tcPr>
          <w:p w14:paraId="125593CE"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7813F3B0"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3078AD6F" w14:textId="77777777" w:rsidR="00F56702" w:rsidRPr="00715D66" w:rsidRDefault="001B2301">
            <w:pPr>
              <w:jc w:val="right"/>
              <w:rPr>
                <w:color w:val="000000"/>
                <w:sz w:val="16"/>
                <w:szCs w:val="16"/>
              </w:rPr>
            </w:pPr>
            <w:r w:rsidRPr="00715D66">
              <w:rPr>
                <w:color w:val="000000"/>
                <w:sz w:val="16"/>
                <w:szCs w:val="16"/>
              </w:rPr>
              <w:t>71300</w:t>
            </w:r>
          </w:p>
        </w:tc>
        <w:tc>
          <w:tcPr>
            <w:tcW w:w="1971" w:type="dxa"/>
            <w:gridSpan w:val="2"/>
            <w:tcBorders>
              <w:top w:val="nil"/>
              <w:left w:val="nil"/>
              <w:bottom w:val="single" w:sz="8" w:space="0" w:color="000000"/>
              <w:right w:val="single" w:sz="8" w:space="0" w:color="000000"/>
            </w:tcBorders>
            <w:shd w:val="clear" w:color="auto" w:fill="auto"/>
          </w:tcPr>
          <w:p w14:paraId="20A256F7" w14:textId="77777777" w:rsidR="00F56702" w:rsidRPr="00715D66" w:rsidRDefault="001B2301">
            <w:pPr>
              <w:jc w:val="left"/>
              <w:rPr>
                <w:color w:val="000000"/>
                <w:sz w:val="16"/>
                <w:szCs w:val="16"/>
              </w:rPr>
            </w:pPr>
            <w:r w:rsidRPr="00715D66">
              <w:rPr>
                <w:color w:val="000000"/>
                <w:sz w:val="16"/>
                <w:szCs w:val="16"/>
              </w:rPr>
              <w:t>Consultores locais</w:t>
            </w:r>
          </w:p>
        </w:tc>
        <w:tc>
          <w:tcPr>
            <w:tcW w:w="986" w:type="dxa"/>
            <w:tcBorders>
              <w:top w:val="nil"/>
              <w:left w:val="nil"/>
              <w:bottom w:val="single" w:sz="8" w:space="0" w:color="000000"/>
              <w:right w:val="single" w:sz="8" w:space="0" w:color="000000"/>
            </w:tcBorders>
            <w:shd w:val="clear" w:color="auto" w:fill="auto"/>
          </w:tcPr>
          <w:p w14:paraId="0EEEFAD4" w14:textId="77777777" w:rsidR="00F56702" w:rsidRPr="00715D66" w:rsidRDefault="001B2301">
            <w:pPr>
              <w:jc w:val="right"/>
              <w:rPr>
                <w:color w:val="000000"/>
                <w:sz w:val="16"/>
                <w:szCs w:val="16"/>
              </w:rPr>
            </w:pPr>
            <w:r w:rsidRPr="00715D66">
              <w:rPr>
                <w:color w:val="000000"/>
                <w:sz w:val="16"/>
                <w:szCs w:val="16"/>
              </w:rPr>
              <w:t>7.210</w:t>
            </w:r>
          </w:p>
        </w:tc>
        <w:tc>
          <w:tcPr>
            <w:tcW w:w="1021" w:type="dxa"/>
            <w:tcBorders>
              <w:top w:val="nil"/>
              <w:left w:val="nil"/>
              <w:bottom w:val="single" w:sz="8" w:space="0" w:color="000000"/>
              <w:right w:val="single" w:sz="8" w:space="0" w:color="000000"/>
            </w:tcBorders>
            <w:shd w:val="clear" w:color="auto" w:fill="auto"/>
          </w:tcPr>
          <w:p w14:paraId="01195A3B" w14:textId="77777777" w:rsidR="00F56702" w:rsidRPr="00715D66" w:rsidRDefault="001B2301">
            <w:pPr>
              <w:jc w:val="right"/>
              <w:rPr>
                <w:color w:val="000000"/>
                <w:sz w:val="16"/>
                <w:szCs w:val="16"/>
              </w:rPr>
            </w:pPr>
            <w:r w:rsidRPr="00715D66">
              <w:rPr>
                <w:color w:val="000000"/>
                <w:sz w:val="16"/>
                <w:szCs w:val="16"/>
              </w:rPr>
              <w:t>10</w:t>
            </w:r>
          </w:p>
        </w:tc>
        <w:tc>
          <w:tcPr>
            <w:tcW w:w="879" w:type="dxa"/>
            <w:tcBorders>
              <w:top w:val="nil"/>
              <w:left w:val="nil"/>
              <w:bottom w:val="single" w:sz="8" w:space="0" w:color="000000"/>
              <w:right w:val="single" w:sz="8" w:space="0" w:color="000000"/>
            </w:tcBorders>
            <w:shd w:val="clear" w:color="auto" w:fill="auto"/>
          </w:tcPr>
          <w:p w14:paraId="44A73A49" w14:textId="77777777" w:rsidR="00F56702" w:rsidRPr="00715D66" w:rsidRDefault="001B2301">
            <w:pPr>
              <w:jc w:val="right"/>
              <w:rPr>
                <w:color w:val="000000"/>
                <w:sz w:val="16"/>
                <w:szCs w:val="16"/>
              </w:rPr>
            </w:pPr>
            <w:r w:rsidRPr="00715D66">
              <w:rPr>
                <w:color w:val="000000"/>
                <w:sz w:val="16"/>
                <w:szCs w:val="16"/>
              </w:rPr>
              <w:t>10</w:t>
            </w:r>
          </w:p>
        </w:tc>
        <w:tc>
          <w:tcPr>
            <w:tcW w:w="950" w:type="dxa"/>
            <w:tcBorders>
              <w:top w:val="nil"/>
              <w:left w:val="nil"/>
              <w:bottom w:val="single" w:sz="8" w:space="0" w:color="000000"/>
              <w:right w:val="single" w:sz="8" w:space="0" w:color="000000"/>
            </w:tcBorders>
            <w:shd w:val="clear" w:color="auto" w:fill="auto"/>
          </w:tcPr>
          <w:p w14:paraId="5E73ECD8" w14:textId="77777777" w:rsidR="00F56702" w:rsidRPr="00715D66" w:rsidRDefault="001B2301">
            <w:pPr>
              <w:jc w:val="right"/>
              <w:rPr>
                <w:color w:val="000000"/>
                <w:sz w:val="16"/>
                <w:szCs w:val="16"/>
              </w:rPr>
            </w:pPr>
            <w:r w:rsidRPr="00715D66">
              <w:rPr>
                <w:color w:val="000000"/>
                <w:sz w:val="16"/>
                <w:szCs w:val="16"/>
              </w:rPr>
              <w:t>10</w:t>
            </w:r>
          </w:p>
        </w:tc>
        <w:tc>
          <w:tcPr>
            <w:tcW w:w="950" w:type="dxa"/>
            <w:tcBorders>
              <w:top w:val="nil"/>
              <w:left w:val="nil"/>
              <w:bottom w:val="single" w:sz="8" w:space="0" w:color="000000"/>
              <w:right w:val="single" w:sz="8" w:space="0" w:color="000000"/>
            </w:tcBorders>
            <w:shd w:val="clear" w:color="auto" w:fill="auto"/>
          </w:tcPr>
          <w:p w14:paraId="2051F61C" w14:textId="77777777" w:rsidR="00F56702" w:rsidRPr="00715D66" w:rsidRDefault="001B2301">
            <w:pPr>
              <w:jc w:val="right"/>
              <w:rPr>
                <w:color w:val="000000"/>
                <w:sz w:val="16"/>
                <w:szCs w:val="16"/>
              </w:rPr>
            </w:pPr>
            <w:r w:rsidRPr="00715D66">
              <w:rPr>
                <w:color w:val="000000"/>
                <w:sz w:val="16"/>
                <w:szCs w:val="16"/>
              </w:rPr>
              <w:t>10</w:t>
            </w:r>
          </w:p>
        </w:tc>
        <w:tc>
          <w:tcPr>
            <w:tcW w:w="986" w:type="dxa"/>
            <w:tcBorders>
              <w:top w:val="nil"/>
              <w:left w:val="nil"/>
              <w:bottom w:val="single" w:sz="8" w:space="0" w:color="000000"/>
              <w:right w:val="single" w:sz="8" w:space="0" w:color="000000"/>
            </w:tcBorders>
            <w:shd w:val="clear" w:color="auto" w:fill="auto"/>
          </w:tcPr>
          <w:p w14:paraId="035B4945"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60169F47" w14:textId="77777777" w:rsidR="00F56702" w:rsidRPr="00715D66" w:rsidRDefault="001B2301">
            <w:pPr>
              <w:jc w:val="right"/>
              <w:rPr>
                <w:color w:val="000000"/>
                <w:sz w:val="16"/>
                <w:szCs w:val="16"/>
              </w:rPr>
            </w:pPr>
            <w:r w:rsidRPr="00715D66">
              <w:rPr>
                <w:color w:val="000000"/>
                <w:sz w:val="16"/>
                <w:szCs w:val="16"/>
              </w:rPr>
              <w:t>47.210</w:t>
            </w:r>
          </w:p>
        </w:tc>
        <w:tc>
          <w:tcPr>
            <w:tcW w:w="498" w:type="dxa"/>
            <w:tcBorders>
              <w:top w:val="nil"/>
              <w:left w:val="nil"/>
              <w:bottom w:val="single" w:sz="8" w:space="0" w:color="000000"/>
              <w:right w:val="single" w:sz="8" w:space="0" w:color="000000"/>
            </w:tcBorders>
            <w:shd w:val="clear" w:color="auto" w:fill="auto"/>
          </w:tcPr>
          <w:p w14:paraId="5EE93E02" w14:textId="77777777" w:rsidR="00F56702" w:rsidRPr="00715D66" w:rsidRDefault="001B2301">
            <w:pPr>
              <w:jc w:val="right"/>
              <w:rPr>
                <w:color w:val="000000"/>
                <w:sz w:val="16"/>
                <w:szCs w:val="16"/>
              </w:rPr>
            </w:pPr>
            <w:r w:rsidRPr="00715D66">
              <w:rPr>
                <w:color w:val="000000"/>
                <w:sz w:val="16"/>
                <w:szCs w:val="16"/>
              </w:rPr>
              <w:t>10</w:t>
            </w:r>
          </w:p>
        </w:tc>
      </w:tr>
      <w:tr w:rsidR="00F56702" w:rsidRPr="00715D66" w14:paraId="6AEDB064"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5EED6BE5"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nil"/>
              <w:right w:val="single" w:sz="8" w:space="0" w:color="000000"/>
            </w:tcBorders>
            <w:shd w:val="clear" w:color="auto" w:fill="EFECA5"/>
            <w:vAlign w:val="center"/>
          </w:tcPr>
          <w:p w14:paraId="555117AB"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2305CF0B"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30E49D42"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4D71B2A9"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1DDFD464"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2EE3AF62" w14:textId="77777777" w:rsidR="00F56702" w:rsidRPr="00715D66" w:rsidRDefault="001B2301">
            <w:pPr>
              <w:jc w:val="left"/>
              <w:rPr>
                <w:color w:val="000000"/>
                <w:sz w:val="16"/>
                <w:szCs w:val="16"/>
              </w:rPr>
            </w:pPr>
            <w:r w:rsidRPr="00715D66">
              <w:rPr>
                <w:color w:val="000000"/>
                <w:sz w:val="16"/>
                <w:szCs w:val="16"/>
              </w:rPr>
              <w:t xml:space="preserve">Total </w:t>
            </w:r>
            <w:r w:rsidRPr="00715D66">
              <w:rPr>
                <w:sz w:val="16"/>
                <w:szCs w:val="16"/>
              </w:rPr>
              <w:t>MAAP</w:t>
            </w:r>
          </w:p>
        </w:tc>
        <w:tc>
          <w:tcPr>
            <w:tcW w:w="986" w:type="dxa"/>
            <w:tcBorders>
              <w:top w:val="nil"/>
              <w:left w:val="nil"/>
              <w:bottom w:val="single" w:sz="8" w:space="0" w:color="000000"/>
              <w:right w:val="single" w:sz="8" w:space="0" w:color="000000"/>
            </w:tcBorders>
            <w:shd w:val="clear" w:color="auto" w:fill="F2F2F2"/>
          </w:tcPr>
          <w:p w14:paraId="6FCC1F23" w14:textId="77777777" w:rsidR="00F56702" w:rsidRPr="00715D66" w:rsidRDefault="001B2301">
            <w:pPr>
              <w:jc w:val="right"/>
              <w:rPr>
                <w:color w:val="000000"/>
                <w:sz w:val="16"/>
                <w:szCs w:val="16"/>
              </w:rPr>
            </w:pPr>
            <w:r w:rsidRPr="00715D66">
              <w:rPr>
                <w:color w:val="000000"/>
                <w:sz w:val="16"/>
                <w:szCs w:val="16"/>
              </w:rPr>
              <w:t>7.210</w:t>
            </w:r>
          </w:p>
        </w:tc>
        <w:tc>
          <w:tcPr>
            <w:tcW w:w="1021" w:type="dxa"/>
            <w:tcBorders>
              <w:top w:val="nil"/>
              <w:left w:val="nil"/>
              <w:bottom w:val="single" w:sz="8" w:space="0" w:color="000000"/>
              <w:right w:val="single" w:sz="8" w:space="0" w:color="000000"/>
            </w:tcBorders>
            <w:shd w:val="clear" w:color="auto" w:fill="F2F2F2"/>
          </w:tcPr>
          <w:p w14:paraId="04D36812" w14:textId="77777777" w:rsidR="00F56702" w:rsidRPr="00715D66" w:rsidRDefault="001B2301">
            <w:pPr>
              <w:jc w:val="right"/>
              <w:rPr>
                <w:color w:val="000000"/>
                <w:sz w:val="16"/>
                <w:szCs w:val="16"/>
              </w:rPr>
            </w:pPr>
            <w:r w:rsidRPr="00715D66">
              <w:rPr>
                <w:color w:val="000000"/>
                <w:sz w:val="16"/>
                <w:szCs w:val="16"/>
              </w:rPr>
              <w:t>10.000</w:t>
            </w:r>
          </w:p>
        </w:tc>
        <w:tc>
          <w:tcPr>
            <w:tcW w:w="879" w:type="dxa"/>
            <w:tcBorders>
              <w:top w:val="nil"/>
              <w:left w:val="nil"/>
              <w:bottom w:val="single" w:sz="8" w:space="0" w:color="000000"/>
              <w:right w:val="single" w:sz="8" w:space="0" w:color="000000"/>
            </w:tcBorders>
            <w:shd w:val="clear" w:color="auto" w:fill="F2F2F2"/>
          </w:tcPr>
          <w:p w14:paraId="3D4C32D0" w14:textId="77777777" w:rsidR="00F56702" w:rsidRPr="00715D66" w:rsidRDefault="001B2301">
            <w:pPr>
              <w:jc w:val="right"/>
              <w:rPr>
                <w:color w:val="000000"/>
                <w:sz w:val="16"/>
                <w:szCs w:val="16"/>
              </w:rPr>
            </w:pPr>
            <w:r w:rsidRPr="00715D66">
              <w:rPr>
                <w:color w:val="000000"/>
                <w:sz w:val="16"/>
                <w:szCs w:val="16"/>
              </w:rPr>
              <w:t>10</w:t>
            </w:r>
          </w:p>
        </w:tc>
        <w:tc>
          <w:tcPr>
            <w:tcW w:w="950" w:type="dxa"/>
            <w:tcBorders>
              <w:top w:val="nil"/>
              <w:left w:val="nil"/>
              <w:bottom w:val="single" w:sz="8" w:space="0" w:color="000000"/>
              <w:right w:val="single" w:sz="8" w:space="0" w:color="000000"/>
            </w:tcBorders>
            <w:shd w:val="clear" w:color="auto" w:fill="F2F2F2"/>
          </w:tcPr>
          <w:p w14:paraId="2F4618D9" w14:textId="77777777" w:rsidR="00F56702" w:rsidRPr="00715D66" w:rsidRDefault="001B2301">
            <w:pPr>
              <w:jc w:val="right"/>
              <w:rPr>
                <w:color w:val="000000"/>
                <w:sz w:val="16"/>
                <w:szCs w:val="16"/>
              </w:rPr>
            </w:pPr>
            <w:r w:rsidRPr="00715D66">
              <w:rPr>
                <w:color w:val="000000"/>
                <w:sz w:val="16"/>
                <w:szCs w:val="16"/>
              </w:rPr>
              <w:t>10</w:t>
            </w:r>
          </w:p>
        </w:tc>
        <w:tc>
          <w:tcPr>
            <w:tcW w:w="950" w:type="dxa"/>
            <w:tcBorders>
              <w:top w:val="nil"/>
              <w:left w:val="nil"/>
              <w:bottom w:val="single" w:sz="8" w:space="0" w:color="000000"/>
              <w:right w:val="single" w:sz="8" w:space="0" w:color="000000"/>
            </w:tcBorders>
            <w:shd w:val="clear" w:color="auto" w:fill="F2F2F2"/>
          </w:tcPr>
          <w:p w14:paraId="2F341B05" w14:textId="77777777" w:rsidR="00F56702" w:rsidRPr="00715D66" w:rsidRDefault="001B2301">
            <w:pPr>
              <w:jc w:val="right"/>
              <w:rPr>
                <w:color w:val="000000"/>
                <w:sz w:val="16"/>
                <w:szCs w:val="16"/>
              </w:rPr>
            </w:pPr>
            <w:r w:rsidRPr="00715D66">
              <w:rPr>
                <w:color w:val="000000"/>
                <w:sz w:val="16"/>
                <w:szCs w:val="16"/>
              </w:rPr>
              <w:t>10</w:t>
            </w:r>
          </w:p>
        </w:tc>
        <w:tc>
          <w:tcPr>
            <w:tcW w:w="986" w:type="dxa"/>
            <w:tcBorders>
              <w:top w:val="nil"/>
              <w:left w:val="nil"/>
              <w:bottom w:val="single" w:sz="8" w:space="0" w:color="000000"/>
              <w:right w:val="single" w:sz="8" w:space="0" w:color="000000"/>
            </w:tcBorders>
            <w:shd w:val="clear" w:color="auto" w:fill="F2F2F2"/>
          </w:tcPr>
          <w:p w14:paraId="7CFD4EA7"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2F2F2"/>
          </w:tcPr>
          <w:p w14:paraId="1CBF5395" w14:textId="77777777" w:rsidR="00F56702" w:rsidRPr="00715D66" w:rsidRDefault="001B2301">
            <w:pPr>
              <w:jc w:val="right"/>
              <w:rPr>
                <w:color w:val="000000"/>
                <w:sz w:val="16"/>
                <w:szCs w:val="16"/>
              </w:rPr>
            </w:pPr>
            <w:r w:rsidRPr="00715D66">
              <w:rPr>
                <w:color w:val="000000"/>
                <w:sz w:val="16"/>
                <w:szCs w:val="16"/>
              </w:rPr>
              <w:t>47.210</w:t>
            </w:r>
          </w:p>
        </w:tc>
        <w:tc>
          <w:tcPr>
            <w:tcW w:w="498" w:type="dxa"/>
            <w:tcBorders>
              <w:top w:val="nil"/>
              <w:left w:val="nil"/>
              <w:bottom w:val="single" w:sz="8" w:space="0" w:color="000000"/>
              <w:right w:val="single" w:sz="8" w:space="0" w:color="000000"/>
            </w:tcBorders>
            <w:shd w:val="clear" w:color="auto" w:fill="F2F2F2"/>
          </w:tcPr>
          <w:p w14:paraId="72F638CB" w14:textId="77777777" w:rsidR="00F56702" w:rsidRPr="00715D66" w:rsidRDefault="00F56702">
            <w:pPr>
              <w:jc w:val="left"/>
              <w:rPr>
                <w:color w:val="000000"/>
                <w:sz w:val="16"/>
                <w:szCs w:val="16"/>
              </w:rPr>
            </w:pPr>
          </w:p>
        </w:tc>
      </w:tr>
      <w:tr w:rsidR="00F56702" w:rsidRPr="00715D66" w14:paraId="3D0ACDED" w14:textId="77777777">
        <w:trPr>
          <w:gridAfter w:val="1"/>
          <w:wAfter w:w="107" w:type="dxa"/>
          <w:trHeight w:val="278"/>
          <w:jc w:val="center"/>
        </w:trPr>
        <w:tc>
          <w:tcPr>
            <w:tcW w:w="1211" w:type="dxa"/>
            <w:tcBorders>
              <w:top w:val="nil"/>
              <w:left w:val="single" w:sz="8" w:space="0" w:color="000000"/>
              <w:bottom w:val="single" w:sz="8" w:space="0" w:color="000000"/>
              <w:right w:val="nil"/>
            </w:tcBorders>
            <w:shd w:val="clear" w:color="auto" w:fill="F7F4D2"/>
          </w:tcPr>
          <w:p w14:paraId="3B94D4DB" w14:textId="77777777" w:rsidR="00F56702" w:rsidRPr="00715D66" w:rsidRDefault="001B2301">
            <w:pPr>
              <w:jc w:val="left"/>
              <w:rPr>
                <w:b/>
                <w:color w:val="000000"/>
                <w:sz w:val="16"/>
                <w:szCs w:val="16"/>
              </w:rPr>
            </w:pPr>
            <w:r w:rsidRPr="00715D66">
              <w:rPr>
                <w:b/>
                <w:color w:val="000000"/>
                <w:sz w:val="16"/>
                <w:szCs w:val="16"/>
              </w:rPr>
              <w:t>Total C2) Reforço do capital instalado e de comunicações</w:t>
            </w:r>
          </w:p>
        </w:tc>
        <w:tc>
          <w:tcPr>
            <w:tcW w:w="1109" w:type="dxa"/>
            <w:tcBorders>
              <w:top w:val="nil"/>
              <w:left w:val="nil"/>
              <w:bottom w:val="single" w:sz="8" w:space="0" w:color="000000"/>
              <w:right w:val="nil"/>
            </w:tcBorders>
            <w:shd w:val="clear" w:color="auto" w:fill="F7F4D2"/>
          </w:tcPr>
          <w:p w14:paraId="57B69805"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7F4D2"/>
          </w:tcPr>
          <w:p w14:paraId="12F2D614"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single" w:sz="8" w:space="0" w:color="000000"/>
            </w:tcBorders>
            <w:shd w:val="clear" w:color="auto" w:fill="F7F4D2"/>
          </w:tcPr>
          <w:p w14:paraId="090B8414"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single" w:sz="8" w:space="0" w:color="000000"/>
            </w:tcBorders>
            <w:shd w:val="clear" w:color="auto" w:fill="F7F4D2"/>
          </w:tcPr>
          <w:p w14:paraId="19D69955"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single" w:sz="8" w:space="0" w:color="000000"/>
            </w:tcBorders>
            <w:shd w:val="clear" w:color="auto" w:fill="F7F4D2"/>
          </w:tcPr>
          <w:p w14:paraId="58C50FD8"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single" w:sz="8" w:space="0" w:color="000000"/>
            </w:tcBorders>
            <w:shd w:val="clear" w:color="auto" w:fill="F7F4D2"/>
          </w:tcPr>
          <w:p w14:paraId="1AFDB3A1" w14:textId="77777777" w:rsidR="00F56702" w:rsidRPr="00715D66" w:rsidRDefault="00F56702">
            <w:pPr>
              <w:jc w:val="left"/>
              <w:rPr>
                <w:b/>
                <w:color w:val="000000"/>
                <w:sz w:val="16"/>
                <w:szCs w:val="16"/>
              </w:rPr>
            </w:pPr>
          </w:p>
        </w:tc>
        <w:tc>
          <w:tcPr>
            <w:tcW w:w="986" w:type="dxa"/>
            <w:tcBorders>
              <w:top w:val="nil"/>
              <w:left w:val="nil"/>
              <w:bottom w:val="single" w:sz="8" w:space="0" w:color="000000"/>
              <w:right w:val="single" w:sz="8" w:space="0" w:color="000000"/>
            </w:tcBorders>
            <w:shd w:val="clear" w:color="auto" w:fill="F7F4D2"/>
          </w:tcPr>
          <w:p w14:paraId="11E0D905" w14:textId="77777777" w:rsidR="00F56702" w:rsidRPr="00715D66" w:rsidRDefault="001B2301">
            <w:pPr>
              <w:jc w:val="right"/>
              <w:rPr>
                <w:b/>
                <w:color w:val="000000"/>
                <w:sz w:val="16"/>
                <w:szCs w:val="16"/>
              </w:rPr>
            </w:pPr>
            <w:r w:rsidRPr="00715D66">
              <w:rPr>
                <w:b/>
                <w:color w:val="000000"/>
                <w:sz w:val="16"/>
                <w:szCs w:val="16"/>
              </w:rPr>
              <w:t>146.133</w:t>
            </w:r>
          </w:p>
        </w:tc>
        <w:tc>
          <w:tcPr>
            <w:tcW w:w="1021" w:type="dxa"/>
            <w:tcBorders>
              <w:top w:val="nil"/>
              <w:left w:val="nil"/>
              <w:bottom w:val="single" w:sz="8" w:space="0" w:color="000000"/>
              <w:right w:val="single" w:sz="8" w:space="0" w:color="000000"/>
            </w:tcBorders>
            <w:shd w:val="clear" w:color="auto" w:fill="F7F4D2"/>
          </w:tcPr>
          <w:p w14:paraId="79F24AC3" w14:textId="77777777" w:rsidR="00F56702" w:rsidRPr="00715D66" w:rsidRDefault="001B2301">
            <w:pPr>
              <w:jc w:val="right"/>
              <w:rPr>
                <w:b/>
                <w:color w:val="000000"/>
                <w:sz w:val="16"/>
                <w:szCs w:val="16"/>
              </w:rPr>
            </w:pPr>
            <w:r w:rsidRPr="00715D66">
              <w:rPr>
                <w:b/>
                <w:color w:val="000000"/>
                <w:sz w:val="16"/>
                <w:szCs w:val="16"/>
              </w:rPr>
              <w:t>357.783</w:t>
            </w:r>
          </w:p>
        </w:tc>
        <w:tc>
          <w:tcPr>
            <w:tcW w:w="879" w:type="dxa"/>
            <w:tcBorders>
              <w:top w:val="nil"/>
              <w:left w:val="nil"/>
              <w:bottom w:val="single" w:sz="8" w:space="0" w:color="000000"/>
              <w:right w:val="single" w:sz="8" w:space="0" w:color="000000"/>
            </w:tcBorders>
            <w:shd w:val="clear" w:color="auto" w:fill="F7F4D2"/>
          </w:tcPr>
          <w:p w14:paraId="5F2B12A6" w14:textId="77777777" w:rsidR="00F56702" w:rsidRPr="00715D66" w:rsidRDefault="001B2301">
            <w:pPr>
              <w:jc w:val="right"/>
              <w:rPr>
                <w:b/>
                <w:color w:val="000000"/>
                <w:sz w:val="16"/>
                <w:szCs w:val="16"/>
              </w:rPr>
            </w:pPr>
            <w:r w:rsidRPr="00715D66">
              <w:rPr>
                <w:b/>
                <w:color w:val="000000"/>
                <w:sz w:val="16"/>
                <w:szCs w:val="16"/>
              </w:rPr>
              <w:t>337.292</w:t>
            </w:r>
          </w:p>
        </w:tc>
        <w:tc>
          <w:tcPr>
            <w:tcW w:w="950" w:type="dxa"/>
            <w:tcBorders>
              <w:top w:val="nil"/>
              <w:left w:val="nil"/>
              <w:bottom w:val="single" w:sz="8" w:space="0" w:color="000000"/>
              <w:right w:val="single" w:sz="8" w:space="0" w:color="000000"/>
            </w:tcBorders>
            <w:shd w:val="clear" w:color="auto" w:fill="F7F4D2"/>
          </w:tcPr>
          <w:p w14:paraId="1277553B" w14:textId="77777777" w:rsidR="00F56702" w:rsidRPr="00715D66" w:rsidRDefault="001B2301">
            <w:pPr>
              <w:jc w:val="right"/>
              <w:rPr>
                <w:b/>
                <w:color w:val="000000"/>
                <w:sz w:val="16"/>
                <w:szCs w:val="16"/>
              </w:rPr>
            </w:pPr>
            <w:r w:rsidRPr="00715D66">
              <w:rPr>
                <w:b/>
                <w:color w:val="000000"/>
                <w:sz w:val="16"/>
                <w:szCs w:val="16"/>
              </w:rPr>
              <w:t>309.074</w:t>
            </w:r>
          </w:p>
        </w:tc>
        <w:tc>
          <w:tcPr>
            <w:tcW w:w="950" w:type="dxa"/>
            <w:tcBorders>
              <w:top w:val="nil"/>
              <w:left w:val="nil"/>
              <w:bottom w:val="single" w:sz="8" w:space="0" w:color="000000"/>
              <w:right w:val="single" w:sz="8" w:space="0" w:color="000000"/>
            </w:tcBorders>
            <w:shd w:val="clear" w:color="auto" w:fill="F7F4D2"/>
          </w:tcPr>
          <w:p w14:paraId="070D73A1" w14:textId="77777777" w:rsidR="00F56702" w:rsidRPr="00715D66" w:rsidRDefault="001B2301">
            <w:pPr>
              <w:jc w:val="right"/>
              <w:rPr>
                <w:b/>
                <w:color w:val="000000"/>
                <w:sz w:val="16"/>
                <w:szCs w:val="16"/>
              </w:rPr>
            </w:pPr>
            <w:r w:rsidRPr="00715D66">
              <w:rPr>
                <w:b/>
                <w:color w:val="000000"/>
                <w:sz w:val="16"/>
                <w:szCs w:val="16"/>
              </w:rPr>
              <w:t>203.875</w:t>
            </w:r>
          </w:p>
        </w:tc>
        <w:tc>
          <w:tcPr>
            <w:tcW w:w="986" w:type="dxa"/>
            <w:tcBorders>
              <w:top w:val="nil"/>
              <w:left w:val="nil"/>
              <w:bottom w:val="single" w:sz="8" w:space="0" w:color="000000"/>
              <w:right w:val="single" w:sz="8" w:space="0" w:color="000000"/>
            </w:tcBorders>
            <w:shd w:val="clear" w:color="auto" w:fill="F7F4D2"/>
          </w:tcPr>
          <w:p w14:paraId="2A19ADFF" w14:textId="77777777" w:rsidR="00F56702" w:rsidRPr="00715D66" w:rsidRDefault="001B2301">
            <w:pPr>
              <w:jc w:val="right"/>
              <w:rPr>
                <w:b/>
                <w:color w:val="000000"/>
                <w:sz w:val="16"/>
                <w:szCs w:val="16"/>
              </w:rPr>
            </w:pPr>
            <w:r w:rsidRPr="00715D66">
              <w:rPr>
                <w:b/>
                <w:color w:val="000000"/>
                <w:sz w:val="16"/>
                <w:szCs w:val="16"/>
              </w:rPr>
              <w:t>20.500</w:t>
            </w:r>
          </w:p>
        </w:tc>
        <w:tc>
          <w:tcPr>
            <w:tcW w:w="893" w:type="dxa"/>
            <w:tcBorders>
              <w:top w:val="nil"/>
              <w:left w:val="nil"/>
              <w:bottom w:val="single" w:sz="8" w:space="0" w:color="000000"/>
              <w:right w:val="single" w:sz="8" w:space="0" w:color="000000"/>
            </w:tcBorders>
            <w:shd w:val="clear" w:color="auto" w:fill="F7F4D2"/>
          </w:tcPr>
          <w:p w14:paraId="3634E68E" w14:textId="77777777" w:rsidR="00F56702" w:rsidRPr="00715D66" w:rsidRDefault="001B2301">
            <w:pPr>
              <w:jc w:val="right"/>
              <w:rPr>
                <w:b/>
                <w:color w:val="000000"/>
                <w:sz w:val="16"/>
                <w:szCs w:val="16"/>
              </w:rPr>
            </w:pPr>
            <w:r w:rsidRPr="00715D66">
              <w:rPr>
                <w:b/>
                <w:color w:val="000000"/>
                <w:sz w:val="16"/>
                <w:szCs w:val="16"/>
              </w:rPr>
              <w:t>1.374.657</w:t>
            </w:r>
          </w:p>
        </w:tc>
        <w:tc>
          <w:tcPr>
            <w:tcW w:w="498" w:type="dxa"/>
            <w:tcBorders>
              <w:top w:val="nil"/>
              <w:left w:val="nil"/>
              <w:bottom w:val="single" w:sz="8" w:space="0" w:color="000000"/>
              <w:right w:val="single" w:sz="8" w:space="0" w:color="000000"/>
            </w:tcBorders>
            <w:shd w:val="clear" w:color="auto" w:fill="F7F4D2"/>
          </w:tcPr>
          <w:p w14:paraId="267DA40A" w14:textId="77777777" w:rsidR="00F56702" w:rsidRPr="00715D66" w:rsidRDefault="00F56702">
            <w:pPr>
              <w:jc w:val="left"/>
              <w:rPr>
                <w:b/>
                <w:color w:val="000000"/>
                <w:sz w:val="16"/>
                <w:szCs w:val="16"/>
              </w:rPr>
            </w:pPr>
          </w:p>
        </w:tc>
      </w:tr>
      <w:tr w:rsidR="00F56702" w:rsidRPr="00715D66" w14:paraId="426B082B" w14:textId="77777777">
        <w:trPr>
          <w:gridAfter w:val="1"/>
          <w:wAfter w:w="107" w:type="dxa"/>
          <w:trHeight w:val="353"/>
          <w:jc w:val="center"/>
        </w:trPr>
        <w:tc>
          <w:tcPr>
            <w:tcW w:w="1211" w:type="dxa"/>
            <w:vMerge w:val="restart"/>
            <w:tcBorders>
              <w:top w:val="nil"/>
              <w:left w:val="single" w:sz="8" w:space="0" w:color="000000"/>
              <w:bottom w:val="single" w:sz="8" w:space="0" w:color="000000"/>
              <w:right w:val="nil"/>
            </w:tcBorders>
            <w:shd w:val="clear" w:color="auto" w:fill="D1C925"/>
            <w:vAlign w:val="center"/>
          </w:tcPr>
          <w:p w14:paraId="628AE313" w14:textId="77777777" w:rsidR="00F56702" w:rsidRPr="00715D66" w:rsidRDefault="001B2301">
            <w:pPr>
              <w:jc w:val="center"/>
              <w:rPr>
                <w:b/>
                <w:color w:val="000000"/>
                <w:sz w:val="16"/>
                <w:szCs w:val="16"/>
              </w:rPr>
            </w:pPr>
            <w:r w:rsidRPr="00715D66">
              <w:rPr>
                <w:b/>
                <w:color w:val="000000"/>
                <w:sz w:val="16"/>
                <w:szCs w:val="16"/>
              </w:rPr>
              <w:t>C3) Orçamento para monitorização e avaliação (M&amp;amp;E)</w:t>
            </w:r>
          </w:p>
        </w:tc>
        <w:tc>
          <w:tcPr>
            <w:tcW w:w="1109" w:type="dxa"/>
            <w:vMerge w:val="restart"/>
            <w:tcBorders>
              <w:top w:val="nil"/>
              <w:left w:val="nil"/>
              <w:bottom w:val="single" w:sz="8" w:space="0" w:color="000000"/>
              <w:right w:val="single" w:sz="8" w:space="0" w:color="000000"/>
            </w:tcBorders>
            <w:shd w:val="clear" w:color="auto" w:fill="EFECA5"/>
          </w:tcPr>
          <w:p w14:paraId="053631EA" w14:textId="77777777" w:rsidR="00F56702" w:rsidRPr="00715D66" w:rsidRDefault="001B2301">
            <w:pPr>
              <w:jc w:val="center"/>
              <w:rPr>
                <w:b/>
                <w:color w:val="000000"/>
                <w:sz w:val="16"/>
                <w:szCs w:val="16"/>
              </w:rPr>
            </w:pPr>
            <w:r w:rsidRPr="00715D66">
              <w:rPr>
                <w:b/>
                <w:color w:val="000000"/>
                <w:sz w:val="16"/>
                <w:szCs w:val="16"/>
              </w:rPr>
              <w:t>3.1) Resultado 3) A gestão do projeto e as abordagens ao Planeament</w:t>
            </w:r>
            <w:r w:rsidRPr="00715D66">
              <w:rPr>
                <w:b/>
                <w:color w:val="000000"/>
                <w:sz w:val="16"/>
                <w:szCs w:val="16"/>
              </w:rPr>
              <w:lastRenderedPageBreak/>
              <w:t>o de Adaptação Local (LAP) são informadas por M&amp;amp;E sistemático e gestão do conhecimento e e</w:t>
            </w:r>
          </w:p>
        </w:tc>
        <w:tc>
          <w:tcPr>
            <w:tcW w:w="917" w:type="dxa"/>
            <w:gridSpan w:val="2"/>
            <w:tcBorders>
              <w:top w:val="nil"/>
              <w:left w:val="nil"/>
              <w:bottom w:val="single" w:sz="8" w:space="0" w:color="000000"/>
              <w:right w:val="single" w:sz="8" w:space="0" w:color="000000"/>
            </w:tcBorders>
            <w:shd w:val="clear" w:color="auto" w:fill="auto"/>
          </w:tcPr>
          <w:p w14:paraId="0B25819A" w14:textId="77777777" w:rsidR="00F56702" w:rsidRPr="00715D66" w:rsidRDefault="001B2301">
            <w:pPr>
              <w:jc w:val="left"/>
              <w:rPr>
                <w:color w:val="000000"/>
                <w:sz w:val="16"/>
                <w:szCs w:val="16"/>
              </w:rPr>
            </w:pPr>
            <w:r w:rsidRPr="00715D66">
              <w:rPr>
                <w:color w:val="000000"/>
                <w:sz w:val="16"/>
                <w:szCs w:val="16"/>
              </w:rPr>
              <w:lastRenderedPageBreak/>
              <w:t>PNUD</w:t>
            </w:r>
          </w:p>
        </w:tc>
        <w:tc>
          <w:tcPr>
            <w:tcW w:w="835" w:type="dxa"/>
            <w:tcBorders>
              <w:top w:val="nil"/>
              <w:left w:val="nil"/>
              <w:bottom w:val="single" w:sz="8" w:space="0" w:color="000000"/>
              <w:right w:val="single" w:sz="8" w:space="0" w:color="000000"/>
            </w:tcBorders>
            <w:shd w:val="clear" w:color="auto" w:fill="auto"/>
          </w:tcPr>
          <w:p w14:paraId="38E9AF23" w14:textId="77777777" w:rsidR="00F56702" w:rsidRPr="00715D66" w:rsidRDefault="001B2301">
            <w:pPr>
              <w:jc w:val="right"/>
              <w:rPr>
                <w:color w:val="000000"/>
                <w:sz w:val="16"/>
                <w:szCs w:val="16"/>
              </w:rPr>
            </w:pPr>
            <w:r w:rsidRPr="00715D66">
              <w:rPr>
                <w:color w:val="000000"/>
                <w:sz w:val="16"/>
                <w:szCs w:val="16"/>
              </w:rPr>
              <w:t>6216</w:t>
            </w:r>
          </w:p>
        </w:tc>
        <w:tc>
          <w:tcPr>
            <w:tcW w:w="822" w:type="dxa"/>
            <w:tcBorders>
              <w:top w:val="nil"/>
              <w:left w:val="nil"/>
              <w:bottom w:val="single" w:sz="8" w:space="0" w:color="000000"/>
              <w:right w:val="single" w:sz="8" w:space="0" w:color="000000"/>
            </w:tcBorders>
            <w:shd w:val="clear" w:color="auto" w:fill="auto"/>
          </w:tcPr>
          <w:p w14:paraId="77F0A269"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65938809" w14:textId="77777777" w:rsidR="00F56702" w:rsidRPr="00715D66" w:rsidRDefault="001B2301">
            <w:pPr>
              <w:jc w:val="right"/>
              <w:rPr>
                <w:color w:val="000000"/>
                <w:sz w:val="16"/>
                <w:szCs w:val="16"/>
              </w:rPr>
            </w:pPr>
            <w:r w:rsidRPr="00715D66">
              <w:rPr>
                <w:color w:val="000000"/>
                <w:sz w:val="16"/>
                <w:szCs w:val="16"/>
              </w:rPr>
              <w:t>72</w:t>
            </w:r>
          </w:p>
        </w:tc>
        <w:tc>
          <w:tcPr>
            <w:tcW w:w="1971" w:type="dxa"/>
            <w:gridSpan w:val="2"/>
            <w:tcBorders>
              <w:top w:val="nil"/>
              <w:left w:val="nil"/>
              <w:bottom w:val="single" w:sz="8" w:space="0" w:color="000000"/>
              <w:right w:val="single" w:sz="8" w:space="0" w:color="000000"/>
            </w:tcBorders>
            <w:shd w:val="clear" w:color="auto" w:fill="auto"/>
          </w:tcPr>
          <w:p w14:paraId="67D69EB4" w14:textId="77777777" w:rsidR="00F56702" w:rsidRPr="00715D66" w:rsidRDefault="001B2301">
            <w:pPr>
              <w:jc w:val="left"/>
              <w:rPr>
                <w:color w:val="000000"/>
                <w:sz w:val="16"/>
                <w:szCs w:val="16"/>
              </w:rPr>
            </w:pPr>
            <w:r w:rsidRPr="00715D66">
              <w:rPr>
                <w:color w:val="000000"/>
                <w:sz w:val="16"/>
                <w:szCs w:val="16"/>
              </w:rPr>
              <w:t>Serviços contratuais - Empresas</w:t>
            </w:r>
          </w:p>
        </w:tc>
        <w:tc>
          <w:tcPr>
            <w:tcW w:w="986" w:type="dxa"/>
            <w:tcBorders>
              <w:top w:val="nil"/>
              <w:left w:val="nil"/>
              <w:bottom w:val="single" w:sz="8" w:space="0" w:color="000000"/>
              <w:right w:val="single" w:sz="8" w:space="0" w:color="000000"/>
            </w:tcBorders>
            <w:shd w:val="clear" w:color="auto" w:fill="auto"/>
          </w:tcPr>
          <w:p w14:paraId="2F934CA3" w14:textId="77777777" w:rsidR="00F56702" w:rsidRPr="00715D66" w:rsidRDefault="001B2301">
            <w:pPr>
              <w:jc w:val="right"/>
              <w:rPr>
                <w:color w:val="000000"/>
                <w:sz w:val="16"/>
                <w:szCs w:val="16"/>
              </w:rPr>
            </w:pPr>
            <w:r w:rsidRPr="00715D66">
              <w:rPr>
                <w:color w:val="000000"/>
                <w:sz w:val="16"/>
                <w:szCs w:val="16"/>
              </w:rPr>
              <w:t>13.600</w:t>
            </w:r>
          </w:p>
        </w:tc>
        <w:tc>
          <w:tcPr>
            <w:tcW w:w="1021" w:type="dxa"/>
            <w:tcBorders>
              <w:top w:val="nil"/>
              <w:left w:val="nil"/>
              <w:bottom w:val="single" w:sz="8" w:space="0" w:color="000000"/>
              <w:right w:val="single" w:sz="8" w:space="0" w:color="000000"/>
            </w:tcBorders>
            <w:shd w:val="clear" w:color="auto" w:fill="auto"/>
          </w:tcPr>
          <w:p w14:paraId="40EFDC9C" w14:textId="77777777" w:rsidR="00F56702" w:rsidRPr="00715D66" w:rsidRDefault="001B2301">
            <w:pPr>
              <w:jc w:val="right"/>
              <w:rPr>
                <w:color w:val="000000"/>
                <w:sz w:val="16"/>
                <w:szCs w:val="16"/>
              </w:rPr>
            </w:pPr>
            <w:r w:rsidRPr="00715D66">
              <w:rPr>
                <w:color w:val="000000"/>
                <w:sz w:val="16"/>
                <w:szCs w:val="16"/>
              </w:rPr>
              <w:t>50</w:t>
            </w:r>
          </w:p>
        </w:tc>
        <w:tc>
          <w:tcPr>
            <w:tcW w:w="879" w:type="dxa"/>
            <w:tcBorders>
              <w:top w:val="nil"/>
              <w:left w:val="nil"/>
              <w:bottom w:val="single" w:sz="8" w:space="0" w:color="000000"/>
              <w:right w:val="single" w:sz="8" w:space="0" w:color="000000"/>
            </w:tcBorders>
            <w:shd w:val="clear" w:color="auto" w:fill="auto"/>
          </w:tcPr>
          <w:p w14:paraId="4CEF2CE1"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0E999646"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3526A970"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auto"/>
          </w:tcPr>
          <w:p w14:paraId="273EF565" w14:textId="77777777" w:rsidR="00F56702" w:rsidRPr="00715D66" w:rsidRDefault="001B2301">
            <w:pPr>
              <w:jc w:val="right"/>
              <w:rPr>
                <w:color w:val="000000"/>
                <w:sz w:val="16"/>
                <w:szCs w:val="16"/>
              </w:rPr>
            </w:pPr>
            <w:r w:rsidRPr="00715D66">
              <w:rPr>
                <w:color w:val="000000"/>
                <w:sz w:val="16"/>
                <w:szCs w:val="16"/>
              </w:rPr>
              <w:t>20.000</w:t>
            </w:r>
          </w:p>
        </w:tc>
        <w:tc>
          <w:tcPr>
            <w:tcW w:w="893" w:type="dxa"/>
            <w:tcBorders>
              <w:top w:val="nil"/>
              <w:left w:val="nil"/>
              <w:bottom w:val="single" w:sz="8" w:space="0" w:color="000000"/>
              <w:right w:val="single" w:sz="8" w:space="0" w:color="000000"/>
            </w:tcBorders>
            <w:shd w:val="clear" w:color="auto" w:fill="auto"/>
          </w:tcPr>
          <w:p w14:paraId="3558F703" w14:textId="77777777" w:rsidR="00F56702" w:rsidRPr="00715D66" w:rsidRDefault="001B2301">
            <w:pPr>
              <w:jc w:val="right"/>
              <w:rPr>
                <w:color w:val="000000"/>
                <w:sz w:val="16"/>
                <w:szCs w:val="16"/>
              </w:rPr>
            </w:pPr>
            <w:r w:rsidRPr="00715D66">
              <w:rPr>
                <w:color w:val="000000"/>
                <w:sz w:val="16"/>
                <w:szCs w:val="16"/>
              </w:rPr>
              <w:t>83.600</w:t>
            </w:r>
          </w:p>
        </w:tc>
        <w:tc>
          <w:tcPr>
            <w:tcW w:w="498" w:type="dxa"/>
            <w:tcBorders>
              <w:top w:val="nil"/>
              <w:left w:val="nil"/>
              <w:bottom w:val="single" w:sz="8" w:space="0" w:color="000000"/>
              <w:right w:val="single" w:sz="8" w:space="0" w:color="000000"/>
            </w:tcBorders>
            <w:shd w:val="clear" w:color="auto" w:fill="auto"/>
          </w:tcPr>
          <w:p w14:paraId="31090755" w14:textId="77777777" w:rsidR="00F56702" w:rsidRPr="00715D66" w:rsidRDefault="001B2301">
            <w:pPr>
              <w:jc w:val="right"/>
              <w:rPr>
                <w:color w:val="000000"/>
                <w:sz w:val="16"/>
                <w:szCs w:val="16"/>
              </w:rPr>
            </w:pPr>
            <w:r w:rsidRPr="00715D66">
              <w:rPr>
                <w:color w:val="000000"/>
                <w:sz w:val="16"/>
                <w:szCs w:val="16"/>
              </w:rPr>
              <w:t>17</w:t>
            </w:r>
          </w:p>
        </w:tc>
      </w:tr>
      <w:tr w:rsidR="00F56702" w:rsidRPr="00715D66" w14:paraId="73C925A5" w14:textId="77777777">
        <w:trPr>
          <w:gridAfter w:val="1"/>
          <w:wAfter w:w="107" w:type="dxa"/>
          <w:trHeight w:val="353"/>
          <w:jc w:val="center"/>
        </w:trPr>
        <w:tc>
          <w:tcPr>
            <w:tcW w:w="1211" w:type="dxa"/>
            <w:vMerge/>
            <w:tcBorders>
              <w:top w:val="nil"/>
              <w:left w:val="single" w:sz="8" w:space="0" w:color="000000"/>
              <w:bottom w:val="single" w:sz="8" w:space="0" w:color="000000"/>
              <w:right w:val="nil"/>
            </w:tcBorders>
            <w:shd w:val="clear" w:color="auto" w:fill="D1C925"/>
            <w:vAlign w:val="center"/>
          </w:tcPr>
          <w:p w14:paraId="1F252D9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nil"/>
              <w:bottom w:val="single" w:sz="8" w:space="0" w:color="000000"/>
              <w:right w:val="single" w:sz="8" w:space="0" w:color="000000"/>
            </w:tcBorders>
            <w:shd w:val="clear" w:color="auto" w:fill="EFECA5"/>
          </w:tcPr>
          <w:p w14:paraId="7053D1A0"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5A9DCF0D"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731CFD29"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3A290D20"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53E94896" w14:textId="77777777" w:rsidR="00F56702" w:rsidRPr="00715D66" w:rsidRDefault="001B2301">
            <w:pPr>
              <w:jc w:val="right"/>
              <w:rPr>
                <w:color w:val="000000"/>
                <w:sz w:val="16"/>
                <w:szCs w:val="16"/>
              </w:rPr>
            </w:pPr>
            <w:r w:rsidRPr="00715D66">
              <w:rPr>
                <w:color w:val="000000"/>
                <w:sz w:val="16"/>
                <w:szCs w:val="16"/>
              </w:rPr>
              <w:t>75700</w:t>
            </w:r>
          </w:p>
        </w:tc>
        <w:tc>
          <w:tcPr>
            <w:tcW w:w="1971" w:type="dxa"/>
            <w:gridSpan w:val="2"/>
            <w:tcBorders>
              <w:top w:val="nil"/>
              <w:left w:val="nil"/>
              <w:bottom w:val="single" w:sz="8" w:space="0" w:color="000000"/>
              <w:right w:val="single" w:sz="8" w:space="0" w:color="000000"/>
            </w:tcBorders>
            <w:shd w:val="clear" w:color="auto" w:fill="auto"/>
          </w:tcPr>
          <w:p w14:paraId="379272AB" w14:textId="77777777" w:rsidR="00F56702" w:rsidRPr="00715D66" w:rsidRDefault="001B2301">
            <w:pPr>
              <w:jc w:val="left"/>
              <w:rPr>
                <w:color w:val="000000"/>
                <w:sz w:val="16"/>
                <w:szCs w:val="16"/>
              </w:rPr>
            </w:pPr>
            <w:r w:rsidRPr="00715D66">
              <w:rPr>
                <w:color w:val="000000"/>
                <w:sz w:val="16"/>
                <w:szCs w:val="16"/>
              </w:rPr>
              <w:t>Formação, workshops e conferências</w:t>
            </w:r>
          </w:p>
        </w:tc>
        <w:tc>
          <w:tcPr>
            <w:tcW w:w="986" w:type="dxa"/>
            <w:tcBorders>
              <w:top w:val="nil"/>
              <w:left w:val="nil"/>
              <w:bottom w:val="single" w:sz="8" w:space="0" w:color="000000"/>
              <w:right w:val="single" w:sz="8" w:space="0" w:color="000000"/>
            </w:tcBorders>
            <w:shd w:val="clear" w:color="auto" w:fill="auto"/>
          </w:tcPr>
          <w:p w14:paraId="0845CB3D" w14:textId="77777777" w:rsidR="00F56702" w:rsidRPr="00715D66" w:rsidRDefault="001B2301">
            <w:pPr>
              <w:jc w:val="right"/>
              <w:rPr>
                <w:color w:val="000000"/>
                <w:sz w:val="16"/>
                <w:szCs w:val="16"/>
              </w:rPr>
            </w:pPr>
            <w:r w:rsidRPr="00715D66">
              <w:rPr>
                <w:color w:val="000000"/>
                <w:sz w:val="16"/>
                <w:szCs w:val="16"/>
              </w:rPr>
              <w:t>15</w:t>
            </w:r>
          </w:p>
        </w:tc>
        <w:tc>
          <w:tcPr>
            <w:tcW w:w="1021" w:type="dxa"/>
            <w:tcBorders>
              <w:top w:val="nil"/>
              <w:left w:val="nil"/>
              <w:bottom w:val="single" w:sz="8" w:space="0" w:color="000000"/>
              <w:right w:val="single" w:sz="8" w:space="0" w:color="000000"/>
            </w:tcBorders>
            <w:shd w:val="clear" w:color="auto" w:fill="auto"/>
          </w:tcPr>
          <w:p w14:paraId="789290B7" w14:textId="77777777" w:rsidR="00F56702" w:rsidRPr="00715D66" w:rsidRDefault="001B2301">
            <w:pPr>
              <w:jc w:val="right"/>
              <w:rPr>
                <w:color w:val="000000"/>
                <w:sz w:val="16"/>
                <w:szCs w:val="16"/>
              </w:rPr>
            </w:pPr>
            <w:r w:rsidRPr="00715D66">
              <w:rPr>
                <w:color w:val="000000"/>
                <w:sz w:val="16"/>
                <w:szCs w:val="16"/>
              </w:rPr>
              <w:t>0</w:t>
            </w:r>
          </w:p>
        </w:tc>
        <w:tc>
          <w:tcPr>
            <w:tcW w:w="879" w:type="dxa"/>
            <w:tcBorders>
              <w:top w:val="nil"/>
              <w:left w:val="nil"/>
              <w:bottom w:val="single" w:sz="8" w:space="0" w:color="000000"/>
              <w:right w:val="single" w:sz="8" w:space="0" w:color="000000"/>
            </w:tcBorders>
            <w:shd w:val="clear" w:color="auto" w:fill="auto"/>
          </w:tcPr>
          <w:p w14:paraId="29C6A71B"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45057C91"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7E88A4A2"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auto"/>
          </w:tcPr>
          <w:p w14:paraId="5B20D283" w14:textId="77777777" w:rsidR="00F56702" w:rsidRPr="00715D66" w:rsidRDefault="001B2301">
            <w:pPr>
              <w:jc w:val="right"/>
              <w:rPr>
                <w:color w:val="000000"/>
                <w:sz w:val="16"/>
                <w:szCs w:val="16"/>
              </w:rPr>
            </w:pPr>
            <w:r w:rsidRPr="00715D66">
              <w:rPr>
                <w:color w:val="000000"/>
                <w:sz w:val="16"/>
                <w:szCs w:val="16"/>
              </w:rPr>
              <w:t>15.000</w:t>
            </w:r>
          </w:p>
        </w:tc>
        <w:tc>
          <w:tcPr>
            <w:tcW w:w="893" w:type="dxa"/>
            <w:tcBorders>
              <w:top w:val="nil"/>
              <w:left w:val="nil"/>
              <w:bottom w:val="single" w:sz="8" w:space="0" w:color="000000"/>
              <w:right w:val="single" w:sz="8" w:space="0" w:color="000000"/>
            </w:tcBorders>
            <w:shd w:val="clear" w:color="auto" w:fill="auto"/>
          </w:tcPr>
          <w:p w14:paraId="1538C894" w14:textId="77777777" w:rsidR="00F56702" w:rsidRPr="00715D66" w:rsidRDefault="001B2301">
            <w:pPr>
              <w:jc w:val="right"/>
              <w:rPr>
                <w:color w:val="000000"/>
                <w:sz w:val="16"/>
                <w:szCs w:val="16"/>
              </w:rPr>
            </w:pPr>
            <w:r w:rsidRPr="00715D66">
              <w:rPr>
                <w:color w:val="000000"/>
                <w:sz w:val="16"/>
                <w:szCs w:val="16"/>
              </w:rPr>
              <w:t>30.000</w:t>
            </w:r>
          </w:p>
        </w:tc>
        <w:tc>
          <w:tcPr>
            <w:tcW w:w="498" w:type="dxa"/>
            <w:tcBorders>
              <w:top w:val="nil"/>
              <w:left w:val="nil"/>
              <w:bottom w:val="single" w:sz="8" w:space="0" w:color="000000"/>
              <w:right w:val="single" w:sz="8" w:space="0" w:color="000000"/>
            </w:tcBorders>
            <w:shd w:val="clear" w:color="auto" w:fill="auto"/>
          </w:tcPr>
          <w:p w14:paraId="3E739934" w14:textId="77777777" w:rsidR="00F56702" w:rsidRPr="00715D66" w:rsidRDefault="001B2301">
            <w:pPr>
              <w:jc w:val="right"/>
              <w:rPr>
                <w:color w:val="006FC0"/>
                <w:sz w:val="16"/>
                <w:szCs w:val="16"/>
              </w:rPr>
            </w:pPr>
            <w:r w:rsidRPr="00715D66">
              <w:rPr>
                <w:color w:val="006FC0"/>
                <w:sz w:val="16"/>
                <w:szCs w:val="16"/>
              </w:rPr>
              <w:t>20</w:t>
            </w:r>
          </w:p>
        </w:tc>
      </w:tr>
      <w:tr w:rsidR="00F56702" w:rsidRPr="00715D66" w14:paraId="60F992E3" w14:textId="77777777">
        <w:trPr>
          <w:gridAfter w:val="1"/>
          <w:wAfter w:w="107" w:type="dxa"/>
          <w:trHeight w:val="308"/>
          <w:jc w:val="center"/>
        </w:trPr>
        <w:tc>
          <w:tcPr>
            <w:tcW w:w="1211" w:type="dxa"/>
            <w:vMerge/>
            <w:tcBorders>
              <w:top w:val="nil"/>
              <w:left w:val="single" w:sz="8" w:space="0" w:color="000000"/>
              <w:bottom w:val="single" w:sz="8" w:space="0" w:color="000000"/>
              <w:right w:val="nil"/>
            </w:tcBorders>
            <w:shd w:val="clear" w:color="auto" w:fill="D1C925"/>
            <w:vAlign w:val="center"/>
          </w:tcPr>
          <w:p w14:paraId="06B62F45"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nil"/>
              <w:bottom w:val="single" w:sz="8" w:space="0" w:color="000000"/>
              <w:right w:val="single" w:sz="8" w:space="0" w:color="000000"/>
            </w:tcBorders>
            <w:shd w:val="clear" w:color="auto" w:fill="EFECA5"/>
          </w:tcPr>
          <w:p w14:paraId="16401527"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33783DA7"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26E20A42"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48B0509B"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2F1120DA"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3F261D2B" w14:textId="77777777" w:rsidR="00F56702" w:rsidRPr="00715D66" w:rsidRDefault="001B2301">
            <w:pPr>
              <w:jc w:val="left"/>
              <w:rPr>
                <w:color w:val="000000"/>
                <w:sz w:val="16"/>
                <w:szCs w:val="16"/>
              </w:rPr>
            </w:pPr>
            <w:r w:rsidRPr="00715D66">
              <w:rPr>
                <w:color w:val="000000"/>
                <w:sz w:val="16"/>
                <w:szCs w:val="16"/>
              </w:rPr>
              <w:t xml:space="preserve">Total </w:t>
            </w:r>
            <w:r w:rsidRPr="00715D66">
              <w:rPr>
                <w:sz w:val="16"/>
                <w:szCs w:val="16"/>
              </w:rPr>
              <w:t>MAAP</w:t>
            </w:r>
          </w:p>
        </w:tc>
        <w:tc>
          <w:tcPr>
            <w:tcW w:w="986" w:type="dxa"/>
            <w:tcBorders>
              <w:top w:val="nil"/>
              <w:left w:val="nil"/>
              <w:bottom w:val="single" w:sz="8" w:space="0" w:color="000000"/>
              <w:right w:val="single" w:sz="8" w:space="0" w:color="000000"/>
            </w:tcBorders>
            <w:shd w:val="clear" w:color="auto" w:fill="F2F2F2"/>
          </w:tcPr>
          <w:p w14:paraId="3439C986" w14:textId="77777777" w:rsidR="00F56702" w:rsidRPr="00715D66" w:rsidRDefault="001B2301">
            <w:pPr>
              <w:jc w:val="right"/>
              <w:rPr>
                <w:color w:val="000000"/>
                <w:sz w:val="16"/>
                <w:szCs w:val="16"/>
              </w:rPr>
            </w:pPr>
            <w:r w:rsidRPr="00715D66">
              <w:rPr>
                <w:color w:val="000000"/>
                <w:sz w:val="16"/>
                <w:szCs w:val="16"/>
              </w:rPr>
              <w:t>28.600</w:t>
            </w:r>
          </w:p>
        </w:tc>
        <w:tc>
          <w:tcPr>
            <w:tcW w:w="1021" w:type="dxa"/>
            <w:tcBorders>
              <w:top w:val="nil"/>
              <w:left w:val="nil"/>
              <w:bottom w:val="single" w:sz="8" w:space="0" w:color="000000"/>
              <w:right w:val="single" w:sz="8" w:space="0" w:color="000000"/>
            </w:tcBorders>
            <w:shd w:val="clear" w:color="auto" w:fill="F2F2F2"/>
          </w:tcPr>
          <w:p w14:paraId="27F4D76C" w14:textId="77777777" w:rsidR="00F56702" w:rsidRPr="00715D66" w:rsidRDefault="001B2301">
            <w:pPr>
              <w:jc w:val="right"/>
              <w:rPr>
                <w:color w:val="000000"/>
                <w:sz w:val="16"/>
                <w:szCs w:val="16"/>
              </w:rPr>
            </w:pPr>
            <w:r w:rsidRPr="00715D66">
              <w:rPr>
                <w:color w:val="000000"/>
                <w:sz w:val="16"/>
                <w:szCs w:val="16"/>
              </w:rPr>
              <w:t>50</w:t>
            </w:r>
          </w:p>
        </w:tc>
        <w:tc>
          <w:tcPr>
            <w:tcW w:w="879" w:type="dxa"/>
            <w:tcBorders>
              <w:top w:val="nil"/>
              <w:left w:val="nil"/>
              <w:bottom w:val="single" w:sz="8" w:space="0" w:color="000000"/>
              <w:right w:val="single" w:sz="8" w:space="0" w:color="000000"/>
            </w:tcBorders>
            <w:shd w:val="clear" w:color="auto" w:fill="F2F2F2"/>
          </w:tcPr>
          <w:p w14:paraId="76F9177B"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F2F2F2"/>
          </w:tcPr>
          <w:p w14:paraId="4D06D44D"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F2F2F2"/>
          </w:tcPr>
          <w:p w14:paraId="1A0B6950"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F2F2F2"/>
          </w:tcPr>
          <w:p w14:paraId="42D3E5A6" w14:textId="77777777" w:rsidR="00F56702" w:rsidRPr="00715D66" w:rsidRDefault="001B2301">
            <w:pPr>
              <w:jc w:val="right"/>
              <w:rPr>
                <w:color w:val="000000"/>
                <w:sz w:val="16"/>
                <w:szCs w:val="16"/>
              </w:rPr>
            </w:pPr>
            <w:r w:rsidRPr="00715D66">
              <w:rPr>
                <w:color w:val="000000"/>
                <w:sz w:val="16"/>
                <w:szCs w:val="16"/>
              </w:rPr>
              <w:t>35.000</w:t>
            </w:r>
          </w:p>
        </w:tc>
        <w:tc>
          <w:tcPr>
            <w:tcW w:w="893" w:type="dxa"/>
            <w:tcBorders>
              <w:top w:val="nil"/>
              <w:left w:val="nil"/>
              <w:bottom w:val="single" w:sz="8" w:space="0" w:color="000000"/>
              <w:right w:val="single" w:sz="8" w:space="0" w:color="000000"/>
            </w:tcBorders>
            <w:shd w:val="clear" w:color="auto" w:fill="F2F2F2"/>
          </w:tcPr>
          <w:p w14:paraId="561DE500" w14:textId="77777777" w:rsidR="00F56702" w:rsidRPr="00715D66" w:rsidRDefault="001B2301">
            <w:pPr>
              <w:jc w:val="right"/>
              <w:rPr>
                <w:color w:val="000000"/>
                <w:sz w:val="16"/>
                <w:szCs w:val="16"/>
              </w:rPr>
            </w:pPr>
            <w:r w:rsidRPr="00715D66">
              <w:rPr>
                <w:color w:val="000000"/>
                <w:sz w:val="16"/>
                <w:szCs w:val="16"/>
              </w:rPr>
              <w:t>113.600</w:t>
            </w:r>
          </w:p>
        </w:tc>
        <w:tc>
          <w:tcPr>
            <w:tcW w:w="498" w:type="dxa"/>
            <w:tcBorders>
              <w:top w:val="nil"/>
              <w:left w:val="nil"/>
              <w:bottom w:val="single" w:sz="8" w:space="0" w:color="000000"/>
              <w:right w:val="single" w:sz="8" w:space="0" w:color="000000"/>
            </w:tcBorders>
            <w:shd w:val="clear" w:color="auto" w:fill="F2F2F2"/>
          </w:tcPr>
          <w:p w14:paraId="53E706B8" w14:textId="77777777" w:rsidR="00F56702" w:rsidRPr="00715D66" w:rsidRDefault="00F56702">
            <w:pPr>
              <w:jc w:val="left"/>
              <w:rPr>
                <w:color w:val="000000"/>
                <w:sz w:val="16"/>
                <w:szCs w:val="16"/>
              </w:rPr>
            </w:pPr>
          </w:p>
        </w:tc>
      </w:tr>
      <w:tr w:rsidR="00F56702" w:rsidRPr="00715D66" w14:paraId="53E05E29" w14:textId="77777777">
        <w:trPr>
          <w:gridAfter w:val="1"/>
          <w:wAfter w:w="107" w:type="dxa"/>
          <w:trHeight w:val="300"/>
          <w:jc w:val="center"/>
        </w:trPr>
        <w:tc>
          <w:tcPr>
            <w:tcW w:w="1211" w:type="dxa"/>
            <w:vMerge/>
            <w:tcBorders>
              <w:top w:val="nil"/>
              <w:left w:val="single" w:sz="8" w:space="0" w:color="000000"/>
              <w:bottom w:val="single" w:sz="8" w:space="0" w:color="000000"/>
              <w:right w:val="nil"/>
            </w:tcBorders>
            <w:shd w:val="clear" w:color="auto" w:fill="D1C925"/>
            <w:vAlign w:val="center"/>
          </w:tcPr>
          <w:p w14:paraId="61850AB2"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nil"/>
              <w:bottom w:val="single" w:sz="8" w:space="0" w:color="000000"/>
              <w:right w:val="single" w:sz="8" w:space="0" w:color="000000"/>
            </w:tcBorders>
            <w:shd w:val="clear" w:color="auto" w:fill="EFECA5"/>
          </w:tcPr>
          <w:p w14:paraId="47F82EA6"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D9D9D9"/>
          </w:tcPr>
          <w:p w14:paraId="172263EF"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D9D9D9"/>
          </w:tcPr>
          <w:p w14:paraId="1D608232"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D9D9D9"/>
          </w:tcPr>
          <w:p w14:paraId="1A6F7EC0"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D9D9D9"/>
          </w:tcPr>
          <w:p w14:paraId="425E4346"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D9D9D9"/>
          </w:tcPr>
          <w:p w14:paraId="35479EC2" w14:textId="77777777" w:rsidR="00F56702" w:rsidRPr="00715D66" w:rsidRDefault="00F56702">
            <w:pPr>
              <w:jc w:val="left"/>
              <w:rPr>
                <w:color w:val="000000"/>
                <w:sz w:val="16"/>
                <w:szCs w:val="16"/>
              </w:rPr>
            </w:pPr>
          </w:p>
        </w:tc>
        <w:tc>
          <w:tcPr>
            <w:tcW w:w="986" w:type="dxa"/>
            <w:tcBorders>
              <w:top w:val="nil"/>
              <w:left w:val="nil"/>
              <w:bottom w:val="single" w:sz="8" w:space="0" w:color="000000"/>
              <w:right w:val="single" w:sz="8" w:space="0" w:color="000000"/>
            </w:tcBorders>
            <w:shd w:val="clear" w:color="auto" w:fill="D9D9D9"/>
          </w:tcPr>
          <w:p w14:paraId="17A25983" w14:textId="77777777" w:rsidR="00F56702" w:rsidRPr="00715D66" w:rsidRDefault="001B2301">
            <w:pPr>
              <w:jc w:val="right"/>
              <w:rPr>
                <w:color w:val="000000"/>
                <w:sz w:val="16"/>
                <w:szCs w:val="16"/>
              </w:rPr>
            </w:pPr>
            <w:r w:rsidRPr="00715D66">
              <w:rPr>
                <w:color w:val="000000"/>
                <w:sz w:val="16"/>
                <w:szCs w:val="16"/>
              </w:rPr>
              <w:t>28.600</w:t>
            </w:r>
          </w:p>
        </w:tc>
        <w:tc>
          <w:tcPr>
            <w:tcW w:w="1021" w:type="dxa"/>
            <w:tcBorders>
              <w:top w:val="nil"/>
              <w:left w:val="nil"/>
              <w:bottom w:val="single" w:sz="8" w:space="0" w:color="000000"/>
              <w:right w:val="single" w:sz="8" w:space="0" w:color="000000"/>
            </w:tcBorders>
            <w:shd w:val="clear" w:color="auto" w:fill="D9D9D9"/>
          </w:tcPr>
          <w:p w14:paraId="4A50B2AF" w14:textId="77777777" w:rsidR="00F56702" w:rsidRPr="00715D66" w:rsidRDefault="001B2301">
            <w:pPr>
              <w:jc w:val="right"/>
              <w:rPr>
                <w:color w:val="000000"/>
                <w:sz w:val="16"/>
                <w:szCs w:val="16"/>
              </w:rPr>
            </w:pPr>
            <w:r w:rsidRPr="00715D66">
              <w:rPr>
                <w:color w:val="000000"/>
                <w:sz w:val="16"/>
                <w:szCs w:val="16"/>
              </w:rPr>
              <w:t>50.000</w:t>
            </w:r>
          </w:p>
        </w:tc>
        <w:tc>
          <w:tcPr>
            <w:tcW w:w="879" w:type="dxa"/>
            <w:tcBorders>
              <w:top w:val="nil"/>
              <w:left w:val="nil"/>
              <w:bottom w:val="single" w:sz="8" w:space="0" w:color="000000"/>
              <w:right w:val="single" w:sz="8" w:space="0" w:color="000000"/>
            </w:tcBorders>
            <w:shd w:val="clear" w:color="auto" w:fill="D9D9D9"/>
          </w:tcPr>
          <w:p w14:paraId="14E3B0FA"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D9D9D9"/>
          </w:tcPr>
          <w:p w14:paraId="7E0932A5"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D9D9D9"/>
          </w:tcPr>
          <w:p w14:paraId="41E8DD40"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D9D9D9"/>
          </w:tcPr>
          <w:p w14:paraId="1D7CBD17" w14:textId="77777777" w:rsidR="00F56702" w:rsidRPr="00715D66" w:rsidRDefault="001B2301">
            <w:pPr>
              <w:jc w:val="right"/>
              <w:rPr>
                <w:color w:val="000000"/>
                <w:sz w:val="16"/>
                <w:szCs w:val="16"/>
              </w:rPr>
            </w:pPr>
            <w:r w:rsidRPr="00715D66">
              <w:rPr>
                <w:color w:val="000000"/>
                <w:sz w:val="16"/>
                <w:szCs w:val="16"/>
              </w:rPr>
              <w:t>35.000</w:t>
            </w:r>
          </w:p>
        </w:tc>
        <w:tc>
          <w:tcPr>
            <w:tcW w:w="893" w:type="dxa"/>
            <w:tcBorders>
              <w:top w:val="nil"/>
              <w:left w:val="nil"/>
              <w:bottom w:val="single" w:sz="8" w:space="0" w:color="000000"/>
              <w:right w:val="single" w:sz="8" w:space="0" w:color="000000"/>
            </w:tcBorders>
            <w:shd w:val="clear" w:color="auto" w:fill="D9D9D9"/>
          </w:tcPr>
          <w:p w14:paraId="556ED0DA" w14:textId="77777777" w:rsidR="00F56702" w:rsidRPr="00715D66" w:rsidRDefault="001B2301">
            <w:pPr>
              <w:jc w:val="right"/>
              <w:rPr>
                <w:color w:val="000000"/>
                <w:sz w:val="16"/>
                <w:szCs w:val="16"/>
              </w:rPr>
            </w:pPr>
            <w:r w:rsidRPr="00715D66">
              <w:rPr>
                <w:color w:val="000000"/>
                <w:sz w:val="16"/>
                <w:szCs w:val="16"/>
              </w:rPr>
              <w:t>113.600</w:t>
            </w:r>
          </w:p>
        </w:tc>
        <w:tc>
          <w:tcPr>
            <w:tcW w:w="498" w:type="dxa"/>
            <w:tcBorders>
              <w:top w:val="nil"/>
              <w:left w:val="nil"/>
              <w:bottom w:val="single" w:sz="8" w:space="0" w:color="000000"/>
              <w:right w:val="single" w:sz="8" w:space="0" w:color="000000"/>
            </w:tcBorders>
            <w:shd w:val="clear" w:color="auto" w:fill="D9D9D9"/>
          </w:tcPr>
          <w:p w14:paraId="174F2F90" w14:textId="77777777" w:rsidR="00F56702" w:rsidRPr="00715D66" w:rsidRDefault="00F56702">
            <w:pPr>
              <w:jc w:val="left"/>
              <w:rPr>
                <w:color w:val="000000"/>
                <w:sz w:val="16"/>
                <w:szCs w:val="16"/>
              </w:rPr>
            </w:pPr>
          </w:p>
        </w:tc>
      </w:tr>
      <w:tr w:rsidR="00F56702" w:rsidRPr="00715D66" w14:paraId="62C53D72" w14:textId="77777777">
        <w:trPr>
          <w:gridAfter w:val="1"/>
          <w:wAfter w:w="107" w:type="dxa"/>
          <w:trHeight w:val="8"/>
          <w:jc w:val="center"/>
        </w:trPr>
        <w:tc>
          <w:tcPr>
            <w:tcW w:w="1211" w:type="dxa"/>
            <w:vMerge/>
            <w:tcBorders>
              <w:top w:val="nil"/>
              <w:left w:val="single" w:sz="8" w:space="0" w:color="000000"/>
              <w:bottom w:val="single" w:sz="8" w:space="0" w:color="000000"/>
              <w:right w:val="nil"/>
            </w:tcBorders>
            <w:shd w:val="clear" w:color="auto" w:fill="D1C925"/>
            <w:vAlign w:val="center"/>
          </w:tcPr>
          <w:p w14:paraId="6189233C"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nil"/>
              <w:bottom w:val="single" w:sz="8" w:space="0" w:color="000000"/>
              <w:right w:val="single" w:sz="8" w:space="0" w:color="000000"/>
            </w:tcBorders>
            <w:shd w:val="clear" w:color="auto" w:fill="EFECA5"/>
          </w:tcPr>
          <w:p w14:paraId="6519948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2164EAAC"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378B8F38"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00021CCE"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6C17CCEC"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681D5B84" w14:textId="77777777" w:rsidR="00F56702" w:rsidRPr="00715D66" w:rsidRDefault="00F56702">
            <w:pPr>
              <w:jc w:val="left"/>
              <w:rPr>
                <w:color w:val="000000"/>
                <w:sz w:val="16"/>
                <w:szCs w:val="16"/>
              </w:rPr>
            </w:pPr>
          </w:p>
        </w:tc>
        <w:tc>
          <w:tcPr>
            <w:tcW w:w="986" w:type="dxa"/>
            <w:tcBorders>
              <w:top w:val="nil"/>
              <w:left w:val="nil"/>
              <w:bottom w:val="single" w:sz="8" w:space="0" w:color="000000"/>
              <w:right w:val="single" w:sz="8" w:space="0" w:color="000000"/>
            </w:tcBorders>
            <w:shd w:val="clear" w:color="auto" w:fill="F2F2F2"/>
          </w:tcPr>
          <w:p w14:paraId="494CC03A" w14:textId="77777777" w:rsidR="00F56702" w:rsidRPr="00715D66" w:rsidRDefault="00F56702">
            <w:pPr>
              <w:jc w:val="left"/>
              <w:rPr>
                <w:color w:val="000000"/>
                <w:sz w:val="16"/>
                <w:szCs w:val="16"/>
              </w:rPr>
            </w:pPr>
          </w:p>
        </w:tc>
        <w:tc>
          <w:tcPr>
            <w:tcW w:w="1021" w:type="dxa"/>
            <w:tcBorders>
              <w:top w:val="nil"/>
              <w:left w:val="nil"/>
              <w:bottom w:val="single" w:sz="8" w:space="0" w:color="000000"/>
              <w:right w:val="single" w:sz="8" w:space="0" w:color="000000"/>
            </w:tcBorders>
            <w:shd w:val="clear" w:color="auto" w:fill="F2F2F2"/>
          </w:tcPr>
          <w:p w14:paraId="207752C7" w14:textId="77777777" w:rsidR="00F56702" w:rsidRPr="00715D66" w:rsidRDefault="00F56702">
            <w:pPr>
              <w:jc w:val="left"/>
              <w:rPr>
                <w:color w:val="000000"/>
                <w:sz w:val="16"/>
                <w:szCs w:val="16"/>
              </w:rPr>
            </w:pPr>
          </w:p>
        </w:tc>
        <w:tc>
          <w:tcPr>
            <w:tcW w:w="879" w:type="dxa"/>
            <w:tcBorders>
              <w:top w:val="nil"/>
              <w:left w:val="nil"/>
              <w:bottom w:val="single" w:sz="8" w:space="0" w:color="000000"/>
              <w:right w:val="single" w:sz="8" w:space="0" w:color="000000"/>
            </w:tcBorders>
            <w:shd w:val="clear" w:color="auto" w:fill="F2F2F2"/>
          </w:tcPr>
          <w:p w14:paraId="1CAF70BD" w14:textId="77777777" w:rsidR="00F56702" w:rsidRPr="00715D66" w:rsidRDefault="00F56702">
            <w:pPr>
              <w:jc w:val="left"/>
              <w:rPr>
                <w:color w:val="000000"/>
                <w:sz w:val="16"/>
                <w:szCs w:val="16"/>
              </w:rPr>
            </w:pPr>
          </w:p>
        </w:tc>
        <w:tc>
          <w:tcPr>
            <w:tcW w:w="950" w:type="dxa"/>
            <w:tcBorders>
              <w:top w:val="nil"/>
              <w:left w:val="nil"/>
              <w:bottom w:val="single" w:sz="8" w:space="0" w:color="000000"/>
              <w:right w:val="single" w:sz="8" w:space="0" w:color="000000"/>
            </w:tcBorders>
            <w:shd w:val="clear" w:color="auto" w:fill="F2F2F2"/>
          </w:tcPr>
          <w:p w14:paraId="1184D157" w14:textId="77777777" w:rsidR="00F56702" w:rsidRPr="00715D66" w:rsidRDefault="00F56702">
            <w:pPr>
              <w:jc w:val="left"/>
              <w:rPr>
                <w:color w:val="000000"/>
                <w:sz w:val="16"/>
                <w:szCs w:val="16"/>
              </w:rPr>
            </w:pPr>
          </w:p>
        </w:tc>
        <w:tc>
          <w:tcPr>
            <w:tcW w:w="950" w:type="dxa"/>
            <w:tcBorders>
              <w:top w:val="nil"/>
              <w:left w:val="nil"/>
              <w:bottom w:val="single" w:sz="8" w:space="0" w:color="000000"/>
              <w:right w:val="single" w:sz="8" w:space="0" w:color="000000"/>
            </w:tcBorders>
            <w:shd w:val="clear" w:color="auto" w:fill="F2F2F2"/>
          </w:tcPr>
          <w:p w14:paraId="2F5F9F71" w14:textId="77777777" w:rsidR="00F56702" w:rsidRPr="00715D66" w:rsidRDefault="00F56702">
            <w:pPr>
              <w:jc w:val="left"/>
              <w:rPr>
                <w:color w:val="000000"/>
                <w:sz w:val="16"/>
                <w:szCs w:val="16"/>
              </w:rPr>
            </w:pPr>
          </w:p>
        </w:tc>
        <w:tc>
          <w:tcPr>
            <w:tcW w:w="986" w:type="dxa"/>
            <w:tcBorders>
              <w:top w:val="nil"/>
              <w:left w:val="nil"/>
              <w:bottom w:val="single" w:sz="8" w:space="0" w:color="000000"/>
              <w:right w:val="single" w:sz="8" w:space="0" w:color="000000"/>
            </w:tcBorders>
            <w:shd w:val="clear" w:color="auto" w:fill="F2F2F2"/>
          </w:tcPr>
          <w:p w14:paraId="02748BAB" w14:textId="77777777" w:rsidR="00F56702" w:rsidRPr="00715D66" w:rsidRDefault="00F56702">
            <w:pPr>
              <w:jc w:val="left"/>
              <w:rPr>
                <w:color w:val="000000"/>
                <w:sz w:val="16"/>
                <w:szCs w:val="16"/>
              </w:rPr>
            </w:pPr>
          </w:p>
        </w:tc>
        <w:tc>
          <w:tcPr>
            <w:tcW w:w="893" w:type="dxa"/>
            <w:tcBorders>
              <w:top w:val="nil"/>
              <w:left w:val="nil"/>
              <w:bottom w:val="single" w:sz="8" w:space="0" w:color="000000"/>
              <w:right w:val="single" w:sz="8" w:space="0" w:color="000000"/>
            </w:tcBorders>
            <w:shd w:val="clear" w:color="auto" w:fill="F2F2F2"/>
          </w:tcPr>
          <w:p w14:paraId="4C1EDBE3" w14:textId="77777777" w:rsidR="00F56702" w:rsidRPr="00715D66" w:rsidRDefault="00F56702">
            <w:pPr>
              <w:jc w:val="left"/>
              <w:rPr>
                <w:color w:val="000000"/>
                <w:sz w:val="16"/>
                <w:szCs w:val="16"/>
              </w:rPr>
            </w:pPr>
          </w:p>
        </w:tc>
        <w:tc>
          <w:tcPr>
            <w:tcW w:w="498" w:type="dxa"/>
            <w:tcBorders>
              <w:top w:val="nil"/>
              <w:left w:val="nil"/>
              <w:bottom w:val="single" w:sz="8" w:space="0" w:color="000000"/>
              <w:right w:val="single" w:sz="8" w:space="0" w:color="000000"/>
            </w:tcBorders>
            <w:shd w:val="clear" w:color="auto" w:fill="F2F2F2"/>
          </w:tcPr>
          <w:p w14:paraId="56E67938" w14:textId="77777777" w:rsidR="00F56702" w:rsidRPr="00715D66" w:rsidRDefault="00F56702">
            <w:pPr>
              <w:jc w:val="left"/>
              <w:rPr>
                <w:color w:val="006FC0"/>
                <w:sz w:val="16"/>
                <w:szCs w:val="16"/>
              </w:rPr>
            </w:pPr>
          </w:p>
        </w:tc>
      </w:tr>
      <w:tr w:rsidR="00F56702" w:rsidRPr="00715D66" w14:paraId="181E5408" w14:textId="77777777">
        <w:trPr>
          <w:gridAfter w:val="1"/>
          <w:wAfter w:w="107" w:type="dxa"/>
          <w:trHeight w:val="293"/>
          <w:jc w:val="center"/>
        </w:trPr>
        <w:tc>
          <w:tcPr>
            <w:tcW w:w="1211" w:type="dxa"/>
            <w:vMerge/>
            <w:tcBorders>
              <w:top w:val="nil"/>
              <w:left w:val="single" w:sz="8" w:space="0" w:color="000000"/>
              <w:bottom w:val="single" w:sz="8" w:space="0" w:color="000000"/>
              <w:right w:val="nil"/>
            </w:tcBorders>
            <w:shd w:val="clear" w:color="auto" w:fill="D1C925"/>
            <w:vAlign w:val="center"/>
          </w:tcPr>
          <w:p w14:paraId="43D33207"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1109" w:type="dxa"/>
            <w:vMerge/>
            <w:tcBorders>
              <w:top w:val="nil"/>
              <w:left w:val="nil"/>
              <w:bottom w:val="single" w:sz="8" w:space="0" w:color="000000"/>
              <w:right w:val="single" w:sz="8" w:space="0" w:color="000000"/>
            </w:tcBorders>
            <w:shd w:val="clear" w:color="auto" w:fill="EFECA5"/>
          </w:tcPr>
          <w:p w14:paraId="18331ACD" w14:textId="77777777" w:rsidR="00F56702" w:rsidRPr="00715D66" w:rsidRDefault="00F56702">
            <w:pPr>
              <w:widowControl w:val="0"/>
              <w:pBdr>
                <w:top w:val="nil"/>
                <w:left w:val="nil"/>
                <w:bottom w:val="nil"/>
                <w:right w:val="nil"/>
                <w:between w:val="nil"/>
              </w:pBdr>
              <w:spacing w:line="276" w:lineRule="auto"/>
              <w:jc w:val="left"/>
              <w:rPr>
                <w:color w:val="006FC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7B97DF4B" w14:textId="77777777" w:rsidR="00F56702" w:rsidRPr="00715D66" w:rsidRDefault="001B2301">
            <w:pPr>
              <w:jc w:val="left"/>
              <w:rPr>
                <w:color w:val="000000"/>
                <w:sz w:val="16"/>
                <w:szCs w:val="16"/>
              </w:rPr>
            </w:pPr>
            <w:r w:rsidRPr="00715D66">
              <w:rPr>
                <w:color w:val="000000"/>
                <w:sz w:val="16"/>
                <w:szCs w:val="16"/>
              </w:rPr>
              <w:t>PNUD</w:t>
            </w:r>
          </w:p>
        </w:tc>
        <w:tc>
          <w:tcPr>
            <w:tcW w:w="835" w:type="dxa"/>
            <w:tcBorders>
              <w:top w:val="nil"/>
              <w:left w:val="nil"/>
              <w:bottom w:val="single" w:sz="8" w:space="0" w:color="000000"/>
              <w:right w:val="single" w:sz="8" w:space="0" w:color="000000"/>
            </w:tcBorders>
            <w:shd w:val="clear" w:color="auto" w:fill="auto"/>
          </w:tcPr>
          <w:p w14:paraId="0C5E42A0"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172EA9B4"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74310CFE" w14:textId="77777777" w:rsidR="00F56702" w:rsidRPr="00715D66" w:rsidRDefault="001B2301">
            <w:pPr>
              <w:jc w:val="right"/>
              <w:rPr>
                <w:color w:val="000000"/>
                <w:sz w:val="16"/>
                <w:szCs w:val="16"/>
              </w:rPr>
            </w:pPr>
            <w:r w:rsidRPr="00715D66">
              <w:rPr>
                <w:color w:val="000000"/>
                <w:sz w:val="16"/>
                <w:szCs w:val="16"/>
              </w:rPr>
              <w:t>71300</w:t>
            </w:r>
          </w:p>
        </w:tc>
        <w:tc>
          <w:tcPr>
            <w:tcW w:w="1971" w:type="dxa"/>
            <w:gridSpan w:val="2"/>
            <w:tcBorders>
              <w:top w:val="nil"/>
              <w:left w:val="nil"/>
              <w:bottom w:val="single" w:sz="8" w:space="0" w:color="000000"/>
              <w:right w:val="single" w:sz="8" w:space="0" w:color="000000"/>
            </w:tcBorders>
            <w:shd w:val="clear" w:color="auto" w:fill="auto"/>
          </w:tcPr>
          <w:p w14:paraId="18CC6BBB" w14:textId="77777777" w:rsidR="00F56702" w:rsidRPr="00715D66" w:rsidRDefault="001B2301">
            <w:pPr>
              <w:jc w:val="left"/>
              <w:rPr>
                <w:color w:val="000000"/>
                <w:sz w:val="16"/>
                <w:szCs w:val="16"/>
              </w:rPr>
            </w:pPr>
            <w:r w:rsidRPr="00715D66">
              <w:rPr>
                <w:color w:val="000000"/>
                <w:sz w:val="16"/>
                <w:szCs w:val="16"/>
              </w:rPr>
              <w:t>Consultores locais</w:t>
            </w:r>
          </w:p>
        </w:tc>
        <w:tc>
          <w:tcPr>
            <w:tcW w:w="986" w:type="dxa"/>
            <w:tcBorders>
              <w:top w:val="nil"/>
              <w:left w:val="nil"/>
              <w:bottom w:val="single" w:sz="8" w:space="0" w:color="000000"/>
              <w:right w:val="single" w:sz="8" w:space="0" w:color="000000"/>
            </w:tcBorders>
            <w:shd w:val="clear" w:color="auto" w:fill="auto"/>
          </w:tcPr>
          <w:p w14:paraId="754D975B" w14:textId="77777777" w:rsidR="00F56702" w:rsidRPr="00715D66" w:rsidRDefault="001B2301">
            <w:pPr>
              <w:jc w:val="right"/>
              <w:rPr>
                <w:color w:val="000000"/>
                <w:sz w:val="16"/>
                <w:szCs w:val="16"/>
              </w:rPr>
            </w:pPr>
            <w:r w:rsidRPr="00715D66">
              <w:rPr>
                <w:color w:val="000000"/>
                <w:sz w:val="16"/>
                <w:szCs w:val="16"/>
              </w:rPr>
              <w:t>8</w:t>
            </w:r>
          </w:p>
        </w:tc>
        <w:tc>
          <w:tcPr>
            <w:tcW w:w="1021" w:type="dxa"/>
            <w:tcBorders>
              <w:top w:val="nil"/>
              <w:left w:val="nil"/>
              <w:bottom w:val="single" w:sz="8" w:space="0" w:color="000000"/>
              <w:right w:val="single" w:sz="8" w:space="0" w:color="000000"/>
            </w:tcBorders>
            <w:shd w:val="clear" w:color="auto" w:fill="auto"/>
          </w:tcPr>
          <w:p w14:paraId="3CB487A1" w14:textId="77777777" w:rsidR="00F56702" w:rsidRPr="00715D66" w:rsidRDefault="001B2301">
            <w:pPr>
              <w:jc w:val="right"/>
              <w:rPr>
                <w:color w:val="000000"/>
                <w:sz w:val="16"/>
                <w:szCs w:val="16"/>
              </w:rPr>
            </w:pPr>
            <w:r w:rsidRPr="00715D66">
              <w:rPr>
                <w:color w:val="000000"/>
                <w:sz w:val="16"/>
                <w:szCs w:val="16"/>
              </w:rPr>
              <w:t>5.000</w:t>
            </w:r>
          </w:p>
        </w:tc>
        <w:tc>
          <w:tcPr>
            <w:tcW w:w="879" w:type="dxa"/>
            <w:tcBorders>
              <w:top w:val="nil"/>
              <w:left w:val="nil"/>
              <w:bottom w:val="single" w:sz="8" w:space="0" w:color="000000"/>
              <w:right w:val="single" w:sz="8" w:space="0" w:color="000000"/>
            </w:tcBorders>
            <w:shd w:val="clear" w:color="auto" w:fill="auto"/>
          </w:tcPr>
          <w:p w14:paraId="74C3F1D8" w14:textId="77777777" w:rsidR="00F56702" w:rsidRPr="00715D66" w:rsidRDefault="001B2301">
            <w:pPr>
              <w:jc w:val="right"/>
              <w:rPr>
                <w:color w:val="000000"/>
                <w:sz w:val="16"/>
                <w:szCs w:val="16"/>
              </w:rPr>
            </w:pPr>
            <w:r w:rsidRPr="00715D66">
              <w:rPr>
                <w:color w:val="000000"/>
                <w:sz w:val="16"/>
                <w:szCs w:val="16"/>
              </w:rPr>
              <w:t>5.000</w:t>
            </w:r>
          </w:p>
        </w:tc>
        <w:tc>
          <w:tcPr>
            <w:tcW w:w="950" w:type="dxa"/>
            <w:tcBorders>
              <w:top w:val="nil"/>
              <w:left w:val="nil"/>
              <w:bottom w:val="single" w:sz="8" w:space="0" w:color="000000"/>
              <w:right w:val="single" w:sz="8" w:space="0" w:color="000000"/>
            </w:tcBorders>
            <w:shd w:val="clear" w:color="auto" w:fill="auto"/>
          </w:tcPr>
          <w:p w14:paraId="1C21DAD1" w14:textId="77777777" w:rsidR="00F56702" w:rsidRPr="00715D66" w:rsidRDefault="001B2301">
            <w:pPr>
              <w:jc w:val="right"/>
              <w:rPr>
                <w:color w:val="000000"/>
                <w:sz w:val="16"/>
                <w:szCs w:val="16"/>
              </w:rPr>
            </w:pPr>
            <w:r w:rsidRPr="00715D66">
              <w:rPr>
                <w:color w:val="000000"/>
                <w:sz w:val="16"/>
                <w:szCs w:val="16"/>
              </w:rPr>
              <w:t>4.500</w:t>
            </w:r>
          </w:p>
        </w:tc>
        <w:tc>
          <w:tcPr>
            <w:tcW w:w="950" w:type="dxa"/>
            <w:tcBorders>
              <w:top w:val="nil"/>
              <w:left w:val="nil"/>
              <w:bottom w:val="single" w:sz="8" w:space="0" w:color="000000"/>
              <w:right w:val="single" w:sz="8" w:space="0" w:color="000000"/>
            </w:tcBorders>
            <w:shd w:val="clear" w:color="auto" w:fill="auto"/>
          </w:tcPr>
          <w:p w14:paraId="59D43467" w14:textId="77777777" w:rsidR="00F56702" w:rsidRPr="00715D66" w:rsidRDefault="001B2301">
            <w:pPr>
              <w:jc w:val="right"/>
              <w:rPr>
                <w:color w:val="000000"/>
                <w:sz w:val="16"/>
                <w:szCs w:val="16"/>
              </w:rPr>
            </w:pPr>
            <w:r w:rsidRPr="00715D66">
              <w:rPr>
                <w:color w:val="000000"/>
                <w:sz w:val="16"/>
                <w:szCs w:val="16"/>
              </w:rPr>
              <w:t>4.000</w:t>
            </w:r>
          </w:p>
        </w:tc>
        <w:tc>
          <w:tcPr>
            <w:tcW w:w="986" w:type="dxa"/>
            <w:tcBorders>
              <w:top w:val="nil"/>
              <w:left w:val="nil"/>
              <w:bottom w:val="single" w:sz="8" w:space="0" w:color="000000"/>
              <w:right w:val="single" w:sz="8" w:space="0" w:color="000000"/>
            </w:tcBorders>
            <w:shd w:val="clear" w:color="auto" w:fill="auto"/>
          </w:tcPr>
          <w:p w14:paraId="3CEB4143" w14:textId="77777777" w:rsidR="00F56702" w:rsidRPr="00715D66" w:rsidRDefault="001B2301">
            <w:pPr>
              <w:jc w:val="right"/>
              <w:rPr>
                <w:color w:val="000000"/>
                <w:sz w:val="16"/>
                <w:szCs w:val="16"/>
              </w:rPr>
            </w:pPr>
            <w:r w:rsidRPr="00715D66">
              <w:rPr>
                <w:color w:val="000000"/>
                <w:sz w:val="16"/>
                <w:szCs w:val="16"/>
              </w:rPr>
              <w:t>2.000</w:t>
            </w:r>
          </w:p>
        </w:tc>
        <w:tc>
          <w:tcPr>
            <w:tcW w:w="893" w:type="dxa"/>
            <w:tcBorders>
              <w:top w:val="nil"/>
              <w:left w:val="nil"/>
              <w:bottom w:val="single" w:sz="8" w:space="0" w:color="000000"/>
              <w:right w:val="single" w:sz="8" w:space="0" w:color="000000"/>
            </w:tcBorders>
            <w:shd w:val="clear" w:color="auto" w:fill="auto"/>
          </w:tcPr>
          <w:p w14:paraId="28338C1F" w14:textId="77777777" w:rsidR="00F56702" w:rsidRPr="00715D66" w:rsidRDefault="001B2301">
            <w:pPr>
              <w:jc w:val="right"/>
              <w:rPr>
                <w:color w:val="000000"/>
                <w:sz w:val="16"/>
                <w:szCs w:val="16"/>
              </w:rPr>
            </w:pPr>
            <w:r w:rsidRPr="00715D66">
              <w:rPr>
                <w:color w:val="000000"/>
                <w:sz w:val="16"/>
                <w:szCs w:val="16"/>
              </w:rPr>
              <w:t>28.500</w:t>
            </w:r>
          </w:p>
        </w:tc>
        <w:tc>
          <w:tcPr>
            <w:tcW w:w="498" w:type="dxa"/>
            <w:tcBorders>
              <w:top w:val="nil"/>
              <w:left w:val="nil"/>
              <w:bottom w:val="single" w:sz="8" w:space="0" w:color="000000"/>
              <w:right w:val="single" w:sz="8" w:space="0" w:color="000000"/>
            </w:tcBorders>
            <w:shd w:val="clear" w:color="auto" w:fill="auto"/>
          </w:tcPr>
          <w:p w14:paraId="5C934080" w14:textId="77777777" w:rsidR="00F56702" w:rsidRPr="00715D66" w:rsidRDefault="001B2301">
            <w:pPr>
              <w:jc w:val="right"/>
              <w:rPr>
                <w:color w:val="000000"/>
                <w:sz w:val="16"/>
                <w:szCs w:val="16"/>
              </w:rPr>
            </w:pPr>
            <w:r w:rsidRPr="00715D66">
              <w:rPr>
                <w:color w:val="000000"/>
                <w:sz w:val="16"/>
                <w:szCs w:val="16"/>
              </w:rPr>
              <w:t>18</w:t>
            </w:r>
          </w:p>
        </w:tc>
      </w:tr>
      <w:tr w:rsidR="00F56702" w:rsidRPr="00715D66" w14:paraId="1017EFAA" w14:textId="77777777">
        <w:trPr>
          <w:gridAfter w:val="1"/>
          <w:wAfter w:w="107" w:type="dxa"/>
          <w:trHeight w:val="293"/>
          <w:jc w:val="center"/>
        </w:trPr>
        <w:tc>
          <w:tcPr>
            <w:tcW w:w="1211" w:type="dxa"/>
            <w:vMerge/>
            <w:tcBorders>
              <w:top w:val="nil"/>
              <w:left w:val="single" w:sz="8" w:space="0" w:color="000000"/>
              <w:bottom w:val="single" w:sz="8" w:space="0" w:color="000000"/>
              <w:right w:val="nil"/>
            </w:tcBorders>
            <w:shd w:val="clear" w:color="auto" w:fill="D1C925"/>
            <w:vAlign w:val="center"/>
          </w:tcPr>
          <w:p w14:paraId="5E8A6F1A"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nil"/>
              <w:bottom w:val="single" w:sz="8" w:space="0" w:color="000000"/>
              <w:right w:val="single" w:sz="8" w:space="0" w:color="000000"/>
            </w:tcBorders>
            <w:shd w:val="clear" w:color="auto" w:fill="EFECA5"/>
          </w:tcPr>
          <w:p w14:paraId="7FD51B1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2D7E7CEF" w14:textId="77777777" w:rsidR="00F56702" w:rsidRPr="00715D66" w:rsidRDefault="001B2301">
            <w:pPr>
              <w:jc w:val="left"/>
              <w:rPr>
                <w:color w:val="000000"/>
                <w:sz w:val="16"/>
                <w:szCs w:val="16"/>
              </w:rPr>
            </w:pPr>
            <w:r w:rsidRPr="00715D66">
              <w:rPr>
                <w:color w:val="000000"/>
                <w:sz w:val="16"/>
                <w:szCs w:val="16"/>
              </w:rPr>
              <w:t>PNUD</w:t>
            </w:r>
          </w:p>
        </w:tc>
        <w:tc>
          <w:tcPr>
            <w:tcW w:w="835" w:type="dxa"/>
            <w:tcBorders>
              <w:top w:val="nil"/>
              <w:left w:val="nil"/>
              <w:bottom w:val="single" w:sz="8" w:space="0" w:color="000000"/>
              <w:right w:val="single" w:sz="8" w:space="0" w:color="000000"/>
            </w:tcBorders>
            <w:shd w:val="clear" w:color="auto" w:fill="auto"/>
          </w:tcPr>
          <w:p w14:paraId="688B9C49"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4EF796F4"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0B66E0D7" w14:textId="77777777" w:rsidR="00F56702" w:rsidRPr="00715D66" w:rsidRDefault="001B2301">
            <w:pPr>
              <w:jc w:val="right"/>
              <w:rPr>
                <w:color w:val="000000"/>
                <w:sz w:val="16"/>
                <w:szCs w:val="16"/>
              </w:rPr>
            </w:pPr>
            <w:r w:rsidRPr="00715D66">
              <w:rPr>
                <w:color w:val="000000"/>
                <w:sz w:val="16"/>
                <w:szCs w:val="16"/>
              </w:rPr>
              <w:t>72100</w:t>
            </w:r>
          </w:p>
        </w:tc>
        <w:tc>
          <w:tcPr>
            <w:tcW w:w="1971" w:type="dxa"/>
            <w:gridSpan w:val="2"/>
            <w:tcBorders>
              <w:top w:val="nil"/>
              <w:left w:val="nil"/>
              <w:bottom w:val="single" w:sz="8" w:space="0" w:color="000000"/>
              <w:right w:val="single" w:sz="8" w:space="0" w:color="000000"/>
            </w:tcBorders>
            <w:shd w:val="clear" w:color="auto" w:fill="auto"/>
          </w:tcPr>
          <w:p w14:paraId="04CC558D" w14:textId="77777777" w:rsidR="00F56702" w:rsidRPr="00715D66" w:rsidRDefault="001B2301">
            <w:pPr>
              <w:jc w:val="left"/>
              <w:rPr>
                <w:color w:val="000000"/>
                <w:sz w:val="16"/>
                <w:szCs w:val="16"/>
              </w:rPr>
            </w:pPr>
            <w:r w:rsidRPr="00715D66">
              <w:rPr>
                <w:color w:val="000000"/>
                <w:sz w:val="16"/>
                <w:szCs w:val="16"/>
              </w:rPr>
              <w:t>Serviços contratuais - Empresas</w:t>
            </w:r>
          </w:p>
        </w:tc>
        <w:tc>
          <w:tcPr>
            <w:tcW w:w="986" w:type="dxa"/>
            <w:tcBorders>
              <w:top w:val="nil"/>
              <w:left w:val="nil"/>
              <w:bottom w:val="nil"/>
              <w:right w:val="single" w:sz="8" w:space="0" w:color="000000"/>
            </w:tcBorders>
            <w:shd w:val="clear" w:color="auto" w:fill="auto"/>
          </w:tcPr>
          <w:p w14:paraId="2DFAB39A" w14:textId="77777777" w:rsidR="00F56702" w:rsidRPr="00715D66" w:rsidRDefault="001B2301">
            <w:pPr>
              <w:jc w:val="right"/>
              <w:rPr>
                <w:color w:val="000000"/>
                <w:sz w:val="16"/>
                <w:szCs w:val="16"/>
              </w:rPr>
            </w:pPr>
            <w:r w:rsidRPr="00715D66">
              <w:rPr>
                <w:color w:val="000000"/>
                <w:sz w:val="16"/>
                <w:szCs w:val="16"/>
              </w:rPr>
              <w:t>0</w:t>
            </w:r>
          </w:p>
        </w:tc>
        <w:tc>
          <w:tcPr>
            <w:tcW w:w="1021" w:type="dxa"/>
            <w:tcBorders>
              <w:top w:val="nil"/>
              <w:left w:val="nil"/>
              <w:bottom w:val="nil"/>
              <w:right w:val="single" w:sz="8" w:space="0" w:color="000000"/>
            </w:tcBorders>
            <w:shd w:val="clear" w:color="auto" w:fill="auto"/>
          </w:tcPr>
          <w:p w14:paraId="05C8E953" w14:textId="77777777" w:rsidR="00F56702" w:rsidRPr="00715D66" w:rsidRDefault="001B2301">
            <w:pPr>
              <w:jc w:val="right"/>
              <w:rPr>
                <w:color w:val="000000"/>
                <w:sz w:val="16"/>
                <w:szCs w:val="16"/>
              </w:rPr>
            </w:pPr>
            <w:r w:rsidRPr="00715D66">
              <w:rPr>
                <w:color w:val="000000"/>
                <w:sz w:val="16"/>
                <w:szCs w:val="16"/>
              </w:rPr>
              <w:t>30</w:t>
            </w:r>
          </w:p>
        </w:tc>
        <w:tc>
          <w:tcPr>
            <w:tcW w:w="879" w:type="dxa"/>
            <w:tcBorders>
              <w:top w:val="nil"/>
              <w:left w:val="nil"/>
              <w:bottom w:val="nil"/>
              <w:right w:val="single" w:sz="8" w:space="0" w:color="000000"/>
            </w:tcBorders>
            <w:shd w:val="clear" w:color="auto" w:fill="auto"/>
          </w:tcPr>
          <w:p w14:paraId="07ABC87B" w14:textId="77777777" w:rsidR="00F56702" w:rsidRPr="00715D66" w:rsidRDefault="001B2301">
            <w:pPr>
              <w:jc w:val="right"/>
              <w:rPr>
                <w:color w:val="000000"/>
                <w:sz w:val="16"/>
                <w:szCs w:val="16"/>
              </w:rPr>
            </w:pPr>
            <w:r w:rsidRPr="00715D66">
              <w:rPr>
                <w:color w:val="000000"/>
                <w:sz w:val="16"/>
                <w:szCs w:val="16"/>
              </w:rPr>
              <w:t>30</w:t>
            </w:r>
          </w:p>
        </w:tc>
        <w:tc>
          <w:tcPr>
            <w:tcW w:w="950" w:type="dxa"/>
            <w:tcBorders>
              <w:top w:val="nil"/>
              <w:left w:val="nil"/>
              <w:bottom w:val="nil"/>
              <w:right w:val="single" w:sz="8" w:space="0" w:color="000000"/>
            </w:tcBorders>
            <w:shd w:val="clear" w:color="auto" w:fill="auto"/>
          </w:tcPr>
          <w:p w14:paraId="6436DA6B"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nil"/>
              <w:right w:val="single" w:sz="8" w:space="0" w:color="000000"/>
            </w:tcBorders>
            <w:shd w:val="clear" w:color="auto" w:fill="auto"/>
          </w:tcPr>
          <w:p w14:paraId="27661C81" w14:textId="77777777" w:rsidR="00F56702" w:rsidRPr="00715D66" w:rsidRDefault="001B2301">
            <w:pPr>
              <w:jc w:val="right"/>
              <w:rPr>
                <w:color w:val="000000"/>
                <w:sz w:val="16"/>
                <w:szCs w:val="16"/>
              </w:rPr>
            </w:pPr>
            <w:r w:rsidRPr="00715D66">
              <w:rPr>
                <w:color w:val="000000"/>
                <w:sz w:val="16"/>
                <w:szCs w:val="16"/>
              </w:rPr>
              <w:t>60</w:t>
            </w:r>
          </w:p>
        </w:tc>
        <w:tc>
          <w:tcPr>
            <w:tcW w:w="986" w:type="dxa"/>
            <w:tcBorders>
              <w:top w:val="nil"/>
              <w:left w:val="nil"/>
              <w:bottom w:val="nil"/>
              <w:right w:val="single" w:sz="8" w:space="0" w:color="000000"/>
            </w:tcBorders>
            <w:shd w:val="clear" w:color="auto" w:fill="auto"/>
          </w:tcPr>
          <w:p w14:paraId="13604E58"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nil"/>
              <w:right w:val="single" w:sz="8" w:space="0" w:color="000000"/>
            </w:tcBorders>
            <w:shd w:val="clear" w:color="auto" w:fill="auto"/>
          </w:tcPr>
          <w:p w14:paraId="70AA3266" w14:textId="77777777" w:rsidR="00F56702" w:rsidRPr="00715D66" w:rsidRDefault="001B2301">
            <w:pPr>
              <w:jc w:val="right"/>
              <w:rPr>
                <w:color w:val="000000"/>
                <w:sz w:val="16"/>
                <w:szCs w:val="16"/>
              </w:rPr>
            </w:pPr>
            <w:r w:rsidRPr="00715D66">
              <w:rPr>
                <w:color w:val="000000"/>
                <w:sz w:val="16"/>
                <w:szCs w:val="16"/>
              </w:rPr>
              <w:t>120.000</w:t>
            </w:r>
          </w:p>
        </w:tc>
        <w:tc>
          <w:tcPr>
            <w:tcW w:w="498" w:type="dxa"/>
            <w:tcBorders>
              <w:top w:val="nil"/>
              <w:left w:val="nil"/>
              <w:bottom w:val="nil"/>
              <w:right w:val="single" w:sz="8" w:space="0" w:color="000000"/>
            </w:tcBorders>
            <w:shd w:val="clear" w:color="auto" w:fill="auto"/>
          </w:tcPr>
          <w:p w14:paraId="4C5C683E" w14:textId="77777777" w:rsidR="00F56702" w:rsidRPr="00715D66" w:rsidRDefault="001B2301">
            <w:pPr>
              <w:jc w:val="right"/>
              <w:rPr>
                <w:color w:val="000000"/>
                <w:sz w:val="16"/>
                <w:szCs w:val="16"/>
              </w:rPr>
            </w:pPr>
            <w:r w:rsidRPr="00715D66">
              <w:rPr>
                <w:color w:val="000000"/>
                <w:sz w:val="16"/>
                <w:szCs w:val="16"/>
              </w:rPr>
              <w:t>19</w:t>
            </w:r>
          </w:p>
        </w:tc>
      </w:tr>
      <w:tr w:rsidR="00F56702" w:rsidRPr="00715D66" w14:paraId="64C4D7C7" w14:textId="77777777">
        <w:trPr>
          <w:gridAfter w:val="1"/>
          <w:wAfter w:w="107" w:type="dxa"/>
          <w:trHeight w:val="308"/>
          <w:jc w:val="center"/>
        </w:trPr>
        <w:tc>
          <w:tcPr>
            <w:tcW w:w="1211" w:type="dxa"/>
            <w:vMerge/>
            <w:tcBorders>
              <w:top w:val="nil"/>
              <w:left w:val="single" w:sz="8" w:space="0" w:color="000000"/>
              <w:bottom w:val="single" w:sz="8" w:space="0" w:color="000000"/>
              <w:right w:val="nil"/>
            </w:tcBorders>
            <w:shd w:val="clear" w:color="auto" w:fill="D1C925"/>
            <w:vAlign w:val="center"/>
          </w:tcPr>
          <w:p w14:paraId="0151F7C5"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nil"/>
              <w:bottom w:val="single" w:sz="8" w:space="0" w:color="000000"/>
              <w:right w:val="single" w:sz="8" w:space="0" w:color="000000"/>
            </w:tcBorders>
            <w:shd w:val="clear" w:color="auto" w:fill="EFECA5"/>
          </w:tcPr>
          <w:p w14:paraId="409AFE15"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15124A58"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79BAC152"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0C975F34"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262BFD79"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00A7CB8D" w14:textId="77777777" w:rsidR="00F56702" w:rsidRPr="00715D66" w:rsidRDefault="001B2301">
            <w:pPr>
              <w:jc w:val="left"/>
              <w:rPr>
                <w:color w:val="000000"/>
                <w:sz w:val="16"/>
                <w:szCs w:val="16"/>
              </w:rPr>
            </w:pPr>
            <w:r w:rsidRPr="00715D66">
              <w:rPr>
                <w:color w:val="000000"/>
                <w:sz w:val="16"/>
                <w:szCs w:val="16"/>
              </w:rPr>
              <w:t>PNUD Total</w:t>
            </w:r>
          </w:p>
        </w:tc>
        <w:tc>
          <w:tcPr>
            <w:tcW w:w="986" w:type="dxa"/>
            <w:tcBorders>
              <w:top w:val="nil"/>
              <w:left w:val="nil"/>
              <w:bottom w:val="single" w:sz="8" w:space="0" w:color="000000"/>
              <w:right w:val="single" w:sz="8" w:space="0" w:color="000000"/>
            </w:tcBorders>
            <w:shd w:val="clear" w:color="auto" w:fill="F2F2F2"/>
          </w:tcPr>
          <w:p w14:paraId="4038835D" w14:textId="77777777" w:rsidR="00F56702" w:rsidRPr="00715D66" w:rsidRDefault="001B2301">
            <w:pPr>
              <w:jc w:val="right"/>
              <w:rPr>
                <w:color w:val="000000"/>
                <w:sz w:val="16"/>
                <w:szCs w:val="16"/>
              </w:rPr>
            </w:pPr>
            <w:r w:rsidRPr="00715D66">
              <w:rPr>
                <w:color w:val="000000"/>
                <w:sz w:val="16"/>
                <w:szCs w:val="16"/>
              </w:rPr>
              <w:t>8.000</w:t>
            </w:r>
          </w:p>
        </w:tc>
        <w:tc>
          <w:tcPr>
            <w:tcW w:w="1021" w:type="dxa"/>
            <w:tcBorders>
              <w:top w:val="nil"/>
              <w:left w:val="nil"/>
              <w:bottom w:val="single" w:sz="8" w:space="0" w:color="000000"/>
              <w:right w:val="single" w:sz="8" w:space="0" w:color="000000"/>
            </w:tcBorders>
            <w:shd w:val="clear" w:color="auto" w:fill="F2F2F2"/>
          </w:tcPr>
          <w:p w14:paraId="531467E4" w14:textId="77777777" w:rsidR="00F56702" w:rsidRPr="00715D66" w:rsidRDefault="001B2301">
            <w:pPr>
              <w:jc w:val="right"/>
              <w:rPr>
                <w:color w:val="000000"/>
                <w:sz w:val="16"/>
                <w:szCs w:val="16"/>
              </w:rPr>
            </w:pPr>
            <w:r w:rsidRPr="00715D66">
              <w:rPr>
                <w:color w:val="000000"/>
                <w:sz w:val="16"/>
                <w:szCs w:val="16"/>
              </w:rPr>
              <w:t>35.000</w:t>
            </w:r>
          </w:p>
        </w:tc>
        <w:tc>
          <w:tcPr>
            <w:tcW w:w="879" w:type="dxa"/>
            <w:tcBorders>
              <w:top w:val="nil"/>
              <w:left w:val="nil"/>
              <w:bottom w:val="single" w:sz="8" w:space="0" w:color="000000"/>
              <w:right w:val="single" w:sz="8" w:space="0" w:color="000000"/>
            </w:tcBorders>
            <w:shd w:val="clear" w:color="auto" w:fill="F2F2F2"/>
          </w:tcPr>
          <w:p w14:paraId="50E28AB7" w14:textId="77777777" w:rsidR="00F56702" w:rsidRPr="00715D66" w:rsidRDefault="001B2301">
            <w:pPr>
              <w:jc w:val="right"/>
              <w:rPr>
                <w:color w:val="000000"/>
                <w:sz w:val="16"/>
                <w:szCs w:val="16"/>
              </w:rPr>
            </w:pPr>
            <w:r w:rsidRPr="00715D66">
              <w:rPr>
                <w:color w:val="000000"/>
                <w:sz w:val="16"/>
                <w:szCs w:val="16"/>
              </w:rPr>
              <w:t>35.000</w:t>
            </w:r>
          </w:p>
        </w:tc>
        <w:tc>
          <w:tcPr>
            <w:tcW w:w="950" w:type="dxa"/>
            <w:tcBorders>
              <w:top w:val="nil"/>
              <w:left w:val="nil"/>
              <w:bottom w:val="single" w:sz="8" w:space="0" w:color="000000"/>
              <w:right w:val="single" w:sz="8" w:space="0" w:color="000000"/>
            </w:tcBorders>
            <w:shd w:val="clear" w:color="auto" w:fill="F2F2F2"/>
          </w:tcPr>
          <w:p w14:paraId="1DF0761C" w14:textId="77777777" w:rsidR="00F56702" w:rsidRPr="00715D66" w:rsidRDefault="001B2301">
            <w:pPr>
              <w:jc w:val="right"/>
              <w:rPr>
                <w:color w:val="000000"/>
                <w:sz w:val="16"/>
                <w:szCs w:val="16"/>
              </w:rPr>
            </w:pPr>
            <w:r w:rsidRPr="00715D66">
              <w:rPr>
                <w:color w:val="000000"/>
                <w:sz w:val="16"/>
                <w:szCs w:val="16"/>
              </w:rPr>
              <w:t>4.500</w:t>
            </w:r>
          </w:p>
        </w:tc>
        <w:tc>
          <w:tcPr>
            <w:tcW w:w="950" w:type="dxa"/>
            <w:tcBorders>
              <w:top w:val="nil"/>
              <w:left w:val="nil"/>
              <w:bottom w:val="single" w:sz="8" w:space="0" w:color="000000"/>
              <w:right w:val="single" w:sz="8" w:space="0" w:color="000000"/>
            </w:tcBorders>
            <w:shd w:val="clear" w:color="auto" w:fill="F2F2F2"/>
          </w:tcPr>
          <w:p w14:paraId="2CEFCBAB" w14:textId="77777777" w:rsidR="00F56702" w:rsidRPr="00715D66" w:rsidRDefault="001B2301">
            <w:pPr>
              <w:jc w:val="right"/>
              <w:rPr>
                <w:color w:val="000000"/>
                <w:sz w:val="16"/>
                <w:szCs w:val="16"/>
              </w:rPr>
            </w:pPr>
            <w:r w:rsidRPr="00715D66">
              <w:rPr>
                <w:color w:val="000000"/>
                <w:sz w:val="16"/>
                <w:szCs w:val="16"/>
              </w:rPr>
              <w:t>64</w:t>
            </w:r>
          </w:p>
        </w:tc>
        <w:tc>
          <w:tcPr>
            <w:tcW w:w="986" w:type="dxa"/>
            <w:tcBorders>
              <w:top w:val="nil"/>
              <w:left w:val="nil"/>
              <w:bottom w:val="single" w:sz="8" w:space="0" w:color="000000"/>
              <w:right w:val="single" w:sz="8" w:space="0" w:color="000000"/>
            </w:tcBorders>
            <w:shd w:val="clear" w:color="auto" w:fill="F2F2F2"/>
          </w:tcPr>
          <w:p w14:paraId="06651B24" w14:textId="77777777" w:rsidR="00F56702" w:rsidRPr="00715D66" w:rsidRDefault="001B2301">
            <w:pPr>
              <w:jc w:val="right"/>
              <w:rPr>
                <w:color w:val="000000"/>
                <w:sz w:val="16"/>
                <w:szCs w:val="16"/>
              </w:rPr>
            </w:pPr>
            <w:r w:rsidRPr="00715D66">
              <w:rPr>
                <w:color w:val="000000"/>
                <w:sz w:val="16"/>
                <w:szCs w:val="16"/>
              </w:rPr>
              <w:t>2.000</w:t>
            </w:r>
          </w:p>
        </w:tc>
        <w:tc>
          <w:tcPr>
            <w:tcW w:w="893" w:type="dxa"/>
            <w:tcBorders>
              <w:top w:val="nil"/>
              <w:left w:val="nil"/>
              <w:bottom w:val="single" w:sz="8" w:space="0" w:color="000000"/>
              <w:right w:val="single" w:sz="8" w:space="0" w:color="000000"/>
            </w:tcBorders>
            <w:shd w:val="clear" w:color="auto" w:fill="F2F2F2"/>
          </w:tcPr>
          <w:p w14:paraId="6FCEFA82" w14:textId="77777777" w:rsidR="00F56702" w:rsidRPr="00715D66" w:rsidRDefault="001B2301">
            <w:pPr>
              <w:jc w:val="right"/>
              <w:rPr>
                <w:color w:val="000000"/>
                <w:sz w:val="16"/>
                <w:szCs w:val="16"/>
              </w:rPr>
            </w:pPr>
            <w:r w:rsidRPr="00715D66">
              <w:rPr>
                <w:color w:val="000000"/>
                <w:sz w:val="16"/>
                <w:szCs w:val="16"/>
              </w:rPr>
              <w:t>148.500</w:t>
            </w:r>
          </w:p>
        </w:tc>
        <w:tc>
          <w:tcPr>
            <w:tcW w:w="498" w:type="dxa"/>
            <w:tcBorders>
              <w:top w:val="nil"/>
              <w:left w:val="nil"/>
              <w:bottom w:val="single" w:sz="8" w:space="0" w:color="000000"/>
              <w:right w:val="single" w:sz="8" w:space="0" w:color="000000"/>
            </w:tcBorders>
            <w:shd w:val="clear" w:color="auto" w:fill="F2F2F2"/>
          </w:tcPr>
          <w:p w14:paraId="726D4389" w14:textId="77777777" w:rsidR="00F56702" w:rsidRPr="00715D66" w:rsidRDefault="00F56702">
            <w:pPr>
              <w:jc w:val="left"/>
              <w:rPr>
                <w:color w:val="000000"/>
                <w:sz w:val="16"/>
                <w:szCs w:val="16"/>
              </w:rPr>
            </w:pPr>
          </w:p>
        </w:tc>
      </w:tr>
      <w:tr w:rsidR="00F56702" w:rsidRPr="00715D66" w14:paraId="143219AF" w14:textId="77777777">
        <w:trPr>
          <w:gridAfter w:val="1"/>
          <w:wAfter w:w="107" w:type="dxa"/>
          <w:trHeight w:val="428"/>
          <w:jc w:val="center"/>
        </w:trPr>
        <w:tc>
          <w:tcPr>
            <w:tcW w:w="1211" w:type="dxa"/>
            <w:vMerge/>
            <w:tcBorders>
              <w:top w:val="nil"/>
              <w:left w:val="single" w:sz="8" w:space="0" w:color="000000"/>
              <w:bottom w:val="single" w:sz="8" w:space="0" w:color="000000"/>
              <w:right w:val="nil"/>
            </w:tcBorders>
            <w:shd w:val="clear" w:color="auto" w:fill="D1C925"/>
            <w:vAlign w:val="center"/>
          </w:tcPr>
          <w:p w14:paraId="6E96D49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nil"/>
              <w:bottom w:val="single" w:sz="8" w:space="0" w:color="000000"/>
              <w:right w:val="single" w:sz="8" w:space="0" w:color="000000"/>
            </w:tcBorders>
            <w:shd w:val="clear" w:color="auto" w:fill="EFECA5"/>
          </w:tcPr>
          <w:p w14:paraId="2B679DB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nil"/>
              <w:right w:val="single" w:sz="8" w:space="0" w:color="000000"/>
            </w:tcBorders>
            <w:shd w:val="clear" w:color="auto" w:fill="D9D9D9"/>
          </w:tcPr>
          <w:p w14:paraId="411B750A" w14:textId="77777777" w:rsidR="00F56702" w:rsidRPr="00715D66" w:rsidRDefault="00F56702">
            <w:pPr>
              <w:jc w:val="left"/>
              <w:rPr>
                <w:color w:val="000000"/>
                <w:sz w:val="16"/>
                <w:szCs w:val="16"/>
              </w:rPr>
            </w:pPr>
          </w:p>
        </w:tc>
        <w:tc>
          <w:tcPr>
            <w:tcW w:w="835" w:type="dxa"/>
            <w:tcBorders>
              <w:top w:val="nil"/>
              <w:left w:val="nil"/>
              <w:bottom w:val="nil"/>
              <w:right w:val="single" w:sz="8" w:space="0" w:color="000000"/>
            </w:tcBorders>
            <w:shd w:val="clear" w:color="auto" w:fill="D9D9D9"/>
          </w:tcPr>
          <w:p w14:paraId="5565D381" w14:textId="77777777" w:rsidR="00F56702" w:rsidRPr="00715D66" w:rsidRDefault="00F56702">
            <w:pPr>
              <w:jc w:val="left"/>
              <w:rPr>
                <w:color w:val="000000"/>
                <w:sz w:val="16"/>
                <w:szCs w:val="16"/>
              </w:rPr>
            </w:pPr>
          </w:p>
        </w:tc>
        <w:tc>
          <w:tcPr>
            <w:tcW w:w="822" w:type="dxa"/>
            <w:tcBorders>
              <w:top w:val="nil"/>
              <w:left w:val="nil"/>
              <w:bottom w:val="nil"/>
              <w:right w:val="single" w:sz="8" w:space="0" w:color="000000"/>
            </w:tcBorders>
            <w:shd w:val="clear" w:color="auto" w:fill="D9D9D9"/>
          </w:tcPr>
          <w:p w14:paraId="3E6FD1A8" w14:textId="77777777" w:rsidR="00F56702" w:rsidRPr="00715D66" w:rsidRDefault="00F56702">
            <w:pPr>
              <w:jc w:val="left"/>
              <w:rPr>
                <w:color w:val="000000"/>
                <w:sz w:val="16"/>
                <w:szCs w:val="16"/>
              </w:rPr>
            </w:pPr>
          </w:p>
        </w:tc>
        <w:tc>
          <w:tcPr>
            <w:tcW w:w="892" w:type="dxa"/>
            <w:gridSpan w:val="2"/>
            <w:tcBorders>
              <w:top w:val="nil"/>
              <w:left w:val="nil"/>
              <w:bottom w:val="nil"/>
              <w:right w:val="single" w:sz="8" w:space="0" w:color="000000"/>
            </w:tcBorders>
            <w:shd w:val="clear" w:color="auto" w:fill="D9D9D9"/>
          </w:tcPr>
          <w:p w14:paraId="62CAF30B" w14:textId="77777777" w:rsidR="00F56702" w:rsidRPr="00715D66" w:rsidRDefault="00F56702">
            <w:pPr>
              <w:jc w:val="left"/>
              <w:rPr>
                <w:color w:val="000000"/>
                <w:sz w:val="16"/>
                <w:szCs w:val="16"/>
              </w:rPr>
            </w:pPr>
          </w:p>
        </w:tc>
        <w:tc>
          <w:tcPr>
            <w:tcW w:w="1971" w:type="dxa"/>
            <w:gridSpan w:val="2"/>
            <w:tcBorders>
              <w:top w:val="nil"/>
              <w:left w:val="nil"/>
              <w:bottom w:val="nil"/>
              <w:right w:val="single" w:sz="8" w:space="0" w:color="000000"/>
            </w:tcBorders>
            <w:shd w:val="clear" w:color="auto" w:fill="D9D9D9"/>
          </w:tcPr>
          <w:p w14:paraId="1EDAE51C" w14:textId="77777777" w:rsidR="00F56702" w:rsidRPr="00715D66" w:rsidRDefault="00F56702">
            <w:pPr>
              <w:jc w:val="left"/>
              <w:rPr>
                <w:color w:val="000000"/>
                <w:sz w:val="16"/>
                <w:szCs w:val="16"/>
              </w:rPr>
            </w:pPr>
          </w:p>
        </w:tc>
        <w:tc>
          <w:tcPr>
            <w:tcW w:w="986" w:type="dxa"/>
            <w:tcBorders>
              <w:top w:val="nil"/>
              <w:left w:val="nil"/>
              <w:bottom w:val="nil"/>
              <w:right w:val="single" w:sz="8" w:space="0" w:color="000000"/>
            </w:tcBorders>
            <w:shd w:val="clear" w:color="auto" w:fill="D9D9D9"/>
          </w:tcPr>
          <w:p w14:paraId="4E941D2A" w14:textId="77777777" w:rsidR="00F56702" w:rsidRPr="00715D66" w:rsidRDefault="001B2301">
            <w:pPr>
              <w:jc w:val="right"/>
              <w:rPr>
                <w:color w:val="000000"/>
                <w:sz w:val="16"/>
                <w:szCs w:val="16"/>
              </w:rPr>
            </w:pPr>
            <w:r w:rsidRPr="00715D66">
              <w:rPr>
                <w:color w:val="000000"/>
                <w:sz w:val="16"/>
                <w:szCs w:val="16"/>
              </w:rPr>
              <w:t>8.000</w:t>
            </w:r>
          </w:p>
        </w:tc>
        <w:tc>
          <w:tcPr>
            <w:tcW w:w="1021" w:type="dxa"/>
            <w:tcBorders>
              <w:top w:val="nil"/>
              <w:left w:val="nil"/>
              <w:bottom w:val="nil"/>
              <w:right w:val="single" w:sz="8" w:space="0" w:color="000000"/>
            </w:tcBorders>
            <w:shd w:val="clear" w:color="auto" w:fill="D9D9D9"/>
          </w:tcPr>
          <w:p w14:paraId="232FC4BA" w14:textId="77777777" w:rsidR="00F56702" w:rsidRPr="00715D66" w:rsidRDefault="001B2301">
            <w:pPr>
              <w:jc w:val="right"/>
              <w:rPr>
                <w:color w:val="000000"/>
                <w:sz w:val="16"/>
                <w:szCs w:val="16"/>
              </w:rPr>
            </w:pPr>
            <w:r w:rsidRPr="00715D66">
              <w:rPr>
                <w:color w:val="000000"/>
                <w:sz w:val="16"/>
                <w:szCs w:val="16"/>
              </w:rPr>
              <w:t>35.000</w:t>
            </w:r>
          </w:p>
        </w:tc>
        <w:tc>
          <w:tcPr>
            <w:tcW w:w="879" w:type="dxa"/>
            <w:tcBorders>
              <w:top w:val="nil"/>
              <w:left w:val="nil"/>
              <w:bottom w:val="nil"/>
              <w:right w:val="single" w:sz="8" w:space="0" w:color="000000"/>
            </w:tcBorders>
            <w:shd w:val="clear" w:color="auto" w:fill="D9D9D9"/>
          </w:tcPr>
          <w:p w14:paraId="7A9ADFB2" w14:textId="77777777" w:rsidR="00F56702" w:rsidRPr="00715D66" w:rsidRDefault="001B2301">
            <w:pPr>
              <w:jc w:val="right"/>
              <w:rPr>
                <w:color w:val="000000"/>
                <w:sz w:val="16"/>
                <w:szCs w:val="16"/>
              </w:rPr>
            </w:pPr>
            <w:r w:rsidRPr="00715D66">
              <w:rPr>
                <w:color w:val="000000"/>
                <w:sz w:val="16"/>
                <w:szCs w:val="16"/>
              </w:rPr>
              <w:t>35.000</w:t>
            </w:r>
          </w:p>
        </w:tc>
        <w:tc>
          <w:tcPr>
            <w:tcW w:w="950" w:type="dxa"/>
            <w:tcBorders>
              <w:top w:val="nil"/>
              <w:left w:val="nil"/>
              <w:bottom w:val="nil"/>
              <w:right w:val="single" w:sz="8" w:space="0" w:color="000000"/>
            </w:tcBorders>
            <w:shd w:val="clear" w:color="auto" w:fill="D9D9D9"/>
          </w:tcPr>
          <w:p w14:paraId="22849E7C" w14:textId="77777777" w:rsidR="00F56702" w:rsidRPr="00715D66" w:rsidRDefault="001B2301">
            <w:pPr>
              <w:jc w:val="right"/>
              <w:rPr>
                <w:color w:val="000000"/>
                <w:sz w:val="16"/>
                <w:szCs w:val="16"/>
              </w:rPr>
            </w:pPr>
            <w:r w:rsidRPr="00715D66">
              <w:rPr>
                <w:color w:val="000000"/>
                <w:sz w:val="16"/>
                <w:szCs w:val="16"/>
              </w:rPr>
              <w:t>4.500</w:t>
            </w:r>
          </w:p>
        </w:tc>
        <w:tc>
          <w:tcPr>
            <w:tcW w:w="950" w:type="dxa"/>
            <w:tcBorders>
              <w:top w:val="nil"/>
              <w:left w:val="nil"/>
              <w:bottom w:val="nil"/>
              <w:right w:val="single" w:sz="8" w:space="0" w:color="000000"/>
            </w:tcBorders>
            <w:shd w:val="clear" w:color="auto" w:fill="D9D9D9"/>
          </w:tcPr>
          <w:p w14:paraId="54C0C766" w14:textId="77777777" w:rsidR="00F56702" w:rsidRPr="00715D66" w:rsidRDefault="001B2301">
            <w:pPr>
              <w:jc w:val="right"/>
              <w:rPr>
                <w:color w:val="000000"/>
                <w:sz w:val="16"/>
                <w:szCs w:val="16"/>
              </w:rPr>
            </w:pPr>
            <w:r w:rsidRPr="00715D66">
              <w:rPr>
                <w:color w:val="000000"/>
                <w:sz w:val="16"/>
                <w:szCs w:val="16"/>
              </w:rPr>
              <w:t>64.000</w:t>
            </w:r>
          </w:p>
        </w:tc>
        <w:tc>
          <w:tcPr>
            <w:tcW w:w="986" w:type="dxa"/>
            <w:tcBorders>
              <w:top w:val="nil"/>
              <w:left w:val="nil"/>
              <w:bottom w:val="nil"/>
              <w:right w:val="single" w:sz="8" w:space="0" w:color="000000"/>
            </w:tcBorders>
            <w:shd w:val="clear" w:color="auto" w:fill="D9D9D9"/>
          </w:tcPr>
          <w:p w14:paraId="02AE716B" w14:textId="77777777" w:rsidR="00F56702" w:rsidRPr="00715D66" w:rsidRDefault="001B2301">
            <w:pPr>
              <w:jc w:val="right"/>
              <w:rPr>
                <w:color w:val="000000"/>
                <w:sz w:val="16"/>
                <w:szCs w:val="16"/>
              </w:rPr>
            </w:pPr>
            <w:r w:rsidRPr="00715D66">
              <w:rPr>
                <w:color w:val="000000"/>
                <w:sz w:val="16"/>
                <w:szCs w:val="16"/>
              </w:rPr>
              <w:t>2.000</w:t>
            </w:r>
          </w:p>
        </w:tc>
        <w:tc>
          <w:tcPr>
            <w:tcW w:w="893" w:type="dxa"/>
            <w:tcBorders>
              <w:top w:val="nil"/>
              <w:left w:val="nil"/>
              <w:bottom w:val="nil"/>
              <w:right w:val="single" w:sz="8" w:space="0" w:color="000000"/>
            </w:tcBorders>
            <w:shd w:val="clear" w:color="auto" w:fill="D9D9D9"/>
          </w:tcPr>
          <w:p w14:paraId="7941D5C8" w14:textId="77777777" w:rsidR="00F56702" w:rsidRPr="00715D66" w:rsidRDefault="001B2301">
            <w:pPr>
              <w:jc w:val="right"/>
              <w:rPr>
                <w:color w:val="000000"/>
                <w:sz w:val="16"/>
                <w:szCs w:val="16"/>
              </w:rPr>
            </w:pPr>
            <w:r w:rsidRPr="00715D66">
              <w:rPr>
                <w:color w:val="000000"/>
                <w:sz w:val="16"/>
                <w:szCs w:val="16"/>
              </w:rPr>
              <w:t>148.500</w:t>
            </w:r>
          </w:p>
        </w:tc>
        <w:tc>
          <w:tcPr>
            <w:tcW w:w="498" w:type="dxa"/>
            <w:tcBorders>
              <w:top w:val="nil"/>
              <w:left w:val="nil"/>
              <w:bottom w:val="nil"/>
              <w:right w:val="single" w:sz="8" w:space="0" w:color="000000"/>
            </w:tcBorders>
            <w:shd w:val="clear" w:color="auto" w:fill="D9D9D9"/>
          </w:tcPr>
          <w:p w14:paraId="6DB35789" w14:textId="77777777" w:rsidR="00F56702" w:rsidRPr="00715D66" w:rsidRDefault="00F56702">
            <w:pPr>
              <w:jc w:val="left"/>
              <w:rPr>
                <w:color w:val="000000"/>
                <w:sz w:val="16"/>
                <w:szCs w:val="16"/>
              </w:rPr>
            </w:pPr>
          </w:p>
        </w:tc>
      </w:tr>
      <w:tr w:rsidR="00F56702" w:rsidRPr="00715D66" w14:paraId="060F7DD6" w14:textId="77777777">
        <w:trPr>
          <w:gridAfter w:val="1"/>
          <w:wAfter w:w="107" w:type="dxa"/>
          <w:trHeight w:val="383"/>
          <w:jc w:val="center"/>
        </w:trPr>
        <w:tc>
          <w:tcPr>
            <w:tcW w:w="1211" w:type="dxa"/>
            <w:tcBorders>
              <w:top w:val="nil"/>
              <w:left w:val="single" w:sz="8" w:space="0" w:color="000000"/>
              <w:bottom w:val="single" w:sz="8" w:space="0" w:color="000000"/>
              <w:right w:val="nil"/>
            </w:tcBorders>
            <w:shd w:val="clear" w:color="auto" w:fill="F7F4D2"/>
          </w:tcPr>
          <w:p w14:paraId="61100C3D" w14:textId="77777777" w:rsidR="00F56702" w:rsidRPr="00715D66" w:rsidRDefault="001B2301">
            <w:pPr>
              <w:jc w:val="center"/>
              <w:rPr>
                <w:b/>
                <w:color w:val="000000"/>
                <w:sz w:val="16"/>
                <w:szCs w:val="16"/>
              </w:rPr>
            </w:pPr>
            <w:r w:rsidRPr="00715D66">
              <w:rPr>
                <w:b/>
                <w:color w:val="000000"/>
                <w:sz w:val="16"/>
                <w:szCs w:val="16"/>
              </w:rPr>
              <w:t>Total C3) Orçamento para M&amp;amp;E</w:t>
            </w:r>
          </w:p>
        </w:tc>
        <w:tc>
          <w:tcPr>
            <w:tcW w:w="1109" w:type="dxa"/>
            <w:tcBorders>
              <w:top w:val="nil"/>
              <w:left w:val="nil"/>
              <w:bottom w:val="single" w:sz="8" w:space="0" w:color="000000"/>
              <w:right w:val="nil"/>
            </w:tcBorders>
            <w:shd w:val="clear" w:color="auto" w:fill="F7F4D2"/>
          </w:tcPr>
          <w:p w14:paraId="3FB26CCE" w14:textId="77777777" w:rsidR="00F56702" w:rsidRPr="00715D66" w:rsidRDefault="00F56702">
            <w:pPr>
              <w:jc w:val="center"/>
              <w:rPr>
                <w:b/>
                <w:color w:val="000000"/>
                <w:sz w:val="16"/>
                <w:szCs w:val="16"/>
              </w:rPr>
            </w:pPr>
          </w:p>
        </w:tc>
        <w:tc>
          <w:tcPr>
            <w:tcW w:w="917" w:type="dxa"/>
            <w:gridSpan w:val="2"/>
            <w:tcBorders>
              <w:top w:val="single" w:sz="8" w:space="0" w:color="000000"/>
              <w:left w:val="nil"/>
              <w:bottom w:val="single" w:sz="8" w:space="0" w:color="000000"/>
              <w:right w:val="single" w:sz="8" w:space="0" w:color="000000"/>
            </w:tcBorders>
            <w:shd w:val="clear" w:color="auto" w:fill="F7F4D2"/>
          </w:tcPr>
          <w:p w14:paraId="3B050336" w14:textId="77777777" w:rsidR="00F56702" w:rsidRPr="00715D66" w:rsidRDefault="00F56702">
            <w:pPr>
              <w:jc w:val="center"/>
              <w:rPr>
                <w:b/>
                <w:color w:val="000000"/>
                <w:sz w:val="16"/>
                <w:szCs w:val="16"/>
              </w:rPr>
            </w:pPr>
          </w:p>
        </w:tc>
        <w:tc>
          <w:tcPr>
            <w:tcW w:w="835" w:type="dxa"/>
            <w:tcBorders>
              <w:top w:val="single" w:sz="8" w:space="0" w:color="000000"/>
              <w:left w:val="nil"/>
              <w:bottom w:val="single" w:sz="8" w:space="0" w:color="000000"/>
              <w:right w:val="single" w:sz="8" w:space="0" w:color="000000"/>
            </w:tcBorders>
            <w:shd w:val="clear" w:color="auto" w:fill="F7F4D2"/>
          </w:tcPr>
          <w:p w14:paraId="4A59096E" w14:textId="77777777" w:rsidR="00F56702" w:rsidRPr="00715D66" w:rsidRDefault="00F56702">
            <w:pPr>
              <w:jc w:val="left"/>
              <w:rPr>
                <w:b/>
                <w:color w:val="000000"/>
                <w:sz w:val="16"/>
                <w:szCs w:val="16"/>
              </w:rPr>
            </w:pPr>
          </w:p>
        </w:tc>
        <w:tc>
          <w:tcPr>
            <w:tcW w:w="822" w:type="dxa"/>
            <w:tcBorders>
              <w:top w:val="single" w:sz="8" w:space="0" w:color="000000"/>
              <w:left w:val="nil"/>
              <w:bottom w:val="single" w:sz="8" w:space="0" w:color="000000"/>
              <w:right w:val="single" w:sz="8" w:space="0" w:color="000000"/>
            </w:tcBorders>
            <w:shd w:val="clear" w:color="auto" w:fill="F7F4D2"/>
          </w:tcPr>
          <w:p w14:paraId="54CBA07E" w14:textId="77777777" w:rsidR="00F56702" w:rsidRPr="00715D66" w:rsidRDefault="00F56702">
            <w:pPr>
              <w:jc w:val="left"/>
              <w:rPr>
                <w:b/>
                <w:color w:val="000000"/>
                <w:sz w:val="16"/>
                <w:szCs w:val="16"/>
              </w:rPr>
            </w:pPr>
          </w:p>
        </w:tc>
        <w:tc>
          <w:tcPr>
            <w:tcW w:w="892" w:type="dxa"/>
            <w:gridSpan w:val="2"/>
            <w:tcBorders>
              <w:top w:val="single" w:sz="8" w:space="0" w:color="000000"/>
              <w:left w:val="nil"/>
              <w:bottom w:val="single" w:sz="8" w:space="0" w:color="000000"/>
              <w:right w:val="single" w:sz="8" w:space="0" w:color="000000"/>
            </w:tcBorders>
            <w:shd w:val="clear" w:color="auto" w:fill="F7F4D2"/>
          </w:tcPr>
          <w:p w14:paraId="22D8F251" w14:textId="77777777" w:rsidR="00F56702" w:rsidRPr="00715D66" w:rsidRDefault="00F56702">
            <w:pPr>
              <w:jc w:val="left"/>
              <w:rPr>
                <w:b/>
                <w:color w:val="000000"/>
                <w:sz w:val="16"/>
                <w:szCs w:val="16"/>
              </w:rPr>
            </w:pPr>
          </w:p>
        </w:tc>
        <w:tc>
          <w:tcPr>
            <w:tcW w:w="1971" w:type="dxa"/>
            <w:gridSpan w:val="2"/>
            <w:tcBorders>
              <w:top w:val="single" w:sz="8" w:space="0" w:color="000000"/>
              <w:left w:val="nil"/>
              <w:bottom w:val="single" w:sz="8" w:space="0" w:color="000000"/>
              <w:right w:val="single" w:sz="8" w:space="0" w:color="000000"/>
            </w:tcBorders>
            <w:shd w:val="clear" w:color="auto" w:fill="F7F4D2"/>
          </w:tcPr>
          <w:p w14:paraId="77D4E085" w14:textId="77777777" w:rsidR="00F56702" w:rsidRPr="00715D66" w:rsidRDefault="00F56702">
            <w:pPr>
              <w:jc w:val="left"/>
              <w:rPr>
                <w:b/>
                <w:color w:val="000000"/>
                <w:sz w:val="16"/>
                <w:szCs w:val="16"/>
              </w:rPr>
            </w:pPr>
          </w:p>
        </w:tc>
        <w:tc>
          <w:tcPr>
            <w:tcW w:w="986" w:type="dxa"/>
            <w:tcBorders>
              <w:top w:val="single" w:sz="8" w:space="0" w:color="000000"/>
              <w:left w:val="nil"/>
              <w:bottom w:val="single" w:sz="8" w:space="0" w:color="000000"/>
              <w:right w:val="single" w:sz="8" w:space="0" w:color="000000"/>
            </w:tcBorders>
            <w:shd w:val="clear" w:color="auto" w:fill="F7F4D2"/>
          </w:tcPr>
          <w:p w14:paraId="3CB63904" w14:textId="77777777" w:rsidR="00F56702" w:rsidRPr="00715D66" w:rsidRDefault="001B2301">
            <w:pPr>
              <w:jc w:val="right"/>
              <w:rPr>
                <w:b/>
                <w:color w:val="000000"/>
                <w:sz w:val="16"/>
                <w:szCs w:val="16"/>
              </w:rPr>
            </w:pPr>
            <w:r w:rsidRPr="00715D66">
              <w:rPr>
                <w:b/>
                <w:color w:val="000000"/>
                <w:sz w:val="16"/>
                <w:szCs w:val="16"/>
              </w:rPr>
              <w:t>36.600</w:t>
            </w:r>
          </w:p>
        </w:tc>
        <w:tc>
          <w:tcPr>
            <w:tcW w:w="1021" w:type="dxa"/>
            <w:tcBorders>
              <w:top w:val="single" w:sz="8" w:space="0" w:color="000000"/>
              <w:left w:val="nil"/>
              <w:bottom w:val="single" w:sz="8" w:space="0" w:color="000000"/>
              <w:right w:val="single" w:sz="8" w:space="0" w:color="000000"/>
            </w:tcBorders>
            <w:shd w:val="clear" w:color="auto" w:fill="F7F4D2"/>
          </w:tcPr>
          <w:p w14:paraId="35B61B1B" w14:textId="77777777" w:rsidR="00F56702" w:rsidRPr="00715D66" w:rsidRDefault="001B2301">
            <w:pPr>
              <w:jc w:val="right"/>
              <w:rPr>
                <w:b/>
                <w:color w:val="000000"/>
                <w:sz w:val="16"/>
                <w:szCs w:val="16"/>
              </w:rPr>
            </w:pPr>
            <w:r w:rsidRPr="00715D66">
              <w:rPr>
                <w:b/>
                <w:color w:val="000000"/>
                <w:sz w:val="16"/>
                <w:szCs w:val="16"/>
              </w:rPr>
              <w:t>85.000</w:t>
            </w:r>
          </w:p>
        </w:tc>
        <w:tc>
          <w:tcPr>
            <w:tcW w:w="879" w:type="dxa"/>
            <w:tcBorders>
              <w:top w:val="single" w:sz="8" w:space="0" w:color="000000"/>
              <w:left w:val="nil"/>
              <w:bottom w:val="single" w:sz="8" w:space="0" w:color="000000"/>
              <w:right w:val="single" w:sz="8" w:space="0" w:color="000000"/>
            </w:tcBorders>
            <w:shd w:val="clear" w:color="auto" w:fill="F7F4D2"/>
          </w:tcPr>
          <w:p w14:paraId="263AADAE" w14:textId="77777777" w:rsidR="00F56702" w:rsidRPr="00715D66" w:rsidRDefault="001B2301">
            <w:pPr>
              <w:jc w:val="right"/>
              <w:rPr>
                <w:b/>
                <w:color w:val="000000"/>
                <w:sz w:val="16"/>
                <w:szCs w:val="16"/>
              </w:rPr>
            </w:pPr>
            <w:r w:rsidRPr="00715D66">
              <w:rPr>
                <w:b/>
                <w:color w:val="000000"/>
                <w:sz w:val="16"/>
                <w:szCs w:val="16"/>
              </w:rPr>
              <w:t>35.000</w:t>
            </w:r>
          </w:p>
        </w:tc>
        <w:tc>
          <w:tcPr>
            <w:tcW w:w="950" w:type="dxa"/>
            <w:tcBorders>
              <w:top w:val="single" w:sz="8" w:space="0" w:color="000000"/>
              <w:left w:val="nil"/>
              <w:bottom w:val="single" w:sz="8" w:space="0" w:color="000000"/>
              <w:right w:val="single" w:sz="8" w:space="0" w:color="000000"/>
            </w:tcBorders>
            <w:shd w:val="clear" w:color="auto" w:fill="F7F4D2"/>
          </w:tcPr>
          <w:p w14:paraId="3425C201" w14:textId="77777777" w:rsidR="00F56702" w:rsidRPr="00715D66" w:rsidRDefault="001B2301">
            <w:pPr>
              <w:jc w:val="right"/>
              <w:rPr>
                <w:b/>
                <w:color w:val="000000"/>
                <w:sz w:val="16"/>
                <w:szCs w:val="16"/>
              </w:rPr>
            </w:pPr>
            <w:r w:rsidRPr="00715D66">
              <w:rPr>
                <w:b/>
                <w:color w:val="000000"/>
                <w:sz w:val="16"/>
                <w:szCs w:val="16"/>
              </w:rPr>
              <w:t>4.500</w:t>
            </w:r>
          </w:p>
        </w:tc>
        <w:tc>
          <w:tcPr>
            <w:tcW w:w="950" w:type="dxa"/>
            <w:tcBorders>
              <w:top w:val="single" w:sz="8" w:space="0" w:color="000000"/>
              <w:left w:val="nil"/>
              <w:bottom w:val="single" w:sz="8" w:space="0" w:color="000000"/>
              <w:right w:val="single" w:sz="8" w:space="0" w:color="000000"/>
            </w:tcBorders>
            <w:shd w:val="clear" w:color="auto" w:fill="F7F4D2"/>
          </w:tcPr>
          <w:p w14:paraId="27907961" w14:textId="77777777" w:rsidR="00F56702" w:rsidRPr="00715D66" w:rsidRDefault="001B2301">
            <w:pPr>
              <w:jc w:val="right"/>
              <w:rPr>
                <w:b/>
                <w:color w:val="000000"/>
                <w:sz w:val="16"/>
                <w:szCs w:val="16"/>
              </w:rPr>
            </w:pPr>
            <w:r w:rsidRPr="00715D66">
              <w:rPr>
                <w:b/>
                <w:color w:val="000000"/>
                <w:sz w:val="16"/>
                <w:szCs w:val="16"/>
              </w:rPr>
              <w:t>64.000</w:t>
            </w:r>
          </w:p>
        </w:tc>
        <w:tc>
          <w:tcPr>
            <w:tcW w:w="986" w:type="dxa"/>
            <w:tcBorders>
              <w:top w:val="single" w:sz="8" w:space="0" w:color="000000"/>
              <w:left w:val="nil"/>
              <w:bottom w:val="single" w:sz="8" w:space="0" w:color="000000"/>
              <w:right w:val="single" w:sz="8" w:space="0" w:color="000000"/>
            </w:tcBorders>
            <w:shd w:val="clear" w:color="auto" w:fill="F7F4D2"/>
          </w:tcPr>
          <w:p w14:paraId="6C8D4FFC" w14:textId="77777777" w:rsidR="00F56702" w:rsidRPr="00715D66" w:rsidRDefault="001B2301">
            <w:pPr>
              <w:jc w:val="right"/>
              <w:rPr>
                <w:b/>
                <w:color w:val="000000"/>
                <w:sz w:val="16"/>
                <w:szCs w:val="16"/>
              </w:rPr>
            </w:pPr>
            <w:r w:rsidRPr="00715D66">
              <w:rPr>
                <w:b/>
                <w:color w:val="000000"/>
                <w:sz w:val="16"/>
                <w:szCs w:val="16"/>
              </w:rPr>
              <w:t>37.000</w:t>
            </w:r>
          </w:p>
        </w:tc>
        <w:tc>
          <w:tcPr>
            <w:tcW w:w="893" w:type="dxa"/>
            <w:tcBorders>
              <w:top w:val="single" w:sz="8" w:space="0" w:color="000000"/>
              <w:left w:val="nil"/>
              <w:bottom w:val="single" w:sz="8" w:space="0" w:color="000000"/>
              <w:right w:val="single" w:sz="8" w:space="0" w:color="000000"/>
            </w:tcBorders>
            <w:shd w:val="clear" w:color="auto" w:fill="F7F4D2"/>
          </w:tcPr>
          <w:p w14:paraId="044256E9" w14:textId="77777777" w:rsidR="00F56702" w:rsidRPr="00715D66" w:rsidRDefault="001B2301">
            <w:pPr>
              <w:jc w:val="right"/>
              <w:rPr>
                <w:b/>
                <w:color w:val="000000"/>
                <w:sz w:val="16"/>
                <w:szCs w:val="16"/>
              </w:rPr>
            </w:pPr>
            <w:r w:rsidRPr="00715D66">
              <w:rPr>
                <w:b/>
                <w:color w:val="000000"/>
                <w:sz w:val="16"/>
                <w:szCs w:val="16"/>
              </w:rPr>
              <w:t>262.100</w:t>
            </w:r>
          </w:p>
        </w:tc>
        <w:tc>
          <w:tcPr>
            <w:tcW w:w="498" w:type="dxa"/>
            <w:tcBorders>
              <w:top w:val="single" w:sz="8" w:space="0" w:color="000000"/>
              <w:left w:val="nil"/>
              <w:bottom w:val="single" w:sz="8" w:space="0" w:color="000000"/>
              <w:right w:val="single" w:sz="8" w:space="0" w:color="000000"/>
            </w:tcBorders>
            <w:shd w:val="clear" w:color="auto" w:fill="F7F4D2"/>
          </w:tcPr>
          <w:p w14:paraId="000CCC8A" w14:textId="77777777" w:rsidR="00F56702" w:rsidRPr="00715D66" w:rsidRDefault="00F56702">
            <w:pPr>
              <w:jc w:val="left"/>
              <w:rPr>
                <w:b/>
                <w:color w:val="000000"/>
                <w:sz w:val="16"/>
                <w:szCs w:val="16"/>
              </w:rPr>
            </w:pPr>
          </w:p>
        </w:tc>
      </w:tr>
      <w:tr w:rsidR="00F56702" w:rsidRPr="00715D66" w14:paraId="0F796E80" w14:textId="77777777">
        <w:trPr>
          <w:gridAfter w:val="1"/>
          <w:wAfter w:w="107" w:type="dxa"/>
          <w:trHeight w:val="420"/>
          <w:jc w:val="center"/>
        </w:trPr>
        <w:tc>
          <w:tcPr>
            <w:tcW w:w="1211" w:type="dxa"/>
            <w:vMerge w:val="restart"/>
            <w:tcBorders>
              <w:top w:val="nil"/>
              <w:left w:val="single" w:sz="8" w:space="0" w:color="000000"/>
              <w:bottom w:val="nil"/>
              <w:right w:val="single" w:sz="8" w:space="0" w:color="000000"/>
            </w:tcBorders>
            <w:shd w:val="clear" w:color="auto" w:fill="D1C925"/>
            <w:vAlign w:val="center"/>
          </w:tcPr>
          <w:p w14:paraId="1B5B3AF6" w14:textId="77777777" w:rsidR="00F56702" w:rsidRPr="00715D66" w:rsidRDefault="001B2301">
            <w:pPr>
              <w:jc w:val="center"/>
              <w:rPr>
                <w:b/>
                <w:color w:val="000000"/>
                <w:sz w:val="16"/>
                <w:szCs w:val="16"/>
              </w:rPr>
            </w:pPr>
            <w:r w:rsidRPr="00715D66">
              <w:rPr>
                <w:b/>
                <w:color w:val="000000"/>
                <w:sz w:val="16"/>
                <w:szCs w:val="16"/>
              </w:rPr>
              <w:t xml:space="preserve">Custos de gestão do projeto (PMC) </w:t>
            </w:r>
          </w:p>
        </w:tc>
        <w:tc>
          <w:tcPr>
            <w:tcW w:w="1109" w:type="dxa"/>
            <w:vMerge w:val="restart"/>
            <w:tcBorders>
              <w:top w:val="nil"/>
              <w:left w:val="single" w:sz="8" w:space="0" w:color="000000"/>
              <w:bottom w:val="single" w:sz="8" w:space="0" w:color="000000"/>
              <w:right w:val="single" w:sz="8" w:space="0" w:color="000000"/>
            </w:tcBorders>
            <w:shd w:val="clear" w:color="auto" w:fill="EFECA5"/>
            <w:vAlign w:val="center"/>
          </w:tcPr>
          <w:p w14:paraId="15F1A3B0" w14:textId="77777777" w:rsidR="00F56702" w:rsidRPr="00715D66" w:rsidRDefault="001B2301">
            <w:pPr>
              <w:jc w:val="center"/>
              <w:rPr>
                <w:b/>
                <w:color w:val="000000"/>
                <w:sz w:val="16"/>
                <w:szCs w:val="16"/>
              </w:rPr>
            </w:pPr>
            <w:r w:rsidRPr="00715D66">
              <w:rPr>
                <w:b/>
                <w:color w:val="000000"/>
                <w:sz w:val="16"/>
                <w:szCs w:val="16"/>
              </w:rPr>
              <w:t>PMC LDCF</w:t>
            </w:r>
          </w:p>
        </w:tc>
        <w:tc>
          <w:tcPr>
            <w:tcW w:w="917" w:type="dxa"/>
            <w:gridSpan w:val="2"/>
            <w:tcBorders>
              <w:top w:val="nil"/>
              <w:left w:val="nil"/>
              <w:bottom w:val="single" w:sz="8" w:space="0" w:color="000000"/>
              <w:right w:val="single" w:sz="8" w:space="0" w:color="000000"/>
            </w:tcBorders>
            <w:shd w:val="clear" w:color="auto" w:fill="auto"/>
          </w:tcPr>
          <w:p w14:paraId="722160AA"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05864FC6" w14:textId="77777777" w:rsidR="00F56702" w:rsidRPr="00715D66" w:rsidRDefault="001B2301">
            <w:pPr>
              <w:jc w:val="right"/>
              <w:rPr>
                <w:color w:val="000000"/>
                <w:sz w:val="16"/>
                <w:szCs w:val="16"/>
              </w:rPr>
            </w:pPr>
            <w:r w:rsidRPr="00715D66">
              <w:rPr>
                <w:color w:val="000000"/>
                <w:sz w:val="16"/>
                <w:szCs w:val="16"/>
              </w:rPr>
              <w:t>62</w:t>
            </w:r>
          </w:p>
        </w:tc>
        <w:tc>
          <w:tcPr>
            <w:tcW w:w="822" w:type="dxa"/>
            <w:tcBorders>
              <w:top w:val="nil"/>
              <w:left w:val="nil"/>
              <w:bottom w:val="single" w:sz="8" w:space="0" w:color="000000"/>
              <w:right w:val="single" w:sz="8" w:space="0" w:color="000000"/>
            </w:tcBorders>
            <w:shd w:val="clear" w:color="auto" w:fill="auto"/>
          </w:tcPr>
          <w:p w14:paraId="0CAF15B5"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33E06BC4" w14:textId="77777777" w:rsidR="00F56702" w:rsidRPr="00715D66" w:rsidRDefault="001B2301">
            <w:pPr>
              <w:jc w:val="right"/>
              <w:rPr>
                <w:color w:val="000000"/>
                <w:sz w:val="16"/>
                <w:szCs w:val="16"/>
              </w:rPr>
            </w:pPr>
            <w:r w:rsidRPr="00715D66">
              <w:rPr>
                <w:color w:val="000000"/>
                <w:sz w:val="16"/>
                <w:szCs w:val="16"/>
              </w:rPr>
              <w:t>716</w:t>
            </w:r>
          </w:p>
        </w:tc>
        <w:tc>
          <w:tcPr>
            <w:tcW w:w="1971" w:type="dxa"/>
            <w:gridSpan w:val="2"/>
            <w:tcBorders>
              <w:top w:val="nil"/>
              <w:left w:val="nil"/>
              <w:bottom w:val="single" w:sz="8" w:space="0" w:color="000000"/>
              <w:right w:val="single" w:sz="8" w:space="0" w:color="000000"/>
            </w:tcBorders>
            <w:shd w:val="clear" w:color="auto" w:fill="auto"/>
          </w:tcPr>
          <w:p w14:paraId="4392FBB8" w14:textId="77777777" w:rsidR="00F56702" w:rsidRPr="00715D66" w:rsidRDefault="001B2301">
            <w:pPr>
              <w:jc w:val="left"/>
              <w:rPr>
                <w:color w:val="000000"/>
                <w:sz w:val="16"/>
                <w:szCs w:val="16"/>
              </w:rPr>
            </w:pPr>
            <w:r w:rsidRPr="00715D66">
              <w:rPr>
                <w:color w:val="000000"/>
                <w:sz w:val="16"/>
                <w:szCs w:val="16"/>
              </w:rPr>
              <w:t>Viagem</w:t>
            </w:r>
          </w:p>
        </w:tc>
        <w:tc>
          <w:tcPr>
            <w:tcW w:w="986" w:type="dxa"/>
            <w:tcBorders>
              <w:top w:val="nil"/>
              <w:left w:val="nil"/>
              <w:bottom w:val="single" w:sz="8" w:space="0" w:color="000000"/>
              <w:right w:val="single" w:sz="8" w:space="0" w:color="000000"/>
            </w:tcBorders>
            <w:shd w:val="clear" w:color="auto" w:fill="auto"/>
          </w:tcPr>
          <w:p w14:paraId="78CFA08D" w14:textId="77777777" w:rsidR="00F56702" w:rsidRPr="00715D66" w:rsidRDefault="001B2301">
            <w:pPr>
              <w:jc w:val="right"/>
              <w:rPr>
                <w:color w:val="000000"/>
                <w:sz w:val="16"/>
                <w:szCs w:val="16"/>
              </w:rPr>
            </w:pPr>
            <w:r w:rsidRPr="00715D66">
              <w:rPr>
                <w:color w:val="000000"/>
                <w:sz w:val="16"/>
                <w:szCs w:val="16"/>
              </w:rPr>
              <w:t>1</w:t>
            </w:r>
          </w:p>
        </w:tc>
        <w:tc>
          <w:tcPr>
            <w:tcW w:w="1021" w:type="dxa"/>
            <w:tcBorders>
              <w:top w:val="nil"/>
              <w:left w:val="nil"/>
              <w:bottom w:val="single" w:sz="8" w:space="0" w:color="000000"/>
              <w:right w:val="single" w:sz="8" w:space="0" w:color="000000"/>
            </w:tcBorders>
            <w:shd w:val="clear" w:color="auto" w:fill="auto"/>
          </w:tcPr>
          <w:p w14:paraId="504F31D7" w14:textId="77777777" w:rsidR="00F56702" w:rsidRPr="00715D66" w:rsidRDefault="001B2301">
            <w:pPr>
              <w:jc w:val="right"/>
              <w:rPr>
                <w:color w:val="000000"/>
                <w:sz w:val="16"/>
                <w:szCs w:val="16"/>
              </w:rPr>
            </w:pPr>
            <w:r w:rsidRPr="00715D66">
              <w:rPr>
                <w:color w:val="000000"/>
                <w:sz w:val="16"/>
                <w:szCs w:val="16"/>
              </w:rPr>
              <w:t>1.000</w:t>
            </w:r>
          </w:p>
        </w:tc>
        <w:tc>
          <w:tcPr>
            <w:tcW w:w="879" w:type="dxa"/>
            <w:tcBorders>
              <w:top w:val="nil"/>
              <w:left w:val="nil"/>
              <w:bottom w:val="single" w:sz="8" w:space="0" w:color="000000"/>
              <w:right w:val="single" w:sz="8" w:space="0" w:color="000000"/>
            </w:tcBorders>
            <w:shd w:val="clear" w:color="auto" w:fill="auto"/>
          </w:tcPr>
          <w:p w14:paraId="0937DF3F" w14:textId="77777777" w:rsidR="00F56702" w:rsidRPr="00715D66" w:rsidRDefault="001B2301">
            <w:pPr>
              <w:jc w:val="right"/>
              <w:rPr>
                <w:color w:val="000000"/>
                <w:sz w:val="16"/>
                <w:szCs w:val="16"/>
              </w:rPr>
            </w:pPr>
            <w:r w:rsidRPr="00715D66">
              <w:rPr>
                <w:color w:val="000000"/>
                <w:sz w:val="16"/>
                <w:szCs w:val="16"/>
              </w:rPr>
              <w:t>1.039</w:t>
            </w:r>
          </w:p>
        </w:tc>
        <w:tc>
          <w:tcPr>
            <w:tcW w:w="950" w:type="dxa"/>
            <w:tcBorders>
              <w:top w:val="nil"/>
              <w:left w:val="nil"/>
              <w:bottom w:val="single" w:sz="8" w:space="0" w:color="000000"/>
              <w:right w:val="single" w:sz="8" w:space="0" w:color="000000"/>
            </w:tcBorders>
            <w:shd w:val="clear" w:color="auto" w:fill="auto"/>
          </w:tcPr>
          <w:p w14:paraId="3F7C3B12"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auto"/>
          </w:tcPr>
          <w:p w14:paraId="1BF2EA72"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auto"/>
          </w:tcPr>
          <w:p w14:paraId="5118E723"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43680DBF" w14:textId="77777777" w:rsidR="00F56702" w:rsidRPr="00715D66" w:rsidRDefault="001B2301">
            <w:pPr>
              <w:jc w:val="right"/>
              <w:rPr>
                <w:color w:val="000000"/>
                <w:sz w:val="16"/>
                <w:szCs w:val="16"/>
              </w:rPr>
            </w:pPr>
            <w:r w:rsidRPr="00715D66">
              <w:rPr>
                <w:color w:val="000000"/>
                <w:sz w:val="16"/>
                <w:szCs w:val="16"/>
              </w:rPr>
              <w:t>3.039</w:t>
            </w:r>
          </w:p>
        </w:tc>
        <w:tc>
          <w:tcPr>
            <w:tcW w:w="498" w:type="dxa"/>
            <w:tcBorders>
              <w:top w:val="nil"/>
              <w:left w:val="nil"/>
              <w:bottom w:val="single" w:sz="8" w:space="0" w:color="000000"/>
              <w:right w:val="single" w:sz="8" w:space="0" w:color="000000"/>
            </w:tcBorders>
            <w:shd w:val="clear" w:color="auto" w:fill="auto"/>
          </w:tcPr>
          <w:p w14:paraId="09E41EAC" w14:textId="77777777" w:rsidR="00F56702" w:rsidRPr="00715D66" w:rsidRDefault="001B2301">
            <w:pPr>
              <w:jc w:val="right"/>
              <w:rPr>
                <w:color w:val="000000"/>
                <w:sz w:val="16"/>
                <w:szCs w:val="16"/>
              </w:rPr>
            </w:pPr>
            <w:r w:rsidRPr="00715D66">
              <w:rPr>
                <w:color w:val="000000"/>
                <w:sz w:val="16"/>
                <w:szCs w:val="16"/>
              </w:rPr>
              <w:t>21</w:t>
            </w:r>
          </w:p>
        </w:tc>
      </w:tr>
      <w:tr w:rsidR="00F56702" w:rsidRPr="00715D66" w14:paraId="77BBD7A5"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4090D8F3"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0FDFC1D0"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161B12BF" w14:textId="77777777" w:rsidR="00F56702" w:rsidRPr="00CF126A" w:rsidRDefault="001B2301">
            <w:pPr>
              <w:jc w:val="left"/>
              <w:rPr>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27AAD61F" w14:textId="77777777" w:rsidR="00F56702" w:rsidRPr="00CF126A" w:rsidRDefault="001B2301">
            <w:pPr>
              <w:jc w:val="right"/>
              <w:rPr>
                <w:sz w:val="16"/>
                <w:szCs w:val="16"/>
              </w:rPr>
            </w:pPr>
            <w:r w:rsidRPr="00CF126A">
              <w:rPr>
                <w:sz w:val="16"/>
                <w:szCs w:val="16"/>
              </w:rPr>
              <w:t>62160</w:t>
            </w:r>
          </w:p>
        </w:tc>
        <w:tc>
          <w:tcPr>
            <w:tcW w:w="822" w:type="dxa"/>
            <w:tcBorders>
              <w:top w:val="nil"/>
              <w:left w:val="nil"/>
              <w:bottom w:val="single" w:sz="8" w:space="0" w:color="000000"/>
              <w:right w:val="single" w:sz="8" w:space="0" w:color="000000"/>
            </w:tcBorders>
            <w:shd w:val="clear" w:color="auto" w:fill="auto"/>
          </w:tcPr>
          <w:p w14:paraId="5FE52798" w14:textId="77777777" w:rsidR="00F56702" w:rsidRPr="00CF126A" w:rsidRDefault="001B2301">
            <w:pPr>
              <w:jc w:val="left"/>
              <w:rPr>
                <w:sz w:val="16"/>
                <w:szCs w:val="16"/>
              </w:rPr>
            </w:pPr>
            <w:r w:rsidRPr="00CF126A">
              <w:rPr>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752CE53B" w14:textId="77777777" w:rsidR="00F56702" w:rsidRPr="00CF126A" w:rsidRDefault="001B2301">
            <w:pPr>
              <w:jc w:val="right"/>
              <w:rPr>
                <w:sz w:val="16"/>
                <w:szCs w:val="16"/>
              </w:rPr>
            </w:pPr>
            <w:r w:rsidRPr="00CF126A">
              <w:rPr>
                <w:sz w:val="16"/>
                <w:szCs w:val="16"/>
              </w:rPr>
              <w:t>71800</w:t>
            </w:r>
          </w:p>
        </w:tc>
        <w:tc>
          <w:tcPr>
            <w:tcW w:w="1971" w:type="dxa"/>
            <w:gridSpan w:val="2"/>
            <w:tcBorders>
              <w:top w:val="nil"/>
              <w:left w:val="nil"/>
              <w:bottom w:val="single" w:sz="8" w:space="0" w:color="000000"/>
              <w:right w:val="single" w:sz="8" w:space="0" w:color="000000"/>
            </w:tcBorders>
            <w:shd w:val="clear" w:color="auto" w:fill="FFFF00"/>
          </w:tcPr>
          <w:p w14:paraId="566301AB" w14:textId="77777777" w:rsidR="00F56702" w:rsidRPr="00CF126A" w:rsidRDefault="001B2301">
            <w:pPr>
              <w:jc w:val="left"/>
              <w:rPr>
                <w:sz w:val="16"/>
                <w:szCs w:val="16"/>
              </w:rPr>
            </w:pPr>
            <w:r w:rsidRPr="00CF126A">
              <w:rPr>
                <w:sz w:val="16"/>
                <w:szCs w:val="16"/>
              </w:rPr>
              <w:t>Serviços contratuais - Parceiros internacionais</w:t>
            </w:r>
          </w:p>
        </w:tc>
        <w:tc>
          <w:tcPr>
            <w:tcW w:w="986" w:type="dxa"/>
            <w:tcBorders>
              <w:top w:val="nil"/>
              <w:left w:val="nil"/>
              <w:bottom w:val="single" w:sz="8" w:space="0" w:color="000000"/>
              <w:right w:val="single" w:sz="8" w:space="0" w:color="000000"/>
            </w:tcBorders>
            <w:shd w:val="clear" w:color="auto" w:fill="FFFF00"/>
          </w:tcPr>
          <w:p w14:paraId="2F43D311" w14:textId="77777777" w:rsidR="00F56702" w:rsidRPr="00CF126A" w:rsidRDefault="001B2301">
            <w:pPr>
              <w:jc w:val="right"/>
              <w:rPr>
                <w:sz w:val="16"/>
                <w:szCs w:val="16"/>
              </w:rPr>
            </w:pPr>
            <w:r w:rsidRPr="00CF126A">
              <w:rPr>
                <w:sz w:val="16"/>
                <w:szCs w:val="16"/>
              </w:rPr>
              <w:t>16.467</w:t>
            </w:r>
          </w:p>
        </w:tc>
        <w:tc>
          <w:tcPr>
            <w:tcW w:w="1021" w:type="dxa"/>
            <w:tcBorders>
              <w:top w:val="nil"/>
              <w:left w:val="nil"/>
              <w:bottom w:val="single" w:sz="8" w:space="0" w:color="000000"/>
              <w:right w:val="single" w:sz="8" w:space="0" w:color="000000"/>
            </w:tcBorders>
            <w:shd w:val="clear" w:color="auto" w:fill="FFFF00"/>
          </w:tcPr>
          <w:p w14:paraId="5804F3C3" w14:textId="77777777" w:rsidR="00F56702" w:rsidRPr="00CF126A" w:rsidRDefault="001B2301">
            <w:pPr>
              <w:jc w:val="right"/>
              <w:rPr>
                <w:sz w:val="16"/>
                <w:szCs w:val="16"/>
              </w:rPr>
            </w:pPr>
            <w:r w:rsidRPr="00CF126A">
              <w:rPr>
                <w:sz w:val="16"/>
                <w:szCs w:val="16"/>
              </w:rPr>
              <w:t>73.772</w:t>
            </w:r>
          </w:p>
        </w:tc>
        <w:tc>
          <w:tcPr>
            <w:tcW w:w="879" w:type="dxa"/>
            <w:tcBorders>
              <w:top w:val="nil"/>
              <w:left w:val="nil"/>
              <w:bottom w:val="single" w:sz="8" w:space="0" w:color="000000"/>
              <w:right w:val="single" w:sz="8" w:space="0" w:color="000000"/>
            </w:tcBorders>
            <w:shd w:val="clear" w:color="auto" w:fill="FFFF00"/>
          </w:tcPr>
          <w:p w14:paraId="51086FB5" w14:textId="77777777" w:rsidR="00F56702" w:rsidRPr="00CF126A" w:rsidRDefault="001B2301">
            <w:pPr>
              <w:jc w:val="right"/>
              <w:rPr>
                <w:sz w:val="16"/>
                <w:szCs w:val="16"/>
              </w:rPr>
            </w:pPr>
            <w:r w:rsidRPr="00CF126A">
              <w:rPr>
                <w:sz w:val="16"/>
                <w:szCs w:val="16"/>
              </w:rPr>
              <w:t>82.624</w:t>
            </w:r>
          </w:p>
        </w:tc>
        <w:tc>
          <w:tcPr>
            <w:tcW w:w="950" w:type="dxa"/>
            <w:tcBorders>
              <w:top w:val="nil"/>
              <w:left w:val="nil"/>
              <w:bottom w:val="single" w:sz="8" w:space="0" w:color="000000"/>
              <w:right w:val="single" w:sz="8" w:space="0" w:color="000000"/>
            </w:tcBorders>
            <w:shd w:val="clear" w:color="auto" w:fill="FFFF00"/>
          </w:tcPr>
          <w:p w14:paraId="4BB253DC" w14:textId="77777777" w:rsidR="00F56702" w:rsidRPr="00CF126A" w:rsidRDefault="001B2301">
            <w:pPr>
              <w:jc w:val="right"/>
              <w:rPr>
                <w:sz w:val="16"/>
                <w:szCs w:val="16"/>
              </w:rPr>
            </w:pPr>
            <w:r w:rsidRPr="00CF126A">
              <w:rPr>
                <w:sz w:val="16"/>
                <w:szCs w:val="16"/>
              </w:rPr>
              <w:t>92.538</w:t>
            </w:r>
          </w:p>
        </w:tc>
        <w:tc>
          <w:tcPr>
            <w:tcW w:w="950" w:type="dxa"/>
            <w:tcBorders>
              <w:top w:val="nil"/>
              <w:left w:val="nil"/>
              <w:bottom w:val="single" w:sz="8" w:space="0" w:color="000000"/>
              <w:right w:val="single" w:sz="8" w:space="0" w:color="000000"/>
            </w:tcBorders>
            <w:shd w:val="clear" w:color="auto" w:fill="FFFF00"/>
          </w:tcPr>
          <w:p w14:paraId="13480859" w14:textId="77777777" w:rsidR="00F56702" w:rsidRPr="00CF126A" w:rsidRDefault="001B2301">
            <w:pPr>
              <w:jc w:val="right"/>
              <w:rPr>
                <w:sz w:val="16"/>
                <w:szCs w:val="16"/>
              </w:rPr>
            </w:pPr>
            <w:r w:rsidRPr="00CF126A">
              <w:rPr>
                <w:sz w:val="16"/>
                <w:szCs w:val="16"/>
              </w:rPr>
              <w:t>69.958</w:t>
            </w:r>
          </w:p>
        </w:tc>
        <w:tc>
          <w:tcPr>
            <w:tcW w:w="986" w:type="dxa"/>
            <w:tcBorders>
              <w:top w:val="nil"/>
              <w:left w:val="nil"/>
              <w:bottom w:val="single" w:sz="8" w:space="0" w:color="000000"/>
              <w:right w:val="single" w:sz="8" w:space="0" w:color="000000"/>
            </w:tcBorders>
            <w:shd w:val="clear" w:color="auto" w:fill="FFFF00"/>
          </w:tcPr>
          <w:p w14:paraId="4D75079D" w14:textId="77777777" w:rsidR="00F56702" w:rsidRPr="00CF126A" w:rsidRDefault="001B2301">
            <w:pPr>
              <w:jc w:val="right"/>
              <w:rPr>
                <w:sz w:val="16"/>
                <w:szCs w:val="16"/>
              </w:rPr>
            </w:pPr>
            <w:r w:rsidRPr="00CF126A">
              <w:rPr>
                <w:sz w:val="16"/>
                <w:szCs w:val="16"/>
              </w:rPr>
              <w:t>7.774</w:t>
            </w:r>
          </w:p>
        </w:tc>
        <w:tc>
          <w:tcPr>
            <w:tcW w:w="893" w:type="dxa"/>
            <w:tcBorders>
              <w:top w:val="nil"/>
              <w:left w:val="nil"/>
              <w:bottom w:val="single" w:sz="8" w:space="0" w:color="000000"/>
              <w:right w:val="single" w:sz="8" w:space="0" w:color="000000"/>
            </w:tcBorders>
            <w:shd w:val="clear" w:color="auto" w:fill="FFFF00"/>
          </w:tcPr>
          <w:p w14:paraId="1DB1DE3D" w14:textId="77777777" w:rsidR="00F56702" w:rsidRPr="00CF126A" w:rsidRDefault="001B2301">
            <w:pPr>
              <w:jc w:val="right"/>
              <w:rPr>
                <w:sz w:val="16"/>
                <w:szCs w:val="16"/>
              </w:rPr>
            </w:pPr>
            <w:r w:rsidRPr="00CF126A">
              <w:rPr>
                <w:sz w:val="16"/>
                <w:szCs w:val="16"/>
              </w:rPr>
              <w:t>343.133</w:t>
            </w:r>
          </w:p>
        </w:tc>
        <w:tc>
          <w:tcPr>
            <w:tcW w:w="498" w:type="dxa"/>
            <w:tcBorders>
              <w:top w:val="nil"/>
              <w:left w:val="nil"/>
              <w:bottom w:val="single" w:sz="8" w:space="0" w:color="000000"/>
              <w:right w:val="single" w:sz="8" w:space="0" w:color="000000"/>
            </w:tcBorders>
            <w:shd w:val="clear" w:color="auto" w:fill="FFFF00"/>
          </w:tcPr>
          <w:p w14:paraId="4BA79995" w14:textId="77777777" w:rsidR="00F56702" w:rsidRPr="00CF126A" w:rsidRDefault="001B2301">
            <w:pPr>
              <w:jc w:val="right"/>
              <w:rPr>
                <w:sz w:val="16"/>
                <w:szCs w:val="16"/>
              </w:rPr>
            </w:pPr>
            <w:r w:rsidRPr="00CF126A">
              <w:rPr>
                <w:sz w:val="16"/>
                <w:szCs w:val="16"/>
              </w:rPr>
              <w:t>22</w:t>
            </w:r>
          </w:p>
        </w:tc>
      </w:tr>
      <w:tr w:rsidR="00F56702" w:rsidRPr="00715D66" w14:paraId="7BFD294D"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7C4CD21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2A23E39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3DDE0239"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090828AA"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190CC113"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1957BC0A" w14:textId="77777777" w:rsidR="00F56702" w:rsidRPr="00715D66" w:rsidRDefault="001B2301">
            <w:pPr>
              <w:jc w:val="right"/>
              <w:rPr>
                <w:color w:val="000000"/>
                <w:sz w:val="16"/>
                <w:szCs w:val="16"/>
              </w:rPr>
            </w:pPr>
            <w:r w:rsidRPr="00715D66">
              <w:rPr>
                <w:color w:val="000000"/>
                <w:sz w:val="16"/>
                <w:szCs w:val="16"/>
              </w:rPr>
              <w:t>72500</w:t>
            </w:r>
          </w:p>
        </w:tc>
        <w:tc>
          <w:tcPr>
            <w:tcW w:w="1971" w:type="dxa"/>
            <w:gridSpan w:val="2"/>
            <w:tcBorders>
              <w:top w:val="nil"/>
              <w:left w:val="nil"/>
              <w:bottom w:val="single" w:sz="8" w:space="0" w:color="000000"/>
              <w:right w:val="single" w:sz="8" w:space="0" w:color="000000"/>
            </w:tcBorders>
            <w:shd w:val="clear" w:color="auto" w:fill="auto"/>
          </w:tcPr>
          <w:p w14:paraId="55D57FB5" w14:textId="77777777" w:rsidR="00F56702" w:rsidRPr="00715D66" w:rsidRDefault="001B2301">
            <w:pPr>
              <w:jc w:val="left"/>
              <w:rPr>
                <w:color w:val="000000"/>
                <w:sz w:val="16"/>
                <w:szCs w:val="16"/>
              </w:rPr>
            </w:pPr>
            <w:r w:rsidRPr="00715D66">
              <w:rPr>
                <w:color w:val="000000"/>
                <w:sz w:val="16"/>
                <w:szCs w:val="16"/>
              </w:rPr>
              <w:t>Suprimentos</w:t>
            </w:r>
          </w:p>
        </w:tc>
        <w:tc>
          <w:tcPr>
            <w:tcW w:w="986" w:type="dxa"/>
            <w:tcBorders>
              <w:top w:val="nil"/>
              <w:left w:val="nil"/>
              <w:bottom w:val="single" w:sz="8" w:space="0" w:color="000000"/>
              <w:right w:val="single" w:sz="8" w:space="0" w:color="000000"/>
            </w:tcBorders>
            <w:shd w:val="clear" w:color="auto" w:fill="auto"/>
          </w:tcPr>
          <w:p w14:paraId="7A9125CE" w14:textId="77777777" w:rsidR="00F56702" w:rsidRPr="00715D66" w:rsidRDefault="001B2301">
            <w:pPr>
              <w:jc w:val="right"/>
              <w:rPr>
                <w:color w:val="000000"/>
                <w:sz w:val="16"/>
                <w:szCs w:val="16"/>
              </w:rPr>
            </w:pPr>
            <w:r w:rsidRPr="00715D66">
              <w:rPr>
                <w:color w:val="000000"/>
                <w:sz w:val="16"/>
                <w:szCs w:val="16"/>
              </w:rPr>
              <w:t>1.100</w:t>
            </w:r>
          </w:p>
        </w:tc>
        <w:tc>
          <w:tcPr>
            <w:tcW w:w="1021" w:type="dxa"/>
            <w:tcBorders>
              <w:top w:val="nil"/>
              <w:left w:val="nil"/>
              <w:bottom w:val="single" w:sz="8" w:space="0" w:color="000000"/>
              <w:right w:val="single" w:sz="8" w:space="0" w:color="000000"/>
            </w:tcBorders>
            <w:shd w:val="clear" w:color="auto" w:fill="auto"/>
          </w:tcPr>
          <w:p w14:paraId="2D6454FC" w14:textId="77777777" w:rsidR="00F56702" w:rsidRPr="00715D66" w:rsidRDefault="001B2301">
            <w:pPr>
              <w:jc w:val="right"/>
              <w:rPr>
                <w:color w:val="000000"/>
                <w:sz w:val="16"/>
                <w:szCs w:val="16"/>
              </w:rPr>
            </w:pPr>
            <w:r w:rsidRPr="00715D66">
              <w:rPr>
                <w:color w:val="000000"/>
                <w:sz w:val="16"/>
                <w:szCs w:val="16"/>
              </w:rPr>
              <w:t>1.080</w:t>
            </w:r>
          </w:p>
        </w:tc>
        <w:tc>
          <w:tcPr>
            <w:tcW w:w="879" w:type="dxa"/>
            <w:tcBorders>
              <w:top w:val="nil"/>
              <w:left w:val="nil"/>
              <w:bottom w:val="single" w:sz="8" w:space="0" w:color="000000"/>
              <w:right w:val="single" w:sz="8" w:space="0" w:color="000000"/>
            </w:tcBorders>
            <w:shd w:val="clear" w:color="auto" w:fill="auto"/>
          </w:tcPr>
          <w:p w14:paraId="7D1D18D7" w14:textId="77777777" w:rsidR="00F56702" w:rsidRPr="00715D66" w:rsidRDefault="001B2301">
            <w:pPr>
              <w:jc w:val="right"/>
              <w:rPr>
                <w:color w:val="000000"/>
                <w:sz w:val="16"/>
                <w:szCs w:val="16"/>
              </w:rPr>
            </w:pPr>
            <w:r w:rsidRPr="00715D66">
              <w:rPr>
                <w:color w:val="000000"/>
                <w:sz w:val="16"/>
                <w:szCs w:val="16"/>
              </w:rPr>
              <w:t>1.080</w:t>
            </w:r>
          </w:p>
        </w:tc>
        <w:tc>
          <w:tcPr>
            <w:tcW w:w="950" w:type="dxa"/>
            <w:tcBorders>
              <w:top w:val="nil"/>
              <w:left w:val="nil"/>
              <w:bottom w:val="single" w:sz="8" w:space="0" w:color="000000"/>
              <w:right w:val="single" w:sz="8" w:space="0" w:color="000000"/>
            </w:tcBorders>
            <w:shd w:val="clear" w:color="auto" w:fill="auto"/>
          </w:tcPr>
          <w:p w14:paraId="604EF361" w14:textId="77777777" w:rsidR="00F56702" w:rsidRPr="00715D66" w:rsidRDefault="001B2301">
            <w:pPr>
              <w:jc w:val="right"/>
              <w:rPr>
                <w:color w:val="000000"/>
                <w:sz w:val="16"/>
                <w:szCs w:val="16"/>
              </w:rPr>
            </w:pPr>
            <w:r w:rsidRPr="00715D66">
              <w:rPr>
                <w:color w:val="000000"/>
                <w:sz w:val="16"/>
                <w:szCs w:val="16"/>
              </w:rPr>
              <w:t>1.080</w:t>
            </w:r>
          </w:p>
        </w:tc>
        <w:tc>
          <w:tcPr>
            <w:tcW w:w="950" w:type="dxa"/>
            <w:tcBorders>
              <w:top w:val="nil"/>
              <w:left w:val="nil"/>
              <w:bottom w:val="single" w:sz="8" w:space="0" w:color="000000"/>
              <w:right w:val="single" w:sz="8" w:space="0" w:color="000000"/>
            </w:tcBorders>
            <w:shd w:val="clear" w:color="auto" w:fill="auto"/>
          </w:tcPr>
          <w:p w14:paraId="4FDBB311" w14:textId="77777777" w:rsidR="00F56702" w:rsidRPr="00715D66" w:rsidRDefault="001B2301">
            <w:pPr>
              <w:jc w:val="right"/>
              <w:rPr>
                <w:color w:val="000000"/>
                <w:sz w:val="16"/>
                <w:szCs w:val="16"/>
              </w:rPr>
            </w:pPr>
            <w:r w:rsidRPr="00715D66">
              <w:rPr>
                <w:color w:val="000000"/>
                <w:sz w:val="16"/>
                <w:szCs w:val="16"/>
              </w:rPr>
              <w:t>1.080</w:t>
            </w:r>
          </w:p>
        </w:tc>
        <w:tc>
          <w:tcPr>
            <w:tcW w:w="986" w:type="dxa"/>
            <w:tcBorders>
              <w:top w:val="nil"/>
              <w:left w:val="nil"/>
              <w:bottom w:val="single" w:sz="8" w:space="0" w:color="000000"/>
              <w:right w:val="single" w:sz="8" w:space="0" w:color="000000"/>
            </w:tcBorders>
            <w:shd w:val="clear" w:color="auto" w:fill="auto"/>
          </w:tcPr>
          <w:p w14:paraId="3A71836B" w14:textId="77777777" w:rsidR="00F56702" w:rsidRPr="00715D66" w:rsidRDefault="001B2301">
            <w:pPr>
              <w:jc w:val="right"/>
              <w:rPr>
                <w:color w:val="000000"/>
                <w:sz w:val="16"/>
                <w:szCs w:val="16"/>
              </w:rPr>
            </w:pPr>
            <w:r w:rsidRPr="00715D66">
              <w:rPr>
                <w:color w:val="000000"/>
                <w:sz w:val="16"/>
                <w:szCs w:val="16"/>
              </w:rPr>
              <w:t>1.080</w:t>
            </w:r>
          </w:p>
        </w:tc>
        <w:tc>
          <w:tcPr>
            <w:tcW w:w="893" w:type="dxa"/>
            <w:tcBorders>
              <w:top w:val="nil"/>
              <w:left w:val="nil"/>
              <w:bottom w:val="single" w:sz="8" w:space="0" w:color="000000"/>
              <w:right w:val="single" w:sz="8" w:space="0" w:color="000000"/>
            </w:tcBorders>
            <w:shd w:val="clear" w:color="auto" w:fill="auto"/>
          </w:tcPr>
          <w:p w14:paraId="2FCB7D75" w14:textId="77777777" w:rsidR="00F56702" w:rsidRPr="00715D66" w:rsidRDefault="001B2301">
            <w:pPr>
              <w:jc w:val="right"/>
              <w:rPr>
                <w:color w:val="000000"/>
                <w:sz w:val="16"/>
                <w:szCs w:val="16"/>
              </w:rPr>
            </w:pPr>
            <w:r w:rsidRPr="00715D66">
              <w:rPr>
                <w:color w:val="000000"/>
                <w:sz w:val="16"/>
                <w:szCs w:val="16"/>
              </w:rPr>
              <w:t>6.500</w:t>
            </w:r>
          </w:p>
        </w:tc>
        <w:tc>
          <w:tcPr>
            <w:tcW w:w="498" w:type="dxa"/>
            <w:tcBorders>
              <w:top w:val="nil"/>
              <w:left w:val="nil"/>
              <w:bottom w:val="single" w:sz="8" w:space="0" w:color="000000"/>
              <w:right w:val="single" w:sz="8" w:space="0" w:color="000000"/>
            </w:tcBorders>
            <w:shd w:val="clear" w:color="auto" w:fill="auto"/>
          </w:tcPr>
          <w:p w14:paraId="2C98C653" w14:textId="77777777" w:rsidR="00F56702" w:rsidRPr="00715D66" w:rsidRDefault="001B2301">
            <w:pPr>
              <w:jc w:val="right"/>
              <w:rPr>
                <w:color w:val="000000"/>
                <w:sz w:val="16"/>
                <w:szCs w:val="16"/>
              </w:rPr>
            </w:pPr>
            <w:r w:rsidRPr="00715D66">
              <w:rPr>
                <w:color w:val="000000"/>
                <w:sz w:val="16"/>
                <w:szCs w:val="16"/>
              </w:rPr>
              <w:t>23</w:t>
            </w:r>
          </w:p>
        </w:tc>
      </w:tr>
      <w:tr w:rsidR="00F56702" w:rsidRPr="00715D66" w14:paraId="5462222D"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3A26764B"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7094F6E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1DD01B90"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53BE26AC"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40DE79A3"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31ED444C" w14:textId="77777777" w:rsidR="00F56702" w:rsidRPr="00715D66" w:rsidRDefault="001B2301">
            <w:pPr>
              <w:jc w:val="right"/>
              <w:rPr>
                <w:color w:val="000000"/>
                <w:sz w:val="16"/>
                <w:szCs w:val="16"/>
              </w:rPr>
            </w:pPr>
            <w:r w:rsidRPr="00715D66">
              <w:rPr>
                <w:color w:val="000000"/>
                <w:sz w:val="16"/>
                <w:szCs w:val="16"/>
              </w:rPr>
              <w:t>72800</w:t>
            </w:r>
          </w:p>
        </w:tc>
        <w:tc>
          <w:tcPr>
            <w:tcW w:w="1971" w:type="dxa"/>
            <w:gridSpan w:val="2"/>
            <w:tcBorders>
              <w:top w:val="nil"/>
              <w:left w:val="nil"/>
              <w:bottom w:val="single" w:sz="8" w:space="0" w:color="000000"/>
              <w:right w:val="single" w:sz="8" w:space="0" w:color="000000"/>
            </w:tcBorders>
            <w:shd w:val="clear" w:color="auto" w:fill="FFFF00"/>
          </w:tcPr>
          <w:p w14:paraId="7661E887" w14:textId="77777777" w:rsidR="00F56702" w:rsidRPr="00715D66" w:rsidRDefault="001B2301">
            <w:pPr>
              <w:jc w:val="left"/>
              <w:rPr>
                <w:color w:val="000000"/>
                <w:sz w:val="16"/>
                <w:szCs w:val="16"/>
              </w:rPr>
            </w:pPr>
            <w:r w:rsidRPr="00715D66">
              <w:rPr>
                <w:color w:val="000000"/>
                <w:sz w:val="16"/>
                <w:szCs w:val="16"/>
              </w:rPr>
              <w:t>Equipamento de tecnologia da informação</w:t>
            </w:r>
          </w:p>
        </w:tc>
        <w:tc>
          <w:tcPr>
            <w:tcW w:w="986" w:type="dxa"/>
            <w:tcBorders>
              <w:top w:val="nil"/>
              <w:left w:val="nil"/>
              <w:bottom w:val="single" w:sz="8" w:space="0" w:color="000000"/>
              <w:right w:val="single" w:sz="8" w:space="0" w:color="000000"/>
            </w:tcBorders>
            <w:shd w:val="clear" w:color="auto" w:fill="FFFF00"/>
          </w:tcPr>
          <w:p w14:paraId="252289D7" w14:textId="77777777" w:rsidR="00F56702" w:rsidRPr="00715D66" w:rsidRDefault="001B2301">
            <w:pPr>
              <w:jc w:val="right"/>
              <w:rPr>
                <w:color w:val="000000"/>
                <w:sz w:val="16"/>
                <w:szCs w:val="16"/>
              </w:rPr>
            </w:pPr>
            <w:r w:rsidRPr="00715D66">
              <w:rPr>
                <w:color w:val="000000"/>
                <w:sz w:val="16"/>
                <w:szCs w:val="16"/>
              </w:rPr>
              <w:t>13</w:t>
            </w:r>
          </w:p>
        </w:tc>
        <w:tc>
          <w:tcPr>
            <w:tcW w:w="1021" w:type="dxa"/>
            <w:tcBorders>
              <w:top w:val="nil"/>
              <w:left w:val="nil"/>
              <w:bottom w:val="single" w:sz="8" w:space="0" w:color="000000"/>
              <w:right w:val="single" w:sz="8" w:space="0" w:color="000000"/>
            </w:tcBorders>
            <w:shd w:val="clear" w:color="auto" w:fill="FFFF00"/>
          </w:tcPr>
          <w:p w14:paraId="390ECE41" w14:textId="77777777" w:rsidR="00F56702" w:rsidRPr="00715D66" w:rsidRDefault="001B2301">
            <w:pPr>
              <w:jc w:val="right"/>
              <w:rPr>
                <w:color w:val="000000"/>
                <w:sz w:val="16"/>
                <w:szCs w:val="16"/>
              </w:rPr>
            </w:pPr>
            <w:r w:rsidRPr="00715D66">
              <w:rPr>
                <w:color w:val="000000"/>
                <w:sz w:val="16"/>
                <w:szCs w:val="16"/>
              </w:rPr>
              <w:t>7</w:t>
            </w:r>
          </w:p>
        </w:tc>
        <w:tc>
          <w:tcPr>
            <w:tcW w:w="879" w:type="dxa"/>
            <w:tcBorders>
              <w:top w:val="nil"/>
              <w:left w:val="nil"/>
              <w:bottom w:val="single" w:sz="8" w:space="0" w:color="000000"/>
              <w:right w:val="single" w:sz="8" w:space="0" w:color="000000"/>
            </w:tcBorders>
            <w:shd w:val="clear" w:color="auto" w:fill="FFFF00"/>
          </w:tcPr>
          <w:p w14:paraId="080B6297"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FFFF00"/>
          </w:tcPr>
          <w:p w14:paraId="37D1FF91" w14:textId="77777777" w:rsidR="00F56702" w:rsidRPr="00715D66" w:rsidRDefault="001B2301">
            <w:pPr>
              <w:jc w:val="right"/>
              <w:rPr>
                <w:color w:val="000000"/>
                <w:sz w:val="16"/>
                <w:szCs w:val="16"/>
              </w:rPr>
            </w:pPr>
            <w:r w:rsidRPr="00715D66">
              <w:rPr>
                <w:color w:val="000000"/>
                <w:sz w:val="16"/>
                <w:szCs w:val="16"/>
              </w:rPr>
              <w:t>0</w:t>
            </w:r>
          </w:p>
        </w:tc>
        <w:tc>
          <w:tcPr>
            <w:tcW w:w="950" w:type="dxa"/>
            <w:tcBorders>
              <w:top w:val="nil"/>
              <w:left w:val="nil"/>
              <w:bottom w:val="single" w:sz="8" w:space="0" w:color="000000"/>
              <w:right w:val="single" w:sz="8" w:space="0" w:color="000000"/>
            </w:tcBorders>
            <w:shd w:val="clear" w:color="auto" w:fill="FFFF00"/>
          </w:tcPr>
          <w:p w14:paraId="0E4626CF"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FFFF00"/>
          </w:tcPr>
          <w:p w14:paraId="344B9177"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521859E5" w14:textId="77777777" w:rsidR="00F56702" w:rsidRPr="00715D66" w:rsidRDefault="001B2301">
            <w:pPr>
              <w:jc w:val="right"/>
              <w:rPr>
                <w:color w:val="000000"/>
                <w:sz w:val="16"/>
                <w:szCs w:val="16"/>
              </w:rPr>
            </w:pPr>
            <w:r w:rsidRPr="00715D66">
              <w:rPr>
                <w:color w:val="000000"/>
                <w:sz w:val="16"/>
                <w:szCs w:val="16"/>
              </w:rPr>
              <w:t>20.000</w:t>
            </w:r>
          </w:p>
        </w:tc>
        <w:tc>
          <w:tcPr>
            <w:tcW w:w="498" w:type="dxa"/>
            <w:tcBorders>
              <w:top w:val="nil"/>
              <w:left w:val="nil"/>
              <w:bottom w:val="single" w:sz="8" w:space="0" w:color="000000"/>
              <w:right w:val="single" w:sz="8" w:space="0" w:color="000000"/>
            </w:tcBorders>
            <w:shd w:val="clear" w:color="auto" w:fill="FFFF00"/>
          </w:tcPr>
          <w:p w14:paraId="0B3D93F7" w14:textId="77777777" w:rsidR="00F56702" w:rsidRPr="00715D66" w:rsidRDefault="001B2301">
            <w:pPr>
              <w:jc w:val="right"/>
              <w:rPr>
                <w:color w:val="000000"/>
                <w:sz w:val="16"/>
                <w:szCs w:val="16"/>
              </w:rPr>
            </w:pPr>
            <w:r w:rsidRPr="00715D66">
              <w:rPr>
                <w:color w:val="000000"/>
                <w:sz w:val="16"/>
                <w:szCs w:val="16"/>
              </w:rPr>
              <w:t>24</w:t>
            </w:r>
          </w:p>
        </w:tc>
      </w:tr>
      <w:tr w:rsidR="00F56702" w:rsidRPr="00715D66" w14:paraId="0AD52B4F"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53C60212"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E4A51B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342CD562" w14:textId="77777777" w:rsidR="00F56702" w:rsidRPr="00715D66" w:rsidRDefault="001B2301">
            <w:pPr>
              <w:jc w:val="left"/>
              <w:rPr>
                <w:color w:val="000000"/>
                <w:sz w:val="16"/>
                <w:szCs w:val="16"/>
              </w:rPr>
            </w:pPr>
            <w:r w:rsidRPr="00715D66">
              <w:rPr>
                <w:sz w:val="16"/>
                <w:szCs w:val="16"/>
              </w:rPr>
              <w:t>MAAP</w:t>
            </w:r>
          </w:p>
        </w:tc>
        <w:tc>
          <w:tcPr>
            <w:tcW w:w="835" w:type="dxa"/>
            <w:tcBorders>
              <w:top w:val="nil"/>
              <w:left w:val="nil"/>
              <w:bottom w:val="single" w:sz="8" w:space="0" w:color="000000"/>
              <w:right w:val="single" w:sz="8" w:space="0" w:color="000000"/>
            </w:tcBorders>
            <w:shd w:val="clear" w:color="auto" w:fill="auto"/>
          </w:tcPr>
          <w:p w14:paraId="3702E19A"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049591FD"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790E3D7F" w14:textId="77777777" w:rsidR="00F56702" w:rsidRPr="00715D66" w:rsidRDefault="001B2301">
            <w:pPr>
              <w:jc w:val="right"/>
              <w:rPr>
                <w:color w:val="000000"/>
                <w:sz w:val="16"/>
                <w:szCs w:val="16"/>
              </w:rPr>
            </w:pPr>
            <w:r w:rsidRPr="00715D66">
              <w:rPr>
                <w:color w:val="000000"/>
                <w:sz w:val="16"/>
                <w:szCs w:val="16"/>
              </w:rPr>
              <w:t>74500</w:t>
            </w:r>
          </w:p>
        </w:tc>
        <w:tc>
          <w:tcPr>
            <w:tcW w:w="1971" w:type="dxa"/>
            <w:gridSpan w:val="2"/>
            <w:tcBorders>
              <w:top w:val="nil"/>
              <w:left w:val="nil"/>
              <w:bottom w:val="single" w:sz="8" w:space="0" w:color="000000"/>
              <w:right w:val="single" w:sz="8" w:space="0" w:color="000000"/>
            </w:tcBorders>
            <w:shd w:val="clear" w:color="auto" w:fill="auto"/>
          </w:tcPr>
          <w:p w14:paraId="325A1FE2" w14:textId="77777777" w:rsidR="00F56702" w:rsidRPr="00715D66" w:rsidRDefault="001B2301">
            <w:pPr>
              <w:jc w:val="left"/>
              <w:rPr>
                <w:color w:val="000000"/>
                <w:sz w:val="16"/>
                <w:szCs w:val="16"/>
              </w:rPr>
            </w:pPr>
            <w:r w:rsidRPr="00715D66">
              <w:rPr>
                <w:color w:val="000000"/>
                <w:sz w:val="16"/>
                <w:szCs w:val="16"/>
              </w:rPr>
              <w:t>Despesas diversas</w:t>
            </w:r>
          </w:p>
        </w:tc>
        <w:tc>
          <w:tcPr>
            <w:tcW w:w="986" w:type="dxa"/>
            <w:tcBorders>
              <w:top w:val="nil"/>
              <w:left w:val="nil"/>
              <w:bottom w:val="single" w:sz="8" w:space="0" w:color="000000"/>
              <w:right w:val="single" w:sz="8" w:space="0" w:color="000000"/>
            </w:tcBorders>
            <w:shd w:val="clear" w:color="auto" w:fill="auto"/>
          </w:tcPr>
          <w:p w14:paraId="4685E68F" w14:textId="77777777" w:rsidR="00F56702" w:rsidRPr="00715D66" w:rsidRDefault="001B2301">
            <w:pPr>
              <w:jc w:val="right"/>
              <w:rPr>
                <w:color w:val="000000"/>
                <w:sz w:val="16"/>
                <w:szCs w:val="16"/>
              </w:rPr>
            </w:pPr>
            <w:r w:rsidRPr="00715D66">
              <w:rPr>
                <w:color w:val="000000"/>
                <w:sz w:val="16"/>
                <w:szCs w:val="16"/>
              </w:rPr>
              <w:t>30</w:t>
            </w:r>
          </w:p>
        </w:tc>
        <w:tc>
          <w:tcPr>
            <w:tcW w:w="1021" w:type="dxa"/>
            <w:tcBorders>
              <w:top w:val="nil"/>
              <w:left w:val="nil"/>
              <w:bottom w:val="single" w:sz="8" w:space="0" w:color="000000"/>
              <w:right w:val="single" w:sz="8" w:space="0" w:color="000000"/>
            </w:tcBorders>
            <w:shd w:val="clear" w:color="auto" w:fill="auto"/>
          </w:tcPr>
          <w:p w14:paraId="19EAE467" w14:textId="77777777" w:rsidR="00F56702" w:rsidRPr="00715D66" w:rsidRDefault="001B2301">
            <w:pPr>
              <w:jc w:val="right"/>
              <w:rPr>
                <w:color w:val="000000"/>
                <w:sz w:val="16"/>
                <w:szCs w:val="16"/>
              </w:rPr>
            </w:pPr>
            <w:r w:rsidRPr="00715D66">
              <w:rPr>
                <w:color w:val="000000"/>
                <w:sz w:val="16"/>
                <w:szCs w:val="16"/>
              </w:rPr>
              <w:t>1.200</w:t>
            </w:r>
          </w:p>
        </w:tc>
        <w:tc>
          <w:tcPr>
            <w:tcW w:w="879" w:type="dxa"/>
            <w:tcBorders>
              <w:top w:val="nil"/>
              <w:left w:val="nil"/>
              <w:bottom w:val="single" w:sz="8" w:space="0" w:color="000000"/>
              <w:right w:val="single" w:sz="8" w:space="0" w:color="000000"/>
            </w:tcBorders>
            <w:shd w:val="clear" w:color="auto" w:fill="auto"/>
          </w:tcPr>
          <w:p w14:paraId="6348FED6" w14:textId="77777777" w:rsidR="00F56702" w:rsidRPr="00715D66" w:rsidRDefault="001B2301">
            <w:pPr>
              <w:jc w:val="right"/>
              <w:rPr>
                <w:color w:val="000000"/>
                <w:sz w:val="16"/>
                <w:szCs w:val="16"/>
              </w:rPr>
            </w:pPr>
            <w:r w:rsidRPr="00715D66">
              <w:rPr>
                <w:color w:val="000000"/>
                <w:sz w:val="16"/>
                <w:szCs w:val="16"/>
              </w:rPr>
              <w:t>1.200</w:t>
            </w:r>
          </w:p>
        </w:tc>
        <w:tc>
          <w:tcPr>
            <w:tcW w:w="950" w:type="dxa"/>
            <w:tcBorders>
              <w:top w:val="nil"/>
              <w:left w:val="nil"/>
              <w:bottom w:val="single" w:sz="8" w:space="0" w:color="000000"/>
              <w:right w:val="single" w:sz="8" w:space="0" w:color="000000"/>
            </w:tcBorders>
            <w:shd w:val="clear" w:color="auto" w:fill="auto"/>
          </w:tcPr>
          <w:p w14:paraId="02653329" w14:textId="77777777" w:rsidR="00F56702" w:rsidRPr="00715D66" w:rsidRDefault="001B2301">
            <w:pPr>
              <w:jc w:val="right"/>
              <w:rPr>
                <w:color w:val="000000"/>
                <w:sz w:val="16"/>
                <w:szCs w:val="16"/>
              </w:rPr>
            </w:pPr>
            <w:r w:rsidRPr="00715D66">
              <w:rPr>
                <w:color w:val="000000"/>
                <w:sz w:val="16"/>
                <w:szCs w:val="16"/>
              </w:rPr>
              <w:t>1.200</w:t>
            </w:r>
          </w:p>
        </w:tc>
        <w:tc>
          <w:tcPr>
            <w:tcW w:w="950" w:type="dxa"/>
            <w:tcBorders>
              <w:top w:val="nil"/>
              <w:left w:val="nil"/>
              <w:bottom w:val="single" w:sz="8" w:space="0" w:color="000000"/>
              <w:right w:val="single" w:sz="8" w:space="0" w:color="000000"/>
            </w:tcBorders>
            <w:shd w:val="clear" w:color="auto" w:fill="auto"/>
          </w:tcPr>
          <w:p w14:paraId="7F685015" w14:textId="77777777" w:rsidR="00F56702" w:rsidRPr="00715D66" w:rsidRDefault="001B2301">
            <w:pPr>
              <w:jc w:val="right"/>
              <w:rPr>
                <w:color w:val="000000"/>
                <w:sz w:val="16"/>
                <w:szCs w:val="16"/>
              </w:rPr>
            </w:pPr>
            <w:r w:rsidRPr="00715D66">
              <w:rPr>
                <w:color w:val="000000"/>
                <w:sz w:val="16"/>
                <w:szCs w:val="16"/>
              </w:rPr>
              <w:t>781</w:t>
            </w:r>
          </w:p>
        </w:tc>
        <w:tc>
          <w:tcPr>
            <w:tcW w:w="986" w:type="dxa"/>
            <w:tcBorders>
              <w:top w:val="nil"/>
              <w:left w:val="nil"/>
              <w:bottom w:val="single" w:sz="8" w:space="0" w:color="000000"/>
              <w:right w:val="single" w:sz="8" w:space="0" w:color="000000"/>
            </w:tcBorders>
            <w:shd w:val="clear" w:color="auto" w:fill="auto"/>
          </w:tcPr>
          <w:p w14:paraId="5FD52B91"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0FF546D9" w14:textId="77777777" w:rsidR="00F56702" w:rsidRPr="00715D66" w:rsidRDefault="001B2301">
            <w:pPr>
              <w:jc w:val="right"/>
              <w:rPr>
                <w:color w:val="000000"/>
                <w:sz w:val="16"/>
                <w:szCs w:val="16"/>
              </w:rPr>
            </w:pPr>
            <w:r w:rsidRPr="00715D66">
              <w:rPr>
                <w:color w:val="000000"/>
                <w:sz w:val="16"/>
                <w:szCs w:val="16"/>
              </w:rPr>
              <w:t>4.681</w:t>
            </w:r>
          </w:p>
        </w:tc>
        <w:tc>
          <w:tcPr>
            <w:tcW w:w="498" w:type="dxa"/>
            <w:tcBorders>
              <w:top w:val="nil"/>
              <w:left w:val="nil"/>
              <w:bottom w:val="single" w:sz="8" w:space="0" w:color="000000"/>
              <w:right w:val="single" w:sz="8" w:space="0" w:color="000000"/>
            </w:tcBorders>
            <w:shd w:val="clear" w:color="auto" w:fill="auto"/>
          </w:tcPr>
          <w:p w14:paraId="4FABBF42" w14:textId="77777777" w:rsidR="00F56702" w:rsidRPr="00715D66" w:rsidRDefault="001B2301">
            <w:pPr>
              <w:jc w:val="right"/>
              <w:rPr>
                <w:color w:val="000000"/>
                <w:sz w:val="16"/>
                <w:szCs w:val="16"/>
              </w:rPr>
            </w:pPr>
            <w:r w:rsidRPr="00715D66">
              <w:rPr>
                <w:color w:val="000000"/>
                <w:sz w:val="16"/>
                <w:szCs w:val="16"/>
              </w:rPr>
              <w:t>26</w:t>
            </w:r>
          </w:p>
        </w:tc>
      </w:tr>
      <w:tr w:rsidR="00F56702" w:rsidRPr="00715D66" w14:paraId="6B510D0B"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2EEB317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0FD686AB"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F2F2F2"/>
          </w:tcPr>
          <w:p w14:paraId="33F90412" w14:textId="77777777" w:rsidR="00F56702" w:rsidRPr="00715D66" w:rsidRDefault="00F56702">
            <w:pPr>
              <w:jc w:val="left"/>
              <w:rPr>
                <w:color w:val="000000"/>
                <w:sz w:val="16"/>
                <w:szCs w:val="16"/>
              </w:rPr>
            </w:pPr>
          </w:p>
        </w:tc>
        <w:tc>
          <w:tcPr>
            <w:tcW w:w="835" w:type="dxa"/>
            <w:tcBorders>
              <w:top w:val="nil"/>
              <w:left w:val="nil"/>
              <w:bottom w:val="single" w:sz="8" w:space="0" w:color="000000"/>
              <w:right w:val="single" w:sz="8" w:space="0" w:color="000000"/>
            </w:tcBorders>
            <w:shd w:val="clear" w:color="auto" w:fill="F2F2F2"/>
          </w:tcPr>
          <w:p w14:paraId="731DF7FC" w14:textId="77777777" w:rsidR="00F56702" w:rsidRPr="00715D66" w:rsidRDefault="00F56702">
            <w:pPr>
              <w:jc w:val="left"/>
              <w:rPr>
                <w:color w:val="000000"/>
                <w:sz w:val="16"/>
                <w:szCs w:val="16"/>
              </w:rPr>
            </w:pPr>
          </w:p>
        </w:tc>
        <w:tc>
          <w:tcPr>
            <w:tcW w:w="822" w:type="dxa"/>
            <w:tcBorders>
              <w:top w:val="nil"/>
              <w:left w:val="nil"/>
              <w:bottom w:val="single" w:sz="8" w:space="0" w:color="000000"/>
              <w:right w:val="single" w:sz="8" w:space="0" w:color="000000"/>
            </w:tcBorders>
            <w:shd w:val="clear" w:color="auto" w:fill="F2F2F2"/>
          </w:tcPr>
          <w:p w14:paraId="5FBF6965" w14:textId="77777777" w:rsidR="00F56702" w:rsidRPr="00715D66" w:rsidRDefault="00F56702">
            <w:pPr>
              <w:jc w:val="left"/>
              <w:rPr>
                <w:color w:val="000000"/>
                <w:sz w:val="16"/>
                <w:szCs w:val="16"/>
              </w:rPr>
            </w:pPr>
          </w:p>
        </w:tc>
        <w:tc>
          <w:tcPr>
            <w:tcW w:w="892" w:type="dxa"/>
            <w:gridSpan w:val="2"/>
            <w:tcBorders>
              <w:top w:val="nil"/>
              <w:left w:val="nil"/>
              <w:bottom w:val="single" w:sz="8" w:space="0" w:color="000000"/>
              <w:right w:val="single" w:sz="8" w:space="0" w:color="000000"/>
            </w:tcBorders>
            <w:shd w:val="clear" w:color="auto" w:fill="F2F2F2"/>
          </w:tcPr>
          <w:p w14:paraId="4D3B226E" w14:textId="77777777" w:rsidR="00F56702" w:rsidRPr="00715D66" w:rsidRDefault="00F56702">
            <w:pPr>
              <w:jc w:val="left"/>
              <w:rPr>
                <w:color w:val="000000"/>
                <w:sz w:val="16"/>
                <w:szCs w:val="16"/>
              </w:rPr>
            </w:pPr>
          </w:p>
        </w:tc>
        <w:tc>
          <w:tcPr>
            <w:tcW w:w="1971" w:type="dxa"/>
            <w:gridSpan w:val="2"/>
            <w:tcBorders>
              <w:top w:val="nil"/>
              <w:left w:val="nil"/>
              <w:bottom w:val="single" w:sz="8" w:space="0" w:color="000000"/>
              <w:right w:val="single" w:sz="8" w:space="0" w:color="000000"/>
            </w:tcBorders>
            <w:shd w:val="clear" w:color="auto" w:fill="F2F2F2"/>
          </w:tcPr>
          <w:p w14:paraId="70A4AE86" w14:textId="77777777" w:rsidR="00F56702" w:rsidRPr="00715D66" w:rsidRDefault="001B2301">
            <w:pPr>
              <w:jc w:val="left"/>
              <w:rPr>
                <w:color w:val="000000"/>
                <w:sz w:val="16"/>
                <w:szCs w:val="16"/>
              </w:rPr>
            </w:pPr>
            <w:r w:rsidRPr="00715D66">
              <w:rPr>
                <w:color w:val="000000"/>
                <w:sz w:val="16"/>
                <w:szCs w:val="16"/>
              </w:rPr>
              <w:t xml:space="preserve">Total </w:t>
            </w:r>
            <w:r w:rsidRPr="00715D66">
              <w:rPr>
                <w:sz w:val="16"/>
                <w:szCs w:val="16"/>
              </w:rPr>
              <w:t>MAAP</w:t>
            </w:r>
          </w:p>
        </w:tc>
        <w:tc>
          <w:tcPr>
            <w:tcW w:w="986" w:type="dxa"/>
            <w:tcBorders>
              <w:top w:val="nil"/>
              <w:left w:val="nil"/>
              <w:bottom w:val="single" w:sz="8" w:space="0" w:color="000000"/>
              <w:right w:val="single" w:sz="8" w:space="0" w:color="000000"/>
            </w:tcBorders>
            <w:shd w:val="clear" w:color="auto" w:fill="F2F2F2"/>
          </w:tcPr>
          <w:p w14:paraId="78C83F57" w14:textId="77777777" w:rsidR="00F56702" w:rsidRPr="00715D66" w:rsidRDefault="001B2301">
            <w:pPr>
              <w:jc w:val="right"/>
              <w:rPr>
                <w:color w:val="000000"/>
                <w:sz w:val="16"/>
                <w:szCs w:val="16"/>
              </w:rPr>
            </w:pPr>
            <w:r w:rsidRPr="00715D66">
              <w:rPr>
                <w:color w:val="000000"/>
                <w:sz w:val="16"/>
                <w:szCs w:val="16"/>
              </w:rPr>
              <w:t>31.867</w:t>
            </w:r>
          </w:p>
        </w:tc>
        <w:tc>
          <w:tcPr>
            <w:tcW w:w="1021" w:type="dxa"/>
            <w:tcBorders>
              <w:top w:val="nil"/>
              <w:left w:val="nil"/>
              <w:bottom w:val="single" w:sz="8" w:space="0" w:color="000000"/>
              <w:right w:val="single" w:sz="8" w:space="0" w:color="000000"/>
            </w:tcBorders>
            <w:shd w:val="clear" w:color="auto" w:fill="F2F2F2"/>
          </w:tcPr>
          <w:p w14:paraId="3532E5C4" w14:textId="77777777" w:rsidR="00F56702" w:rsidRPr="00715D66" w:rsidRDefault="001B2301">
            <w:pPr>
              <w:jc w:val="right"/>
              <w:rPr>
                <w:color w:val="000000"/>
                <w:sz w:val="16"/>
                <w:szCs w:val="16"/>
              </w:rPr>
            </w:pPr>
            <w:r w:rsidRPr="00715D66">
              <w:rPr>
                <w:color w:val="000000"/>
                <w:sz w:val="16"/>
                <w:szCs w:val="16"/>
              </w:rPr>
              <w:t>84.052</w:t>
            </w:r>
          </w:p>
        </w:tc>
        <w:tc>
          <w:tcPr>
            <w:tcW w:w="879" w:type="dxa"/>
            <w:tcBorders>
              <w:top w:val="nil"/>
              <w:left w:val="nil"/>
              <w:bottom w:val="single" w:sz="8" w:space="0" w:color="000000"/>
              <w:right w:val="single" w:sz="8" w:space="0" w:color="000000"/>
            </w:tcBorders>
            <w:shd w:val="clear" w:color="auto" w:fill="F2F2F2"/>
          </w:tcPr>
          <w:p w14:paraId="7CA55F19" w14:textId="77777777" w:rsidR="00F56702" w:rsidRPr="00715D66" w:rsidRDefault="001B2301">
            <w:pPr>
              <w:jc w:val="right"/>
              <w:rPr>
                <w:color w:val="000000"/>
                <w:sz w:val="16"/>
                <w:szCs w:val="16"/>
              </w:rPr>
            </w:pPr>
            <w:r w:rsidRPr="00715D66">
              <w:rPr>
                <w:color w:val="000000"/>
                <w:sz w:val="16"/>
                <w:szCs w:val="16"/>
              </w:rPr>
              <w:t>85.943</w:t>
            </w:r>
          </w:p>
        </w:tc>
        <w:tc>
          <w:tcPr>
            <w:tcW w:w="950" w:type="dxa"/>
            <w:tcBorders>
              <w:top w:val="nil"/>
              <w:left w:val="nil"/>
              <w:bottom w:val="single" w:sz="8" w:space="0" w:color="000000"/>
              <w:right w:val="single" w:sz="8" w:space="0" w:color="000000"/>
            </w:tcBorders>
            <w:shd w:val="clear" w:color="auto" w:fill="F2F2F2"/>
          </w:tcPr>
          <w:p w14:paraId="6F3E4C8C" w14:textId="77777777" w:rsidR="00F56702" w:rsidRPr="00715D66" w:rsidRDefault="001B2301">
            <w:pPr>
              <w:jc w:val="right"/>
              <w:rPr>
                <w:color w:val="000000"/>
                <w:sz w:val="16"/>
                <w:szCs w:val="16"/>
              </w:rPr>
            </w:pPr>
            <w:r w:rsidRPr="00715D66">
              <w:rPr>
                <w:color w:val="000000"/>
                <w:sz w:val="16"/>
                <w:szCs w:val="16"/>
              </w:rPr>
              <w:t>94.818</w:t>
            </w:r>
          </w:p>
        </w:tc>
        <w:tc>
          <w:tcPr>
            <w:tcW w:w="950" w:type="dxa"/>
            <w:tcBorders>
              <w:top w:val="nil"/>
              <w:left w:val="nil"/>
              <w:bottom w:val="single" w:sz="8" w:space="0" w:color="000000"/>
              <w:right w:val="single" w:sz="8" w:space="0" w:color="000000"/>
            </w:tcBorders>
            <w:shd w:val="clear" w:color="auto" w:fill="F2F2F2"/>
          </w:tcPr>
          <w:p w14:paraId="440B8A79" w14:textId="77777777" w:rsidR="00F56702" w:rsidRPr="00715D66" w:rsidRDefault="001B2301">
            <w:pPr>
              <w:jc w:val="right"/>
              <w:rPr>
                <w:color w:val="000000"/>
                <w:sz w:val="16"/>
                <w:szCs w:val="16"/>
              </w:rPr>
            </w:pPr>
            <w:r w:rsidRPr="00715D66">
              <w:rPr>
                <w:color w:val="000000"/>
                <w:sz w:val="16"/>
                <w:szCs w:val="16"/>
              </w:rPr>
              <w:t>71.819</w:t>
            </w:r>
          </w:p>
        </w:tc>
        <w:tc>
          <w:tcPr>
            <w:tcW w:w="986" w:type="dxa"/>
            <w:tcBorders>
              <w:top w:val="nil"/>
              <w:left w:val="nil"/>
              <w:bottom w:val="single" w:sz="8" w:space="0" w:color="000000"/>
              <w:right w:val="single" w:sz="8" w:space="0" w:color="000000"/>
            </w:tcBorders>
            <w:shd w:val="clear" w:color="auto" w:fill="F2F2F2"/>
          </w:tcPr>
          <w:p w14:paraId="09CC284A" w14:textId="77777777" w:rsidR="00F56702" w:rsidRPr="00715D66" w:rsidRDefault="001B2301">
            <w:pPr>
              <w:jc w:val="right"/>
              <w:rPr>
                <w:color w:val="000000"/>
                <w:sz w:val="16"/>
                <w:szCs w:val="16"/>
              </w:rPr>
            </w:pPr>
            <w:r w:rsidRPr="00715D66">
              <w:rPr>
                <w:color w:val="000000"/>
                <w:sz w:val="16"/>
                <w:szCs w:val="16"/>
              </w:rPr>
              <w:t>8.854</w:t>
            </w:r>
          </w:p>
        </w:tc>
        <w:tc>
          <w:tcPr>
            <w:tcW w:w="893" w:type="dxa"/>
            <w:tcBorders>
              <w:top w:val="nil"/>
              <w:left w:val="nil"/>
              <w:bottom w:val="single" w:sz="8" w:space="0" w:color="000000"/>
              <w:right w:val="single" w:sz="8" w:space="0" w:color="000000"/>
            </w:tcBorders>
            <w:shd w:val="clear" w:color="auto" w:fill="F2F2F2"/>
          </w:tcPr>
          <w:p w14:paraId="78325AAC" w14:textId="77777777" w:rsidR="00F56702" w:rsidRPr="00715D66" w:rsidRDefault="001B2301">
            <w:pPr>
              <w:jc w:val="right"/>
              <w:rPr>
                <w:color w:val="000000"/>
                <w:sz w:val="16"/>
                <w:szCs w:val="16"/>
              </w:rPr>
            </w:pPr>
            <w:r w:rsidRPr="00715D66">
              <w:rPr>
                <w:color w:val="000000"/>
                <w:sz w:val="16"/>
                <w:szCs w:val="16"/>
              </w:rPr>
              <w:t>377.353</w:t>
            </w:r>
          </w:p>
        </w:tc>
        <w:tc>
          <w:tcPr>
            <w:tcW w:w="498" w:type="dxa"/>
            <w:tcBorders>
              <w:top w:val="nil"/>
              <w:left w:val="nil"/>
              <w:bottom w:val="single" w:sz="8" w:space="0" w:color="000000"/>
              <w:right w:val="single" w:sz="8" w:space="0" w:color="000000"/>
            </w:tcBorders>
            <w:shd w:val="clear" w:color="auto" w:fill="auto"/>
          </w:tcPr>
          <w:p w14:paraId="3ECD76BD" w14:textId="77777777" w:rsidR="00F56702" w:rsidRPr="00715D66" w:rsidRDefault="00F56702">
            <w:pPr>
              <w:jc w:val="left"/>
              <w:rPr>
                <w:color w:val="000000"/>
                <w:sz w:val="16"/>
                <w:szCs w:val="16"/>
              </w:rPr>
            </w:pPr>
          </w:p>
        </w:tc>
      </w:tr>
      <w:tr w:rsidR="00F56702" w:rsidRPr="00715D66" w14:paraId="68A48A00" w14:textId="77777777">
        <w:trPr>
          <w:gridAfter w:val="1"/>
          <w:wAfter w:w="107" w:type="dxa"/>
          <w:trHeight w:val="420"/>
          <w:jc w:val="center"/>
        </w:trPr>
        <w:tc>
          <w:tcPr>
            <w:tcW w:w="1211" w:type="dxa"/>
            <w:vMerge/>
            <w:tcBorders>
              <w:top w:val="nil"/>
              <w:left w:val="single" w:sz="8" w:space="0" w:color="000000"/>
              <w:bottom w:val="nil"/>
              <w:right w:val="single" w:sz="8" w:space="0" w:color="000000"/>
            </w:tcBorders>
            <w:shd w:val="clear" w:color="auto" w:fill="D1C925"/>
            <w:vAlign w:val="center"/>
          </w:tcPr>
          <w:p w14:paraId="1F6E5DC7"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68105BA7"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569916FE" w14:textId="77777777" w:rsidR="00F56702" w:rsidRPr="00715D66" w:rsidRDefault="001B2301">
            <w:pPr>
              <w:jc w:val="left"/>
              <w:rPr>
                <w:color w:val="000000"/>
                <w:sz w:val="16"/>
                <w:szCs w:val="16"/>
              </w:rPr>
            </w:pPr>
            <w:r w:rsidRPr="00715D66">
              <w:rPr>
                <w:color w:val="000000"/>
                <w:sz w:val="16"/>
                <w:szCs w:val="16"/>
              </w:rPr>
              <w:t>PNUD</w:t>
            </w:r>
          </w:p>
        </w:tc>
        <w:tc>
          <w:tcPr>
            <w:tcW w:w="835" w:type="dxa"/>
            <w:tcBorders>
              <w:top w:val="nil"/>
              <w:left w:val="nil"/>
              <w:bottom w:val="single" w:sz="8" w:space="0" w:color="000000"/>
              <w:right w:val="single" w:sz="8" w:space="0" w:color="000000"/>
            </w:tcBorders>
            <w:shd w:val="clear" w:color="auto" w:fill="auto"/>
          </w:tcPr>
          <w:p w14:paraId="4A13FBBE" w14:textId="77777777" w:rsidR="00F56702" w:rsidRPr="00715D66" w:rsidRDefault="001B2301">
            <w:pPr>
              <w:jc w:val="right"/>
              <w:rPr>
                <w:color w:val="000000"/>
                <w:sz w:val="16"/>
                <w:szCs w:val="16"/>
              </w:rPr>
            </w:pPr>
            <w:r w:rsidRPr="00715D66">
              <w:rPr>
                <w:color w:val="000000"/>
                <w:sz w:val="16"/>
                <w:szCs w:val="16"/>
              </w:rPr>
              <w:t>62160</w:t>
            </w:r>
          </w:p>
        </w:tc>
        <w:tc>
          <w:tcPr>
            <w:tcW w:w="822" w:type="dxa"/>
            <w:tcBorders>
              <w:top w:val="nil"/>
              <w:left w:val="nil"/>
              <w:bottom w:val="single" w:sz="8" w:space="0" w:color="000000"/>
              <w:right w:val="single" w:sz="8" w:space="0" w:color="000000"/>
            </w:tcBorders>
            <w:shd w:val="clear" w:color="auto" w:fill="auto"/>
          </w:tcPr>
          <w:p w14:paraId="7BAD9052" w14:textId="77777777" w:rsidR="00F56702" w:rsidRPr="00715D66" w:rsidRDefault="001B2301">
            <w:pPr>
              <w:jc w:val="left"/>
              <w:rPr>
                <w:color w:val="000000"/>
                <w:sz w:val="16"/>
                <w:szCs w:val="16"/>
              </w:rPr>
            </w:pPr>
            <w:r w:rsidRPr="00715D66">
              <w:rPr>
                <w:color w:val="000000"/>
                <w:sz w:val="16"/>
                <w:szCs w:val="16"/>
              </w:rPr>
              <w:t>LDCF</w:t>
            </w:r>
          </w:p>
        </w:tc>
        <w:tc>
          <w:tcPr>
            <w:tcW w:w="892" w:type="dxa"/>
            <w:gridSpan w:val="2"/>
            <w:tcBorders>
              <w:top w:val="nil"/>
              <w:left w:val="nil"/>
              <w:bottom w:val="single" w:sz="8" w:space="0" w:color="000000"/>
              <w:right w:val="single" w:sz="8" w:space="0" w:color="000000"/>
            </w:tcBorders>
            <w:shd w:val="clear" w:color="auto" w:fill="auto"/>
          </w:tcPr>
          <w:p w14:paraId="4C8693FF" w14:textId="77777777" w:rsidR="00F56702" w:rsidRPr="00715D66" w:rsidRDefault="001B2301">
            <w:pPr>
              <w:jc w:val="right"/>
              <w:rPr>
                <w:color w:val="000000"/>
                <w:sz w:val="16"/>
                <w:szCs w:val="16"/>
              </w:rPr>
            </w:pPr>
            <w:r w:rsidRPr="00715D66">
              <w:rPr>
                <w:color w:val="000000"/>
                <w:sz w:val="16"/>
                <w:szCs w:val="16"/>
              </w:rPr>
              <w:t>74100</w:t>
            </w:r>
          </w:p>
        </w:tc>
        <w:tc>
          <w:tcPr>
            <w:tcW w:w="1971" w:type="dxa"/>
            <w:gridSpan w:val="2"/>
            <w:tcBorders>
              <w:top w:val="nil"/>
              <w:left w:val="nil"/>
              <w:bottom w:val="single" w:sz="8" w:space="0" w:color="000000"/>
              <w:right w:val="single" w:sz="8" w:space="0" w:color="000000"/>
            </w:tcBorders>
            <w:shd w:val="clear" w:color="auto" w:fill="auto"/>
          </w:tcPr>
          <w:p w14:paraId="61E8815D" w14:textId="77777777" w:rsidR="00F56702" w:rsidRPr="00715D66" w:rsidRDefault="001B2301">
            <w:pPr>
              <w:jc w:val="left"/>
              <w:rPr>
                <w:color w:val="000000"/>
                <w:sz w:val="16"/>
                <w:szCs w:val="16"/>
              </w:rPr>
            </w:pPr>
            <w:r w:rsidRPr="00715D66">
              <w:rPr>
                <w:color w:val="000000"/>
                <w:sz w:val="16"/>
                <w:szCs w:val="16"/>
              </w:rPr>
              <w:t>Serviços profissionais</w:t>
            </w:r>
          </w:p>
        </w:tc>
        <w:tc>
          <w:tcPr>
            <w:tcW w:w="986" w:type="dxa"/>
            <w:tcBorders>
              <w:top w:val="nil"/>
              <w:left w:val="nil"/>
              <w:bottom w:val="single" w:sz="8" w:space="0" w:color="000000"/>
              <w:right w:val="single" w:sz="8" w:space="0" w:color="000000"/>
            </w:tcBorders>
            <w:shd w:val="clear" w:color="auto" w:fill="auto"/>
          </w:tcPr>
          <w:p w14:paraId="2FB7C3EC" w14:textId="77777777" w:rsidR="00F56702" w:rsidRPr="00715D66" w:rsidRDefault="001B2301">
            <w:pPr>
              <w:jc w:val="right"/>
              <w:rPr>
                <w:color w:val="000000"/>
                <w:sz w:val="16"/>
                <w:szCs w:val="16"/>
              </w:rPr>
            </w:pPr>
            <w:r w:rsidRPr="00715D66">
              <w:rPr>
                <w:color w:val="000000"/>
                <w:sz w:val="16"/>
                <w:szCs w:val="16"/>
              </w:rPr>
              <w:t>8</w:t>
            </w:r>
          </w:p>
        </w:tc>
        <w:tc>
          <w:tcPr>
            <w:tcW w:w="1021" w:type="dxa"/>
            <w:tcBorders>
              <w:top w:val="nil"/>
              <w:left w:val="nil"/>
              <w:bottom w:val="single" w:sz="8" w:space="0" w:color="000000"/>
              <w:right w:val="single" w:sz="8" w:space="0" w:color="000000"/>
            </w:tcBorders>
            <w:shd w:val="clear" w:color="auto" w:fill="auto"/>
          </w:tcPr>
          <w:p w14:paraId="37E4073B" w14:textId="77777777" w:rsidR="00F56702" w:rsidRPr="00715D66" w:rsidRDefault="001B2301">
            <w:pPr>
              <w:jc w:val="right"/>
              <w:rPr>
                <w:color w:val="000000"/>
                <w:sz w:val="16"/>
                <w:szCs w:val="16"/>
              </w:rPr>
            </w:pPr>
            <w:r w:rsidRPr="00715D66">
              <w:rPr>
                <w:color w:val="000000"/>
                <w:sz w:val="16"/>
                <w:szCs w:val="16"/>
              </w:rPr>
              <w:t>8</w:t>
            </w:r>
          </w:p>
        </w:tc>
        <w:tc>
          <w:tcPr>
            <w:tcW w:w="879" w:type="dxa"/>
            <w:tcBorders>
              <w:top w:val="nil"/>
              <w:left w:val="nil"/>
              <w:bottom w:val="single" w:sz="8" w:space="0" w:color="000000"/>
              <w:right w:val="single" w:sz="8" w:space="0" w:color="000000"/>
            </w:tcBorders>
            <w:shd w:val="clear" w:color="auto" w:fill="auto"/>
          </w:tcPr>
          <w:p w14:paraId="41F63BC0" w14:textId="77777777" w:rsidR="00F56702" w:rsidRPr="00715D66" w:rsidRDefault="001B2301">
            <w:pPr>
              <w:jc w:val="right"/>
              <w:rPr>
                <w:color w:val="000000"/>
                <w:sz w:val="16"/>
                <w:szCs w:val="16"/>
              </w:rPr>
            </w:pPr>
            <w:r w:rsidRPr="00715D66">
              <w:rPr>
                <w:color w:val="000000"/>
                <w:sz w:val="16"/>
                <w:szCs w:val="16"/>
              </w:rPr>
              <w:t>8</w:t>
            </w:r>
          </w:p>
        </w:tc>
        <w:tc>
          <w:tcPr>
            <w:tcW w:w="950" w:type="dxa"/>
            <w:tcBorders>
              <w:top w:val="nil"/>
              <w:left w:val="nil"/>
              <w:bottom w:val="single" w:sz="8" w:space="0" w:color="000000"/>
              <w:right w:val="single" w:sz="8" w:space="0" w:color="000000"/>
            </w:tcBorders>
            <w:shd w:val="clear" w:color="auto" w:fill="auto"/>
          </w:tcPr>
          <w:p w14:paraId="1E5EFC02" w14:textId="77777777" w:rsidR="00F56702" w:rsidRPr="00715D66" w:rsidRDefault="001B2301">
            <w:pPr>
              <w:jc w:val="right"/>
              <w:rPr>
                <w:color w:val="000000"/>
                <w:sz w:val="16"/>
                <w:szCs w:val="16"/>
              </w:rPr>
            </w:pPr>
            <w:r w:rsidRPr="00715D66">
              <w:rPr>
                <w:color w:val="000000"/>
                <w:sz w:val="16"/>
                <w:szCs w:val="16"/>
              </w:rPr>
              <w:t>8</w:t>
            </w:r>
          </w:p>
        </w:tc>
        <w:tc>
          <w:tcPr>
            <w:tcW w:w="950" w:type="dxa"/>
            <w:tcBorders>
              <w:top w:val="nil"/>
              <w:left w:val="nil"/>
              <w:bottom w:val="single" w:sz="8" w:space="0" w:color="000000"/>
              <w:right w:val="single" w:sz="8" w:space="0" w:color="000000"/>
            </w:tcBorders>
            <w:shd w:val="clear" w:color="auto" w:fill="auto"/>
          </w:tcPr>
          <w:p w14:paraId="3CF6A89A" w14:textId="77777777" w:rsidR="00F56702" w:rsidRPr="00715D66" w:rsidRDefault="001B2301">
            <w:pPr>
              <w:jc w:val="right"/>
              <w:rPr>
                <w:color w:val="000000"/>
                <w:sz w:val="16"/>
                <w:szCs w:val="16"/>
              </w:rPr>
            </w:pPr>
            <w:r w:rsidRPr="00715D66">
              <w:rPr>
                <w:color w:val="000000"/>
                <w:sz w:val="16"/>
                <w:szCs w:val="16"/>
              </w:rPr>
              <w:t>8</w:t>
            </w:r>
          </w:p>
        </w:tc>
        <w:tc>
          <w:tcPr>
            <w:tcW w:w="986" w:type="dxa"/>
            <w:tcBorders>
              <w:top w:val="nil"/>
              <w:left w:val="nil"/>
              <w:bottom w:val="single" w:sz="8" w:space="0" w:color="000000"/>
              <w:right w:val="single" w:sz="8" w:space="0" w:color="000000"/>
            </w:tcBorders>
            <w:shd w:val="clear" w:color="auto" w:fill="auto"/>
          </w:tcPr>
          <w:p w14:paraId="5DAEE78C" w14:textId="77777777" w:rsidR="00F56702" w:rsidRPr="00715D66" w:rsidRDefault="001B2301">
            <w:pPr>
              <w:jc w:val="right"/>
              <w:rPr>
                <w:color w:val="000000"/>
                <w:sz w:val="16"/>
                <w:szCs w:val="16"/>
              </w:rPr>
            </w:pPr>
            <w:r w:rsidRPr="00715D66">
              <w:rPr>
                <w:color w:val="000000"/>
                <w:sz w:val="16"/>
                <w:szCs w:val="16"/>
              </w:rPr>
              <w:t>8.000</w:t>
            </w:r>
          </w:p>
        </w:tc>
        <w:tc>
          <w:tcPr>
            <w:tcW w:w="893" w:type="dxa"/>
            <w:tcBorders>
              <w:top w:val="nil"/>
              <w:left w:val="nil"/>
              <w:bottom w:val="single" w:sz="8" w:space="0" w:color="000000"/>
              <w:right w:val="single" w:sz="8" w:space="0" w:color="000000"/>
            </w:tcBorders>
            <w:shd w:val="clear" w:color="auto" w:fill="auto"/>
          </w:tcPr>
          <w:p w14:paraId="19F5CA44" w14:textId="77777777" w:rsidR="00F56702" w:rsidRPr="00715D66" w:rsidRDefault="001B2301">
            <w:pPr>
              <w:jc w:val="right"/>
              <w:rPr>
                <w:color w:val="000000"/>
                <w:sz w:val="16"/>
                <w:szCs w:val="16"/>
              </w:rPr>
            </w:pPr>
            <w:r w:rsidRPr="00715D66">
              <w:rPr>
                <w:color w:val="000000"/>
                <w:sz w:val="16"/>
                <w:szCs w:val="16"/>
              </w:rPr>
              <w:t>48.000</w:t>
            </w:r>
          </w:p>
        </w:tc>
        <w:tc>
          <w:tcPr>
            <w:tcW w:w="498" w:type="dxa"/>
            <w:tcBorders>
              <w:top w:val="nil"/>
              <w:left w:val="nil"/>
              <w:bottom w:val="single" w:sz="8" w:space="0" w:color="000000"/>
              <w:right w:val="single" w:sz="8" w:space="0" w:color="000000"/>
            </w:tcBorders>
            <w:shd w:val="clear" w:color="auto" w:fill="auto"/>
          </w:tcPr>
          <w:p w14:paraId="055D5578" w14:textId="77777777" w:rsidR="00F56702" w:rsidRPr="00715D66" w:rsidRDefault="001B2301">
            <w:pPr>
              <w:jc w:val="right"/>
              <w:rPr>
                <w:color w:val="000000"/>
                <w:sz w:val="16"/>
                <w:szCs w:val="16"/>
              </w:rPr>
            </w:pPr>
            <w:r w:rsidRPr="00715D66">
              <w:rPr>
                <w:color w:val="000000"/>
                <w:sz w:val="16"/>
                <w:szCs w:val="16"/>
              </w:rPr>
              <w:t>25</w:t>
            </w:r>
          </w:p>
        </w:tc>
      </w:tr>
      <w:tr w:rsidR="00F56702" w:rsidRPr="00715D66" w14:paraId="3CC7FD34"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0B4EFEB1"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708D73DC"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12" w:space="0" w:color="000000"/>
              <w:right w:val="single" w:sz="8" w:space="0" w:color="000000"/>
            </w:tcBorders>
            <w:shd w:val="clear" w:color="auto" w:fill="F2F2F2"/>
          </w:tcPr>
          <w:p w14:paraId="7DA2BB86" w14:textId="77777777" w:rsidR="00F56702" w:rsidRPr="00715D66" w:rsidRDefault="00F56702">
            <w:pPr>
              <w:jc w:val="left"/>
              <w:rPr>
                <w:color w:val="000000"/>
                <w:sz w:val="16"/>
                <w:szCs w:val="16"/>
              </w:rPr>
            </w:pPr>
          </w:p>
        </w:tc>
        <w:tc>
          <w:tcPr>
            <w:tcW w:w="835" w:type="dxa"/>
            <w:tcBorders>
              <w:top w:val="nil"/>
              <w:left w:val="nil"/>
              <w:bottom w:val="single" w:sz="12" w:space="0" w:color="000000"/>
              <w:right w:val="single" w:sz="8" w:space="0" w:color="000000"/>
            </w:tcBorders>
            <w:shd w:val="clear" w:color="auto" w:fill="F2F2F2"/>
          </w:tcPr>
          <w:p w14:paraId="67010694" w14:textId="77777777" w:rsidR="00F56702" w:rsidRPr="00715D66" w:rsidRDefault="00F56702">
            <w:pPr>
              <w:jc w:val="left"/>
              <w:rPr>
                <w:color w:val="000000"/>
                <w:sz w:val="16"/>
                <w:szCs w:val="16"/>
              </w:rPr>
            </w:pPr>
          </w:p>
        </w:tc>
        <w:tc>
          <w:tcPr>
            <w:tcW w:w="822" w:type="dxa"/>
            <w:tcBorders>
              <w:top w:val="nil"/>
              <w:left w:val="nil"/>
              <w:bottom w:val="single" w:sz="12" w:space="0" w:color="000000"/>
              <w:right w:val="single" w:sz="8" w:space="0" w:color="000000"/>
            </w:tcBorders>
            <w:shd w:val="clear" w:color="auto" w:fill="F2F2F2"/>
          </w:tcPr>
          <w:p w14:paraId="2D664232" w14:textId="77777777" w:rsidR="00F56702" w:rsidRPr="00715D66" w:rsidRDefault="00F56702">
            <w:pPr>
              <w:jc w:val="left"/>
              <w:rPr>
                <w:color w:val="000000"/>
                <w:sz w:val="16"/>
                <w:szCs w:val="16"/>
              </w:rPr>
            </w:pPr>
          </w:p>
        </w:tc>
        <w:tc>
          <w:tcPr>
            <w:tcW w:w="892" w:type="dxa"/>
            <w:gridSpan w:val="2"/>
            <w:tcBorders>
              <w:top w:val="nil"/>
              <w:left w:val="nil"/>
              <w:bottom w:val="single" w:sz="12" w:space="0" w:color="000000"/>
              <w:right w:val="single" w:sz="8" w:space="0" w:color="000000"/>
            </w:tcBorders>
            <w:shd w:val="clear" w:color="auto" w:fill="F2F2F2"/>
          </w:tcPr>
          <w:p w14:paraId="47063741" w14:textId="77777777" w:rsidR="00F56702" w:rsidRPr="00715D66" w:rsidRDefault="00F56702">
            <w:pPr>
              <w:jc w:val="left"/>
              <w:rPr>
                <w:color w:val="000000"/>
                <w:sz w:val="16"/>
                <w:szCs w:val="16"/>
              </w:rPr>
            </w:pPr>
          </w:p>
        </w:tc>
        <w:tc>
          <w:tcPr>
            <w:tcW w:w="1971" w:type="dxa"/>
            <w:gridSpan w:val="2"/>
            <w:tcBorders>
              <w:top w:val="nil"/>
              <w:left w:val="nil"/>
              <w:bottom w:val="single" w:sz="12" w:space="0" w:color="000000"/>
              <w:right w:val="single" w:sz="8" w:space="0" w:color="000000"/>
            </w:tcBorders>
            <w:shd w:val="clear" w:color="auto" w:fill="F2F2F2"/>
          </w:tcPr>
          <w:p w14:paraId="54829034" w14:textId="77777777" w:rsidR="00F56702" w:rsidRPr="00715D66" w:rsidRDefault="001B2301">
            <w:pPr>
              <w:jc w:val="left"/>
              <w:rPr>
                <w:color w:val="000000"/>
                <w:sz w:val="16"/>
                <w:szCs w:val="16"/>
              </w:rPr>
            </w:pPr>
            <w:r w:rsidRPr="00715D66">
              <w:rPr>
                <w:color w:val="000000"/>
                <w:sz w:val="16"/>
                <w:szCs w:val="16"/>
              </w:rPr>
              <w:t>PNUD Total</w:t>
            </w:r>
          </w:p>
        </w:tc>
        <w:tc>
          <w:tcPr>
            <w:tcW w:w="986" w:type="dxa"/>
            <w:tcBorders>
              <w:top w:val="nil"/>
              <w:left w:val="nil"/>
              <w:bottom w:val="single" w:sz="12" w:space="0" w:color="000000"/>
              <w:right w:val="single" w:sz="8" w:space="0" w:color="000000"/>
            </w:tcBorders>
            <w:shd w:val="clear" w:color="auto" w:fill="F2F2F2"/>
          </w:tcPr>
          <w:p w14:paraId="2FE301B2" w14:textId="77777777" w:rsidR="00F56702" w:rsidRPr="00715D66" w:rsidRDefault="001B2301">
            <w:pPr>
              <w:jc w:val="right"/>
              <w:rPr>
                <w:color w:val="000000"/>
                <w:sz w:val="16"/>
                <w:szCs w:val="16"/>
              </w:rPr>
            </w:pPr>
            <w:r w:rsidRPr="00715D66">
              <w:rPr>
                <w:color w:val="000000"/>
                <w:sz w:val="16"/>
                <w:szCs w:val="16"/>
              </w:rPr>
              <w:t>8.000</w:t>
            </w:r>
          </w:p>
        </w:tc>
        <w:tc>
          <w:tcPr>
            <w:tcW w:w="1021" w:type="dxa"/>
            <w:tcBorders>
              <w:top w:val="nil"/>
              <w:left w:val="nil"/>
              <w:bottom w:val="single" w:sz="12" w:space="0" w:color="000000"/>
              <w:right w:val="single" w:sz="8" w:space="0" w:color="000000"/>
            </w:tcBorders>
            <w:shd w:val="clear" w:color="auto" w:fill="F2F2F2"/>
          </w:tcPr>
          <w:p w14:paraId="32C4C53C" w14:textId="77777777" w:rsidR="00F56702" w:rsidRPr="00715D66" w:rsidRDefault="001B2301">
            <w:pPr>
              <w:jc w:val="right"/>
              <w:rPr>
                <w:color w:val="000000"/>
                <w:sz w:val="16"/>
                <w:szCs w:val="16"/>
              </w:rPr>
            </w:pPr>
            <w:r w:rsidRPr="00715D66">
              <w:rPr>
                <w:color w:val="000000"/>
                <w:sz w:val="16"/>
                <w:szCs w:val="16"/>
              </w:rPr>
              <w:t>8.000</w:t>
            </w:r>
          </w:p>
        </w:tc>
        <w:tc>
          <w:tcPr>
            <w:tcW w:w="879" w:type="dxa"/>
            <w:tcBorders>
              <w:top w:val="nil"/>
              <w:left w:val="nil"/>
              <w:bottom w:val="single" w:sz="12" w:space="0" w:color="000000"/>
              <w:right w:val="single" w:sz="8" w:space="0" w:color="000000"/>
            </w:tcBorders>
            <w:shd w:val="clear" w:color="auto" w:fill="F2F2F2"/>
          </w:tcPr>
          <w:p w14:paraId="41CF51C8" w14:textId="77777777" w:rsidR="00F56702" w:rsidRPr="00715D66" w:rsidRDefault="001B2301">
            <w:pPr>
              <w:jc w:val="right"/>
              <w:rPr>
                <w:color w:val="000000"/>
                <w:sz w:val="16"/>
                <w:szCs w:val="16"/>
              </w:rPr>
            </w:pPr>
            <w:r w:rsidRPr="00715D66">
              <w:rPr>
                <w:color w:val="000000"/>
                <w:sz w:val="16"/>
                <w:szCs w:val="16"/>
              </w:rPr>
              <w:t>8.000</w:t>
            </w:r>
          </w:p>
        </w:tc>
        <w:tc>
          <w:tcPr>
            <w:tcW w:w="950" w:type="dxa"/>
            <w:tcBorders>
              <w:top w:val="nil"/>
              <w:left w:val="nil"/>
              <w:bottom w:val="single" w:sz="12" w:space="0" w:color="000000"/>
              <w:right w:val="single" w:sz="8" w:space="0" w:color="000000"/>
            </w:tcBorders>
            <w:shd w:val="clear" w:color="auto" w:fill="F2F2F2"/>
          </w:tcPr>
          <w:p w14:paraId="49814E55" w14:textId="77777777" w:rsidR="00F56702" w:rsidRPr="00715D66" w:rsidRDefault="001B2301">
            <w:pPr>
              <w:jc w:val="right"/>
              <w:rPr>
                <w:color w:val="000000"/>
                <w:sz w:val="16"/>
                <w:szCs w:val="16"/>
              </w:rPr>
            </w:pPr>
            <w:r w:rsidRPr="00715D66">
              <w:rPr>
                <w:color w:val="000000"/>
                <w:sz w:val="16"/>
                <w:szCs w:val="16"/>
              </w:rPr>
              <w:t>8</w:t>
            </w:r>
          </w:p>
        </w:tc>
        <w:tc>
          <w:tcPr>
            <w:tcW w:w="950" w:type="dxa"/>
            <w:tcBorders>
              <w:top w:val="nil"/>
              <w:left w:val="nil"/>
              <w:bottom w:val="single" w:sz="12" w:space="0" w:color="000000"/>
              <w:right w:val="single" w:sz="8" w:space="0" w:color="000000"/>
            </w:tcBorders>
            <w:shd w:val="clear" w:color="auto" w:fill="F2F2F2"/>
          </w:tcPr>
          <w:p w14:paraId="00A6E335" w14:textId="77777777" w:rsidR="00F56702" w:rsidRPr="00715D66" w:rsidRDefault="001B2301">
            <w:pPr>
              <w:jc w:val="right"/>
              <w:rPr>
                <w:color w:val="000000"/>
                <w:sz w:val="16"/>
                <w:szCs w:val="16"/>
              </w:rPr>
            </w:pPr>
            <w:r w:rsidRPr="00715D66">
              <w:rPr>
                <w:color w:val="000000"/>
                <w:sz w:val="16"/>
                <w:szCs w:val="16"/>
              </w:rPr>
              <w:t>8</w:t>
            </w:r>
          </w:p>
        </w:tc>
        <w:tc>
          <w:tcPr>
            <w:tcW w:w="986" w:type="dxa"/>
            <w:tcBorders>
              <w:top w:val="nil"/>
              <w:left w:val="nil"/>
              <w:bottom w:val="single" w:sz="12" w:space="0" w:color="000000"/>
              <w:right w:val="single" w:sz="8" w:space="0" w:color="000000"/>
            </w:tcBorders>
            <w:shd w:val="clear" w:color="auto" w:fill="F2F2F2"/>
          </w:tcPr>
          <w:p w14:paraId="1D6710F1" w14:textId="77777777" w:rsidR="00F56702" w:rsidRPr="00715D66" w:rsidRDefault="001B2301">
            <w:pPr>
              <w:jc w:val="right"/>
              <w:rPr>
                <w:color w:val="000000"/>
                <w:sz w:val="16"/>
                <w:szCs w:val="16"/>
              </w:rPr>
            </w:pPr>
            <w:r w:rsidRPr="00715D66">
              <w:rPr>
                <w:color w:val="000000"/>
                <w:sz w:val="16"/>
                <w:szCs w:val="16"/>
              </w:rPr>
              <w:t>8.000</w:t>
            </w:r>
          </w:p>
        </w:tc>
        <w:tc>
          <w:tcPr>
            <w:tcW w:w="893" w:type="dxa"/>
            <w:tcBorders>
              <w:top w:val="nil"/>
              <w:left w:val="nil"/>
              <w:bottom w:val="single" w:sz="12" w:space="0" w:color="000000"/>
              <w:right w:val="single" w:sz="8" w:space="0" w:color="000000"/>
            </w:tcBorders>
            <w:shd w:val="clear" w:color="auto" w:fill="F2F2F2"/>
          </w:tcPr>
          <w:p w14:paraId="1601B93B" w14:textId="77777777" w:rsidR="00F56702" w:rsidRPr="00715D66" w:rsidRDefault="001B2301">
            <w:pPr>
              <w:jc w:val="right"/>
              <w:rPr>
                <w:color w:val="000000"/>
                <w:sz w:val="16"/>
                <w:szCs w:val="16"/>
              </w:rPr>
            </w:pPr>
            <w:r w:rsidRPr="00715D66">
              <w:rPr>
                <w:color w:val="000000"/>
                <w:sz w:val="16"/>
                <w:szCs w:val="16"/>
              </w:rPr>
              <w:t>48.000</w:t>
            </w:r>
          </w:p>
        </w:tc>
        <w:tc>
          <w:tcPr>
            <w:tcW w:w="498" w:type="dxa"/>
            <w:tcBorders>
              <w:top w:val="nil"/>
              <w:left w:val="nil"/>
              <w:bottom w:val="single" w:sz="12" w:space="0" w:color="000000"/>
              <w:right w:val="single" w:sz="8" w:space="0" w:color="000000"/>
            </w:tcBorders>
            <w:shd w:val="clear" w:color="auto" w:fill="auto"/>
          </w:tcPr>
          <w:p w14:paraId="5B2BDCF1" w14:textId="77777777" w:rsidR="00F56702" w:rsidRPr="00715D66" w:rsidRDefault="00F56702">
            <w:pPr>
              <w:jc w:val="left"/>
              <w:rPr>
                <w:color w:val="000000"/>
                <w:sz w:val="16"/>
                <w:szCs w:val="16"/>
              </w:rPr>
            </w:pPr>
          </w:p>
        </w:tc>
      </w:tr>
      <w:tr w:rsidR="00F56702" w:rsidRPr="00715D66" w14:paraId="6B24CC0A" w14:textId="77777777">
        <w:trPr>
          <w:gridAfter w:val="1"/>
          <w:wAfter w:w="107" w:type="dxa"/>
          <w:trHeight w:val="338"/>
          <w:jc w:val="center"/>
        </w:trPr>
        <w:tc>
          <w:tcPr>
            <w:tcW w:w="1211" w:type="dxa"/>
            <w:vMerge/>
            <w:tcBorders>
              <w:top w:val="nil"/>
              <w:left w:val="single" w:sz="8" w:space="0" w:color="000000"/>
              <w:bottom w:val="nil"/>
              <w:right w:val="single" w:sz="8" w:space="0" w:color="000000"/>
            </w:tcBorders>
            <w:shd w:val="clear" w:color="auto" w:fill="D1C925"/>
            <w:vAlign w:val="center"/>
          </w:tcPr>
          <w:p w14:paraId="5F498868"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vMerge/>
            <w:tcBorders>
              <w:top w:val="nil"/>
              <w:left w:val="single" w:sz="8" w:space="0" w:color="000000"/>
              <w:bottom w:val="single" w:sz="8" w:space="0" w:color="000000"/>
              <w:right w:val="single" w:sz="8" w:space="0" w:color="000000"/>
            </w:tcBorders>
            <w:shd w:val="clear" w:color="auto" w:fill="EFECA5"/>
            <w:vAlign w:val="center"/>
          </w:tcPr>
          <w:p w14:paraId="2302F9CA"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917" w:type="dxa"/>
            <w:gridSpan w:val="2"/>
            <w:tcBorders>
              <w:top w:val="nil"/>
              <w:left w:val="nil"/>
              <w:bottom w:val="single" w:sz="8" w:space="0" w:color="000000"/>
              <w:right w:val="single" w:sz="8" w:space="0" w:color="000000"/>
            </w:tcBorders>
            <w:shd w:val="clear" w:color="auto" w:fill="D9D9D9"/>
          </w:tcPr>
          <w:p w14:paraId="44358576"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single" w:sz="8" w:space="0" w:color="000000"/>
            </w:tcBorders>
            <w:shd w:val="clear" w:color="auto" w:fill="D9D9D9"/>
          </w:tcPr>
          <w:p w14:paraId="544DD9DB"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single" w:sz="8" w:space="0" w:color="000000"/>
            </w:tcBorders>
            <w:shd w:val="clear" w:color="auto" w:fill="D9D9D9"/>
          </w:tcPr>
          <w:p w14:paraId="49AB862B"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single" w:sz="8" w:space="0" w:color="000000"/>
            </w:tcBorders>
            <w:shd w:val="clear" w:color="auto" w:fill="D9D9D9"/>
          </w:tcPr>
          <w:p w14:paraId="5446F0C4"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single" w:sz="8" w:space="0" w:color="000000"/>
            </w:tcBorders>
            <w:shd w:val="clear" w:color="auto" w:fill="D9D9D9"/>
          </w:tcPr>
          <w:p w14:paraId="408F848B" w14:textId="77777777" w:rsidR="00F56702" w:rsidRPr="00715D66" w:rsidRDefault="00F56702">
            <w:pPr>
              <w:jc w:val="left"/>
              <w:rPr>
                <w:b/>
                <w:color w:val="000000"/>
                <w:sz w:val="16"/>
                <w:szCs w:val="16"/>
              </w:rPr>
            </w:pPr>
          </w:p>
        </w:tc>
        <w:tc>
          <w:tcPr>
            <w:tcW w:w="986" w:type="dxa"/>
            <w:tcBorders>
              <w:top w:val="nil"/>
              <w:left w:val="nil"/>
              <w:bottom w:val="single" w:sz="8" w:space="0" w:color="000000"/>
              <w:right w:val="single" w:sz="8" w:space="0" w:color="000000"/>
            </w:tcBorders>
            <w:shd w:val="clear" w:color="auto" w:fill="D9D9D9"/>
          </w:tcPr>
          <w:p w14:paraId="5CDC8D34" w14:textId="77777777" w:rsidR="00F56702" w:rsidRPr="00715D66" w:rsidRDefault="001B2301">
            <w:pPr>
              <w:jc w:val="right"/>
              <w:rPr>
                <w:b/>
                <w:color w:val="000000"/>
                <w:sz w:val="16"/>
                <w:szCs w:val="16"/>
              </w:rPr>
            </w:pPr>
            <w:r w:rsidRPr="00715D66">
              <w:rPr>
                <w:b/>
                <w:color w:val="000000"/>
                <w:sz w:val="16"/>
                <w:szCs w:val="16"/>
              </w:rPr>
              <w:t>39.867</w:t>
            </w:r>
          </w:p>
        </w:tc>
        <w:tc>
          <w:tcPr>
            <w:tcW w:w="1021" w:type="dxa"/>
            <w:tcBorders>
              <w:top w:val="nil"/>
              <w:left w:val="nil"/>
              <w:bottom w:val="single" w:sz="8" w:space="0" w:color="000000"/>
              <w:right w:val="single" w:sz="8" w:space="0" w:color="000000"/>
            </w:tcBorders>
            <w:shd w:val="clear" w:color="auto" w:fill="D9D9D9"/>
          </w:tcPr>
          <w:p w14:paraId="1421F363" w14:textId="77777777" w:rsidR="00F56702" w:rsidRPr="00715D66" w:rsidRDefault="001B2301">
            <w:pPr>
              <w:jc w:val="right"/>
              <w:rPr>
                <w:b/>
                <w:color w:val="000000"/>
                <w:sz w:val="16"/>
                <w:szCs w:val="16"/>
              </w:rPr>
            </w:pPr>
            <w:r w:rsidRPr="00715D66">
              <w:rPr>
                <w:b/>
                <w:color w:val="000000"/>
                <w:sz w:val="16"/>
                <w:szCs w:val="16"/>
              </w:rPr>
              <w:t>92.052</w:t>
            </w:r>
          </w:p>
        </w:tc>
        <w:tc>
          <w:tcPr>
            <w:tcW w:w="879" w:type="dxa"/>
            <w:tcBorders>
              <w:top w:val="nil"/>
              <w:left w:val="nil"/>
              <w:bottom w:val="single" w:sz="8" w:space="0" w:color="000000"/>
              <w:right w:val="single" w:sz="8" w:space="0" w:color="000000"/>
            </w:tcBorders>
            <w:shd w:val="clear" w:color="auto" w:fill="D9D9D9"/>
          </w:tcPr>
          <w:p w14:paraId="7582DB3A" w14:textId="77777777" w:rsidR="00F56702" w:rsidRPr="00715D66" w:rsidRDefault="001B2301">
            <w:pPr>
              <w:jc w:val="right"/>
              <w:rPr>
                <w:b/>
                <w:color w:val="000000"/>
                <w:sz w:val="16"/>
                <w:szCs w:val="16"/>
              </w:rPr>
            </w:pPr>
            <w:r w:rsidRPr="00715D66">
              <w:rPr>
                <w:b/>
                <w:color w:val="000000"/>
                <w:sz w:val="16"/>
                <w:szCs w:val="16"/>
              </w:rPr>
              <w:t>93.943</w:t>
            </w:r>
          </w:p>
        </w:tc>
        <w:tc>
          <w:tcPr>
            <w:tcW w:w="950" w:type="dxa"/>
            <w:tcBorders>
              <w:top w:val="nil"/>
              <w:left w:val="nil"/>
              <w:bottom w:val="single" w:sz="8" w:space="0" w:color="000000"/>
              <w:right w:val="single" w:sz="8" w:space="0" w:color="000000"/>
            </w:tcBorders>
            <w:shd w:val="clear" w:color="auto" w:fill="D9D9D9"/>
          </w:tcPr>
          <w:p w14:paraId="38213E1A" w14:textId="77777777" w:rsidR="00F56702" w:rsidRPr="00715D66" w:rsidRDefault="001B2301">
            <w:pPr>
              <w:jc w:val="right"/>
              <w:rPr>
                <w:b/>
                <w:color w:val="000000"/>
                <w:sz w:val="16"/>
                <w:szCs w:val="16"/>
              </w:rPr>
            </w:pPr>
            <w:r w:rsidRPr="00715D66">
              <w:rPr>
                <w:b/>
                <w:color w:val="000000"/>
                <w:sz w:val="16"/>
                <w:szCs w:val="16"/>
              </w:rPr>
              <w:t>102.818</w:t>
            </w:r>
          </w:p>
        </w:tc>
        <w:tc>
          <w:tcPr>
            <w:tcW w:w="950" w:type="dxa"/>
            <w:tcBorders>
              <w:top w:val="nil"/>
              <w:left w:val="nil"/>
              <w:bottom w:val="single" w:sz="8" w:space="0" w:color="000000"/>
              <w:right w:val="single" w:sz="8" w:space="0" w:color="000000"/>
            </w:tcBorders>
            <w:shd w:val="clear" w:color="auto" w:fill="D9D9D9"/>
          </w:tcPr>
          <w:p w14:paraId="6E583300" w14:textId="77777777" w:rsidR="00F56702" w:rsidRPr="00715D66" w:rsidRDefault="001B2301">
            <w:pPr>
              <w:jc w:val="right"/>
              <w:rPr>
                <w:b/>
                <w:color w:val="000000"/>
                <w:sz w:val="16"/>
                <w:szCs w:val="16"/>
              </w:rPr>
            </w:pPr>
            <w:r w:rsidRPr="00715D66">
              <w:rPr>
                <w:b/>
                <w:color w:val="000000"/>
                <w:sz w:val="16"/>
                <w:szCs w:val="16"/>
              </w:rPr>
              <w:t>79.819</w:t>
            </w:r>
          </w:p>
        </w:tc>
        <w:tc>
          <w:tcPr>
            <w:tcW w:w="986" w:type="dxa"/>
            <w:tcBorders>
              <w:top w:val="nil"/>
              <w:left w:val="nil"/>
              <w:bottom w:val="single" w:sz="8" w:space="0" w:color="000000"/>
              <w:right w:val="single" w:sz="8" w:space="0" w:color="000000"/>
            </w:tcBorders>
            <w:shd w:val="clear" w:color="auto" w:fill="D9D9D9"/>
          </w:tcPr>
          <w:p w14:paraId="48A972BF" w14:textId="77777777" w:rsidR="00F56702" w:rsidRPr="00715D66" w:rsidRDefault="001B2301">
            <w:pPr>
              <w:jc w:val="right"/>
              <w:rPr>
                <w:b/>
                <w:color w:val="000000"/>
                <w:sz w:val="16"/>
                <w:szCs w:val="16"/>
              </w:rPr>
            </w:pPr>
            <w:r w:rsidRPr="00715D66">
              <w:rPr>
                <w:b/>
                <w:color w:val="000000"/>
                <w:sz w:val="16"/>
                <w:szCs w:val="16"/>
              </w:rPr>
              <w:t>16.854</w:t>
            </w:r>
          </w:p>
        </w:tc>
        <w:tc>
          <w:tcPr>
            <w:tcW w:w="893" w:type="dxa"/>
            <w:tcBorders>
              <w:top w:val="nil"/>
              <w:left w:val="nil"/>
              <w:bottom w:val="single" w:sz="8" w:space="0" w:color="000000"/>
              <w:right w:val="single" w:sz="8" w:space="0" w:color="000000"/>
            </w:tcBorders>
            <w:shd w:val="clear" w:color="auto" w:fill="D9D9D9"/>
          </w:tcPr>
          <w:p w14:paraId="27A3EB05" w14:textId="77777777" w:rsidR="00F56702" w:rsidRPr="00715D66" w:rsidRDefault="001B2301">
            <w:pPr>
              <w:jc w:val="right"/>
              <w:rPr>
                <w:b/>
                <w:color w:val="000000"/>
                <w:sz w:val="16"/>
                <w:szCs w:val="16"/>
              </w:rPr>
            </w:pPr>
            <w:r w:rsidRPr="00715D66">
              <w:rPr>
                <w:b/>
                <w:color w:val="000000"/>
                <w:sz w:val="16"/>
                <w:szCs w:val="16"/>
              </w:rPr>
              <w:t>425.353</w:t>
            </w:r>
          </w:p>
        </w:tc>
        <w:tc>
          <w:tcPr>
            <w:tcW w:w="498" w:type="dxa"/>
            <w:tcBorders>
              <w:top w:val="nil"/>
              <w:left w:val="nil"/>
              <w:bottom w:val="single" w:sz="8" w:space="0" w:color="000000"/>
              <w:right w:val="single" w:sz="8" w:space="0" w:color="000000"/>
            </w:tcBorders>
            <w:shd w:val="clear" w:color="auto" w:fill="auto"/>
          </w:tcPr>
          <w:p w14:paraId="567BEC4B" w14:textId="77777777" w:rsidR="00F56702" w:rsidRPr="00715D66" w:rsidRDefault="00F56702">
            <w:pPr>
              <w:jc w:val="left"/>
              <w:rPr>
                <w:b/>
                <w:color w:val="000000"/>
                <w:sz w:val="16"/>
                <w:szCs w:val="16"/>
              </w:rPr>
            </w:pPr>
          </w:p>
        </w:tc>
      </w:tr>
      <w:tr w:rsidR="00F56702" w:rsidRPr="00715D66" w14:paraId="1B0423C0" w14:textId="77777777">
        <w:trPr>
          <w:gridAfter w:val="1"/>
          <w:wAfter w:w="107" w:type="dxa"/>
          <w:trHeight w:val="420"/>
          <w:jc w:val="center"/>
        </w:trPr>
        <w:tc>
          <w:tcPr>
            <w:tcW w:w="1211" w:type="dxa"/>
            <w:vMerge/>
            <w:tcBorders>
              <w:top w:val="nil"/>
              <w:left w:val="single" w:sz="8" w:space="0" w:color="000000"/>
              <w:bottom w:val="nil"/>
              <w:right w:val="single" w:sz="8" w:space="0" w:color="000000"/>
            </w:tcBorders>
            <w:shd w:val="clear" w:color="auto" w:fill="D1C925"/>
            <w:vAlign w:val="center"/>
          </w:tcPr>
          <w:p w14:paraId="7DB490D1"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c>
          <w:tcPr>
            <w:tcW w:w="1109" w:type="dxa"/>
            <w:tcBorders>
              <w:top w:val="nil"/>
              <w:left w:val="nil"/>
              <w:bottom w:val="nil"/>
              <w:right w:val="nil"/>
            </w:tcBorders>
            <w:shd w:val="clear" w:color="auto" w:fill="EFECA5"/>
          </w:tcPr>
          <w:p w14:paraId="1324A56E" w14:textId="77777777" w:rsidR="00F56702" w:rsidRPr="00715D66" w:rsidRDefault="001B2301">
            <w:pPr>
              <w:jc w:val="left"/>
              <w:rPr>
                <w:b/>
                <w:color w:val="000000"/>
                <w:sz w:val="16"/>
                <w:szCs w:val="16"/>
                <w:lang w:val="en-GB"/>
              </w:rPr>
            </w:pPr>
            <w:r w:rsidRPr="00715D66">
              <w:rPr>
                <w:b/>
                <w:color w:val="000000"/>
                <w:sz w:val="16"/>
                <w:szCs w:val="16"/>
                <w:lang w:val="en-GB"/>
              </w:rPr>
              <w:t xml:space="preserve">PMC PNUD TRAC </w:t>
            </w:r>
            <w:proofErr w:type="spellStart"/>
            <w:r w:rsidRPr="00715D66">
              <w:rPr>
                <w:b/>
                <w:color w:val="000000"/>
                <w:sz w:val="16"/>
                <w:szCs w:val="16"/>
                <w:lang w:val="en-GB"/>
              </w:rPr>
              <w:t>Impl</w:t>
            </w:r>
            <w:proofErr w:type="spellEnd"/>
            <w:r w:rsidRPr="00715D66">
              <w:rPr>
                <w:b/>
                <w:color w:val="000000"/>
                <w:sz w:val="16"/>
                <w:szCs w:val="16"/>
                <w:lang w:val="en-GB"/>
              </w:rPr>
              <w:t>. PNUD</w:t>
            </w:r>
          </w:p>
        </w:tc>
        <w:tc>
          <w:tcPr>
            <w:tcW w:w="917" w:type="dxa"/>
            <w:gridSpan w:val="2"/>
            <w:tcBorders>
              <w:top w:val="nil"/>
              <w:left w:val="nil"/>
              <w:bottom w:val="single" w:sz="8" w:space="0" w:color="000000"/>
              <w:right w:val="single" w:sz="8" w:space="0" w:color="000000"/>
            </w:tcBorders>
            <w:shd w:val="clear" w:color="auto" w:fill="auto"/>
          </w:tcPr>
          <w:p w14:paraId="7FEB180B" w14:textId="77777777" w:rsidR="00F56702" w:rsidRPr="00715D66" w:rsidRDefault="001B2301">
            <w:pPr>
              <w:jc w:val="left"/>
              <w:rPr>
                <w:color w:val="000000"/>
                <w:sz w:val="16"/>
                <w:szCs w:val="16"/>
              </w:rPr>
            </w:pPr>
            <w:r w:rsidRPr="007D35BA">
              <w:rPr>
                <w:color w:val="000000"/>
                <w:sz w:val="16"/>
                <w:szCs w:val="16"/>
              </w:rPr>
              <w:t>PNUD</w:t>
            </w:r>
          </w:p>
        </w:tc>
        <w:tc>
          <w:tcPr>
            <w:tcW w:w="835" w:type="dxa"/>
            <w:tcBorders>
              <w:top w:val="nil"/>
              <w:left w:val="nil"/>
              <w:bottom w:val="single" w:sz="8" w:space="0" w:color="000000"/>
              <w:right w:val="single" w:sz="8" w:space="0" w:color="000000"/>
            </w:tcBorders>
            <w:shd w:val="clear" w:color="auto" w:fill="auto"/>
          </w:tcPr>
          <w:p w14:paraId="790648D7" w14:textId="77777777" w:rsidR="00F56702" w:rsidRPr="00715D66" w:rsidRDefault="001B2301">
            <w:pPr>
              <w:jc w:val="right"/>
              <w:rPr>
                <w:color w:val="000000"/>
                <w:sz w:val="16"/>
                <w:szCs w:val="16"/>
              </w:rPr>
            </w:pPr>
            <w:r w:rsidRPr="00715D66">
              <w:rPr>
                <w:color w:val="000000"/>
                <w:sz w:val="16"/>
                <w:szCs w:val="16"/>
              </w:rPr>
              <w:t>4000</w:t>
            </w:r>
          </w:p>
        </w:tc>
        <w:tc>
          <w:tcPr>
            <w:tcW w:w="822" w:type="dxa"/>
            <w:tcBorders>
              <w:top w:val="nil"/>
              <w:left w:val="nil"/>
              <w:bottom w:val="single" w:sz="8" w:space="0" w:color="000000"/>
              <w:right w:val="single" w:sz="8" w:space="0" w:color="000000"/>
            </w:tcBorders>
            <w:shd w:val="clear" w:color="auto" w:fill="auto"/>
          </w:tcPr>
          <w:p w14:paraId="01256136" w14:textId="77777777" w:rsidR="00F56702" w:rsidRPr="00715D66" w:rsidRDefault="001B2301">
            <w:pPr>
              <w:jc w:val="left"/>
              <w:rPr>
                <w:color w:val="000000"/>
                <w:sz w:val="16"/>
                <w:szCs w:val="16"/>
              </w:rPr>
            </w:pPr>
            <w:r w:rsidRPr="00715D66">
              <w:rPr>
                <w:color w:val="000000"/>
                <w:sz w:val="16"/>
                <w:szCs w:val="16"/>
              </w:rPr>
              <w:t>PNUD TRAC</w:t>
            </w:r>
          </w:p>
        </w:tc>
        <w:tc>
          <w:tcPr>
            <w:tcW w:w="892" w:type="dxa"/>
            <w:gridSpan w:val="2"/>
            <w:tcBorders>
              <w:top w:val="nil"/>
              <w:left w:val="nil"/>
              <w:bottom w:val="single" w:sz="8" w:space="0" w:color="000000"/>
              <w:right w:val="single" w:sz="8" w:space="0" w:color="000000"/>
            </w:tcBorders>
            <w:shd w:val="clear" w:color="auto" w:fill="auto"/>
          </w:tcPr>
          <w:p w14:paraId="120F06E6" w14:textId="77777777" w:rsidR="00F56702" w:rsidRPr="00715D66" w:rsidRDefault="001B2301">
            <w:pPr>
              <w:jc w:val="right"/>
              <w:rPr>
                <w:color w:val="000000"/>
                <w:sz w:val="16"/>
                <w:szCs w:val="16"/>
              </w:rPr>
            </w:pPr>
            <w:r w:rsidRPr="00715D66">
              <w:rPr>
                <w:color w:val="000000"/>
                <w:sz w:val="16"/>
                <w:szCs w:val="16"/>
              </w:rPr>
              <w:t>6120</w:t>
            </w:r>
          </w:p>
        </w:tc>
        <w:tc>
          <w:tcPr>
            <w:tcW w:w="1971" w:type="dxa"/>
            <w:gridSpan w:val="2"/>
            <w:tcBorders>
              <w:top w:val="nil"/>
              <w:left w:val="nil"/>
              <w:bottom w:val="single" w:sz="8" w:space="0" w:color="000000"/>
              <w:right w:val="single" w:sz="8" w:space="0" w:color="000000"/>
            </w:tcBorders>
            <w:shd w:val="clear" w:color="auto" w:fill="auto"/>
          </w:tcPr>
          <w:p w14:paraId="65885476" w14:textId="77777777" w:rsidR="00F56702" w:rsidRPr="00715D66" w:rsidRDefault="001B2301">
            <w:pPr>
              <w:jc w:val="left"/>
              <w:rPr>
                <w:color w:val="000000"/>
                <w:sz w:val="16"/>
                <w:szCs w:val="16"/>
              </w:rPr>
            </w:pPr>
            <w:r w:rsidRPr="00715D66">
              <w:rPr>
                <w:color w:val="000000"/>
                <w:sz w:val="16"/>
                <w:szCs w:val="16"/>
              </w:rPr>
              <w:t>Custos salariais - Pessoal GS</w:t>
            </w:r>
          </w:p>
        </w:tc>
        <w:tc>
          <w:tcPr>
            <w:tcW w:w="986" w:type="dxa"/>
            <w:tcBorders>
              <w:top w:val="nil"/>
              <w:left w:val="nil"/>
              <w:bottom w:val="single" w:sz="8" w:space="0" w:color="000000"/>
              <w:right w:val="single" w:sz="8" w:space="0" w:color="000000"/>
            </w:tcBorders>
            <w:shd w:val="clear" w:color="auto" w:fill="auto"/>
          </w:tcPr>
          <w:p w14:paraId="3A1D0CF8" w14:textId="77777777" w:rsidR="00F56702" w:rsidRPr="00715D66" w:rsidRDefault="001B2301">
            <w:pPr>
              <w:jc w:val="right"/>
              <w:rPr>
                <w:color w:val="000000"/>
                <w:sz w:val="16"/>
                <w:szCs w:val="16"/>
              </w:rPr>
            </w:pPr>
            <w:r w:rsidRPr="00715D66">
              <w:rPr>
                <w:color w:val="000000"/>
                <w:sz w:val="16"/>
                <w:szCs w:val="16"/>
              </w:rPr>
              <w:t>24</w:t>
            </w:r>
          </w:p>
        </w:tc>
        <w:tc>
          <w:tcPr>
            <w:tcW w:w="1021" w:type="dxa"/>
            <w:tcBorders>
              <w:top w:val="nil"/>
              <w:left w:val="nil"/>
              <w:bottom w:val="single" w:sz="8" w:space="0" w:color="000000"/>
              <w:right w:val="single" w:sz="8" w:space="0" w:color="000000"/>
            </w:tcBorders>
            <w:shd w:val="clear" w:color="auto" w:fill="auto"/>
          </w:tcPr>
          <w:p w14:paraId="07875D04" w14:textId="77777777" w:rsidR="00F56702" w:rsidRPr="00715D66" w:rsidRDefault="001B2301">
            <w:pPr>
              <w:jc w:val="right"/>
              <w:rPr>
                <w:color w:val="000000"/>
                <w:sz w:val="16"/>
                <w:szCs w:val="16"/>
              </w:rPr>
            </w:pPr>
            <w:r w:rsidRPr="00715D66">
              <w:rPr>
                <w:color w:val="000000"/>
                <w:sz w:val="16"/>
                <w:szCs w:val="16"/>
              </w:rPr>
              <w:t>24</w:t>
            </w:r>
          </w:p>
        </w:tc>
        <w:tc>
          <w:tcPr>
            <w:tcW w:w="879" w:type="dxa"/>
            <w:tcBorders>
              <w:top w:val="nil"/>
              <w:left w:val="nil"/>
              <w:bottom w:val="single" w:sz="8" w:space="0" w:color="000000"/>
              <w:right w:val="single" w:sz="8" w:space="0" w:color="000000"/>
            </w:tcBorders>
            <w:shd w:val="clear" w:color="auto" w:fill="auto"/>
          </w:tcPr>
          <w:p w14:paraId="6F080A8A" w14:textId="77777777" w:rsidR="00F56702" w:rsidRPr="00715D66" w:rsidRDefault="001B2301">
            <w:pPr>
              <w:jc w:val="right"/>
              <w:rPr>
                <w:color w:val="000000"/>
                <w:sz w:val="16"/>
                <w:szCs w:val="16"/>
              </w:rPr>
            </w:pPr>
            <w:r w:rsidRPr="00715D66">
              <w:rPr>
                <w:color w:val="000000"/>
                <w:sz w:val="16"/>
                <w:szCs w:val="16"/>
              </w:rPr>
              <w:t>24</w:t>
            </w:r>
          </w:p>
        </w:tc>
        <w:tc>
          <w:tcPr>
            <w:tcW w:w="950" w:type="dxa"/>
            <w:tcBorders>
              <w:top w:val="nil"/>
              <w:left w:val="nil"/>
              <w:bottom w:val="single" w:sz="8" w:space="0" w:color="000000"/>
              <w:right w:val="single" w:sz="8" w:space="0" w:color="000000"/>
            </w:tcBorders>
            <w:shd w:val="clear" w:color="auto" w:fill="auto"/>
          </w:tcPr>
          <w:p w14:paraId="228930CB" w14:textId="77777777" w:rsidR="00F56702" w:rsidRPr="00715D66" w:rsidRDefault="001B2301">
            <w:pPr>
              <w:jc w:val="right"/>
              <w:rPr>
                <w:color w:val="000000"/>
                <w:sz w:val="16"/>
                <w:szCs w:val="16"/>
              </w:rPr>
            </w:pPr>
            <w:r w:rsidRPr="00715D66">
              <w:rPr>
                <w:color w:val="000000"/>
                <w:sz w:val="16"/>
                <w:szCs w:val="16"/>
              </w:rPr>
              <w:t>8</w:t>
            </w:r>
          </w:p>
        </w:tc>
        <w:tc>
          <w:tcPr>
            <w:tcW w:w="950" w:type="dxa"/>
            <w:tcBorders>
              <w:top w:val="nil"/>
              <w:left w:val="nil"/>
              <w:bottom w:val="single" w:sz="8" w:space="0" w:color="000000"/>
              <w:right w:val="single" w:sz="8" w:space="0" w:color="000000"/>
            </w:tcBorders>
            <w:shd w:val="clear" w:color="auto" w:fill="auto"/>
          </w:tcPr>
          <w:p w14:paraId="04219B84" w14:textId="77777777" w:rsidR="00F56702" w:rsidRPr="00715D66" w:rsidRDefault="001B2301">
            <w:pPr>
              <w:jc w:val="right"/>
              <w:rPr>
                <w:color w:val="000000"/>
                <w:sz w:val="16"/>
                <w:szCs w:val="16"/>
              </w:rPr>
            </w:pPr>
            <w:r w:rsidRPr="00715D66">
              <w:rPr>
                <w:color w:val="000000"/>
                <w:sz w:val="16"/>
                <w:szCs w:val="16"/>
              </w:rPr>
              <w:t>0</w:t>
            </w:r>
          </w:p>
        </w:tc>
        <w:tc>
          <w:tcPr>
            <w:tcW w:w="986" w:type="dxa"/>
            <w:tcBorders>
              <w:top w:val="nil"/>
              <w:left w:val="nil"/>
              <w:bottom w:val="single" w:sz="8" w:space="0" w:color="000000"/>
              <w:right w:val="single" w:sz="8" w:space="0" w:color="000000"/>
            </w:tcBorders>
            <w:shd w:val="clear" w:color="auto" w:fill="auto"/>
          </w:tcPr>
          <w:p w14:paraId="1857BA2C" w14:textId="77777777" w:rsidR="00F56702" w:rsidRPr="00715D66" w:rsidRDefault="001B2301">
            <w:pPr>
              <w:jc w:val="right"/>
              <w:rPr>
                <w:color w:val="000000"/>
                <w:sz w:val="16"/>
                <w:szCs w:val="16"/>
              </w:rPr>
            </w:pPr>
            <w:r w:rsidRPr="00715D66">
              <w:rPr>
                <w:color w:val="000000"/>
                <w:sz w:val="16"/>
                <w:szCs w:val="16"/>
              </w:rPr>
              <w:t>0</w:t>
            </w:r>
          </w:p>
        </w:tc>
        <w:tc>
          <w:tcPr>
            <w:tcW w:w="893" w:type="dxa"/>
            <w:tcBorders>
              <w:top w:val="nil"/>
              <w:left w:val="nil"/>
              <w:bottom w:val="single" w:sz="8" w:space="0" w:color="000000"/>
              <w:right w:val="single" w:sz="8" w:space="0" w:color="000000"/>
            </w:tcBorders>
            <w:shd w:val="clear" w:color="auto" w:fill="auto"/>
          </w:tcPr>
          <w:p w14:paraId="788DEBB2" w14:textId="77777777" w:rsidR="00F56702" w:rsidRPr="00715D66" w:rsidRDefault="001B2301">
            <w:pPr>
              <w:jc w:val="right"/>
              <w:rPr>
                <w:color w:val="000000"/>
                <w:sz w:val="16"/>
                <w:szCs w:val="16"/>
              </w:rPr>
            </w:pPr>
            <w:r w:rsidRPr="00715D66">
              <w:rPr>
                <w:color w:val="000000"/>
                <w:sz w:val="16"/>
                <w:szCs w:val="16"/>
              </w:rPr>
              <w:t>80.000</w:t>
            </w:r>
          </w:p>
        </w:tc>
        <w:tc>
          <w:tcPr>
            <w:tcW w:w="498" w:type="dxa"/>
            <w:tcBorders>
              <w:top w:val="nil"/>
              <w:left w:val="nil"/>
              <w:bottom w:val="single" w:sz="8" w:space="0" w:color="000000"/>
              <w:right w:val="single" w:sz="8" w:space="0" w:color="000000"/>
            </w:tcBorders>
            <w:shd w:val="clear" w:color="auto" w:fill="auto"/>
          </w:tcPr>
          <w:p w14:paraId="7797F0F7" w14:textId="77777777" w:rsidR="00F56702" w:rsidRPr="00715D66" w:rsidRDefault="001B2301">
            <w:pPr>
              <w:jc w:val="right"/>
              <w:rPr>
                <w:color w:val="000000"/>
                <w:sz w:val="16"/>
                <w:szCs w:val="16"/>
              </w:rPr>
            </w:pPr>
            <w:r w:rsidRPr="00715D66">
              <w:rPr>
                <w:color w:val="000000"/>
                <w:sz w:val="16"/>
                <w:szCs w:val="16"/>
              </w:rPr>
              <w:t>27</w:t>
            </w:r>
          </w:p>
        </w:tc>
      </w:tr>
      <w:tr w:rsidR="00F56702" w:rsidRPr="00715D66" w14:paraId="4038CB8D"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08DC4582"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tcBorders>
              <w:top w:val="nil"/>
              <w:left w:val="nil"/>
              <w:bottom w:val="nil"/>
              <w:right w:val="nil"/>
            </w:tcBorders>
            <w:shd w:val="clear" w:color="auto" w:fill="EFECA5"/>
          </w:tcPr>
          <w:p w14:paraId="05634E04"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FFF00"/>
          </w:tcPr>
          <w:p w14:paraId="4DB4B55C" w14:textId="77777777" w:rsidR="00F56702" w:rsidRPr="00CF126A" w:rsidRDefault="001B2301">
            <w:pPr>
              <w:jc w:val="left"/>
              <w:rPr>
                <w:color w:val="000000"/>
                <w:sz w:val="16"/>
                <w:szCs w:val="16"/>
              </w:rPr>
            </w:pPr>
            <w:r w:rsidRPr="00CF126A">
              <w:rPr>
                <w:color w:val="000000"/>
                <w:sz w:val="16"/>
                <w:szCs w:val="16"/>
              </w:rPr>
              <w:t>PNUD</w:t>
            </w:r>
          </w:p>
        </w:tc>
        <w:tc>
          <w:tcPr>
            <w:tcW w:w="835" w:type="dxa"/>
            <w:tcBorders>
              <w:top w:val="nil"/>
              <w:left w:val="nil"/>
              <w:bottom w:val="single" w:sz="8" w:space="0" w:color="000000"/>
              <w:right w:val="single" w:sz="8" w:space="0" w:color="000000"/>
            </w:tcBorders>
            <w:shd w:val="clear" w:color="auto" w:fill="FFFF00"/>
          </w:tcPr>
          <w:p w14:paraId="289E7652" w14:textId="77777777" w:rsidR="00F56702" w:rsidRPr="00CF126A" w:rsidRDefault="001B2301">
            <w:pPr>
              <w:jc w:val="right"/>
              <w:rPr>
                <w:color w:val="000000"/>
                <w:sz w:val="16"/>
                <w:szCs w:val="16"/>
              </w:rPr>
            </w:pPr>
            <w:r w:rsidRPr="00CF126A">
              <w:rPr>
                <w:color w:val="000000"/>
                <w:sz w:val="16"/>
                <w:szCs w:val="16"/>
              </w:rPr>
              <w:t>4000</w:t>
            </w:r>
          </w:p>
        </w:tc>
        <w:tc>
          <w:tcPr>
            <w:tcW w:w="822" w:type="dxa"/>
            <w:tcBorders>
              <w:top w:val="nil"/>
              <w:left w:val="nil"/>
              <w:bottom w:val="single" w:sz="8" w:space="0" w:color="000000"/>
              <w:right w:val="single" w:sz="8" w:space="0" w:color="000000"/>
            </w:tcBorders>
            <w:shd w:val="clear" w:color="auto" w:fill="FFFF00"/>
          </w:tcPr>
          <w:p w14:paraId="622DF0D8" w14:textId="77777777" w:rsidR="00F56702" w:rsidRPr="00CF126A" w:rsidRDefault="001B2301">
            <w:pPr>
              <w:jc w:val="left"/>
              <w:rPr>
                <w:color w:val="000000"/>
                <w:sz w:val="16"/>
                <w:szCs w:val="16"/>
              </w:rPr>
            </w:pPr>
            <w:r w:rsidRPr="00CF126A">
              <w:rPr>
                <w:color w:val="000000"/>
                <w:sz w:val="16"/>
                <w:szCs w:val="16"/>
              </w:rPr>
              <w:t>PNUD TRAC</w:t>
            </w:r>
          </w:p>
        </w:tc>
        <w:tc>
          <w:tcPr>
            <w:tcW w:w="892" w:type="dxa"/>
            <w:gridSpan w:val="2"/>
            <w:tcBorders>
              <w:top w:val="nil"/>
              <w:left w:val="nil"/>
              <w:bottom w:val="single" w:sz="8" w:space="0" w:color="000000"/>
              <w:right w:val="single" w:sz="8" w:space="0" w:color="000000"/>
            </w:tcBorders>
            <w:shd w:val="clear" w:color="auto" w:fill="FFFF00"/>
          </w:tcPr>
          <w:p w14:paraId="177D6C22" w14:textId="77777777" w:rsidR="00F56702" w:rsidRPr="00CF126A" w:rsidRDefault="001B2301">
            <w:pPr>
              <w:jc w:val="right"/>
              <w:rPr>
                <w:color w:val="000000"/>
                <w:sz w:val="16"/>
                <w:szCs w:val="16"/>
              </w:rPr>
            </w:pPr>
            <w:r w:rsidRPr="00CF126A">
              <w:rPr>
                <w:color w:val="000000"/>
                <w:sz w:val="16"/>
                <w:szCs w:val="16"/>
              </w:rPr>
              <w:t>72</w:t>
            </w:r>
          </w:p>
        </w:tc>
        <w:tc>
          <w:tcPr>
            <w:tcW w:w="1971" w:type="dxa"/>
            <w:gridSpan w:val="2"/>
            <w:tcBorders>
              <w:top w:val="nil"/>
              <w:left w:val="nil"/>
              <w:bottom w:val="single" w:sz="8" w:space="0" w:color="000000"/>
              <w:right w:val="single" w:sz="8" w:space="0" w:color="000000"/>
            </w:tcBorders>
            <w:shd w:val="clear" w:color="auto" w:fill="FFFF00"/>
          </w:tcPr>
          <w:p w14:paraId="41AA09C7" w14:textId="77777777" w:rsidR="00F56702" w:rsidRPr="00CF126A" w:rsidRDefault="001B2301">
            <w:pPr>
              <w:jc w:val="left"/>
              <w:rPr>
                <w:color w:val="000000"/>
                <w:sz w:val="16"/>
                <w:szCs w:val="16"/>
              </w:rPr>
            </w:pPr>
            <w:r w:rsidRPr="00CF126A">
              <w:rPr>
                <w:color w:val="000000"/>
                <w:sz w:val="16"/>
                <w:szCs w:val="16"/>
              </w:rPr>
              <w:t>Equipamento e mobiliário</w:t>
            </w:r>
          </w:p>
        </w:tc>
        <w:tc>
          <w:tcPr>
            <w:tcW w:w="986" w:type="dxa"/>
            <w:tcBorders>
              <w:top w:val="nil"/>
              <w:left w:val="nil"/>
              <w:bottom w:val="single" w:sz="8" w:space="0" w:color="000000"/>
              <w:right w:val="single" w:sz="8" w:space="0" w:color="000000"/>
            </w:tcBorders>
            <w:shd w:val="clear" w:color="auto" w:fill="FFFF00"/>
          </w:tcPr>
          <w:p w14:paraId="3345DE53" w14:textId="77777777" w:rsidR="00F56702" w:rsidRPr="00CF126A" w:rsidRDefault="001B2301">
            <w:pPr>
              <w:jc w:val="right"/>
              <w:rPr>
                <w:color w:val="000000"/>
                <w:sz w:val="16"/>
                <w:szCs w:val="16"/>
              </w:rPr>
            </w:pPr>
            <w:r w:rsidRPr="00CF126A">
              <w:rPr>
                <w:color w:val="000000"/>
                <w:sz w:val="16"/>
                <w:szCs w:val="16"/>
              </w:rPr>
              <w:t>160</w:t>
            </w:r>
          </w:p>
        </w:tc>
        <w:tc>
          <w:tcPr>
            <w:tcW w:w="1021" w:type="dxa"/>
            <w:tcBorders>
              <w:top w:val="nil"/>
              <w:left w:val="nil"/>
              <w:bottom w:val="single" w:sz="8" w:space="0" w:color="000000"/>
              <w:right w:val="single" w:sz="8" w:space="0" w:color="000000"/>
            </w:tcBorders>
            <w:shd w:val="clear" w:color="auto" w:fill="FFFF00"/>
          </w:tcPr>
          <w:p w14:paraId="1A6EF77D" w14:textId="77777777" w:rsidR="00F56702" w:rsidRPr="00CF126A" w:rsidRDefault="001B2301">
            <w:pPr>
              <w:jc w:val="right"/>
              <w:rPr>
                <w:color w:val="000000"/>
                <w:sz w:val="16"/>
                <w:szCs w:val="16"/>
              </w:rPr>
            </w:pPr>
            <w:r w:rsidRPr="00CF126A">
              <w:rPr>
                <w:color w:val="000000"/>
                <w:sz w:val="16"/>
                <w:szCs w:val="16"/>
              </w:rPr>
              <w:t>22</w:t>
            </w:r>
          </w:p>
        </w:tc>
        <w:tc>
          <w:tcPr>
            <w:tcW w:w="879" w:type="dxa"/>
            <w:tcBorders>
              <w:top w:val="nil"/>
              <w:left w:val="nil"/>
              <w:bottom w:val="single" w:sz="8" w:space="0" w:color="000000"/>
              <w:right w:val="single" w:sz="8" w:space="0" w:color="000000"/>
            </w:tcBorders>
            <w:shd w:val="clear" w:color="auto" w:fill="FFFF00"/>
          </w:tcPr>
          <w:p w14:paraId="2E192804" w14:textId="77777777" w:rsidR="00F56702" w:rsidRPr="00CF126A" w:rsidRDefault="001B2301">
            <w:pPr>
              <w:jc w:val="right"/>
              <w:rPr>
                <w:color w:val="000000"/>
                <w:sz w:val="16"/>
                <w:szCs w:val="16"/>
              </w:rPr>
            </w:pPr>
            <w:r w:rsidRPr="00CF126A">
              <w:rPr>
                <w:color w:val="000000"/>
                <w:sz w:val="16"/>
                <w:szCs w:val="16"/>
              </w:rPr>
              <w:t>40</w:t>
            </w:r>
          </w:p>
        </w:tc>
        <w:tc>
          <w:tcPr>
            <w:tcW w:w="950" w:type="dxa"/>
            <w:tcBorders>
              <w:top w:val="nil"/>
              <w:left w:val="nil"/>
              <w:bottom w:val="single" w:sz="8" w:space="0" w:color="000000"/>
              <w:right w:val="single" w:sz="8" w:space="0" w:color="000000"/>
            </w:tcBorders>
            <w:shd w:val="clear" w:color="auto" w:fill="FFFF00"/>
          </w:tcPr>
          <w:p w14:paraId="1620DE5F" w14:textId="77777777" w:rsidR="00F56702" w:rsidRPr="00CF126A" w:rsidRDefault="001B2301">
            <w:pPr>
              <w:jc w:val="right"/>
              <w:rPr>
                <w:color w:val="000000"/>
                <w:sz w:val="16"/>
                <w:szCs w:val="16"/>
              </w:rPr>
            </w:pPr>
            <w:r w:rsidRPr="00CF126A">
              <w:rPr>
                <w:color w:val="000000"/>
                <w:sz w:val="16"/>
                <w:szCs w:val="16"/>
              </w:rPr>
              <w:t>0</w:t>
            </w:r>
          </w:p>
        </w:tc>
        <w:tc>
          <w:tcPr>
            <w:tcW w:w="950" w:type="dxa"/>
            <w:tcBorders>
              <w:top w:val="nil"/>
              <w:left w:val="nil"/>
              <w:bottom w:val="single" w:sz="8" w:space="0" w:color="000000"/>
              <w:right w:val="single" w:sz="8" w:space="0" w:color="000000"/>
            </w:tcBorders>
            <w:shd w:val="clear" w:color="auto" w:fill="FFFF00"/>
          </w:tcPr>
          <w:p w14:paraId="05FFAFD7" w14:textId="77777777" w:rsidR="00F56702" w:rsidRPr="00CF126A" w:rsidRDefault="001B2301">
            <w:pPr>
              <w:jc w:val="right"/>
              <w:rPr>
                <w:color w:val="000000"/>
                <w:sz w:val="16"/>
                <w:szCs w:val="16"/>
              </w:rPr>
            </w:pPr>
            <w:r w:rsidRPr="00CF126A">
              <w:rPr>
                <w:color w:val="000000"/>
                <w:sz w:val="16"/>
                <w:szCs w:val="16"/>
              </w:rPr>
              <w:t>0</w:t>
            </w:r>
          </w:p>
        </w:tc>
        <w:tc>
          <w:tcPr>
            <w:tcW w:w="986" w:type="dxa"/>
            <w:tcBorders>
              <w:top w:val="nil"/>
              <w:left w:val="nil"/>
              <w:bottom w:val="single" w:sz="8" w:space="0" w:color="000000"/>
              <w:right w:val="single" w:sz="8" w:space="0" w:color="000000"/>
            </w:tcBorders>
            <w:shd w:val="clear" w:color="auto" w:fill="FFFF00"/>
          </w:tcPr>
          <w:p w14:paraId="3D098FF7" w14:textId="77777777" w:rsidR="00F56702" w:rsidRPr="00CF126A" w:rsidRDefault="001B2301">
            <w:pPr>
              <w:jc w:val="right"/>
              <w:rPr>
                <w:color w:val="000000"/>
                <w:sz w:val="16"/>
                <w:szCs w:val="16"/>
              </w:rPr>
            </w:pPr>
            <w:r w:rsidRPr="00CF126A">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32E4CDCC" w14:textId="77777777" w:rsidR="00F56702" w:rsidRPr="00CF126A" w:rsidRDefault="001B2301">
            <w:pPr>
              <w:jc w:val="right"/>
              <w:rPr>
                <w:color w:val="000000"/>
                <w:sz w:val="16"/>
                <w:szCs w:val="16"/>
              </w:rPr>
            </w:pPr>
            <w:r w:rsidRPr="00CF126A">
              <w:rPr>
                <w:color w:val="000000"/>
                <w:sz w:val="16"/>
                <w:szCs w:val="16"/>
              </w:rPr>
              <w:t>222.000</w:t>
            </w:r>
          </w:p>
        </w:tc>
        <w:tc>
          <w:tcPr>
            <w:tcW w:w="498" w:type="dxa"/>
            <w:tcBorders>
              <w:top w:val="nil"/>
              <w:left w:val="nil"/>
              <w:bottom w:val="single" w:sz="8" w:space="0" w:color="000000"/>
              <w:right w:val="single" w:sz="8" w:space="0" w:color="000000"/>
            </w:tcBorders>
            <w:shd w:val="clear" w:color="auto" w:fill="FFFF00"/>
          </w:tcPr>
          <w:p w14:paraId="0EB7E780" w14:textId="77777777" w:rsidR="00F56702" w:rsidRPr="00CF126A" w:rsidRDefault="001B2301">
            <w:pPr>
              <w:jc w:val="right"/>
              <w:rPr>
                <w:color w:val="000000"/>
                <w:sz w:val="16"/>
                <w:szCs w:val="16"/>
              </w:rPr>
            </w:pPr>
            <w:r w:rsidRPr="00CF126A">
              <w:rPr>
                <w:color w:val="000000"/>
                <w:sz w:val="16"/>
                <w:szCs w:val="16"/>
              </w:rPr>
              <w:t>28</w:t>
            </w:r>
          </w:p>
        </w:tc>
      </w:tr>
      <w:tr w:rsidR="00F56702" w:rsidRPr="00715D66" w14:paraId="04789E19"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5DE5C6F3"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tcBorders>
              <w:top w:val="nil"/>
              <w:left w:val="nil"/>
              <w:bottom w:val="nil"/>
              <w:right w:val="nil"/>
            </w:tcBorders>
            <w:shd w:val="clear" w:color="auto" w:fill="EFECA5"/>
          </w:tcPr>
          <w:p w14:paraId="530E333D"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FFF00"/>
          </w:tcPr>
          <w:p w14:paraId="62D098A1" w14:textId="77777777" w:rsidR="00F56702" w:rsidRPr="00CF126A" w:rsidRDefault="001B2301">
            <w:pPr>
              <w:jc w:val="left"/>
              <w:rPr>
                <w:color w:val="000000"/>
                <w:sz w:val="16"/>
                <w:szCs w:val="16"/>
              </w:rPr>
            </w:pPr>
            <w:r w:rsidRPr="00CF126A">
              <w:rPr>
                <w:color w:val="000000"/>
                <w:sz w:val="16"/>
                <w:szCs w:val="16"/>
              </w:rPr>
              <w:t>PNUD</w:t>
            </w:r>
          </w:p>
        </w:tc>
        <w:tc>
          <w:tcPr>
            <w:tcW w:w="835" w:type="dxa"/>
            <w:tcBorders>
              <w:top w:val="nil"/>
              <w:left w:val="nil"/>
              <w:bottom w:val="single" w:sz="8" w:space="0" w:color="000000"/>
              <w:right w:val="single" w:sz="8" w:space="0" w:color="000000"/>
            </w:tcBorders>
            <w:shd w:val="clear" w:color="auto" w:fill="FFFF00"/>
          </w:tcPr>
          <w:p w14:paraId="777C40C9" w14:textId="77777777" w:rsidR="00F56702" w:rsidRPr="00CF126A" w:rsidRDefault="001B2301">
            <w:pPr>
              <w:jc w:val="right"/>
              <w:rPr>
                <w:color w:val="000000"/>
                <w:sz w:val="16"/>
                <w:szCs w:val="16"/>
              </w:rPr>
            </w:pPr>
            <w:r w:rsidRPr="00CF126A">
              <w:rPr>
                <w:color w:val="000000"/>
                <w:sz w:val="16"/>
                <w:szCs w:val="16"/>
              </w:rPr>
              <w:t>400</w:t>
            </w:r>
          </w:p>
        </w:tc>
        <w:tc>
          <w:tcPr>
            <w:tcW w:w="822" w:type="dxa"/>
            <w:tcBorders>
              <w:top w:val="nil"/>
              <w:left w:val="nil"/>
              <w:bottom w:val="single" w:sz="8" w:space="0" w:color="000000"/>
              <w:right w:val="single" w:sz="8" w:space="0" w:color="000000"/>
            </w:tcBorders>
            <w:shd w:val="clear" w:color="auto" w:fill="FFFF00"/>
          </w:tcPr>
          <w:p w14:paraId="74CE593A" w14:textId="77777777" w:rsidR="00F56702" w:rsidRPr="00CF126A" w:rsidRDefault="001B2301">
            <w:pPr>
              <w:jc w:val="left"/>
              <w:rPr>
                <w:color w:val="000000"/>
                <w:sz w:val="16"/>
                <w:szCs w:val="16"/>
              </w:rPr>
            </w:pPr>
            <w:r w:rsidRPr="00CF126A">
              <w:rPr>
                <w:color w:val="000000"/>
                <w:sz w:val="16"/>
                <w:szCs w:val="16"/>
              </w:rPr>
              <w:t>PNUD TRAC</w:t>
            </w:r>
          </w:p>
        </w:tc>
        <w:tc>
          <w:tcPr>
            <w:tcW w:w="892" w:type="dxa"/>
            <w:gridSpan w:val="2"/>
            <w:tcBorders>
              <w:top w:val="nil"/>
              <w:left w:val="nil"/>
              <w:bottom w:val="single" w:sz="8" w:space="0" w:color="000000"/>
              <w:right w:val="single" w:sz="8" w:space="0" w:color="000000"/>
            </w:tcBorders>
            <w:shd w:val="clear" w:color="auto" w:fill="FFFF00"/>
          </w:tcPr>
          <w:p w14:paraId="2B41E9CD" w14:textId="77777777" w:rsidR="00F56702" w:rsidRPr="00CF126A" w:rsidRDefault="001B2301">
            <w:pPr>
              <w:jc w:val="right"/>
              <w:rPr>
                <w:color w:val="000000"/>
                <w:sz w:val="16"/>
                <w:szCs w:val="16"/>
              </w:rPr>
            </w:pPr>
            <w:r w:rsidRPr="00CF126A">
              <w:rPr>
                <w:color w:val="000000"/>
                <w:sz w:val="16"/>
                <w:szCs w:val="16"/>
              </w:rPr>
              <w:t>72800</w:t>
            </w:r>
          </w:p>
        </w:tc>
        <w:tc>
          <w:tcPr>
            <w:tcW w:w="1971" w:type="dxa"/>
            <w:gridSpan w:val="2"/>
            <w:tcBorders>
              <w:top w:val="nil"/>
              <w:left w:val="nil"/>
              <w:bottom w:val="single" w:sz="8" w:space="0" w:color="000000"/>
              <w:right w:val="single" w:sz="8" w:space="0" w:color="000000"/>
            </w:tcBorders>
            <w:shd w:val="clear" w:color="auto" w:fill="FFFF00"/>
          </w:tcPr>
          <w:p w14:paraId="1AB32E53" w14:textId="77777777" w:rsidR="00F56702" w:rsidRPr="00CF126A" w:rsidRDefault="001B2301">
            <w:pPr>
              <w:jc w:val="left"/>
              <w:rPr>
                <w:color w:val="000000"/>
                <w:sz w:val="16"/>
                <w:szCs w:val="16"/>
              </w:rPr>
            </w:pPr>
            <w:r w:rsidRPr="00CF126A">
              <w:rPr>
                <w:color w:val="000000"/>
                <w:sz w:val="16"/>
                <w:szCs w:val="16"/>
              </w:rPr>
              <w:t>Equipamento de tecnologia da informação</w:t>
            </w:r>
          </w:p>
        </w:tc>
        <w:tc>
          <w:tcPr>
            <w:tcW w:w="986" w:type="dxa"/>
            <w:tcBorders>
              <w:top w:val="nil"/>
              <w:left w:val="nil"/>
              <w:bottom w:val="single" w:sz="8" w:space="0" w:color="000000"/>
              <w:right w:val="single" w:sz="8" w:space="0" w:color="000000"/>
            </w:tcBorders>
            <w:shd w:val="clear" w:color="auto" w:fill="FFFF00"/>
          </w:tcPr>
          <w:p w14:paraId="6704D940" w14:textId="77777777" w:rsidR="00F56702" w:rsidRPr="00CF126A" w:rsidRDefault="001B2301">
            <w:pPr>
              <w:jc w:val="right"/>
              <w:rPr>
                <w:color w:val="000000"/>
                <w:sz w:val="16"/>
                <w:szCs w:val="16"/>
              </w:rPr>
            </w:pPr>
            <w:r w:rsidRPr="00CF126A">
              <w:rPr>
                <w:color w:val="000000"/>
                <w:sz w:val="16"/>
                <w:szCs w:val="16"/>
              </w:rPr>
              <w:t>30</w:t>
            </w:r>
          </w:p>
        </w:tc>
        <w:tc>
          <w:tcPr>
            <w:tcW w:w="1021" w:type="dxa"/>
            <w:tcBorders>
              <w:top w:val="nil"/>
              <w:left w:val="nil"/>
              <w:bottom w:val="single" w:sz="8" w:space="0" w:color="000000"/>
              <w:right w:val="single" w:sz="8" w:space="0" w:color="000000"/>
            </w:tcBorders>
            <w:shd w:val="clear" w:color="auto" w:fill="FFFF00"/>
          </w:tcPr>
          <w:p w14:paraId="400F67CF" w14:textId="77777777" w:rsidR="00F56702" w:rsidRPr="00CF126A" w:rsidRDefault="001B2301">
            <w:pPr>
              <w:jc w:val="right"/>
              <w:rPr>
                <w:color w:val="000000"/>
                <w:sz w:val="16"/>
                <w:szCs w:val="16"/>
              </w:rPr>
            </w:pPr>
            <w:r w:rsidRPr="00CF126A">
              <w:rPr>
                <w:color w:val="000000"/>
                <w:sz w:val="16"/>
                <w:szCs w:val="16"/>
              </w:rPr>
              <w:t>0</w:t>
            </w:r>
          </w:p>
        </w:tc>
        <w:tc>
          <w:tcPr>
            <w:tcW w:w="879" w:type="dxa"/>
            <w:tcBorders>
              <w:top w:val="nil"/>
              <w:left w:val="nil"/>
              <w:bottom w:val="single" w:sz="8" w:space="0" w:color="000000"/>
              <w:right w:val="single" w:sz="8" w:space="0" w:color="000000"/>
            </w:tcBorders>
            <w:shd w:val="clear" w:color="auto" w:fill="FFFF00"/>
          </w:tcPr>
          <w:p w14:paraId="2A0E37D5" w14:textId="77777777" w:rsidR="00F56702" w:rsidRPr="00CF126A" w:rsidRDefault="001B2301">
            <w:pPr>
              <w:jc w:val="right"/>
              <w:rPr>
                <w:color w:val="000000"/>
                <w:sz w:val="16"/>
                <w:szCs w:val="16"/>
              </w:rPr>
            </w:pPr>
            <w:r w:rsidRPr="00CF126A">
              <w:rPr>
                <w:color w:val="000000"/>
                <w:sz w:val="16"/>
                <w:szCs w:val="16"/>
              </w:rPr>
              <w:t>0</w:t>
            </w:r>
          </w:p>
        </w:tc>
        <w:tc>
          <w:tcPr>
            <w:tcW w:w="950" w:type="dxa"/>
            <w:tcBorders>
              <w:top w:val="nil"/>
              <w:left w:val="nil"/>
              <w:bottom w:val="single" w:sz="8" w:space="0" w:color="000000"/>
              <w:right w:val="single" w:sz="8" w:space="0" w:color="000000"/>
            </w:tcBorders>
            <w:shd w:val="clear" w:color="auto" w:fill="FFFF00"/>
          </w:tcPr>
          <w:p w14:paraId="7E80B2BA" w14:textId="77777777" w:rsidR="00F56702" w:rsidRPr="00CF126A" w:rsidRDefault="001B2301">
            <w:pPr>
              <w:jc w:val="right"/>
              <w:rPr>
                <w:color w:val="000000"/>
                <w:sz w:val="16"/>
                <w:szCs w:val="16"/>
              </w:rPr>
            </w:pPr>
            <w:r w:rsidRPr="00CF126A">
              <w:rPr>
                <w:color w:val="000000"/>
                <w:sz w:val="16"/>
                <w:szCs w:val="16"/>
              </w:rPr>
              <w:t>0</w:t>
            </w:r>
          </w:p>
        </w:tc>
        <w:tc>
          <w:tcPr>
            <w:tcW w:w="950" w:type="dxa"/>
            <w:tcBorders>
              <w:top w:val="nil"/>
              <w:left w:val="nil"/>
              <w:bottom w:val="single" w:sz="8" w:space="0" w:color="000000"/>
              <w:right w:val="single" w:sz="8" w:space="0" w:color="000000"/>
            </w:tcBorders>
            <w:shd w:val="clear" w:color="auto" w:fill="FFFF00"/>
          </w:tcPr>
          <w:p w14:paraId="2A558D4C" w14:textId="77777777" w:rsidR="00F56702" w:rsidRPr="00CF126A" w:rsidRDefault="001B2301">
            <w:pPr>
              <w:jc w:val="right"/>
              <w:rPr>
                <w:color w:val="000000"/>
                <w:sz w:val="16"/>
                <w:szCs w:val="16"/>
              </w:rPr>
            </w:pPr>
            <w:r w:rsidRPr="00CF126A">
              <w:rPr>
                <w:color w:val="000000"/>
                <w:sz w:val="16"/>
                <w:szCs w:val="16"/>
              </w:rPr>
              <w:t>0</w:t>
            </w:r>
          </w:p>
        </w:tc>
        <w:tc>
          <w:tcPr>
            <w:tcW w:w="986" w:type="dxa"/>
            <w:tcBorders>
              <w:top w:val="nil"/>
              <w:left w:val="nil"/>
              <w:bottom w:val="single" w:sz="8" w:space="0" w:color="000000"/>
              <w:right w:val="single" w:sz="8" w:space="0" w:color="000000"/>
            </w:tcBorders>
            <w:shd w:val="clear" w:color="auto" w:fill="FFFF00"/>
          </w:tcPr>
          <w:p w14:paraId="2F1A5CAD" w14:textId="77777777" w:rsidR="00F56702" w:rsidRPr="00CF126A" w:rsidRDefault="001B2301">
            <w:pPr>
              <w:jc w:val="right"/>
              <w:rPr>
                <w:color w:val="000000"/>
                <w:sz w:val="16"/>
                <w:szCs w:val="16"/>
              </w:rPr>
            </w:pPr>
            <w:r w:rsidRPr="00CF126A">
              <w:rPr>
                <w:color w:val="000000"/>
                <w:sz w:val="16"/>
                <w:szCs w:val="16"/>
              </w:rPr>
              <w:t>0</w:t>
            </w:r>
          </w:p>
        </w:tc>
        <w:tc>
          <w:tcPr>
            <w:tcW w:w="893" w:type="dxa"/>
            <w:tcBorders>
              <w:top w:val="nil"/>
              <w:left w:val="nil"/>
              <w:bottom w:val="single" w:sz="8" w:space="0" w:color="000000"/>
              <w:right w:val="single" w:sz="8" w:space="0" w:color="000000"/>
            </w:tcBorders>
            <w:shd w:val="clear" w:color="auto" w:fill="FFFF00"/>
          </w:tcPr>
          <w:p w14:paraId="216217F1" w14:textId="77777777" w:rsidR="00F56702" w:rsidRPr="00CF126A" w:rsidRDefault="001B2301">
            <w:pPr>
              <w:jc w:val="right"/>
              <w:rPr>
                <w:color w:val="000000"/>
                <w:sz w:val="16"/>
                <w:szCs w:val="16"/>
              </w:rPr>
            </w:pPr>
            <w:r w:rsidRPr="00CF126A">
              <w:rPr>
                <w:color w:val="000000"/>
                <w:sz w:val="16"/>
                <w:szCs w:val="16"/>
              </w:rPr>
              <w:t>30.000</w:t>
            </w:r>
          </w:p>
        </w:tc>
        <w:tc>
          <w:tcPr>
            <w:tcW w:w="498" w:type="dxa"/>
            <w:tcBorders>
              <w:top w:val="nil"/>
              <w:left w:val="nil"/>
              <w:bottom w:val="single" w:sz="8" w:space="0" w:color="000000"/>
              <w:right w:val="single" w:sz="8" w:space="0" w:color="000000"/>
            </w:tcBorders>
            <w:shd w:val="clear" w:color="auto" w:fill="FFFF00"/>
          </w:tcPr>
          <w:p w14:paraId="4B3D29C7" w14:textId="77777777" w:rsidR="00F56702" w:rsidRPr="00CF126A" w:rsidRDefault="001B2301">
            <w:pPr>
              <w:jc w:val="right"/>
              <w:rPr>
                <w:color w:val="000000"/>
                <w:sz w:val="16"/>
                <w:szCs w:val="16"/>
              </w:rPr>
            </w:pPr>
            <w:r w:rsidRPr="00CF126A">
              <w:rPr>
                <w:color w:val="000000"/>
                <w:sz w:val="16"/>
                <w:szCs w:val="16"/>
              </w:rPr>
              <w:t>24</w:t>
            </w:r>
          </w:p>
        </w:tc>
      </w:tr>
      <w:tr w:rsidR="00F56702" w:rsidRPr="00715D66" w14:paraId="1A1AAE20"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2255E0A7"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tcBorders>
              <w:top w:val="nil"/>
              <w:left w:val="nil"/>
              <w:bottom w:val="nil"/>
              <w:right w:val="nil"/>
            </w:tcBorders>
            <w:shd w:val="clear" w:color="auto" w:fill="EFECA5"/>
          </w:tcPr>
          <w:p w14:paraId="539829A7"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auto"/>
          </w:tcPr>
          <w:p w14:paraId="0F82D459" w14:textId="77777777" w:rsidR="00F56702" w:rsidRPr="00CF126A" w:rsidRDefault="001B2301">
            <w:pPr>
              <w:jc w:val="left"/>
              <w:rPr>
                <w:color w:val="000000"/>
                <w:sz w:val="16"/>
                <w:szCs w:val="16"/>
              </w:rPr>
            </w:pPr>
            <w:r w:rsidRPr="00CF126A">
              <w:rPr>
                <w:color w:val="000000"/>
                <w:sz w:val="16"/>
                <w:szCs w:val="16"/>
              </w:rPr>
              <w:t>PNUD</w:t>
            </w:r>
          </w:p>
        </w:tc>
        <w:tc>
          <w:tcPr>
            <w:tcW w:w="835" w:type="dxa"/>
            <w:tcBorders>
              <w:top w:val="nil"/>
              <w:left w:val="nil"/>
              <w:bottom w:val="single" w:sz="8" w:space="0" w:color="000000"/>
              <w:right w:val="single" w:sz="8" w:space="0" w:color="000000"/>
            </w:tcBorders>
            <w:shd w:val="clear" w:color="auto" w:fill="auto"/>
          </w:tcPr>
          <w:p w14:paraId="2919044B" w14:textId="77777777" w:rsidR="00F56702" w:rsidRPr="00CF126A" w:rsidRDefault="001B2301">
            <w:pPr>
              <w:jc w:val="right"/>
              <w:rPr>
                <w:color w:val="000000"/>
                <w:sz w:val="16"/>
                <w:szCs w:val="16"/>
              </w:rPr>
            </w:pPr>
            <w:r w:rsidRPr="00CF126A">
              <w:rPr>
                <w:color w:val="000000"/>
                <w:sz w:val="16"/>
                <w:szCs w:val="16"/>
              </w:rPr>
              <w:t>40</w:t>
            </w:r>
          </w:p>
        </w:tc>
        <w:tc>
          <w:tcPr>
            <w:tcW w:w="822" w:type="dxa"/>
            <w:tcBorders>
              <w:top w:val="nil"/>
              <w:left w:val="nil"/>
              <w:bottom w:val="single" w:sz="8" w:space="0" w:color="000000"/>
              <w:right w:val="single" w:sz="8" w:space="0" w:color="000000"/>
            </w:tcBorders>
            <w:shd w:val="clear" w:color="auto" w:fill="auto"/>
          </w:tcPr>
          <w:p w14:paraId="3FC6804C" w14:textId="77777777" w:rsidR="00F56702" w:rsidRPr="00CF126A" w:rsidRDefault="001B2301">
            <w:pPr>
              <w:jc w:val="left"/>
              <w:rPr>
                <w:color w:val="000000"/>
                <w:sz w:val="16"/>
                <w:szCs w:val="16"/>
              </w:rPr>
            </w:pPr>
            <w:r w:rsidRPr="00CF126A">
              <w:rPr>
                <w:color w:val="000000"/>
                <w:sz w:val="16"/>
                <w:szCs w:val="16"/>
              </w:rPr>
              <w:t>PNUD TRAC</w:t>
            </w:r>
          </w:p>
        </w:tc>
        <w:tc>
          <w:tcPr>
            <w:tcW w:w="892" w:type="dxa"/>
            <w:gridSpan w:val="2"/>
            <w:tcBorders>
              <w:top w:val="nil"/>
              <w:left w:val="nil"/>
              <w:bottom w:val="single" w:sz="8" w:space="0" w:color="000000"/>
              <w:right w:val="single" w:sz="8" w:space="0" w:color="000000"/>
            </w:tcBorders>
            <w:shd w:val="clear" w:color="auto" w:fill="auto"/>
          </w:tcPr>
          <w:p w14:paraId="3D34AF4A" w14:textId="77777777" w:rsidR="00F56702" w:rsidRPr="00CF126A" w:rsidRDefault="001B2301">
            <w:pPr>
              <w:jc w:val="right"/>
              <w:rPr>
                <w:color w:val="000000"/>
                <w:sz w:val="16"/>
                <w:szCs w:val="16"/>
              </w:rPr>
            </w:pPr>
            <w:r w:rsidRPr="00CF126A">
              <w:rPr>
                <w:color w:val="000000"/>
                <w:sz w:val="16"/>
                <w:szCs w:val="16"/>
              </w:rPr>
              <w:t>74596</w:t>
            </w:r>
          </w:p>
        </w:tc>
        <w:tc>
          <w:tcPr>
            <w:tcW w:w="1971" w:type="dxa"/>
            <w:gridSpan w:val="2"/>
            <w:tcBorders>
              <w:top w:val="nil"/>
              <w:left w:val="nil"/>
              <w:bottom w:val="single" w:sz="8" w:space="0" w:color="000000"/>
              <w:right w:val="single" w:sz="8" w:space="0" w:color="000000"/>
            </w:tcBorders>
            <w:shd w:val="clear" w:color="auto" w:fill="auto"/>
          </w:tcPr>
          <w:p w14:paraId="29356EE5" w14:textId="77777777" w:rsidR="00F56702" w:rsidRPr="00CF126A" w:rsidRDefault="001B2301">
            <w:pPr>
              <w:jc w:val="left"/>
              <w:rPr>
                <w:color w:val="000000"/>
                <w:sz w:val="16"/>
                <w:szCs w:val="16"/>
              </w:rPr>
            </w:pPr>
            <w:r w:rsidRPr="00CF126A">
              <w:rPr>
                <w:color w:val="000000"/>
                <w:sz w:val="16"/>
                <w:szCs w:val="16"/>
              </w:rPr>
              <w:t>Custos diretos do projeto (CDP)</w:t>
            </w:r>
          </w:p>
        </w:tc>
        <w:tc>
          <w:tcPr>
            <w:tcW w:w="986" w:type="dxa"/>
            <w:tcBorders>
              <w:top w:val="nil"/>
              <w:left w:val="nil"/>
              <w:bottom w:val="single" w:sz="8" w:space="0" w:color="000000"/>
              <w:right w:val="single" w:sz="8" w:space="0" w:color="000000"/>
            </w:tcBorders>
            <w:shd w:val="clear" w:color="auto" w:fill="auto"/>
          </w:tcPr>
          <w:p w14:paraId="01EC05D6" w14:textId="77777777" w:rsidR="00F56702" w:rsidRPr="00CF126A" w:rsidRDefault="001B2301">
            <w:pPr>
              <w:jc w:val="right"/>
              <w:rPr>
                <w:color w:val="000000"/>
                <w:sz w:val="16"/>
                <w:szCs w:val="16"/>
              </w:rPr>
            </w:pPr>
            <w:r w:rsidRPr="00CF126A">
              <w:rPr>
                <w:color w:val="000000"/>
                <w:sz w:val="16"/>
                <w:szCs w:val="16"/>
              </w:rPr>
              <w:t>23</w:t>
            </w:r>
          </w:p>
        </w:tc>
        <w:tc>
          <w:tcPr>
            <w:tcW w:w="1021" w:type="dxa"/>
            <w:tcBorders>
              <w:top w:val="nil"/>
              <w:left w:val="nil"/>
              <w:bottom w:val="single" w:sz="8" w:space="0" w:color="000000"/>
              <w:right w:val="single" w:sz="8" w:space="0" w:color="000000"/>
            </w:tcBorders>
            <w:shd w:val="clear" w:color="auto" w:fill="auto"/>
          </w:tcPr>
          <w:p w14:paraId="56A89086" w14:textId="77777777" w:rsidR="00F56702" w:rsidRPr="00CF126A" w:rsidRDefault="001B2301">
            <w:pPr>
              <w:jc w:val="right"/>
              <w:rPr>
                <w:color w:val="000000"/>
                <w:sz w:val="16"/>
                <w:szCs w:val="16"/>
              </w:rPr>
            </w:pPr>
            <w:r w:rsidRPr="00CF126A">
              <w:rPr>
                <w:color w:val="000000"/>
                <w:sz w:val="16"/>
                <w:szCs w:val="16"/>
              </w:rPr>
              <w:t>23</w:t>
            </w:r>
          </w:p>
        </w:tc>
        <w:tc>
          <w:tcPr>
            <w:tcW w:w="879" w:type="dxa"/>
            <w:tcBorders>
              <w:top w:val="nil"/>
              <w:left w:val="nil"/>
              <w:bottom w:val="single" w:sz="8" w:space="0" w:color="000000"/>
              <w:right w:val="single" w:sz="8" w:space="0" w:color="000000"/>
            </w:tcBorders>
            <w:shd w:val="clear" w:color="auto" w:fill="auto"/>
          </w:tcPr>
          <w:p w14:paraId="1BBD3DD9" w14:textId="77777777" w:rsidR="00F56702" w:rsidRPr="00CF126A" w:rsidRDefault="001B2301">
            <w:pPr>
              <w:jc w:val="right"/>
              <w:rPr>
                <w:color w:val="000000"/>
                <w:sz w:val="16"/>
                <w:szCs w:val="16"/>
              </w:rPr>
            </w:pPr>
            <w:r w:rsidRPr="00CF126A">
              <w:rPr>
                <w:color w:val="000000"/>
                <w:sz w:val="16"/>
                <w:szCs w:val="16"/>
              </w:rPr>
              <w:t>23</w:t>
            </w:r>
          </w:p>
        </w:tc>
        <w:tc>
          <w:tcPr>
            <w:tcW w:w="950" w:type="dxa"/>
            <w:tcBorders>
              <w:top w:val="nil"/>
              <w:left w:val="nil"/>
              <w:bottom w:val="single" w:sz="8" w:space="0" w:color="000000"/>
              <w:right w:val="single" w:sz="8" w:space="0" w:color="000000"/>
            </w:tcBorders>
            <w:shd w:val="clear" w:color="auto" w:fill="auto"/>
          </w:tcPr>
          <w:p w14:paraId="45FA7E28" w14:textId="77777777" w:rsidR="00F56702" w:rsidRPr="00CF126A" w:rsidRDefault="001B2301">
            <w:pPr>
              <w:jc w:val="right"/>
              <w:rPr>
                <w:color w:val="000000"/>
                <w:sz w:val="16"/>
                <w:szCs w:val="16"/>
              </w:rPr>
            </w:pPr>
            <w:r w:rsidRPr="00CF126A">
              <w:rPr>
                <w:color w:val="000000"/>
                <w:sz w:val="16"/>
                <w:szCs w:val="16"/>
              </w:rPr>
              <w:t>23</w:t>
            </w:r>
          </w:p>
        </w:tc>
        <w:tc>
          <w:tcPr>
            <w:tcW w:w="950" w:type="dxa"/>
            <w:tcBorders>
              <w:top w:val="nil"/>
              <w:left w:val="nil"/>
              <w:bottom w:val="single" w:sz="8" w:space="0" w:color="000000"/>
              <w:right w:val="single" w:sz="8" w:space="0" w:color="000000"/>
            </w:tcBorders>
            <w:shd w:val="clear" w:color="auto" w:fill="auto"/>
          </w:tcPr>
          <w:p w14:paraId="35C69395" w14:textId="77777777" w:rsidR="00F56702" w:rsidRPr="00CF126A" w:rsidRDefault="001B2301">
            <w:pPr>
              <w:jc w:val="right"/>
              <w:rPr>
                <w:color w:val="000000"/>
                <w:sz w:val="16"/>
                <w:szCs w:val="16"/>
              </w:rPr>
            </w:pPr>
            <w:r w:rsidRPr="00CF126A">
              <w:rPr>
                <w:color w:val="000000"/>
                <w:sz w:val="16"/>
                <w:szCs w:val="16"/>
              </w:rPr>
              <w:t>23</w:t>
            </w:r>
          </w:p>
        </w:tc>
        <w:tc>
          <w:tcPr>
            <w:tcW w:w="986" w:type="dxa"/>
            <w:tcBorders>
              <w:top w:val="nil"/>
              <w:left w:val="nil"/>
              <w:bottom w:val="single" w:sz="8" w:space="0" w:color="000000"/>
              <w:right w:val="single" w:sz="8" w:space="0" w:color="000000"/>
            </w:tcBorders>
            <w:shd w:val="clear" w:color="auto" w:fill="auto"/>
          </w:tcPr>
          <w:p w14:paraId="1E1886CF" w14:textId="77777777" w:rsidR="00F56702" w:rsidRPr="00CF126A" w:rsidRDefault="001B2301">
            <w:pPr>
              <w:jc w:val="right"/>
              <w:rPr>
                <w:color w:val="000000"/>
                <w:sz w:val="16"/>
                <w:szCs w:val="16"/>
              </w:rPr>
            </w:pPr>
            <w:r w:rsidRPr="00CF126A">
              <w:rPr>
                <w:color w:val="000000"/>
                <w:sz w:val="16"/>
                <w:szCs w:val="16"/>
              </w:rPr>
              <w:t>23.000</w:t>
            </w:r>
          </w:p>
        </w:tc>
        <w:tc>
          <w:tcPr>
            <w:tcW w:w="893" w:type="dxa"/>
            <w:tcBorders>
              <w:top w:val="nil"/>
              <w:left w:val="nil"/>
              <w:bottom w:val="single" w:sz="8" w:space="0" w:color="000000"/>
              <w:right w:val="single" w:sz="8" w:space="0" w:color="000000"/>
            </w:tcBorders>
            <w:shd w:val="clear" w:color="auto" w:fill="auto"/>
          </w:tcPr>
          <w:p w14:paraId="2DF87836" w14:textId="77777777" w:rsidR="00F56702" w:rsidRPr="00CF126A" w:rsidRDefault="001B2301">
            <w:pPr>
              <w:jc w:val="right"/>
              <w:rPr>
                <w:color w:val="000000"/>
                <w:sz w:val="16"/>
                <w:szCs w:val="16"/>
              </w:rPr>
            </w:pPr>
            <w:r w:rsidRPr="00CF126A">
              <w:rPr>
                <w:color w:val="000000"/>
                <w:sz w:val="16"/>
                <w:szCs w:val="16"/>
              </w:rPr>
              <w:t>138.000</w:t>
            </w:r>
          </w:p>
        </w:tc>
        <w:tc>
          <w:tcPr>
            <w:tcW w:w="498" w:type="dxa"/>
            <w:tcBorders>
              <w:top w:val="nil"/>
              <w:left w:val="nil"/>
              <w:bottom w:val="single" w:sz="8" w:space="0" w:color="000000"/>
              <w:right w:val="single" w:sz="8" w:space="0" w:color="000000"/>
            </w:tcBorders>
            <w:shd w:val="clear" w:color="auto" w:fill="auto"/>
          </w:tcPr>
          <w:p w14:paraId="30286E42" w14:textId="77777777" w:rsidR="00F56702" w:rsidRPr="00CF126A" w:rsidRDefault="001B2301">
            <w:pPr>
              <w:jc w:val="right"/>
              <w:rPr>
                <w:color w:val="000000"/>
                <w:sz w:val="16"/>
                <w:szCs w:val="16"/>
              </w:rPr>
            </w:pPr>
            <w:r w:rsidRPr="00CF126A">
              <w:rPr>
                <w:color w:val="000000"/>
                <w:sz w:val="16"/>
                <w:szCs w:val="16"/>
              </w:rPr>
              <w:t>29</w:t>
            </w:r>
          </w:p>
        </w:tc>
      </w:tr>
      <w:tr w:rsidR="00F56702" w:rsidRPr="00715D66" w14:paraId="0AF69802"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0C96B46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tcBorders>
              <w:top w:val="nil"/>
              <w:left w:val="nil"/>
              <w:bottom w:val="nil"/>
              <w:right w:val="nil"/>
            </w:tcBorders>
            <w:shd w:val="clear" w:color="auto" w:fill="EFECA5"/>
          </w:tcPr>
          <w:p w14:paraId="0C949949"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FFF00"/>
          </w:tcPr>
          <w:p w14:paraId="3BC93746" w14:textId="77777777" w:rsidR="00F56702" w:rsidRPr="00CF126A" w:rsidRDefault="001B2301" w:rsidP="00CF126A">
            <w:pPr>
              <w:jc w:val="right"/>
              <w:rPr>
                <w:color w:val="000000"/>
                <w:sz w:val="16"/>
                <w:szCs w:val="16"/>
              </w:rPr>
            </w:pPr>
            <w:r w:rsidRPr="00CF126A">
              <w:rPr>
                <w:color w:val="000000"/>
                <w:sz w:val="16"/>
                <w:szCs w:val="16"/>
              </w:rPr>
              <w:t>PNUD</w:t>
            </w:r>
          </w:p>
        </w:tc>
        <w:tc>
          <w:tcPr>
            <w:tcW w:w="835" w:type="dxa"/>
            <w:tcBorders>
              <w:top w:val="nil"/>
              <w:left w:val="nil"/>
              <w:bottom w:val="single" w:sz="8" w:space="0" w:color="000000"/>
              <w:right w:val="single" w:sz="8" w:space="0" w:color="000000"/>
            </w:tcBorders>
            <w:shd w:val="clear" w:color="auto" w:fill="FFFF00"/>
          </w:tcPr>
          <w:p w14:paraId="315A4349" w14:textId="77777777" w:rsidR="00F56702" w:rsidRPr="00CF126A" w:rsidRDefault="001B2301" w:rsidP="00CF126A">
            <w:pPr>
              <w:jc w:val="right"/>
              <w:rPr>
                <w:color w:val="000000"/>
                <w:sz w:val="16"/>
                <w:szCs w:val="16"/>
              </w:rPr>
            </w:pPr>
            <w:r w:rsidRPr="00CF126A">
              <w:rPr>
                <w:color w:val="000000"/>
                <w:sz w:val="16"/>
                <w:szCs w:val="16"/>
              </w:rPr>
              <w:t>400</w:t>
            </w:r>
          </w:p>
        </w:tc>
        <w:tc>
          <w:tcPr>
            <w:tcW w:w="822" w:type="dxa"/>
            <w:tcBorders>
              <w:top w:val="nil"/>
              <w:left w:val="nil"/>
              <w:bottom w:val="single" w:sz="8" w:space="0" w:color="000000"/>
              <w:right w:val="single" w:sz="8" w:space="0" w:color="000000"/>
            </w:tcBorders>
            <w:shd w:val="clear" w:color="auto" w:fill="FFFF00"/>
          </w:tcPr>
          <w:p w14:paraId="6ED40C9A" w14:textId="77777777" w:rsidR="00F56702" w:rsidRPr="00CF126A" w:rsidRDefault="001B2301" w:rsidP="00CF126A">
            <w:pPr>
              <w:jc w:val="right"/>
              <w:rPr>
                <w:color w:val="000000"/>
                <w:sz w:val="16"/>
                <w:szCs w:val="16"/>
              </w:rPr>
            </w:pPr>
            <w:r w:rsidRPr="00CF126A">
              <w:rPr>
                <w:color w:val="000000"/>
                <w:sz w:val="16"/>
                <w:szCs w:val="16"/>
              </w:rPr>
              <w:t>PNUD TRAC</w:t>
            </w:r>
          </w:p>
        </w:tc>
        <w:tc>
          <w:tcPr>
            <w:tcW w:w="892" w:type="dxa"/>
            <w:gridSpan w:val="2"/>
            <w:tcBorders>
              <w:top w:val="nil"/>
              <w:left w:val="nil"/>
              <w:bottom w:val="single" w:sz="8" w:space="0" w:color="000000"/>
              <w:right w:val="single" w:sz="8" w:space="0" w:color="000000"/>
            </w:tcBorders>
            <w:shd w:val="clear" w:color="auto" w:fill="FFFF00"/>
          </w:tcPr>
          <w:p w14:paraId="57F45BEA" w14:textId="77777777" w:rsidR="00F56702" w:rsidRPr="00CF126A" w:rsidRDefault="001B2301" w:rsidP="00CF126A">
            <w:pPr>
              <w:jc w:val="right"/>
              <w:rPr>
                <w:color w:val="000000"/>
                <w:sz w:val="16"/>
                <w:szCs w:val="16"/>
              </w:rPr>
            </w:pPr>
            <w:r w:rsidRPr="00CF126A">
              <w:rPr>
                <w:color w:val="000000"/>
                <w:sz w:val="16"/>
                <w:szCs w:val="16"/>
              </w:rPr>
              <w:t>71800</w:t>
            </w:r>
          </w:p>
        </w:tc>
        <w:tc>
          <w:tcPr>
            <w:tcW w:w="1971" w:type="dxa"/>
            <w:gridSpan w:val="2"/>
            <w:tcBorders>
              <w:top w:val="nil"/>
              <w:left w:val="nil"/>
              <w:bottom w:val="single" w:sz="8" w:space="0" w:color="000000"/>
              <w:right w:val="single" w:sz="8" w:space="0" w:color="000000"/>
            </w:tcBorders>
            <w:shd w:val="clear" w:color="auto" w:fill="FFFF00"/>
          </w:tcPr>
          <w:p w14:paraId="54771678" w14:textId="77777777" w:rsidR="00F56702" w:rsidRPr="00CF126A" w:rsidRDefault="001B2301" w:rsidP="00CF126A">
            <w:pPr>
              <w:jc w:val="right"/>
              <w:rPr>
                <w:color w:val="000000"/>
                <w:sz w:val="16"/>
                <w:szCs w:val="16"/>
              </w:rPr>
            </w:pPr>
            <w:r w:rsidRPr="00CF126A">
              <w:rPr>
                <w:color w:val="000000"/>
                <w:sz w:val="16"/>
                <w:szCs w:val="16"/>
              </w:rPr>
              <w:t xml:space="preserve">Serviços contratuais - Individuais </w:t>
            </w:r>
          </w:p>
        </w:tc>
        <w:tc>
          <w:tcPr>
            <w:tcW w:w="986" w:type="dxa"/>
            <w:tcBorders>
              <w:top w:val="nil"/>
              <w:left w:val="nil"/>
              <w:bottom w:val="single" w:sz="8" w:space="0" w:color="000000"/>
              <w:right w:val="single" w:sz="8" w:space="0" w:color="000000"/>
            </w:tcBorders>
            <w:shd w:val="clear" w:color="auto" w:fill="FFFF00"/>
          </w:tcPr>
          <w:p w14:paraId="77A5DA19" w14:textId="77777777" w:rsidR="00F56702" w:rsidRPr="00CF126A" w:rsidRDefault="001B2301" w:rsidP="00CF126A">
            <w:pPr>
              <w:jc w:val="right"/>
              <w:rPr>
                <w:color w:val="000000"/>
                <w:sz w:val="16"/>
                <w:szCs w:val="16"/>
              </w:rPr>
            </w:pPr>
            <w:r w:rsidRPr="00CF126A">
              <w:rPr>
                <w:color w:val="000000"/>
                <w:sz w:val="16"/>
                <w:szCs w:val="16"/>
              </w:rPr>
              <w:t>10</w:t>
            </w:r>
          </w:p>
        </w:tc>
        <w:tc>
          <w:tcPr>
            <w:tcW w:w="1021" w:type="dxa"/>
            <w:tcBorders>
              <w:top w:val="nil"/>
              <w:left w:val="nil"/>
              <w:bottom w:val="single" w:sz="8" w:space="0" w:color="000000"/>
              <w:right w:val="single" w:sz="8" w:space="0" w:color="000000"/>
            </w:tcBorders>
            <w:shd w:val="clear" w:color="auto" w:fill="FFFF00"/>
          </w:tcPr>
          <w:p w14:paraId="30ACEF7D" w14:textId="77777777" w:rsidR="00F56702" w:rsidRPr="00CF126A" w:rsidRDefault="001B2301" w:rsidP="00CF126A">
            <w:pPr>
              <w:jc w:val="right"/>
              <w:rPr>
                <w:color w:val="000000"/>
                <w:sz w:val="16"/>
                <w:szCs w:val="16"/>
              </w:rPr>
            </w:pPr>
            <w:r w:rsidRPr="00CF126A">
              <w:rPr>
                <w:color w:val="000000"/>
                <w:sz w:val="16"/>
                <w:szCs w:val="16"/>
              </w:rPr>
              <w:t>10</w:t>
            </w:r>
          </w:p>
        </w:tc>
        <w:tc>
          <w:tcPr>
            <w:tcW w:w="879" w:type="dxa"/>
            <w:tcBorders>
              <w:top w:val="nil"/>
              <w:left w:val="nil"/>
              <w:bottom w:val="single" w:sz="8" w:space="0" w:color="000000"/>
              <w:right w:val="single" w:sz="8" w:space="0" w:color="000000"/>
            </w:tcBorders>
            <w:shd w:val="clear" w:color="auto" w:fill="FFFF00"/>
          </w:tcPr>
          <w:p w14:paraId="756C525E" w14:textId="77777777" w:rsidR="00F56702" w:rsidRPr="00CF126A" w:rsidRDefault="001B2301" w:rsidP="00CF126A">
            <w:pPr>
              <w:jc w:val="right"/>
              <w:rPr>
                <w:color w:val="000000"/>
                <w:sz w:val="16"/>
                <w:szCs w:val="16"/>
              </w:rPr>
            </w:pPr>
            <w:r w:rsidRPr="00CF126A">
              <w:rPr>
                <w:color w:val="000000"/>
                <w:sz w:val="16"/>
                <w:szCs w:val="16"/>
              </w:rPr>
              <w:t>10</w:t>
            </w:r>
          </w:p>
        </w:tc>
        <w:tc>
          <w:tcPr>
            <w:tcW w:w="950" w:type="dxa"/>
            <w:tcBorders>
              <w:top w:val="nil"/>
              <w:left w:val="nil"/>
              <w:bottom w:val="single" w:sz="8" w:space="0" w:color="000000"/>
              <w:right w:val="single" w:sz="8" w:space="0" w:color="000000"/>
            </w:tcBorders>
            <w:shd w:val="clear" w:color="auto" w:fill="FFFF00"/>
          </w:tcPr>
          <w:p w14:paraId="57A0D6AF" w14:textId="77777777" w:rsidR="00F56702" w:rsidRPr="00CF126A" w:rsidRDefault="001B2301" w:rsidP="00CF126A">
            <w:pPr>
              <w:jc w:val="right"/>
              <w:rPr>
                <w:color w:val="000000"/>
                <w:sz w:val="16"/>
                <w:szCs w:val="16"/>
              </w:rPr>
            </w:pPr>
            <w:r w:rsidRPr="00CF126A">
              <w:rPr>
                <w:color w:val="000000"/>
                <w:sz w:val="16"/>
                <w:szCs w:val="16"/>
              </w:rPr>
              <w:t>10</w:t>
            </w:r>
          </w:p>
        </w:tc>
        <w:tc>
          <w:tcPr>
            <w:tcW w:w="950" w:type="dxa"/>
            <w:tcBorders>
              <w:top w:val="nil"/>
              <w:left w:val="nil"/>
              <w:bottom w:val="single" w:sz="8" w:space="0" w:color="000000"/>
              <w:right w:val="single" w:sz="8" w:space="0" w:color="000000"/>
            </w:tcBorders>
            <w:shd w:val="clear" w:color="auto" w:fill="FFFF00"/>
          </w:tcPr>
          <w:p w14:paraId="5058DF33" w14:textId="77777777" w:rsidR="00F56702" w:rsidRPr="00CF126A" w:rsidRDefault="001B2301" w:rsidP="00CF126A">
            <w:pPr>
              <w:jc w:val="right"/>
              <w:rPr>
                <w:color w:val="000000"/>
                <w:sz w:val="16"/>
                <w:szCs w:val="16"/>
              </w:rPr>
            </w:pPr>
            <w:r w:rsidRPr="00CF126A">
              <w:rPr>
                <w:color w:val="000000"/>
                <w:sz w:val="16"/>
                <w:szCs w:val="16"/>
              </w:rPr>
              <w:t>10</w:t>
            </w:r>
          </w:p>
        </w:tc>
        <w:tc>
          <w:tcPr>
            <w:tcW w:w="986" w:type="dxa"/>
            <w:tcBorders>
              <w:top w:val="nil"/>
              <w:left w:val="nil"/>
              <w:bottom w:val="single" w:sz="8" w:space="0" w:color="000000"/>
              <w:right w:val="single" w:sz="8" w:space="0" w:color="000000"/>
            </w:tcBorders>
            <w:shd w:val="clear" w:color="auto" w:fill="FFFF00"/>
          </w:tcPr>
          <w:p w14:paraId="7C778961" w14:textId="77777777" w:rsidR="00F56702" w:rsidRPr="00CF126A" w:rsidRDefault="001B2301" w:rsidP="00CF126A">
            <w:pPr>
              <w:jc w:val="right"/>
              <w:rPr>
                <w:color w:val="000000"/>
                <w:sz w:val="16"/>
                <w:szCs w:val="16"/>
              </w:rPr>
            </w:pPr>
            <w:r w:rsidRPr="00CF126A">
              <w:rPr>
                <w:color w:val="000000"/>
                <w:sz w:val="16"/>
                <w:szCs w:val="16"/>
              </w:rPr>
              <w:t>10.000</w:t>
            </w:r>
          </w:p>
        </w:tc>
        <w:tc>
          <w:tcPr>
            <w:tcW w:w="893" w:type="dxa"/>
            <w:tcBorders>
              <w:top w:val="nil"/>
              <w:left w:val="nil"/>
              <w:bottom w:val="single" w:sz="8" w:space="0" w:color="000000"/>
              <w:right w:val="single" w:sz="8" w:space="0" w:color="000000"/>
            </w:tcBorders>
            <w:shd w:val="clear" w:color="auto" w:fill="FFFF00"/>
          </w:tcPr>
          <w:p w14:paraId="10DE56FC" w14:textId="77777777" w:rsidR="00F56702" w:rsidRPr="00CF126A" w:rsidRDefault="001B2301" w:rsidP="00CF126A">
            <w:pPr>
              <w:jc w:val="right"/>
              <w:rPr>
                <w:color w:val="000000"/>
                <w:sz w:val="16"/>
                <w:szCs w:val="16"/>
              </w:rPr>
            </w:pPr>
            <w:r w:rsidRPr="00CF126A">
              <w:rPr>
                <w:color w:val="000000"/>
                <w:sz w:val="16"/>
                <w:szCs w:val="16"/>
              </w:rPr>
              <w:t>60.000</w:t>
            </w:r>
          </w:p>
        </w:tc>
        <w:tc>
          <w:tcPr>
            <w:tcW w:w="498" w:type="dxa"/>
            <w:tcBorders>
              <w:top w:val="nil"/>
              <w:left w:val="nil"/>
              <w:bottom w:val="single" w:sz="8" w:space="0" w:color="000000"/>
              <w:right w:val="single" w:sz="8" w:space="0" w:color="000000"/>
            </w:tcBorders>
            <w:shd w:val="clear" w:color="auto" w:fill="FFFF00"/>
          </w:tcPr>
          <w:p w14:paraId="3CBBC80E" w14:textId="77777777" w:rsidR="00F56702" w:rsidRPr="00CF126A" w:rsidRDefault="001B2301" w:rsidP="00CF126A">
            <w:pPr>
              <w:jc w:val="right"/>
              <w:rPr>
                <w:color w:val="000000"/>
                <w:sz w:val="16"/>
                <w:szCs w:val="16"/>
              </w:rPr>
            </w:pPr>
            <w:r w:rsidRPr="00CF126A">
              <w:rPr>
                <w:color w:val="000000"/>
                <w:sz w:val="16"/>
                <w:szCs w:val="16"/>
              </w:rPr>
              <w:t>3</w:t>
            </w:r>
          </w:p>
        </w:tc>
      </w:tr>
      <w:tr w:rsidR="00F56702" w:rsidRPr="00715D66" w14:paraId="2F5F09FE" w14:textId="77777777">
        <w:trPr>
          <w:gridAfter w:val="1"/>
          <w:wAfter w:w="107" w:type="dxa"/>
          <w:trHeight w:val="293"/>
          <w:jc w:val="center"/>
        </w:trPr>
        <w:tc>
          <w:tcPr>
            <w:tcW w:w="1211" w:type="dxa"/>
            <w:vMerge/>
            <w:tcBorders>
              <w:top w:val="nil"/>
              <w:left w:val="single" w:sz="8" w:space="0" w:color="000000"/>
              <w:bottom w:val="nil"/>
              <w:right w:val="single" w:sz="8" w:space="0" w:color="000000"/>
            </w:tcBorders>
            <w:shd w:val="clear" w:color="auto" w:fill="D1C925"/>
            <w:vAlign w:val="center"/>
          </w:tcPr>
          <w:p w14:paraId="31322CD0"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109" w:type="dxa"/>
            <w:tcBorders>
              <w:top w:val="nil"/>
              <w:left w:val="nil"/>
              <w:bottom w:val="single" w:sz="8" w:space="0" w:color="000000"/>
              <w:right w:val="nil"/>
            </w:tcBorders>
            <w:shd w:val="clear" w:color="auto" w:fill="EFECA5"/>
          </w:tcPr>
          <w:p w14:paraId="6CEE0838" w14:textId="77777777" w:rsidR="00F56702" w:rsidRPr="00715D66" w:rsidRDefault="00F56702">
            <w:pPr>
              <w:jc w:val="left"/>
              <w:rPr>
                <w:b/>
                <w:color w:val="000000"/>
                <w:sz w:val="16"/>
                <w:szCs w:val="16"/>
              </w:rPr>
            </w:pPr>
          </w:p>
        </w:tc>
        <w:tc>
          <w:tcPr>
            <w:tcW w:w="917" w:type="dxa"/>
            <w:gridSpan w:val="2"/>
            <w:tcBorders>
              <w:top w:val="nil"/>
              <w:left w:val="nil"/>
              <w:bottom w:val="single" w:sz="12" w:space="0" w:color="000000"/>
              <w:right w:val="single" w:sz="8" w:space="0" w:color="000000"/>
            </w:tcBorders>
            <w:shd w:val="clear" w:color="auto" w:fill="F2F2F2"/>
          </w:tcPr>
          <w:p w14:paraId="02BE3253" w14:textId="77777777" w:rsidR="00F56702" w:rsidRPr="00715D66" w:rsidRDefault="00F56702">
            <w:pPr>
              <w:jc w:val="left"/>
              <w:rPr>
                <w:color w:val="000000"/>
                <w:sz w:val="16"/>
                <w:szCs w:val="16"/>
              </w:rPr>
            </w:pPr>
          </w:p>
        </w:tc>
        <w:tc>
          <w:tcPr>
            <w:tcW w:w="835" w:type="dxa"/>
            <w:tcBorders>
              <w:top w:val="nil"/>
              <w:left w:val="nil"/>
              <w:bottom w:val="single" w:sz="12" w:space="0" w:color="000000"/>
              <w:right w:val="single" w:sz="8" w:space="0" w:color="000000"/>
            </w:tcBorders>
            <w:shd w:val="clear" w:color="auto" w:fill="F2F2F2"/>
          </w:tcPr>
          <w:p w14:paraId="559D55DF" w14:textId="77777777" w:rsidR="00F56702" w:rsidRPr="00715D66" w:rsidRDefault="00F56702">
            <w:pPr>
              <w:jc w:val="left"/>
              <w:rPr>
                <w:color w:val="000000"/>
                <w:sz w:val="16"/>
                <w:szCs w:val="16"/>
              </w:rPr>
            </w:pPr>
          </w:p>
        </w:tc>
        <w:tc>
          <w:tcPr>
            <w:tcW w:w="822" w:type="dxa"/>
            <w:tcBorders>
              <w:top w:val="nil"/>
              <w:left w:val="nil"/>
              <w:bottom w:val="single" w:sz="12" w:space="0" w:color="000000"/>
              <w:right w:val="single" w:sz="8" w:space="0" w:color="000000"/>
            </w:tcBorders>
            <w:shd w:val="clear" w:color="auto" w:fill="F2F2F2"/>
          </w:tcPr>
          <w:p w14:paraId="0FF41CF1" w14:textId="77777777" w:rsidR="00F56702" w:rsidRPr="00715D66" w:rsidRDefault="00F56702">
            <w:pPr>
              <w:jc w:val="left"/>
              <w:rPr>
                <w:color w:val="000000"/>
                <w:sz w:val="16"/>
                <w:szCs w:val="16"/>
              </w:rPr>
            </w:pPr>
          </w:p>
        </w:tc>
        <w:tc>
          <w:tcPr>
            <w:tcW w:w="892" w:type="dxa"/>
            <w:gridSpan w:val="2"/>
            <w:tcBorders>
              <w:top w:val="nil"/>
              <w:left w:val="nil"/>
              <w:bottom w:val="single" w:sz="12" w:space="0" w:color="000000"/>
              <w:right w:val="single" w:sz="8" w:space="0" w:color="000000"/>
            </w:tcBorders>
            <w:shd w:val="clear" w:color="auto" w:fill="F2F2F2"/>
          </w:tcPr>
          <w:p w14:paraId="2306F443" w14:textId="77777777" w:rsidR="00F56702" w:rsidRPr="00715D66" w:rsidRDefault="00F56702">
            <w:pPr>
              <w:jc w:val="left"/>
              <w:rPr>
                <w:color w:val="000000"/>
                <w:sz w:val="16"/>
                <w:szCs w:val="16"/>
              </w:rPr>
            </w:pPr>
          </w:p>
        </w:tc>
        <w:tc>
          <w:tcPr>
            <w:tcW w:w="1971" w:type="dxa"/>
            <w:gridSpan w:val="2"/>
            <w:tcBorders>
              <w:top w:val="nil"/>
              <w:left w:val="nil"/>
              <w:bottom w:val="single" w:sz="12" w:space="0" w:color="000000"/>
              <w:right w:val="single" w:sz="8" w:space="0" w:color="000000"/>
            </w:tcBorders>
            <w:shd w:val="clear" w:color="auto" w:fill="F2F2F2"/>
          </w:tcPr>
          <w:p w14:paraId="5CD57658" w14:textId="77777777" w:rsidR="00F56702" w:rsidRPr="00715D66" w:rsidRDefault="001B2301">
            <w:pPr>
              <w:jc w:val="left"/>
              <w:rPr>
                <w:color w:val="000000"/>
                <w:sz w:val="16"/>
                <w:szCs w:val="16"/>
              </w:rPr>
            </w:pPr>
            <w:r w:rsidRPr="00715D66">
              <w:rPr>
                <w:color w:val="000000"/>
                <w:sz w:val="16"/>
                <w:szCs w:val="16"/>
              </w:rPr>
              <w:t>PNUD Total</w:t>
            </w:r>
          </w:p>
        </w:tc>
        <w:tc>
          <w:tcPr>
            <w:tcW w:w="986" w:type="dxa"/>
            <w:tcBorders>
              <w:top w:val="nil"/>
              <w:left w:val="nil"/>
              <w:bottom w:val="single" w:sz="12" w:space="0" w:color="000000"/>
              <w:right w:val="single" w:sz="8" w:space="0" w:color="000000"/>
            </w:tcBorders>
            <w:shd w:val="clear" w:color="auto" w:fill="F2F2F2"/>
          </w:tcPr>
          <w:p w14:paraId="0429FD2B" w14:textId="77777777" w:rsidR="00F56702" w:rsidRPr="00715D66" w:rsidRDefault="001B2301">
            <w:pPr>
              <w:jc w:val="right"/>
              <w:rPr>
                <w:b/>
                <w:color w:val="000000"/>
                <w:sz w:val="16"/>
                <w:szCs w:val="16"/>
              </w:rPr>
            </w:pPr>
            <w:r w:rsidRPr="00715D66">
              <w:rPr>
                <w:b/>
                <w:color w:val="000000"/>
                <w:sz w:val="16"/>
                <w:szCs w:val="16"/>
              </w:rPr>
              <w:t>247 000</w:t>
            </w:r>
          </w:p>
        </w:tc>
        <w:tc>
          <w:tcPr>
            <w:tcW w:w="1021" w:type="dxa"/>
            <w:tcBorders>
              <w:top w:val="nil"/>
              <w:left w:val="nil"/>
              <w:bottom w:val="single" w:sz="12" w:space="0" w:color="000000"/>
              <w:right w:val="single" w:sz="8" w:space="0" w:color="000000"/>
            </w:tcBorders>
            <w:shd w:val="clear" w:color="auto" w:fill="F2F2F2"/>
          </w:tcPr>
          <w:p w14:paraId="59E1FD03" w14:textId="77777777" w:rsidR="00F56702" w:rsidRPr="00715D66" w:rsidRDefault="001B2301">
            <w:pPr>
              <w:jc w:val="right"/>
              <w:rPr>
                <w:b/>
                <w:color w:val="000000"/>
                <w:sz w:val="16"/>
                <w:szCs w:val="16"/>
              </w:rPr>
            </w:pPr>
            <w:r w:rsidRPr="00715D66">
              <w:rPr>
                <w:b/>
                <w:color w:val="000000"/>
                <w:sz w:val="16"/>
                <w:szCs w:val="16"/>
              </w:rPr>
              <w:t>79.000</w:t>
            </w:r>
          </w:p>
        </w:tc>
        <w:tc>
          <w:tcPr>
            <w:tcW w:w="879" w:type="dxa"/>
            <w:tcBorders>
              <w:top w:val="nil"/>
              <w:left w:val="nil"/>
              <w:bottom w:val="single" w:sz="12" w:space="0" w:color="000000"/>
              <w:right w:val="single" w:sz="8" w:space="0" w:color="000000"/>
            </w:tcBorders>
            <w:shd w:val="clear" w:color="auto" w:fill="F2F2F2"/>
          </w:tcPr>
          <w:p w14:paraId="4DB4443D" w14:textId="77777777" w:rsidR="00F56702" w:rsidRPr="00715D66" w:rsidRDefault="001B2301">
            <w:pPr>
              <w:jc w:val="right"/>
              <w:rPr>
                <w:b/>
                <w:color w:val="000000"/>
                <w:sz w:val="16"/>
                <w:szCs w:val="16"/>
              </w:rPr>
            </w:pPr>
            <w:r w:rsidRPr="00715D66">
              <w:rPr>
                <w:b/>
                <w:color w:val="000000"/>
                <w:sz w:val="16"/>
                <w:szCs w:val="16"/>
              </w:rPr>
              <w:t>97.000</w:t>
            </w:r>
          </w:p>
        </w:tc>
        <w:tc>
          <w:tcPr>
            <w:tcW w:w="950" w:type="dxa"/>
            <w:tcBorders>
              <w:top w:val="nil"/>
              <w:left w:val="nil"/>
              <w:bottom w:val="single" w:sz="12" w:space="0" w:color="000000"/>
              <w:right w:val="single" w:sz="8" w:space="0" w:color="000000"/>
            </w:tcBorders>
            <w:shd w:val="clear" w:color="auto" w:fill="F2F2F2"/>
          </w:tcPr>
          <w:p w14:paraId="17AAC46F" w14:textId="77777777" w:rsidR="00F56702" w:rsidRPr="00715D66" w:rsidRDefault="001B2301">
            <w:pPr>
              <w:jc w:val="right"/>
              <w:rPr>
                <w:b/>
                <w:color w:val="000000"/>
                <w:sz w:val="16"/>
                <w:szCs w:val="16"/>
              </w:rPr>
            </w:pPr>
            <w:r w:rsidRPr="00715D66">
              <w:rPr>
                <w:b/>
                <w:color w:val="000000"/>
                <w:sz w:val="16"/>
                <w:szCs w:val="16"/>
              </w:rPr>
              <w:t>41</w:t>
            </w:r>
          </w:p>
        </w:tc>
        <w:tc>
          <w:tcPr>
            <w:tcW w:w="950" w:type="dxa"/>
            <w:tcBorders>
              <w:top w:val="nil"/>
              <w:left w:val="nil"/>
              <w:bottom w:val="single" w:sz="12" w:space="0" w:color="000000"/>
              <w:right w:val="single" w:sz="8" w:space="0" w:color="000000"/>
            </w:tcBorders>
            <w:shd w:val="clear" w:color="auto" w:fill="F2F2F2"/>
          </w:tcPr>
          <w:p w14:paraId="0D3E9BDC" w14:textId="77777777" w:rsidR="00F56702" w:rsidRPr="00715D66" w:rsidRDefault="001B2301">
            <w:pPr>
              <w:jc w:val="right"/>
              <w:rPr>
                <w:b/>
                <w:color w:val="000000"/>
                <w:sz w:val="16"/>
                <w:szCs w:val="16"/>
              </w:rPr>
            </w:pPr>
            <w:r w:rsidRPr="00715D66">
              <w:rPr>
                <w:b/>
                <w:color w:val="000000"/>
                <w:sz w:val="16"/>
                <w:szCs w:val="16"/>
              </w:rPr>
              <w:t>33</w:t>
            </w:r>
          </w:p>
        </w:tc>
        <w:tc>
          <w:tcPr>
            <w:tcW w:w="986" w:type="dxa"/>
            <w:tcBorders>
              <w:top w:val="nil"/>
              <w:left w:val="nil"/>
              <w:bottom w:val="single" w:sz="12" w:space="0" w:color="000000"/>
              <w:right w:val="single" w:sz="8" w:space="0" w:color="000000"/>
            </w:tcBorders>
            <w:shd w:val="clear" w:color="auto" w:fill="F2F2F2"/>
          </w:tcPr>
          <w:p w14:paraId="35EE0FFA" w14:textId="77777777" w:rsidR="00F56702" w:rsidRPr="00715D66" w:rsidRDefault="001B2301">
            <w:pPr>
              <w:jc w:val="right"/>
              <w:rPr>
                <w:b/>
                <w:color w:val="000000"/>
                <w:sz w:val="16"/>
                <w:szCs w:val="16"/>
              </w:rPr>
            </w:pPr>
            <w:r w:rsidRPr="00715D66">
              <w:rPr>
                <w:b/>
                <w:color w:val="000000"/>
                <w:sz w:val="16"/>
                <w:szCs w:val="16"/>
              </w:rPr>
              <w:t>33.000</w:t>
            </w:r>
          </w:p>
        </w:tc>
        <w:tc>
          <w:tcPr>
            <w:tcW w:w="893" w:type="dxa"/>
            <w:tcBorders>
              <w:top w:val="nil"/>
              <w:left w:val="nil"/>
              <w:bottom w:val="single" w:sz="12" w:space="0" w:color="000000"/>
              <w:right w:val="single" w:sz="8" w:space="0" w:color="000000"/>
            </w:tcBorders>
            <w:shd w:val="clear" w:color="auto" w:fill="F2F2F2"/>
          </w:tcPr>
          <w:p w14:paraId="08E7C77C" w14:textId="77777777" w:rsidR="00F56702" w:rsidRPr="00715D66" w:rsidRDefault="001B2301">
            <w:pPr>
              <w:jc w:val="right"/>
              <w:rPr>
                <w:b/>
                <w:color w:val="000000"/>
                <w:sz w:val="16"/>
                <w:szCs w:val="16"/>
              </w:rPr>
            </w:pPr>
            <w:r w:rsidRPr="00715D66">
              <w:rPr>
                <w:b/>
                <w:color w:val="000000"/>
                <w:sz w:val="16"/>
                <w:szCs w:val="16"/>
              </w:rPr>
              <w:t>530</w:t>
            </w:r>
          </w:p>
        </w:tc>
        <w:tc>
          <w:tcPr>
            <w:tcW w:w="498" w:type="dxa"/>
            <w:tcBorders>
              <w:top w:val="nil"/>
              <w:left w:val="nil"/>
              <w:bottom w:val="single" w:sz="12" w:space="0" w:color="000000"/>
              <w:right w:val="single" w:sz="8" w:space="0" w:color="000000"/>
            </w:tcBorders>
            <w:shd w:val="clear" w:color="auto" w:fill="F2F2F2"/>
          </w:tcPr>
          <w:p w14:paraId="3EDC9579" w14:textId="77777777" w:rsidR="00F56702" w:rsidRPr="00715D66" w:rsidRDefault="00F56702">
            <w:pPr>
              <w:jc w:val="left"/>
              <w:rPr>
                <w:color w:val="000000"/>
                <w:sz w:val="16"/>
                <w:szCs w:val="16"/>
              </w:rPr>
            </w:pPr>
          </w:p>
        </w:tc>
      </w:tr>
      <w:tr w:rsidR="00F56702" w:rsidRPr="00715D66" w14:paraId="3459BF34" w14:textId="77777777">
        <w:trPr>
          <w:gridAfter w:val="1"/>
          <w:wAfter w:w="107" w:type="dxa"/>
          <w:trHeight w:val="495"/>
          <w:jc w:val="center"/>
        </w:trPr>
        <w:tc>
          <w:tcPr>
            <w:tcW w:w="1211" w:type="dxa"/>
            <w:tcBorders>
              <w:top w:val="nil"/>
              <w:left w:val="single" w:sz="8" w:space="0" w:color="000000"/>
              <w:bottom w:val="single" w:sz="8" w:space="0" w:color="000000"/>
              <w:right w:val="nil"/>
            </w:tcBorders>
            <w:shd w:val="clear" w:color="auto" w:fill="D9D9D9"/>
          </w:tcPr>
          <w:p w14:paraId="6C0F103D" w14:textId="77777777" w:rsidR="00F56702" w:rsidRPr="00715D66" w:rsidRDefault="001B2301">
            <w:pPr>
              <w:jc w:val="left"/>
              <w:rPr>
                <w:b/>
                <w:color w:val="000000"/>
                <w:sz w:val="16"/>
                <w:szCs w:val="16"/>
              </w:rPr>
            </w:pPr>
            <w:r w:rsidRPr="00715D66">
              <w:rPr>
                <w:b/>
                <w:color w:val="000000"/>
                <w:sz w:val="16"/>
                <w:szCs w:val="16"/>
              </w:rPr>
              <w:lastRenderedPageBreak/>
              <w:t>Total do PNUD TRAC</w:t>
            </w:r>
          </w:p>
        </w:tc>
        <w:tc>
          <w:tcPr>
            <w:tcW w:w="1109" w:type="dxa"/>
            <w:tcBorders>
              <w:top w:val="nil"/>
              <w:left w:val="nil"/>
              <w:bottom w:val="single" w:sz="8" w:space="0" w:color="000000"/>
              <w:right w:val="nil"/>
            </w:tcBorders>
            <w:shd w:val="clear" w:color="auto" w:fill="D9D9D9"/>
          </w:tcPr>
          <w:p w14:paraId="18EEF27E"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D9D9D9"/>
          </w:tcPr>
          <w:p w14:paraId="21D988D8"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single" w:sz="8" w:space="0" w:color="000000"/>
            </w:tcBorders>
            <w:shd w:val="clear" w:color="auto" w:fill="D9D9D9"/>
          </w:tcPr>
          <w:p w14:paraId="31637B5F"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single" w:sz="8" w:space="0" w:color="000000"/>
            </w:tcBorders>
            <w:shd w:val="clear" w:color="auto" w:fill="D9D9D9"/>
          </w:tcPr>
          <w:p w14:paraId="5080A821"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single" w:sz="8" w:space="0" w:color="000000"/>
            </w:tcBorders>
            <w:shd w:val="clear" w:color="auto" w:fill="D9D9D9"/>
          </w:tcPr>
          <w:p w14:paraId="72BED1CD"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single" w:sz="8" w:space="0" w:color="000000"/>
            </w:tcBorders>
            <w:shd w:val="clear" w:color="auto" w:fill="D9D9D9"/>
          </w:tcPr>
          <w:p w14:paraId="1D83A12F" w14:textId="77777777" w:rsidR="00F56702" w:rsidRPr="00715D66" w:rsidRDefault="00F56702">
            <w:pPr>
              <w:jc w:val="left"/>
              <w:rPr>
                <w:b/>
                <w:color w:val="000000"/>
                <w:sz w:val="16"/>
                <w:szCs w:val="16"/>
              </w:rPr>
            </w:pPr>
          </w:p>
        </w:tc>
        <w:tc>
          <w:tcPr>
            <w:tcW w:w="986" w:type="dxa"/>
            <w:tcBorders>
              <w:top w:val="nil"/>
              <w:left w:val="nil"/>
              <w:bottom w:val="single" w:sz="8" w:space="0" w:color="000000"/>
              <w:right w:val="single" w:sz="8" w:space="0" w:color="000000"/>
            </w:tcBorders>
            <w:shd w:val="clear" w:color="auto" w:fill="D9D9D9"/>
          </w:tcPr>
          <w:p w14:paraId="5DCB375A" w14:textId="77777777" w:rsidR="00F56702" w:rsidRPr="00715D66" w:rsidRDefault="001B2301">
            <w:pPr>
              <w:jc w:val="right"/>
              <w:rPr>
                <w:b/>
                <w:color w:val="000000"/>
                <w:sz w:val="16"/>
                <w:szCs w:val="16"/>
              </w:rPr>
            </w:pPr>
            <w:r w:rsidRPr="00715D66">
              <w:rPr>
                <w:b/>
                <w:color w:val="000000"/>
                <w:sz w:val="16"/>
                <w:szCs w:val="16"/>
              </w:rPr>
              <w:t>247.000</w:t>
            </w:r>
          </w:p>
        </w:tc>
        <w:tc>
          <w:tcPr>
            <w:tcW w:w="1021" w:type="dxa"/>
            <w:tcBorders>
              <w:top w:val="nil"/>
              <w:left w:val="nil"/>
              <w:bottom w:val="single" w:sz="8" w:space="0" w:color="000000"/>
              <w:right w:val="single" w:sz="8" w:space="0" w:color="000000"/>
            </w:tcBorders>
            <w:shd w:val="clear" w:color="auto" w:fill="D9D9D9"/>
          </w:tcPr>
          <w:p w14:paraId="58176923" w14:textId="77777777" w:rsidR="00F56702" w:rsidRPr="00715D66" w:rsidRDefault="001B2301">
            <w:pPr>
              <w:jc w:val="right"/>
              <w:rPr>
                <w:b/>
                <w:color w:val="000000"/>
                <w:sz w:val="16"/>
                <w:szCs w:val="16"/>
              </w:rPr>
            </w:pPr>
            <w:r w:rsidRPr="00715D66">
              <w:rPr>
                <w:b/>
                <w:color w:val="000000"/>
                <w:sz w:val="16"/>
                <w:szCs w:val="16"/>
              </w:rPr>
              <w:t>79.000</w:t>
            </w:r>
          </w:p>
        </w:tc>
        <w:tc>
          <w:tcPr>
            <w:tcW w:w="879" w:type="dxa"/>
            <w:tcBorders>
              <w:top w:val="nil"/>
              <w:left w:val="nil"/>
              <w:bottom w:val="single" w:sz="8" w:space="0" w:color="000000"/>
              <w:right w:val="single" w:sz="8" w:space="0" w:color="000000"/>
            </w:tcBorders>
            <w:shd w:val="clear" w:color="auto" w:fill="D9D9D9"/>
          </w:tcPr>
          <w:p w14:paraId="15293DB5" w14:textId="77777777" w:rsidR="00F56702" w:rsidRPr="00715D66" w:rsidRDefault="001B2301">
            <w:pPr>
              <w:jc w:val="right"/>
              <w:rPr>
                <w:b/>
                <w:color w:val="000000"/>
                <w:sz w:val="16"/>
                <w:szCs w:val="16"/>
              </w:rPr>
            </w:pPr>
            <w:r w:rsidRPr="00715D66">
              <w:rPr>
                <w:b/>
                <w:color w:val="000000"/>
                <w:sz w:val="16"/>
                <w:szCs w:val="16"/>
              </w:rPr>
              <w:t>97.000</w:t>
            </w:r>
          </w:p>
        </w:tc>
        <w:tc>
          <w:tcPr>
            <w:tcW w:w="950" w:type="dxa"/>
            <w:tcBorders>
              <w:top w:val="nil"/>
              <w:left w:val="nil"/>
              <w:bottom w:val="single" w:sz="8" w:space="0" w:color="000000"/>
              <w:right w:val="single" w:sz="8" w:space="0" w:color="000000"/>
            </w:tcBorders>
            <w:shd w:val="clear" w:color="auto" w:fill="D9D9D9"/>
          </w:tcPr>
          <w:p w14:paraId="6A3101FF" w14:textId="77777777" w:rsidR="00F56702" w:rsidRPr="00715D66" w:rsidRDefault="001B2301">
            <w:pPr>
              <w:jc w:val="right"/>
              <w:rPr>
                <w:b/>
                <w:color w:val="000000"/>
                <w:sz w:val="16"/>
                <w:szCs w:val="16"/>
              </w:rPr>
            </w:pPr>
            <w:r w:rsidRPr="00715D66">
              <w:rPr>
                <w:b/>
                <w:color w:val="000000"/>
                <w:sz w:val="16"/>
                <w:szCs w:val="16"/>
              </w:rPr>
              <w:t>41.000</w:t>
            </w:r>
          </w:p>
        </w:tc>
        <w:tc>
          <w:tcPr>
            <w:tcW w:w="950" w:type="dxa"/>
            <w:tcBorders>
              <w:top w:val="nil"/>
              <w:left w:val="nil"/>
              <w:bottom w:val="single" w:sz="8" w:space="0" w:color="000000"/>
              <w:right w:val="single" w:sz="8" w:space="0" w:color="000000"/>
            </w:tcBorders>
            <w:shd w:val="clear" w:color="auto" w:fill="D9D9D9"/>
          </w:tcPr>
          <w:p w14:paraId="75268B25" w14:textId="77777777" w:rsidR="00F56702" w:rsidRPr="00715D66" w:rsidRDefault="001B2301">
            <w:pPr>
              <w:jc w:val="right"/>
              <w:rPr>
                <w:b/>
                <w:color w:val="000000"/>
                <w:sz w:val="16"/>
                <w:szCs w:val="16"/>
              </w:rPr>
            </w:pPr>
            <w:r w:rsidRPr="00715D66">
              <w:rPr>
                <w:b/>
                <w:color w:val="000000"/>
                <w:sz w:val="16"/>
                <w:szCs w:val="16"/>
              </w:rPr>
              <w:t>33.000</w:t>
            </w:r>
          </w:p>
        </w:tc>
        <w:tc>
          <w:tcPr>
            <w:tcW w:w="986" w:type="dxa"/>
            <w:tcBorders>
              <w:top w:val="nil"/>
              <w:left w:val="nil"/>
              <w:bottom w:val="single" w:sz="8" w:space="0" w:color="000000"/>
              <w:right w:val="single" w:sz="8" w:space="0" w:color="000000"/>
            </w:tcBorders>
            <w:shd w:val="clear" w:color="auto" w:fill="D9D9D9"/>
          </w:tcPr>
          <w:p w14:paraId="62B4FFC7" w14:textId="77777777" w:rsidR="00F56702" w:rsidRPr="00715D66" w:rsidRDefault="001B2301">
            <w:pPr>
              <w:jc w:val="right"/>
              <w:rPr>
                <w:b/>
                <w:color w:val="000000"/>
                <w:sz w:val="16"/>
                <w:szCs w:val="16"/>
              </w:rPr>
            </w:pPr>
            <w:r w:rsidRPr="00715D66">
              <w:rPr>
                <w:b/>
                <w:color w:val="000000"/>
                <w:sz w:val="16"/>
                <w:szCs w:val="16"/>
              </w:rPr>
              <w:t>33</w:t>
            </w:r>
          </w:p>
        </w:tc>
        <w:tc>
          <w:tcPr>
            <w:tcW w:w="893" w:type="dxa"/>
            <w:tcBorders>
              <w:top w:val="nil"/>
              <w:left w:val="nil"/>
              <w:bottom w:val="single" w:sz="8" w:space="0" w:color="000000"/>
              <w:right w:val="single" w:sz="8" w:space="0" w:color="000000"/>
            </w:tcBorders>
            <w:shd w:val="clear" w:color="auto" w:fill="D9D9D9"/>
          </w:tcPr>
          <w:p w14:paraId="54C56084" w14:textId="77777777" w:rsidR="00F56702" w:rsidRPr="00715D66" w:rsidRDefault="001B2301">
            <w:pPr>
              <w:jc w:val="right"/>
              <w:rPr>
                <w:b/>
                <w:color w:val="000000"/>
                <w:sz w:val="16"/>
                <w:szCs w:val="16"/>
              </w:rPr>
            </w:pPr>
            <w:r w:rsidRPr="00715D66">
              <w:rPr>
                <w:b/>
                <w:color w:val="000000"/>
                <w:sz w:val="16"/>
                <w:szCs w:val="16"/>
              </w:rPr>
              <w:t>530</w:t>
            </w:r>
          </w:p>
        </w:tc>
        <w:tc>
          <w:tcPr>
            <w:tcW w:w="498" w:type="dxa"/>
            <w:tcBorders>
              <w:top w:val="nil"/>
              <w:left w:val="nil"/>
              <w:bottom w:val="single" w:sz="8" w:space="0" w:color="000000"/>
              <w:right w:val="single" w:sz="8" w:space="0" w:color="000000"/>
            </w:tcBorders>
            <w:shd w:val="clear" w:color="auto" w:fill="D9D9D9"/>
          </w:tcPr>
          <w:p w14:paraId="33147F05" w14:textId="77777777" w:rsidR="00F56702" w:rsidRPr="00715D66" w:rsidRDefault="00F56702">
            <w:pPr>
              <w:jc w:val="left"/>
              <w:rPr>
                <w:b/>
                <w:color w:val="000000"/>
                <w:sz w:val="16"/>
                <w:szCs w:val="16"/>
              </w:rPr>
            </w:pPr>
          </w:p>
        </w:tc>
      </w:tr>
      <w:tr w:rsidR="00F56702" w:rsidRPr="00715D66" w14:paraId="6E2EFA36" w14:textId="77777777">
        <w:trPr>
          <w:gridAfter w:val="1"/>
          <w:wAfter w:w="107" w:type="dxa"/>
          <w:trHeight w:val="450"/>
          <w:jc w:val="center"/>
        </w:trPr>
        <w:tc>
          <w:tcPr>
            <w:tcW w:w="1211" w:type="dxa"/>
            <w:tcBorders>
              <w:top w:val="nil"/>
              <w:left w:val="single" w:sz="8" w:space="0" w:color="000000"/>
              <w:bottom w:val="single" w:sz="8" w:space="0" w:color="000000"/>
              <w:right w:val="nil"/>
            </w:tcBorders>
            <w:shd w:val="clear" w:color="auto" w:fill="F7F4D2"/>
          </w:tcPr>
          <w:p w14:paraId="7209064E" w14:textId="77777777" w:rsidR="00F56702" w:rsidRPr="00715D66" w:rsidRDefault="001B2301">
            <w:pPr>
              <w:jc w:val="left"/>
              <w:rPr>
                <w:b/>
                <w:color w:val="000000"/>
                <w:sz w:val="16"/>
                <w:szCs w:val="16"/>
              </w:rPr>
            </w:pPr>
            <w:r w:rsidRPr="00715D66">
              <w:rPr>
                <w:b/>
                <w:color w:val="000000"/>
                <w:sz w:val="16"/>
                <w:szCs w:val="16"/>
              </w:rPr>
              <w:t>Total PMC (LDCF + TRAC)</w:t>
            </w:r>
          </w:p>
        </w:tc>
        <w:tc>
          <w:tcPr>
            <w:tcW w:w="1109" w:type="dxa"/>
            <w:tcBorders>
              <w:top w:val="nil"/>
              <w:left w:val="nil"/>
              <w:bottom w:val="single" w:sz="8" w:space="0" w:color="000000"/>
              <w:right w:val="nil"/>
            </w:tcBorders>
            <w:shd w:val="clear" w:color="auto" w:fill="F7F4D2"/>
          </w:tcPr>
          <w:p w14:paraId="5F43C510"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single" w:sz="8" w:space="0" w:color="000000"/>
            </w:tcBorders>
            <w:shd w:val="clear" w:color="auto" w:fill="F7F4D2"/>
          </w:tcPr>
          <w:p w14:paraId="45EBD1DA"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single" w:sz="8" w:space="0" w:color="000000"/>
            </w:tcBorders>
            <w:shd w:val="clear" w:color="auto" w:fill="F7F4D2"/>
          </w:tcPr>
          <w:p w14:paraId="02DE6646"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single" w:sz="8" w:space="0" w:color="000000"/>
            </w:tcBorders>
            <w:shd w:val="clear" w:color="auto" w:fill="F7F4D2"/>
          </w:tcPr>
          <w:p w14:paraId="2906493F"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single" w:sz="8" w:space="0" w:color="000000"/>
            </w:tcBorders>
            <w:shd w:val="clear" w:color="auto" w:fill="F7F4D2"/>
          </w:tcPr>
          <w:p w14:paraId="7134CA1B"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single" w:sz="8" w:space="0" w:color="000000"/>
            </w:tcBorders>
            <w:shd w:val="clear" w:color="auto" w:fill="F7F4D2"/>
          </w:tcPr>
          <w:p w14:paraId="113A64F3" w14:textId="77777777" w:rsidR="00F56702" w:rsidRPr="00715D66" w:rsidRDefault="00F56702">
            <w:pPr>
              <w:jc w:val="left"/>
              <w:rPr>
                <w:b/>
                <w:color w:val="000000"/>
                <w:sz w:val="16"/>
                <w:szCs w:val="16"/>
              </w:rPr>
            </w:pPr>
          </w:p>
        </w:tc>
        <w:tc>
          <w:tcPr>
            <w:tcW w:w="986" w:type="dxa"/>
            <w:tcBorders>
              <w:top w:val="nil"/>
              <w:left w:val="nil"/>
              <w:bottom w:val="single" w:sz="8" w:space="0" w:color="000000"/>
              <w:right w:val="single" w:sz="8" w:space="0" w:color="000000"/>
            </w:tcBorders>
            <w:shd w:val="clear" w:color="auto" w:fill="F7F4D2"/>
          </w:tcPr>
          <w:p w14:paraId="083F6A90" w14:textId="77777777" w:rsidR="00F56702" w:rsidRPr="00715D66" w:rsidRDefault="001B2301">
            <w:pPr>
              <w:jc w:val="right"/>
              <w:rPr>
                <w:b/>
                <w:color w:val="000000"/>
                <w:sz w:val="16"/>
                <w:szCs w:val="16"/>
              </w:rPr>
            </w:pPr>
            <w:r w:rsidRPr="00715D66">
              <w:rPr>
                <w:b/>
                <w:color w:val="000000"/>
                <w:sz w:val="16"/>
                <w:szCs w:val="16"/>
              </w:rPr>
              <w:t>286.867</w:t>
            </w:r>
          </w:p>
        </w:tc>
        <w:tc>
          <w:tcPr>
            <w:tcW w:w="1021" w:type="dxa"/>
            <w:tcBorders>
              <w:top w:val="nil"/>
              <w:left w:val="nil"/>
              <w:bottom w:val="single" w:sz="8" w:space="0" w:color="000000"/>
              <w:right w:val="single" w:sz="8" w:space="0" w:color="000000"/>
            </w:tcBorders>
            <w:shd w:val="clear" w:color="auto" w:fill="F7F4D2"/>
          </w:tcPr>
          <w:p w14:paraId="03E7D734" w14:textId="77777777" w:rsidR="00F56702" w:rsidRPr="00715D66" w:rsidRDefault="001B2301">
            <w:pPr>
              <w:jc w:val="right"/>
              <w:rPr>
                <w:b/>
                <w:color w:val="000000"/>
                <w:sz w:val="16"/>
                <w:szCs w:val="16"/>
              </w:rPr>
            </w:pPr>
            <w:r w:rsidRPr="00715D66">
              <w:rPr>
                <w:b/>
                <w:color w:val="000000"/>
                <w:sz w:val="16"/>
                <w:szCs w:val="16"/>
              </w:rPr>
              <w:t>171.052</w:t>
            </w:r>
          </w:p>
        </w:tc>
        <w:tc>
          <w:tcPr>
            <w:tcW w:w="879" w:type="dxa"/>
            <w:tcBorders>
              <w:top w:val="nil"/>
              <w:left w:val="nil"/>
              <w:bottom w:val="single" w:sz="8" w:space="0" w:color="000000"/>
              <w:right w:val="single" w:sz="8" w:space="0" w:color="000000"/>
            </w:tcBorders>
            <w:shd w:val="clear" w:color="auto" w:fill="F7F4D2"/>
          </w:tcPr>
          <w:p w14:paraId="7037A4E7" w14:textId="77777777" w:rsidR="00F56702" w:rsidRPr="00715D66" w:rsidRDefault="001B2301">
            <w:pPr>
              <w:jc w:val="right"/>
              <w:rPr>
                <w:b/>
                <w:color w:val="000000"/>
                <w:sz w:val="16"/>
                <w:szCs w:val="16"/>
              </w:rPr>
            </w:pPr>
            <w:r w:rsidRPr="00715D66">
              <w:rPr>
                <w:b/>
                <w:color w:val="000000"/>
                <w:sz w:val="16"/>
                <w:szCs w:val="16"/>
              </w:rPr>
              <w:t>190 943</w:t>
            </w:r>
          </w:p>
        </w:tc>
        <w:tc>
          <w:tcPr>
            <w:tcW w:w="950" w:type="dxa"/>
            <w:tcBorders>
              <w:top w:val="nil"/>
              <w:left w:val="nil"/>
              <w:bottom w:val="single" w:sz="8" w:space="0" w:color="000000"/>
              <w:right w:val="single" w:sz="8" w:space="0" w:color="000000"/>
            </w:tcBorders>
            <w:shd w:val="clear" w:color="auto" w:fill="F7F4D2"/>
          </w:tcPr>
          <w:p w14:paraId="21BE28E8" w14:textId="77777777" w:rsidR="00F56702" w:rsidRPr="00715D66" w:rsidRDefault="001B2301">
            <w:pPr>
              <w:jc w:val="right"/>
              <w:rPr>
                <w:b/>
                <w:color w:val="000000"/>
                <w:sz w:val="16"/>
                <w:szCs w:val="16"/>
              </w:rPr>
            </w:pPr>
            <w:r w:rsidRPr="00715D66">
              <w:rPr>
                <w:b/>
                <w:color w:val="000000"/>
                <w:sz w:val="16"/>
                <w:szCs w:val="16"/>
              </w:rPr>
              <w:t>143.818</w:t>
            </w:r>
          </w:p>
        </w:tc>
        <w:tc>
          <w:tcPr>
            <w:tcW w:w="950" w:type="dxa"/>
            <w:tcBorders>
              <w:top w:val="nil"/>
              <w:left w:val="nil"/>
              <w:bottom w:val="single" w:sz="8" w:space="0" w:color="000000"/>
              <w:right w:val="single" w:sz="8" w:space="0" w:color="000000"/>
            </w:tcBorders>
            <w:shd w:val="clear" w:color="auto" w:fill="F7F4D2"/>
          </w:tcPr>
          <w:p w14:paraId="173410D8" w14:textId="77777777" w:rsidR="00F56702" w:rsidRPr="00715D66" w:rsidRDefault="001B2301">
            <w:pPr>
              <w:jc w:val="right"/>
              <w:rPr>
                <w:b/>
                <w:color w:val="000000"/>
                <w:sz w:val="16"/>
                <w:szCs w:val="16"/>
              </w:rPr>
            </w:pPr>
            <w:r w:rsidRPr="00715D66">
              <w:rPr>
                <w:b/>
                <w:color w:val="000000"/>
                <w:sz w:val="16"/>
                <w:szCs w:val="16"/>
              </w:rPr>
              <w:t>112.819</w:t>
            </w:r>
          </w:p>
        </w:tc>
        <w:tc>
          <w:tcPr>
            <w:tcW w:w="986" w:type="dxa"/>
            <w:tcBorders>
              <w:top w:val="nil"/>
              <w:left w:val="nil"/>
              <w:bottom w:val="single" w:sz="8" w:space="0" w:color="000000"/>
              <w:right w:val="single" w:sz="8" w:space="0" w:color="000000"/>
            </w:tcBorders>
            <w:shd w:val="clear" w:color="auto" w:fill="F7F4D2"/>
          </w:tcPr>
          <w:p w14:paraId="4376E9AA" w14:textId="77777777" w:rsidR="00F56702" w:rsidRPr="00715D66" w:rsidRDefault="001B2301">
            <w:pPr>
              <w:jc w:val="right"/>
              <w:rPr>
                <w:b/>
                <w:color w:val="000000"/>
                <w:sz w:val="16"/>
                <w:szCs w:val="16"/>
              </w:rPr>
            </w:pPr>
            <w:r w:rsidRPr="00715D66">
              <w:rPr>
                <w:b/>
                <w:color w:val="000000"/>
                <w:sz w:val="16"/>
                <w:szCs w:val="16"/>
              </w:rPr>
              <w:t>49.854</w:t>
            </w:r>
          </w:p>
        </w:tc>
        <w:tc>
          <w:tcPr>
            <w:tcW w:w="893" w:type="dxa"/>
            <w:tcBorders>
              <w:top w:val="nil"/>
              <w:left w:val="nil"/>
              <w:bottom w:val="single" w:sz="8" w:space="0" w:color="000000"/>
              <w:right w:val="single" w:sz="8" w:space="0" w:color="000000"/>
            </w:tcBorders>
            <w:shd w:val="clear" w:color="auto" w:fill="F7F4D2"/>
          </w:tcPr>
          <w:p w14:paraId="43EEE544" w14:textId="77777777" w:rsidR="00F56702" w:rsidRPr="00715D66" w:rsidRDefault="001B2301">
            <w:pPr>
              <w:jc w:val="right"/>
              <w:rPr>
                <w:b/>
                <w:color w:val="000000"/>
                <w:sz w:val="16"/>
                <w:szCs w:val="16"/>
              </w:rPr>
            </w:pPr>
            <w:r w:rsidRPr="00715D66">
              <w:rPr>
                <w:b/>
                <w:color w:val="000000"/>
                <w:sz w:val="16"/>
                <w:szCs w:val="16"/>
              </w:rPr>
              <w:t>955.353</w:t>
            </w:r>
          </w:p>
        </w:tc>
        <w:tc>
          <w:tcPr>
            <w:tcW w:w="498" w:type="dxa"/>
            <w:tcBorders>
              <w:top w:val="nil"/>
              <w:left w:val="nil"/>
              <w:bottom w:val="single" w:sz="8" w:space="0" w:color="000000"/>
              <w:right w:val="single" w:sz="8" w:space="0" w:color="000000"/>
            </w:tcBorders>
            <w:shd w:val="clear" w:color="auto" w:fill="F7F4D2"/>
          </w:tcPr>
          <w:p w14:paraId="3EDE389F" w14:textId="77777777" w:rsidR="00F56702" w:rsidRPr="00715D66" w:rsidRDefault="00F56702">
            <w:pPr>
              <w:jc w:val="left"/>
              <w:rPr>
                <w:b/>
                <w:color w:val="000000"/>
                <w:sz w:val="16"/>
                <w:szCs w:val="16"/>
              </w:rPr>
            </w:pPr>
          </w:p>
        </w:tc>
      </w:tr>
      <w:tr w:rsidR="00F56702" w:rsidRPr="00715D66" w14:paraId="3387951E" w14:textId="77777777">
        <w:trPr>
          <w:gridAfter w:val="1"/>
          <w:wAfter w:w="107" w:type="dxa"/>
          <w:trHeight w:val="443"/>
          <w:jc w:val="center"/>
        </w:trPr>
        <w:tc>
          <w:tcPr>
            <w:tcW w:w="1211" w:type="dxa"/>
            <w:tcBorders>
              <w:top w:val="nil"/>
              <w:left w:val="single" w:sz="8" w:space="0" w:color="000000"/>
              <w:bottom w:val="single" w:sz="8" w:space="0" w:color="000000"/>
              <w:right w:val="nil"/>
            </w:tcBorders>
            <w:shd w:val="clear" w:color="auto" w:fill="auto"/>
          </w:tcPr>
          <w:p w14:paraId="1B41CA47" w14:textId="77777777" w:rsidR="00F56702" w:rsidRPr="00715D66" w:rsidRDefault="001B2301">
            <w:pPr>
              <w:jc w:val="left"/>
              <w:rPr>
                <w:b/>
                <w:color w:val="000000"/>
                <w:sz w:val="16"/>
                <w:szCs w:val="16"/>
              </w:rPr>
            </w:pPr>
            <w:r w:rsidRPr="00715D66">
              <w:rPr>
                <w:b/>
                <w:color w:val="000000"/>
                <w:sz w:val="16"/>
                <w:szCs w:val="16"/>
              </w:rPr>
              <w:t>Total geral LDCF</w:t>
            </w:r>
          </w:p>
        </w:tc>
        <w:tc>
          <w:tcPr>
            <w:tcW w:w="1109" w:type="dxa"/>
            <w:tcBorders>
              <w:top w:val="nil"/>
              <w:left w:val="nil"/>
              <w:bottom w:val="single" w:sz="8" w:space="0" w:color="000000"/>
              <w:right w:val="nil"/>
            </w:tcBorders>
            <w:shd w:val="clear" w:color="auto" w:fill="auto"/>
          </w:tcPr>
          <w:p w14:paraId="45F9C58F"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nil"/>
            </w:tcBorders>
            <w:shd w:val="clear" w:color="auto" w:fill="auto"/>
          </w:tcPr>
          <w:p w14:paraId="1A1CC888"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nil"/>
            </w:tcBorders>
            <w:shd w:val="clear" w:color="auto" w:fill="auto"/>
          </w:tcPr>
          <w:p w14:paraId="5D45CB1E"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nil"/>
            </w:tcBorders>
            <w:shd w:val="clear" w:color="auto" w:fill="auto"/>
          </w:tcPr>
          <w:p w14:paraId="598E2333"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nil"/>
            </w:tcBorders>
            <w:shd w:val="clear" w:color="auto" w:fill="auto"/>
          </w:tcPr>
          <w:p w14:paraId="3CE94B8C"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nil"/>
            </w:tcBorders>
            <w:shd w:val="clear" w:color="auto" w:fill="auto"/>
          </w:tcPr>
          <w:p w14:paraId="5D04028A" w14:textId="77777777" w:rsidR="00F56702" w:rsidRPr="00715D66" w:rsidRDefault="00F56702">
            <w:pPr>
              <w:jc w:val="left"/>
              <w:rPr>
                <w:b/>
                <w:color w:val="000000"/>
                <w:sz w:val="16"/>
                <w:szCs w:val="16"/>
              </w:rPr>
            </w:pPr>
          </w:p>
        </w:tc>
        <w:tc>
          <w:tcPr>
            <w:tcW w:w="986" w:type="dxa"/>
            <w:tcBorders>
              <w:top w:val="nil"/>
              <w:left w:val="single" w:sz="8" w:space="0" w:color="000000"/>
              <w:bottom w:val="single" w:sz="8" w:space="0" w:color="000000"/>
              <w:right w:val="single" w:sz="8" w:space="0" w:color="000000"/>
            </w:tcBorders>
            <w:shd w:val="clear" w:color="auto" w:fill="auto"/>
          </w:tcPr>
          <w:p w14:paraId="7DE24950" w14:textId="77777777" w:rsidR="00F56702" w:rsidRPr="00715D66" w:rsidRDefault="001B2301">
            <w:pPr>
              <w:jc w:val="right"/>
              <w:rPr>
                <w:b/>
                <w:color w:val="000000"/>
                <w:sz w:val="16"/>
                <w:szCs w:val="16"/>
              </w:rPr>
            </w:pPr>
            <w:r w:rsidRPr="00715D66">
              <w:rPr>
                <w:b/>
                <w:color w:val="000000"/>
                <w:sz w:val="16"/>
                <w:szCs w:val="16"/>
              </w:rPr>
              <w:t>387.560</w:t>
            </w:r>
          </w:p>
        </w:tc>
        <w:tc>
          <w:tcPr>
            <w:tcW w:w="1021" w:type="dxa"/>
            <w:tcBorders>
              <w:top w:val="nil"/>
              <w:left w:val="nil"/>
              <w:bottom w:val="single" w:sz="8" w:space="0" w:color="000000"/>
              <w:right w:val="single" w:sz="8" w:space="0" w:color="000000"/>
            </w:tcBorders>
            <w:shd w:val="clear" w:color="auto" w:fill="auto"/>
          </w:tcPr>
          <w:p w14:paraId="6D237274" w14:textId="77777777" w:rsidR="00F56702" w:rsidRPr="00715D66" w:rsidRDefault="001B2301">
            <w:pPr>
              <w:jc w:val="right"/>
              <w:rPr>
                <w:b/>
                <w:color w:val="000000"/>
                <w:sz w:val="16"/>
                <w:szCs w:val="16"/>
              </w:rPr>
            </w:pPr>
            <w:r w:rsidRPr="00715D66">
              <w:rPr>
                <w:b/>
                <w:color w:val="000000"/>
                <w:sz w:val="16"/>
                <w:szCs w:val="16"/>
              </w:rPr>
              <w:t>2.457.227</w:t>
            </w:r>
          </w:p>
        </w:tc>
        <w:tc>
          <w:tcPr>
            <w:tcW w:w="879" w:type="dxa"/>
            <w:tcBorders>
              <w:top w:val="nil"/>
              <w:left w:val="nil"/>
              <w:bottom w:val="single" w:sz="8" w:space="0" w:color="000000"/>
              <w:right w:val="single" w:sz="8" w:space="0" w:color="000000"/>
            </w:tcBorders>
            <w:shd w:val="clear" w:color="auto" w:fill="auto"/>
          </w:tcPr>
          <w:p w14:paraId="03EAB7AB" w14:textId="77777777" w:rsidR="00F56702" w:rsidRPr="00715D66" w:rsidRDefault="001B2301">
            <w:pPr>
              <w:jc w:val="right"/>
              <w:rPr>
                <w:b/>
                <w:color w:val="000000"/>
                <w:sz w:val="16"/>
                <w:szCs w:val="16"/>
              </w:rPr>
            </w:pPr>
            <w:r w:rsidRPr="00715D66">
              <w:rPr>
                <w:b/>
                <w:color w:val="000000"/>
                <w:sz w:val="16"/>
                <w:szCs w:val="16"/>
              </w:rPr>
              <w:t>2.411.742</w:t>
            </w:r>
          </w:p>
        </w:tc>
        <w:tc>
          <w:tcPr>
            <w:tcW w:w="950" w:type="dxa"/>
            <w:tcBorders>
              <w:top w:val="nil"/>
              <w:left w:val="nil"/>
              <w:bottom w:val="single" w:sz="8" w:space="0" w:color="000000"/>
              <w:right w:val="single" w:sz="8" w:space="0" w:color="000000"/>
            </w:tcBorders>
            <w:shd w:val="clear" w:color="auto" w:fill="auto"/>
          </w:tcPr>
          <w:p w14:paraId="5E94C168" w14:textId="77777777" w:rsidR="00F56702" w:rsidRPr="00715D66" w:rsidRDefault="001B2301">
            <w:pPr>
              <w:jc w:val="right"/>
              <w:rPr>
                <w:b/>
                <w:color w:val="000000"/>
                <w:sz w:val="16"/>
                <w:szCs w:val="16"/>
              </w:rPr>
            </w:pPr>
            <w:r w:rsidRPr="00715D66">
              <w:rPr>
                <w:b/>
                <w:color w:val="000000"/>
                <w:sz w:val="16"/>
                <w:szCs w:val="16"/>
              </w:rPr>
              <w:t>2.309.205</w:t>
            </w:r>
          </w:p>
        </w:tc>
        <w:tc>
          <w:tcPr>
            <w:tcW w:w="950" w:type="dxa"/>
            <w:tcBorders>
              <w:top w:val="nil"/>
              <w:left w:val="nil"/>
              <w:bottom w:val="single" w:sz="8" w:space="0" w:color="000000"/>
              <w:right w:val="single" w:sz="8" w:space="0" w:color="000000"/>
            </w:tcBorders>
            <w:shd w:val="clear" w:color="auto" w:fill="auto"/>
          </w:tcPr>
          <w:p w14:paraId="0BCCAC05" w14:textId="77777777" w:rsidR="00F56702" w:rsidRPr="00715D66" w:rsidRDefault="001B2301">
            <w:pPr>
              <w:jc w:val="right"/>
              <w:rPr>
                <w:b/>
                <w:color w:val="000000"/>
                <w:sz w:val="16"/>
                <w:szCs w:val="16"/>
              </w:rPr>
            </w:pPr>
            <w:r w:rsidRPr="00715D66">
              <w:rPr>
                <w:b/>
                <w:color w:val="000000"/>
                <w:sz w:val="16"/>
                <w:szCs w:val="16"/>
              </w:rPr>
              <w:t>1.160.332</w:t>
            </w:r>
          </w:p>
        </w:tc>
        <w:tc>
          <w:tcPr>
            <w:tcW w:w="986" w:type="dxa"/>
            <w:tcBorders>
              <w:top w:val="nil"/>
              <w:left w:val="nil"/>
              <w:bottom w:val="single" w:sz="8" w:space="0" w:color="000000"/>
              <w:right w:val="single" w:sz="8" w:space="0" w:color="000000"/>
            </w:tcBorders>
            <w:shd w:val="clear" w:color="auto" w:fill="auto"/>
          </w:tcPr>
          <w:p w14:paraId="45EFEB3F" w14:textId="77777777" w:rsidR="00F56702" w:rsidRPr="00715D66" w:rsidRDefault="001B2301">
            <w:pPr>
              <w:jc w:val="right"/>
              <w:rPr>
                <w:b/>
                <w:color w:val="000000"/>
                <w:sz w:val="16"/>
                <w:szCs w:val="16"/>
              </w:rPr>
            </w:pPr>
            <w:r w:rsidRPr="00715D66">
              <w:rPr>
                <w:b/>
                <w:color w:val="000000"/>
                <w:sz w:val="16"/>
                <w:szCs w:val="16"/>
              </w:rPr>
              <w:t>206.354</w:t>
            </w:r>
          </w:p>
        </w:tc>
        <w:tc>
          <w:tcPr>
            <w:tcW w:w="893" w:type="dxa"/>
            <w:tcBorders>
              <w:top w:val="nil"/>
              <w:left w:val="nil"/>
              <w:bottom w:val="single" w:sz="8" w:space="0" w:color="000000"/>
              <w:right w:val="single" w:sz="8" w:space="0" w:color="000000"/>
            </w:tcBorders>
            <w:shd w:val="clear" w:color="auto" w:fill="auto"/>
          </w:tcPr>
          <w:p w14:paraId="2020A8E7" w14:textId="77777777" w:rsidR="00F56702" w:rsidRPr="00715D66" w:rsidRDefault="001B2301">
            <w:pPr>
              <w:jc w:val="right"/>
              <w:rPr>
                <w:b/>
                <w:color w:val="000000"/>
                <w:sz w:val="16"/>
                <w:szCs w:val="16"/>
              </w:rPr>
            </w:pPr>
            <w:r w:rsidRPr="00715D66">
              <w:rPr>
                <w:b/>
                <w:color w:val="000000"/>
                <w:sz w:val="16"/>
                <w:szCs w:val="16"/>
              </w:rPr>
              <w:t>8.932.420</w:t>
            </w:r>
          </w:p>
        </w:tc>
        <w:tc>
          <w:tcPr>
            <w:tcW w:w="498" w:type="dxa"/>
            <w:tcBorders>
              <w:top w:val="nil"/>
              <w:left w:val="nil"/>
              <w:bottom w:val="single" w:sz="8" w:space="0" w:color="000000"/>
              <w:right w:val="single" w:sz="8" w:space="0" w:color="000000"/>
            </w:tcBorders>
            <w:shd w:val="clear" w:color="auto" w:fill="auto"/>
          </w:tcPr>
          <w:p w14:paraId="1FFC77AB" w14:textId="77777777" w:rsidR="00F56702" w:rsidRPr="00715D66" w:rsidRDefault="00F56702">
            <w:pPr>
              <w:jc w:val="left"/>
              <w:rPr>
                <w:color w:val="000000"/>
                <w:sz w:val="16"/>
                <w:szCs w:val="16"/>
              </w:rPr>
            </w:pPr>
          </w:p>
        </w:tc>
      </w:tr>
      <w:tr w:rsidR="00F56702" w:rsidRPr="00715D66" w14:paraId="03358265" w14:textId="77777777">
        <w:trPr>
          <w:gridAfter w:val="1"/>
          <w:wAfter w:w="107" w:type="dxa"/>
          <w:trHeight w:val="405"/>
          <w:jc w:val="center"/>
        </w:trPr>
        <w:tc>
          <w:tcPr>
            <w:tcW w:w="1211" w:type="dxa"/>
            <w:tcBorders>
              <w:top w:val="nil"/>
              <w:left w:val="single" w:sz="8" w:space="0" w:color="000000"/>
              <w:bottom w:val="single" w:sz="8" w:space="0" w:color="000000"/>
              <w:right w:val="nil"/>
            </w:tcBorders>
            <w:shd w:val="clear" w:color="auto" w:fill="auto"/>
          </w:tcPr>
          <w:p w14:paraId="73706A00" w14:textId="77777777" w:rsidR="00F56702" w:rsidRPr="00715D66" w:rsidRDefault="001B2301">
            <w:pPr>
              <w:jc w:val="left"/>
              <w:rPr>
                <w:b/>
                <w:color w:val="000000"/>
                <w:sz w:val="16"/>
                <w:szCs w:val="16"/>
              </w:rPr>
            </w:pPr>
            <w:r w:rsidRPr="00715D66">
              <w:rPr>
                <w:b/>
                <w:color w:val="000000"/>
                <w:sz w:val="16"/>
                <w:szCs w:val="16"/>
              </w:rPr>
              <w:t>Total geral PNUD TRAC</w:t>
            </w:r>
          </w:p>
        </w:tc>
        <w:tc>
          <w:tcPr>
            <w:tcW w:w="1109" w:type="dxa"/>
            <w:tcBorders>
              <w:top w:val="nil"/>
              <w:left w:val="nil"/>
              <w:bottom w:val="single" w:sz="8" w:space="0" w:color="000000"/>
              <w:right w:val="nil"/>
            </w:tcBorders>
            <w:shd w:val="clear" w:color="auto" w:fill="auto"/>
          </w:tcPr>
          <w:p w14:paraId="3A9F747E"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nil"/>
            </w:tcBorders>
            <w:shd w:val="clear" w:color="auto" w:fill="auto"/>
          </w:tcPr>
          <w:p w14:paraId="1244CE3B"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nil"/>
            </w:tcBorders>
            <w:shd w:val="clear" w:color="auto" w:fill="auto"/>
          </w:tcPr>
          <w:p w14:paraId="74A879B5"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nil"/>
            </w:tcBorders>
            <w:shd w:val="clear" w:color="auto" w:fill="auto"/>
          </w:tcPr>
          <w:p w14:paraId="7E521182"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nil"/>
            </w:tcBorders>
            <w:shd w:val="clear" w:color="auto" w:fill="auto"/>
          </w:tcPr>
          <w:p w14:paraId="2D7692B3"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nil"/>
            </w:tcBorders>
            <w:shd w:val="clear" w:color="auto" w:fill="auto"/>
          </w:tcPr>
          <w:p w14:paraId="38E6BB37" w14:textId="77777777" w:rsidR="00F56702" w:rsidRPr="00715D66" w:rsidRDefault="00F56702">
            <w:pPr>
              <w:jc w:val="left"/>
              <w:rPr>
                <w:b/>
                <w:color w:val="000000"/>
                <w:sz w:val="16"/>
                <w:szCs w:val="16"/>
              </w:rPr>
            </w:pPr>
          </w:p>
        </w:tc>
        <w:tc>
          <w:tcPr>
            <w:tcW w:w="986" w:type="dxa"/>
            <w:tcBorders>
              <w:top w:val="nil"/>
              <w:left w:val="single" w:sz="8" w:space="0" w:color="000000"/>
              <w:bottom w:val="single" w:sz="8" w:space="0" w:color="000000"/>
              <w:right w:val="single" w:sz="8" w:space="0" w:color="000000"/>
            </w:tcBorders>
            <w:shd w:val="clear" w:color="auto" w:fill="auto"/>
          </w:tcPr>
          <w:p w14:paraId="06A8ECD3" w14:textId="77777777" w:rsidR="00F56702" w:rsidRPr="00715D66" w:rsidRDefault="001B2301">
            <w:pPr>
              <w:jc w:val="right"/>
              <w:rPr>
                <w:b/>
                <w:color w:val="000000"/>
                <w:sz w:val="16"/>
                <w:szCs w:val="16"/>
              </w:rPr>
            </w:pPr>
            <w:r w:rsidRPr="00715D66">
              <w:rPr>
                <w:b/>
                <w:color w:val="000000"/>
                <w:sz w:val="16"/>
                <w:szCs w:val="16"/>
              </w:rPr>
              <w:t>247.000</w:t>
            </w:r>
          </w:p>
        </w:tc>
        <w:tc>
          <w:tcPr>
            <w:tcW w:w="1021" w:type="dxa"/>
            <w:tcBorders>
              <w:top w:val="nil"/>
              <w:left w:val="nil"/>
              <w:bottom w:val="single" w:sz="8" w:space="0" w:color="000000"/>
              <w:right w:val="single" w:sz="8" w:space="0" w:color="000000"/>
            </w:tcBorders>
            <w:shd w:val="clear" w:color="auto" w:fill="auto"/>
          </w:tcPr>
          <w:p w14:paraId="199204D7" w14:textId="77777777" w:rsidR="00F56702" w:rsidRPr="00715D66" w:rsidRDefault="001B2301">
            <w:pPr>
              <w:jc w:val="right"/>
              <w:rPr>
                <w:b/>
                <w:color w:val="000000"/>
                <w:sz w:val="16"/>
                <w:szCs w:val="16"/>
              </w:rPr>
            </w:pPr>
            <w:r w:rsidRPr="00715D66">
              <w:rPr>
                <w:b/>
                <w:color w:val="000000"/>
                <w:sz w:val="16"/>
                <w:szCs w:val="16"/>
              </w:rPr>
              <w:t>79.000</w:t>
            </w:r>
          </w:p>
        </w:tc>
        <w:tc>
          <w:tcPr>
            <w:tcW w:w="879" w:type="dxa"/>
            <w:tcBorders>
              <w:top w:val="nil"/>
              <w:left w:val="nil"/>
              <w:bottom w:val="single" w:sz="8" w:space="0" w:color="000000"/>
              <w:right w:val="single" w:sz="8" w:space="0" w:color="000000"/>
            </w:tcBorders>
            <w:shd w:val="clear" w:color="auto" w:fill="auto"/>
          </w:tcPr>
          <w:p w14:paraId="11D069B3" w14:textId="77777777" w:rsidR="00F56702" w:rsidRPr="00715D66" w:rsidRDefault="001B2301">
            <w:pPr>
              <w:jc w:val="right"/>
              <w:rPr>
                <w:b/>
                <w:color w:val="000000"/>
                <w:sz w:val="16"/>
                <w:szCs w:val="16"/>
              </w:rPr>
            </w:pPr>
            <w:r w:rsidRPr="00715D66">
              <w:rPr>
                <w:b/>
                <w:color w:val="000000"/>
                <w:sz w:val="16"/>
                <w:szCs w:val="16"/>
              </w:rPr>
              <w:t>97.000</w:t>
            </w:r>
          </w:p>
        </w:tc>
        <w:tc>
          <w:tcPr>
            <w:tcW w:w="950" w:type="dxa"/>
            <w:tcBorders>
              <w:top w:val="nil"/>
              <w:left w:val="nil"/>
              <w:bottom w:val="single" w:sz="8" w:space="0" w:color="000000"/>
              <w:right w:val="single" w:sz="8" w:space="0" w:color="000000"/>
            </w:tcBorders>
            <w:shd w:val="clear" w:color="auto" w:fill="auto"/>
          </w:tcPr>
          <w:p w14:paraId="0373B759" w14:textId="77777777" w:rsidR="00F56702" w:rsidRPr="00715D66" w:rsidRDefault="001B2301">
            <w:pPr>
              <w:jc w:val="right"/>
              <w:rPr>
                <w:b/>
                <w:color w:val="000000"/>
                <w:sz w:val="16"/>
                <w:szCs w:val="16"/>
              </w:rPr>
            </w:pPr>
            <w:r w:rsidRPr="00715D66">
              <w:rPr>
                <w:b/>
                <w:color w:val="000000"/>
                <w:sz w:val="16"/>
                <w:szCs w:val="16"/>
              </w:rPr>
              <w:t>41.000</w:t>
            </w:r>
          </w:p>
        </w:tc>
        <w:tc>
          <w:tcPr>
            <w:tcW w:w="950" w:type="dxa"/>
            <w:tcBorders>
              <w:top w:val="nil"/>
              <w:left w:val="nil"/>
              <w:bottom w:val="single" w:sz="8" w:space="0" w:color="000000"/>
              <w:right w:val="single" w:sz="8" w:space="0" w:color="000000"/>
            </w:tcBorders>
            <w:shd w:val="clear" w:color="auto" w:fill="auto"/>
          </w:tcPr>
          <w:p w14:paraId="094D711B" w14:textId="77777777" w:rsidR="00F56702" w:rsidRPr="00715D66" w:rsidRDefault="001B2301">
            <w:pPr>
              <w:jc w:val="right"/>
              <w:rPr>
                <w:b/>
                <w:color w:val="000000"/>
                <w:sz w:val="16"/>
                <w:szCs w:val="16"/>
              </w:rPr>
            </w:pPr>
            <w:r w:rsidRPr="00715D66">
              <w:rPr>
                <w:b/>
                <w:color w:val="000000"/>
                <w:sz w:val="16"/>
                <w:szCs w:val="16"/>
              </w:rPr>
              <w:t>33.000</w:t>
            </w:r>
          </w:p>
        </w:tc>
        <w:tc>
          <w:tcPr>
            <w:tcW w:w="986" w:type="dxa"/>
            <w:tcBorders>
              <w:top w:val="nil"/>
              <w:left w:val="nil"/>
              <w:bottom w:val="single" w:sz="8" w:space="0" w:color="000000"/>
              <w:right w:val="single" w:sz="8" w:space="0" w:color="000000"/>
            </w:tcBorders>
            <w:shd w:val="clear" w:color="auto" w:fill="auto"/>
          </w:tcPr>
          <w:p w14:paraId="7AF8CCE1" w14:textId="77777777" w:rsidR="00F56702" w:rsidRPr="00715D66" w:rsidRDefault="001B2301">
            <w:pPr>
              <w:jc w:val="right"/>
              <w:rPr>
                <w:b/>
                <w:color w:val="000000"/>
                <w:sz w:val="16"/>
                <w:szCs w:val="16"/>
              </w:rPr>
            </w:pPr>
            <w:r w:rsidRPr="00715D66">
              <w:rPr>
                <w:b/>
                <w:color w:val="000000"/>
                <w:sz w:val="16"/>
                <w:szCs w:val="16"/>
              </w:rPr>
              <w:t>33</w:t>
            </w:r>
          </w:p>
        </w:tc>
        <w:tc>
          <w:tcPr>
            <w:tcW w:w="893" w:type="dxa"/>
            <w:tcBorders>
              <w:top w:val="nil"/>
              <w:left w:val="nil"/>
              <w:bottom w:val="single" w:sz="8" w:space="0" w:color="000000"/>
              <w:right w:val="single" w:sz="8" w:space="0" w:color="000000"/>
            </w:tcBorders>
            <w:shd w:val="clear" w:color="auto" w:fill="auto"/>
          </w:tcPr>
          <w:p w14:paraId="35D8DD28" w14:textId="77777777" w:rsidR="00F56702" w:rsidRPr="00715D66" w:rsidRDefault="001B2301">
            <w:pPr>
              <w:jc w:val="right"/>
              <w:rPr>
                <w:b/>
                <w:color w:val="000000"/>
                <w:sz w:val="16"/>
                <w:szCs w:val="16"/>
              </w:rPr>
            </w:pPr>
            <w:r w:rsidRPr="00715D66">
              <w:rPr>
                <w:b/>
                <w:color w:val="000000"/>
                <w:sz w:val="16"/>
                <w:szCs w:val="16"/>
              </w:rPr>
              <w:t>530</w:t>
            </w:r>
          </w:p>
        </w:tc>
        <w:tc>
          <w:tcPr>
            <w:tcW w:w="498" w:type="dxa"/>
            <w:tcBorders>
              <w:top w:val="nil"/>
              <w:left w:val="nil"/>
              <w:bottom w:val="single" w:sz="8" w:space="0" w:color="000000"/>
              <w:right w:val="single" w:sz="8" w:space="0" w:color="000000"/>
            </w:tcBorders>
            <w:shd w:val="clear" w:color="auto" w:fill="auto"/>
          </w:tcPr>
          <w:p w14:paraId="5BA92677" w14:textId="77777777" w:rsidR="00F56702" w:rsidRPr="00715D66" w:rsidRDefault="00F56702">
            <w:pPr>
              <w:jc w:val="left"/>
              <w:rPr>
                <w:color w:val="000000"/>
                <w:sz w:val="16"/>
                <w:szCs w:val="16"/>
              </w:rPr>
            </w:pPr>
          </w:p>
        </w:tc>
      </w:tr>
      <w:tr w:rsidR="00F56702" w:rsidRPr="00715D66" w14:paraId="3050EAB5" w14:textId="77777777">
        <w:trPr>
          <w:gridAfter w:val="1"/>
          <w:wAfter w:w="107" w:type="dxa"/>
          <w:trHeight w:val="428"/>
          <w:jc w:val="center"/>
        </w:trPr>
        <w:tc>
          <w:tcPr>
            <w:tcW w:w="1211" w:type="dxa"/>
            <w:tcBorders>
              <w:top w:val="nil"/>
              <w:left w:val="single" w:sz="8" w:space="0" w:color="000000"/>
              <w:bottom w:val="single" w:sz="8" w:space="0" w:color="000000"/>
              <w:right w:val="nil"/>
            </w:tcBorders>
            <w:shd w:val="clear" w:color="auto" w:fill="auto"/>
          </w:tcPr>
          <w:p w14:paraId="36D80408" w14:textId="77777777" w:rsidR="00F56702" w:rsidRPr="00715D66" w:rsidRDefault="001B2301">
            <w:pPr>
              <w:jc w:val="left"/>
              <w:rPr>
                <w:b/>
                <w:color w:val="000000"/>
                <w:sz w:val="16"/>
                <w:szCs w:val="16"/>
              </w:rPr>
            </w:pPr>
            <w:r w:rsidRPr="00715D66">
              <w:rPr>
                <w:b/>
                <w:color w:val="000000"/>
                <w:sz w:val="16"/>
                <w:szCs w:val="16"/>
              </w:rPr>
              <w:t>Total</w:t>
            </w:r>
          </w:p>
        </w:tc>
        <w:tc>
          <w:tcPr>
            <w:tcW w:w="1109" w:type="dxa"/>
            <w:tcBorders>
              <w:top w:val="nil"/>
              <w:left w:val="nil"/>
              <w:bottom w:val="single" w:sz="8" w:space="0" w:color="000000"/>
              <w:right w:val="nil"/>
            </w:tcBorders>
            <w:shd w:val="clear" w:color="auto" w:fill="auto"/>
          </w:tcPr>
          <w:p w14:paraId="181F6840" w14:textId="77777777" w:rsidR="00F56702" w:rsidRPr="00715D66" w:rsidRDefault="00F56702">
            <w:pPr>
              <w:jc w:val="left"/>
              <w:rPr>
                <w:b/>
                <w:color w:val="000000"/>
                <w:sz w:val="16"/>
                <w:szCs w:val="16"/>
              </w:rPr>
            </w:pPr>
          </w:p>
        </w:tc>
        <w:tc>
          <w:tcPr>
            <w:tcW w:w="917" w:type="dxa"/>
            <w:gridSpan w:val="2"/>
            <w:tcBorders>
              <w:top w:val="nil"/>
              <w:left w:val="nil"/>
              <w:bottom w:val="single" w:sz="8" w:space="0" w:color="000000"/>
              <w:right w:val="nil"/>
            </w:tcBorders>
            <w:shd w:val="clear" w:color="auto" w:fill="auto"/>
          </w:tcPr>
          <w:p w14:paraId="07EF125B" w14:textId="77777777" w:rsidR="00F56702" w:rsidRPr="00715D66" w:rsidRDefault="00F56702">
            <w:pPr>
              <w:jc w:val="left"/>
              <w:rPr>
                <w:b/>
                <w:color w:val="000000"/>
                <w:sz w:val="16"/>
                <w:szCs w:val="16"/>
              </w:rPr>
            </w:pPr>
          </w:p>
        </w:tc>
        <w:tc>
          <w:tcPr>
            <w:tcW w:w="835" w:type="dxa"/>
            <w:tcBorders>
              <w:top w:val="nil"/>
              <w:left w:val="nil"/>
              <w:bottom w:val="single" w:sz="8" w:space="0" w:color="000000"/>
              <w:right w:val="nil"/>
            </w:tcBorders>
            <w:shd w:val="clear" w:color="auto" w:fill="auto"/>
          </w:tcPr>
          <w:p w14:paraId="799FDBE3" w14:textId="77777777" w:rsidR="00F56702" w:rsidRPr="00715D66" w:rsidRDefault="00F56702">
            <w:pPr>
              <w:jc w:val="left"/>
              <w:rPr>
                <w:b/>
                <w:color w:val="000000"/>
                <w:sz w:val="16"/>
                <w:szCs w:val="16"/>
              </w:rPr>
            </w:pPr>
          </w:p>
        </w:tc>
        <w:tc>
          <w:tcPr>
            <w:tcW w:w="822" w:type="dxa"/>
            <w:tcBorders>
              <w:top w:val="nil"/>
              <w:left w:val="nil"/>
              <w:bottom w:val="single" w:sz="8" w:space="0" w:color="000000"/>
              <w:right w:val="nil"/>
            </w:tcBorders>
            <w:shd w:val="clear" w:color="auto" w:fill="auto"/>
          </w:tcPr>
          <w:p w14:paraId="04C38177" w14:textId="77777777" w:rsidR="00F56702" w:rsidRPr="00715D66" w:rsidRDefault="00F56702">
            <w:pPr>
              <w:jc w:val="left"/>
              <w:rPr>
                <w:b/>
                <w:color w:val="000000"/>
                <w:sz w:val="16"/>
                <w:szCs w:val="16"/>
              </w:rPr>
            </w:pPr>
          </w:p>
        </w:tc>
        <w:tc>
          <w:tcPr>
            <w:tcW w:w="892" w:type="dxa"/>
            <w:gridSpan w:val="2"/>
            <w:tcBorders>
              <w:top w:val="nil"/>
              <w:left w:val="nil"/>
              <w:bottom w:val="single" w:sz="8" w:space="0" w:color="000000"/>
              <w:right w:val="nil"/>
            </w:tcBorders>
            <w:shd w:val="clear" w:color="auto" w:fill="auto"/>
          </w:tcPr>
          <w:p w14:paraId="5B4A5838" w14:textId="77777777" w:rsidR="00F56702" w:rsidRPr="00715D66" w:rsidRDefault="00F56702">
            <w:pPr>
              <w:jc w:val="left"/>
              <w:rPr>
                <w:b/>
                <w:color w:val="000000"/>
                <w:sz w:val="16"/>
                <w:szCs w:val="16"/>
              </w:rPr>
            </w:pPr>
          </w:p>
        </w:tc>
        <w:tc>
          <w:tcPr>
            <w:tcW w:w="1971" w:type="dxa"/>
            <w:gridSpan w:val="2"/>
            <w:tcBorders>
              <w:top w:val="nil"/>
              <w:left w:val="nil"/>
              <w:bottom w:val="single" w:sz="8" w:space="0" w:color="000000"/>
              <w:right w:val="nil"/>
            </w:tcBorders>
            <w:shd w:val="clear" w:color="auto" w:fill="auto"/>
          </w:tcPr>
          <w:p w14:paraId="4E2739B4" w14:textId="77777777" w:rsidR="00F56702" w:rsidRPr="00715D66" w:rsidRDefault="00F56702">
            <w:pPr>
              <w:jc w:val="left"/>
              <w:rPr>
                <w:b/>
                <w:color w:val="000000"/>
                <w:sz w:val="16"/>
                <w:szCs w:val="16"/>
              </w:rPr>
            </w:pPr>
          </w:p>
        </w:tc>
        <w:tc>
          <w:tcPr>
            <w:tcW w:w="986" w:type="dxa"/>
            <w:tcBorders>
              <w:top w:val="nil"/>
              <w:left w:val="single" w:sz="8" w:space="0" w:color="000000"/>
              <w:bottom w:val="single" w:sz="8" w:space="0" w:color="000000"/>
              <w:right w:val="single" w:sz="8" w:space="0" w:color="000000"/>
            </w:tcBorders>
            <w:shd w:val="clear" w:color="auto" w:fill="auto"/>
          </w:tcPr>
          <w:p w14:paraId="51DD94AB" w14:textId="77777777" w:rsidR="00F56702" w:rsidRPr="00715D66" w:rsidRDefault="001B2301">
            <w:pPr>
              <w:jc w:val="right"/>
              <w:rPr>
                <w:b/>
                <w:color w:val="000000"/>
                <w:sz w:val="16"/>
                <w:szCs w:val="16"/>
              </w:rPr>
            </w:pPr>
            <w:r w:rsidRPr="00715D66">
              <w:rPr>
                <w:b/>
                <w:color w:val="000000"/>
                <w:sz w:val="16"/>
                <w:szCs w:val="16"/>
              </w:rPr>
              <w:t>634.560</w:t>
            </w:r>
          </w:p>
        </w:tc>
        <w:tc>
          <w:tcPr>
            <w:tcW w:w="1021" w:type="dxa"/>
            <w:tcBorders>
              <w:top w:val="nil"/>
              <w:left w:val="nil"/>
              <w:bottom w:val="single" w:sz="8" w:space="0" w:color="000000"/>
              <w:right w:val="single" w:sz="8" w:space="0" w:color="000000"/>
            </w:tcBorders>
            <w:shd w:val="clear" w:color="auto" w:fill="auto"/>
          </w:tcPr>
          <w:p w14:paraId="3C9D3BA3" w14:textId="77777777" w:rsidR="00F56702" w:rsidRPr="00715D66" w:rsidRDefault="001B2301">
            <w:pPr>
              <w:jc w:val="right"/>
              <w:rPr>
                <w:b/>
                <w:color w:val="000000"/>
                <w:sz w:val="16"/>
                <w:szCs w:val="16"/>
              </w:rPr>
            </w:pPr>
            <w:r w:rsidRPr="00715D66">
              <w:rPr>
                <w:b/>
                <w:color w:val="000000"/>
                <w:sz w:val="16"/>
                <w:szCs w:val="16"/>
              </w:rPr>
              <w:t>2.536.227</w:t>
            </w:r>
          </w:p>
        </w:tc>
        <w:tc>
          <w:tcPr>
            <w:tcW w:w="879" w:type="dxa"/>
            <w:tcBorders>
              <w:top w:val="nil"/>
              <w:left w:val="nil"/>
              <w:bottom w:val="single" w:sz="8" w:space="0" w:color="000000"/>
              <w:right w:val="single" w:sz="8" w:space="0" w:color="000000"/>
            </w:tcBorders>
            <w:shd w:val="clear" w:color="auto" w:fill="auto"/>
          </w:tcPr>
          <w:p w14:paraId="7705BC0C" w14:textId="77777777" w:rsidR="00F56702" w:rsidRPr="00715D66" w:rsidRDefault="001B2301">
            <w:pPr>
              <w:jc w:val="right"/>
              <w:rPr>
                <w:b/>
                <w:color w:val="000000"/>
                <w:sz w:val="16"/>
                <w:szCs w:val="16"/>
              </w:rPr>
            </w:pPr>
            <w:r w:rsidRPr="00715D66">
              <w:rPr>
                <w:b/>
                <w:color w:val="000000"/>
                <w:sz w:val="16"/>
                <w:szCs w:val="16"/>
              </w:rPr>
              <w:t>2.508.742</w:t>
            </w:r>
          </w:p>
        </w:tc>
        <w:tc>
          <w:tcPr>
            <w:tcW w:w="950" w:type="dxa"/>
            <w:tcBorders>
              <w:top w:val="nil"/>
              <w:left w:val="nil"/>
              <w:bottom w:val="single" w:sz="8" w:space="0" w:color="000000"/>
              <w:right w:val="single" w:sz="8" w:space="0" w:color="000000"/>
            </w:tcBorders>
            <w:shd w:val="clear" w:color="auto" w:fill="auto"/>
          </w:tcPr>
          <w:p w14:paraId="320BFE6A" w14:textId="77777777" w:rsidR="00F56702" w:rsidRPr="00715D66" w:rsidRDefault="001B2301">
            <w:pPr>
              <w:jc w:val="right"/>
              <w:rPr>
                <w:b/>
                <w:color w:val="000000"/>
                <w:sz w:val="16"/>
                <w:szCs w:val="16"/>
              </w:rPr>
            </w:pPr>
            <w:r w:rsidRPr="00715D66">
              <w:rPr>
                <w:b/>
                <w:color w:val="000000"/>
                <w:sz w:val="16"/>
                <w:szCs w:val="16"/>
              </w:rPr>
              <w:t>2.350.205</w:t>
            </w:r>
          </w:p>
        </w:tc>
        <w:tc>
          <w:tcPr>
            <w:tcW w:w="950" w:type="dxa"/>
            <w:tcBorders>
              <w:top w:val="nil"/>
              <w:left w:val="nil"/>
              <w:bottom w:val="single" w:sz="8" w:space="0" w:color="000000"/>
              <w:right w:val="single" w:sz="8" w:space="0" w:color="000000"/>
            </w:tcBorders>
            <w:shd w:val="clear" w:color="auto" w:fill="auto"/>
          </w:tcPr>
          <w:p w14:paraId="112BEB46" w14:textId="77777777" w:rsidR="00F56702" w:rsidRPr="00715D66" w:rsidRDefault="001B2301">
            <w:pPr>
              <w:jc w:val="right"/>
              <w:rPr>
                <w:b/>
                <w:color w:val="000000"/>
                <w:sz w:val="16"/>
                <w:szCs w:val="16"/>
              </w:rPr>
            </w:pPr>
            <w:r w:rsidRPr="00715D66">
              <w:rPr>
                <w:b/>
                <w:color w:val="000000"/>
                <w:sz w:val="16"/>
                <w:szCs w:val="16"/>
              </w:rPr>
              <w:t>1.193.332</w:t>
            </w:r>
          </w:p>
        </w:tc>
        <w:tc>
          <w:tcPr>
            <w:tcW w:w="986" w:type="dxa"/>
            <w:tcBorders>
              <w:top w:val="nil"/>
              <w:left w:val="nil"/>
              <w:bottom w:val="single" w:sz="8" w:space="0" w:color="000000"/>
              <w:right w:val="single" w:sz="8" w:space="0" w:color="000000"/>
            </w:tcBorders>
            <w:shd w:val="clear" w:color="auto" w:fill="auto"/>
          </w:tcPr>
          <w:p w14:paraId="5CED89D6" w14:textId="77777777" w:rsidR="00F56702" w:rsidRPr="00715D66" w:rsidRDefault="001B2301">
            <w:pPr>
              <w:jc w:val="right"/>
              <w:rPr>
                <w:b/>
                <w:color w:val="000000"/>
                <w:sz w:val="16"/>
                <w:szCs w:val="16"/>
              </w:rPr>
            </w:pPr>
            <w:r w:rsidRPr="00715D66">
              <w:rPr>
                <w:b/>
                <w:color w:val="000000"/>
                <w:sz w:val="16"/>
                <w:szCs w:val="16"/>
              </w:rPr>
              <w:t>239.354</w:t>
            </w:r>
          </w:p>
        </w:tc>
        <w:tc>
          <w:tcPr>
            <w:tcW w:w="893" w:type="dxa"/>
            <w:tcBorders>
              <w:top w:val="nil"/>
              <w:left w:val="nil"/>
              <w:bottom w:val="single" w:sz="8" w:space="0" w:color="000000"/>
              <w:right w:val="single" w:sz="8" w:space="0" w:color="000000"/>
            </w:tcBorders>
            <w:shd w:val="clear" w:color="auto" w:fill="auto"/>
          </w:tcPr>
          <w:p w14:paraId="1FCDB36E" w14:textId="77777777" w:rsidR="00F56702" w:rsidRPr="00715D66" w:rsidRDefault="001B2301">
            <w:pPr>
              <w:jc w:val="right"/>
              <w:rPr>
                <w:b/>
                <w:color w:val="000000"/>
                <w:sz w:val="16"/>
                <w:szCs w:val="16"/>
              </w:rPr>
            </w:pPr>
            <w:r w:rsidRPr="00715D66">
              <w:rPr>
                <w:b/>
                <w:color w:val="000000"/>
                <w:sz w:val="16"/>
                <w:szCs w:val="16"/>
              </w:rPr>
              <w:t>9.462.420</w:t>
            </w:r>
          </w:p>
        </w:tc>
        <w:tc>
          <w:tcPr>
            <w:tcW w:w="498" w:type="dxa"/>
            <w:tcBorders>
              <w:top w:val="nil"/>
              <w:left w:val="nil"/>
              <w:bottom w:val="single" w:sz="8" w:space="0" w:color="000000"/>
              <w:right w:val="single" w:sz="8" w:space="0" w:color="000000"/>
            </w:tcBorders>
            <w:shd w:val="clear" w:color="auto" w:fill="auto"/>
          </w:tcPr>
          <w:p w14:paraId="316950E3" w14:textId="77777777" w:rsidR="00F56702" w:rsidRPr="00715D66" w:rsidRDefault="00F56702">
            <w:pPr>
              <w:jc w:val="left"/>
              <w:rPr>
                <w:color w:val="000000"/>
                <w:sz w:val="16"/>
                <w:szCs w:val="16"/>
              </w:rPr>
            </w:pPr>
          </w:p>
        </w:tc>
      </w:tr>
    </w:tbl>
    <w:p w14:paraId="2B48FE38" w14:textId="77777777" w:rsidR="00F56702" w:rsidRPr="00715D66" w:rsidRDefault="001B2301">
      <w:pPr>
        <w:spacing w:line="256" w:lineRule="auto"/>
      </w:pPr>
      <w:r w:rsidRPr="00715D66">
        <w:br w:type="page"/>
      </w:r>
    </w:p>
    <w:p w14:paraId="2A4D635E" w14:textId="77777777" w:rsidR="00F56702" w:rsidRPr="00715D66" w:rsidRDefault="001B2301">
      <w:pPr>
        <w:pStyle w:val="Heading2"/>
      </w:pPr>
      <w:bookmarkStart w:id="126" w:name="_Toc207815407"/>
      <w:r w:rsidRPr="00715D66">
        <w:lastRenderedPageBreak/>
        <w:t>Notas orçamentais</w:t>
      </w:r>
      <w:bookmarkEnd w:id="126"/>
    </w:p>
    <w:tbl>
      <w:tblPr>
        <w:tblStyle w:val="afff5"/>
        <w:tblW w:w="13371" w:type="dxa"/>
        <w:tblInd w:w="0" w:type="dxa"/>
        <w:tblLayout w:type="fixed"/>
        <w:tblLook w:val="0400" w:firstRow="0" w:lastRow="0" w:firstColumn="0" w:lastColumn="0" w:noHBand="0" w:noVBand="1"/>
      </w:tblPr>
      <w:tblGrid>
        <w:gridCol w:w="412"/>
        <w:gridCol w:w="1368"/>
        <w:gridCol w:w="948"/>
        <w:gridCol w:w="1063"/>
        <w:gridCol w:w="9580"/>
      </w:tblGrid>
      <w:tr w:rsidR="00F56702" w:rsidRPr="00715D66" w14:paraId="4A73C963" w14:textId="77777777">
        <w:trPr>
          <w:trHeight w:val="368"/>
        </w:trPr>
        <w:tc>
          <w:tcPr>
            <w:tcW w:w="1780" w:type="dxa"/>
            <w:gridSpan w:val="2"/>
            <w:tcBorders>
              <w:top w:val="nil"/>
              <w:left w:val="nil"/>
              <w:bottom w:val="single" w:sz="8" w:space="0" w:color="000000"/>
              <w:right w:val="nil"/>
            </w:tcBorders>
            <w:shd w:val="clear" w:color="auto" w:fill="auto"/>
            <w:vAlign w:val="center"/>
          </w:tcPr>
          <w:p w14:paraId="75E9C963" w14:textId="77777777" w:rsidR="00F56702" w:rsidRPr="00715D66" w:rsidRDefault="00F56702">
            <w:pPr>
              <w:jc w:val="left"/>
              <w:rPr>
                <w:b/>
                <w:color w:val="000000"/>
                <w:sz w:val="28"/>
                <w:szCs w:val="28"/>
              </w:rPr>
            </w:pPr>
          </w:p>
        </w:tc>
        <w:tc>
          <w:tcPr>
            <w:tcW w:w="948" w:type="dxa"/>
            <w:tcBorders>
              <w:top w:val="nil"/>
              <w:left w:val="nil"/>
              <w:bottom w:val="nil"/>
              <w:right w:val="nil"/>
            </w:tcBorders>
            <w:shd w:val="clear" w:color="auto" w:fill="auto"/>
            <w:vAlign w:val="bottom"/>
          </w:tcPr>
          <w:p w14:paraId="24DFDCAB" w14:textId="77777777" w:rsidR="00F56702" w:rsidRPr="00715D66" w:rsidRDefault="00F56702">
            <w:pPr>
              <w:jc w:val="left"/>
              <w:rPr>
                <w:b/>
                <w:color w:val="000000"/>
                <w:sz w:val="28"/>
                <w:szCs w:val="28"/>
              </w:rPr>
            </w:pPr>
          </w:p>
        </w:tc>
        <w:tc>
          <w:tcPr>
            <w:tcW w:w="1063" w:type="dxa"/>
            <w:tcBorders>
              <w:top w:val="nil"/>
              <w:left w:val="nil"/>
              <w:bottom w:val="nil"/>
              <w:right w:val="nil"/>
            </w:tcBorders>
            <w:shd w:val="clear" w:color="auto" w:fill="auto"/>
            <w:vAlign w:val="bottom"/>
          </w:tcPr>
          <w:p w14:paraId="3B214FC8" w14:textId="77777777" w:rsidR="00F56702" w:rsidRPr="00715D66" w:rsidRDefault="00F56702">
            <w:pPr>
              <w:jc w:val="left"/>
              <w:rPr>
                <w:rFonts w:ascii="Times New Roman" w:eastAsia="Times New Roman" w:hAnsi="Times New Roman" w:cs="Times New Roman"/>
              </w:rPr>
            </w:pPr>
          </w:p>
        </w:tc>
        <w:tc>
          <w:tcPr>
            <w:tcW w:w="9580" w:type="dxa"/>
            <w:tcBorders>
              <w:top w:val="nil"/>
              <w:left w:val="nil"/>
              <w:bottom w:val="nil"/>
              <w:right w:val="nil"/>
            </w:tcBorders>
            <w:shd w:val="clear" w:color="auto" w:fill="auto"/>
            <w:vAlign w:val="bottom"/>
          </w:tcPr>
          <w:p w14:paraId="07FE8653" w14:textId="77777777" w:rsidR="00F56702" w:rsidRPr="00715D66" w:rsidRDefault="00F56702">
            <w:pPr>
              <w:jc w:val="left"/>
              <w:rPr>
                <w:rFonts w:ascii="Times New Roman" w:eastAsia="Times New Roman" w:hAnsi="Times New Roman" w:cs="Times New Roman"/>
              </w:rPr>
            </w:pPr>
          </w:p>
        </w:tc>
      </w:tr>
      <w:tr w:rsidR="00F56702" w:rsidRPr="00715D66" w14:paraId="39BC93C3" w14:textId="77777777">
        <w:trPr>
          <w:trHeight w:val="27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5701AD63" w14:textId="77777777" w:rsidR="00F56702" w:rsidRPr="00715D66" w:rsidRDefault="001B2301">
            <w:pPr>
              <w:jc w:val="left"/>
              <w:rPr>
                <w:b/>
                <w:color w:val="000000"/>
                <w:sz w:val="16"/>
                <w:szCs w:val="16"/>
              </w:rPr>
            </w:pPr>
            <w:r w:rsidRPr="00715D66">
              <w:rPr>
                <w:b/>
                <w:color w:val="000000"/>
                <w:sz w:val="16"/>
                <w:szCs w:val="16"/>
              </w:rPr>
              <w:t>BN</w:t>
            </w:r>
          </w:p>
        </w:tc>
        <w:tc>
          <w:tcPr>
            <w:tcW w:w="1368" w:type="dxa"/>
            <w:tcBorders>
              <w:top w:val="nil"/>
              <w:left w:val="nil"/>
              <w:bottom w:val="single" w:sz="8" w:space="0" w:color="000000"/>
              <w:right w:val="single" w:sz="8" w:space="0" w:color="000000"/>
            </w:tcBorders>
            <w:shd w:val="clear" w:color="auto" w:fill="CECCCA"/>
            <w:vAlign w:val="center"/>
          </w:tcPr>
          <w:p w14:paraId="7665814F" w14:textId="77777777" w:rsidR="00F56702" w:rsidRPr="00715D66" w:rsidRDefault="001B2301">
            <w:pPr>
              <w:jc w:val="left"/>
              <w:rPr>
                <w:b/>
                <w:color w:val="000000"/>
                <w:sz w:val="16"/>
                <w:szCs w:val="16"/>
              </w:rPr>
            </w:pPr>
            <w:r w:rsidRPr="00715D66">
              <w:rPr>
                <w:b/>
                <w:color w:val="000000"/>
                <w:sz w:val="16"/>
                <w:szCs w:val="16"/>
              </w:rPr>
              <w:t>Detalhes</w:t>
            </w:r>
          </w:p>
        </w:tc>
        <w:tc>
          <w:tcPr>
            <w:tcW w:w="948" w:type="dxa"/>
            <w:tcBorders>
              <w:top w:val="single" w:sz="8" w:space="0" w:color="000000"/>
              <w:left w:val="nil"/>
              <w:bottom w:val="single" w:sz="8" w:space="0" w:color="000000"/>
              <w:right w:val="single" w:sz="8" w:space="0" w:color="000000"/>
            </w:tcBorders>
            <w:shd w:val="clear" w:color="auto" w:fill="CECCCA"/>
            <w:vAlign w:val="center"/>
          </w:tcPr>
          <w:p w14:paraId="2F1EA571" w14:textId="77777777" w:rsidR="00F56702" w:rsidRPr="00715D66" w:rsidRDefault="001B2301">
            <w:pPr>
              <w:jc w:val="left"/>
              <w:rPr>
                <w:b/>
                <w:color w:val="000000"/>
                <w:sz w:val="16"/>
                <w:szCs w:val="16"/>
              </w:rPr>
            </w:pPr>
            <w:r w:rsidRPr="00715D66">
              <w:rPr>
                <w:b/>
                <w:color w:val="000000"/>
                <w:sz w:val="16"/>
                <w:szCs w:val="16"/>
              </w:rPr>
              <w:t>Montantes</w:t>
            </w:r>
          </w:p>
        </w:tc>
        <w:tc>
          <w:tcPr>
            <w:tcW w:w="1063" w:type="dxa"/>
            <w:tcBorders>
              <w:top w:val="single" w:sz="8" w:space="0" w:color="000000"/>
              <w:left w:val="nil"/>
              <w:bottom w:val="single" w:sz="8" w:space="0" w:color="000000"/>
              <w:right w:val="single" w:sz="8" w:space="0" w:color="000000"/>
            </w:tcBorders>
            <w:shd w:val="clear" w:color="auto" w:fill="CECCCA"/>
            <w:vAlign w:val="center"/>
          </w:tcPr>
          <w:p w14:paraId="45BDAFB3" w14:textId="77777777" w:rsidR="00F56702" w:rsidRPr="00715D66" w:rsidRDefault="001B2301">
            <w:pPr>
              <w:jc w:val="left"/>
              <w:rPr>
                <w:b/>
                <w:color w:val="000000"/>
                <w:sz w:val="16"/>
                <w:szCs w:val="16"/>
              </w:rPr>
            </w:pPr>
            <w:r w:rsidRPr="00715D66">
              <w:rPr>
                <w:b/>
                <w:color w:val="000000"/>
                <w:sz w:val="16"/>
                <w:szCs w:val="16"/>
              </w:rPr>
              <w:t>Fonte dos fundos</w:t>
            </w:r>
          </w:p>
        </w:tc>
        <w:tc>
          <w:tcPr>
            <w:tcW w:w="9580" w:type="dxa"/>
            <w:tcBorders>
              <w:top w:val="single" w:sz="8" w:space="0" w:color="000000"/>
              <w:left w:val="nil"/>
              <w:bottom w:val="single" w:sz="8" w:space="0" w:color="000000"/>
              <w:right w:val="single" w:sz="8" w:space="0" w:color="000000"/>
            </w:tcBorders>
            <w:shd w:val="clear" w:color="auto" w:fill="CECCCA"/>
            <w:vAlign w:val="center"/>
          </w:tcPr>
          <w:p w14:paraId="190A4317" w14:textId="77777777" w:rsidR="00F56702" w:rsidRPr="00715D66" w:rsidRDefault="001B2301">
            <w:pPr>
              <w:jc w:val="left"/>
              <w:rPr>
                <w:b/>
                <w:color w:val="000000"/>
                <w:sz w:val="16"/>
                <w:szCs w:val="16"/>
              </w:rPr>
            </w:pPr>
            <w:r w:rsidRPr="00715D66">
              <w:rPr>
                <w:b/>
                <w:color w:val="000000"/>
                <w:sz w:val="16"/>
                <w:szCs w:val="16"/>
              </w:rPr>
              <w:t>Descrições</w:t>
            </w:r>
          </w:p>
        </w:tc>
      </w:tr>
      <w:tr w:rsidR="00F56702" w:rsidRPr="00715D66" w14:paraId="06ABCC19" w14:textId="77777777">
        <w:trPr>
          <w:trHeight w:val="1508"/>
        </w:trPr>
        <w:tc>
          <w:tcPr>
            <w:tcW w:w="412" w:type="dxa"/>
            <w:tcBorders>
              <w:top w:val="nil"/>
              <w:left w:val="single" w:sz="8" w:space="0" w:color="000000"/>
              <w:bottom w:val="single" w:sz="8" w:space="0" w:color="000000"/>
              <w:right w:val="single" w:sz="8" w:space="0" w:color="000000"/>
            </w:tcBorders>
            <w:shd w:val="clear" w:color="auto" w:fill="auto"/>
            <w:vAlign w:val="center"/>
          </w:tcPr>
          <w:p w14:paraId="127D617B" w14:textId="77777777" w:rsidR="00F56702" w:rsidRPr="00715D66" w:rsidRDefault="001B2301">
            <w:pPr>
              <w:jc w:val="left"/>
              <w:rPr>
                <w:color w:val="000000"/>
                <w:sz w:val="16"/>
                <w:szCs w:val="16"/>
              </w:rPr>
            </w:pPr>
            <w:r w:rsidRPr="00715D66">
              <w:rPr>
                <w:color w:val="000000"/>
                <w:sz w:val="16"/>
                <w:szCs w:val="16"/>
              </w:rPr>
              <w:t>1</w:t>
            </w:r>
          </w:p>
        </w:tc>
        <w:tc>
          <w:tcPr>
            <w:tcW w:w="1368" w:type="dxa"/>
            <w:tcBorders>
              <w:top w:val="nil"/>
              <w:left w:val="nil"/>
              <w:bottom w:val="single" w:sz="8" w:space="0" w:color="000000"/>
              <w:right w:val="single" w:sz="8" w:space="0" w:color="000000"/>
            </w:tcBorders>
            <w:shd w:val="clear" w:color="auto" w:fill="auto"/>
            <w:vAlign w:val="center"/>
          </w:tcPr>
          <w:p w14:paraId="6F1163A7" w14:textId="77777777" w:rsidR="00F56702" w:rsidRPr="00715D66" w:rsidRDefault="001B2301">
            <w:pPr>
              <w:jc w:val="left"/>
              <w:rPr>
                <w:color w:val="000000"/>
                <w:sz w:val="16"/>
                <w:szCs w:val="16"/>
              </w:rPr>
            </w:pPr>
            <w:r w:rsidRPr="00715D66">
              <w:rPr>
                <w:color w:val="000000"/>
                <w:sz w:val="16"/>
                <w:szCs w:val="16"/>
              </w:rPr>
              <w:t xml:space="preserve">71200 Consultores internacionais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0928F1CF" w14:textId="77777777" w:rsidR="00F56702" w:rsidRPr="00715D66" w:rsidRDefault="001B2301">
            <w:pPr>
              <w:jc w:val="left"/>
              <w:rPr>
                <w:color w:val="000000"/>
                <w:sz w:val="16"/>
                <w:szCs w:val="16"/>
              </w:rPr>
            </w:pPr>
            <w:r w:rsidRPr="00715D66">
              <w:rPr>
                <w:color w:val="000000"/>
                <w:sz w:val="16"/>
                <w:szCs w:val="16"/>
              </w:rPr>
              <w:t>72</w:t>
            </w:r>
          </w:p>
        </w:tc>
        <w:tc>
          <w:tcPr>
            <w:tcW w:w="1063" w:type="dxa"/>
            <w:tcBorders>
              <w:top w:val="nil"/>
              <w:left w:val="nil"/>
              <w:bottom w:val="single" w:sz="8" w:space="0" w:color="000000"/>
              <w:right w:val="single" w:sz="8" w:space="0" w:color="000000"/>
            </w:tcBorders>
            <w:shd w:val="clear" w:color="auto" w:fill="auto"/>
            <w:vAlign w:val="center"/>
          </w:tcPr>
          <w:p w14:paraId="02D15AA9"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348FAB4F" w14:textId="77777777" w:rsidR="00F56702" w:rsidRPr="00715D66" w:rsidRDefault="001B2301">
            <w:pPr>
              <w:jc w:val="left"/>
              <w:rPr>
                <w:color w:val="000000"/>
                <w:sz w:val="16"/>
                <w:szCs w:val="16"/>
              </w:rPr>
            </w:pPr>
            <w:r w:rsidRPr="00715D66">
              <w:rPr>
                <w:color w:val="000000"/>
                <w:sz w:val="16"/>
                <w:szCs w:val="16"/>
              </w:rPr>
              <w:t>Custos de contratação de um especialista em DRR e mapeamento de riscos climáticos (internacional) por um período de até 8 meses durante o ano fiscal 2. Recomenda-se a modalidade RLA, para que o consultor possa subcontratar um consultor nacional para auxiliar. O orçamento é global e indicativo. Os custos reais dependerão das condições do mercado para consultorias internacionais, das qualificações do candidato selecionado e de outros aspectos a serem avaliados. Os TdR encontram-se no Anexo 8.</w:t>
            </w:r>
            <w:r w:rsidRPr="00715D66">
              <w:rPr>
                <w:color w:val="000000"/>
                <w:sz w:val="16"/>
                <w:szCs w:val="16"/>
              </w:rPr>
              <w:br/>
            </w:r>
            <w:r w:rsidRPr="00715D66">
              <w:rPr>
                <w:b/>
                <w:color w:val="000000"/>
                <w:sz w:val="16"/>
                <w:szCs w:val="16"/>
              </w:rPr>
              <w:t>Custos detalhados:</w:t>
            </w:r>
            <w:r w:rsidRPr="00715D66">
              <w:rPr>
                <w:color w:val="000000"/>
                <w:sz w:val="16"/>
                <w:szCs w:val="16"/>
              </w:rPr>
              <w:br/>
              <w:t>A taxa diária estimada da consultoria é de US$ 600; espera-se que ele trabalhe 15 dias por mês, durante 8 meses; o número total estimado de dias de trabalho é 120. Valor total por mês: US$ 9.000; total para 1 ano: US$ 72.000</w:t>
            </w:r>
          </w:p>
        </w:tc>
      </w:tr>
      <w:tr w:rsidR="00F56702" w:rsidRPr="00715D66" w14:paraId="6AD421E4" w14:textId="77777777">
        <w:trPr>
          <w:trHeight w:val="2168"/>
        </w:trPr>
        <w:tc>
          <w:tcPr>
            <w:tcW w:w="412" w:type="dxa"/>
            <w:tcBorders>
              <w:top w:val="nil"/>
              <w:left w:val="single" w:sz="8" w:space="0" w:color="000000"/>
              <w:bottom w:val="nil"/>
              <w:right w:val="single" w:sz="8" w:space="0" w:color="000000"/>
            </w:tcBorders>
            <w:shd w:val="clear" w:color="auto" w:fill="FFFF00"/>
            <w:vAlign w:val="center"/>
          </w:tcPr>
          <w:p w14:paraId="07C18FC3" w14:textId="77777777" w:rsidR="00F56702" w:rsidRPr="00715D66" w:rsidRDefault="001B2301">
            <w:pPr>
              <w:jc w:val="left"/>
              <w:rPr>
                <w:color w:val="000000"/>
                <w:sz w:val="16"/>
                <w:szCs w:val="16"/>
              </w:rPr>
            </w:pPr>
            <w:r w:rsidRPr="00715D66">
              <w:rPr>
                <w:color w:val="000000"/>
                <w:sz w:val="16"/>
                <w:szCs w:val="16"/>
              </w:rPr>
              <w:t>2</w:t>
            </w:r>
          </w:p>
        </w:tc>
        <w:tc>
          <w:tcPr>
            <w:tcW w:w="1368" w:type="dxa"/>
            <w:tcBorders>
              <w:top w:val="nil"/>
              <w:left w:val="nil"/>
              <w:bottom w:val="nil"/>
              <w:right w:val="single" w:sz="8" w:space="0" w:color="000000"/>
            </w:tcBorders>
            <w:shd w:val="clear" w:color="auto" w:fill="FFFF00"/>
            <w:vAlign w:val="center"/>
          </w:tcPr>
          <w:p w14:paraId="27B4D38E" w14:textId="77777777" w:rsidR="00F56702" w:rsidRPr="00715D66" w:rsidRDefault="001B2301">
            <w:pPr>
              <w:jc w:val="left"/>
              <w:rPr>
                <w:color w:val="000000"/>
                <w:sz w:val="16"/>
                <w:szCs w:val="16"/>
              </w:rPr>
            </w:pPr>
            <w:r w:rsidRPr="00715D66">
              <w:rPr>
                <w:color w:val="000000"/>
                <w:sz w:val="16"/>
                <w:szCs w:val="16"/>
              </w:rPr>
              <w:t xml:space="preserve">71300 Consultores locais - </w:t>
            </w:r>
            <w:r w:rsidRPr="00715D66">
              <w:rPr>
                <w:sz w:val="16"/>
                <w:szCs w:val="16"/>
              </w:rPr>
              <w:t>MAAP</w:t>
            </w:r>
          </w:p>
        </w:tc>
        <w:tc>
          <w:tcPr>
            <w:tcW w:w="948" w:type="dxa"/>
            <w:tcBorders>
              <w:top w:val="nil"/>
              <w:left w:val="nil"/>
              <w:bottom w:val="nil"/>
              <w:right w:val="single" w:sz="8" w:space="0" w:color="000000"/>
            </w:tcBorders>
            <w:shd w:val="clear" w:color="auto" w:fill="FFFF00"/>
            <w:vAlign w:val="center"/>
          </w:tcPr>
          <w:p w14:paraId="5F24AC66" w14:textId="77777777" w:rsidR="00F56702" w:rsidRPr="00715D66" w:rsidRDefault="001B2301">
            <w:pPr>
              <w:jc w:val="left"/>
              <w:rPr>
                <w:color w:val="000000"/>
                <w:sz w:val="16"/>
                <w:szCs w:val="16"/>
              </w:rPr>
            </w:pPr>
            <w:r w:rsidRPr="00715D66">
              <w:rPr>
                <w:color w:val="000000"/>
                <w:sz w:val="16"/>
                <w:szCs w:val="16"/>
              </w:rPr>
              <w:t>804</w:t>
            </w:r>
          </w:p>
        </w:tc>
        <w:tc>
          <w:tcPr>
            <w:tcW w:w="1063" w:type="dxa"/>
            <w:tcBorders>
              <w:top w:val="nil"/>
              <w:left w:val="nil"/>
              <w:bottom w:val="nil"/>
              <w:right w:val="single" w:sz="8" w:space="0" w:color="000000"/>
            </w:tcBorders>
            <w:shd w:val="clear" w:color="auto" w:fill="FFFF00"/>
            <w:vAlign w:val="center"/>
          </w:tcPr>
          <w:p w14:paraId="1CF6BFA4"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nil"/>
              <w:right w:val="single" w:sz="8" w:space="0" w:color="000000"/>
            </w:tcBorders>
            <w:shd w:val="clear" w:color="auto" w:fill="FFFF00"/>
            <w:vAlign w:val="center"/>
          </w:tcPr>
          <w:p w14:paraId="4122B059" w14:textId="77777777" w:rsidR="00F56702" w:rsidRPr="00715D66" w:rsidRDefault="001B2301">
            <w:pPr>
              <w:jc w:val="left"/>
              <w:rPr>
                <w:color w:val="000000"/>
                <w:sz w:val="16"/>
                <w:szCs w:val="16"/>
              </w:rPr>
            </w:pPr>
            <w:r w:rsidRPr="00715D66">
              <w:rPr>
                <w:color w:val="000000"/>
                <w:sz w:val="16"/>
                <w:szCs w:val="16"/>
              </w:rPr>
              <w:t>2.i.  Custos de contratação de Oficiais de Campo do Projeto a serem destacados para os distritos, inicialmente</w:t>
            </w:r>
            <w:r w:rsidRPr="00CF126A">
              <w:rPr>
                <w:color w:val="000000"/>
                <w:sz w:val="16"/>
                <w:szCs w:val="16"/>
              </w:rPr>
              <w:t xml:space="preserve"> 5 </w:t>
            </w:r>
            <w:r w:rsidRPr="00715D66">
              <w:rPr>
                <w:color w:val="000000"/>
                <w:sz w:val="16"/>
                <w:szCs w:val="16"/>
              </w:rPr>
              <w:t>oficiais durante</w:t>
            </w:r>
            <w:r w:rsidRPr="00CF126A">
              <w:rPr>
                <w:color w:val="000000"/>
                <w:sz w:val="16"/>
                <w:szCs w:val="16"/>
              </w:rPr>
              <w:t xml:space="preserve"> 45 </w:t>
            </w:r>
            <w:r w:rsidRPr="00715D66">
              <w:rPr>
                <w:color w:val="000000"/>
                <w:sz w:val="16"/>
                <w:szCs w:val="16"/>
              </w:rPr>
              <w:t>meses com um salário mensal de</w:t>
            </w:r>
            <w:r w:rsidRPr="00CF126A">
              <w:rPr>
                <w:color w:val="000000"/>
                <w:sz w:val="16"/>
                <w:szCs w:val="16"/>
              </w:rPr>
              <w:t>$ 2.925</w:t>
            </w:r>
            <w:r w:rsidRPr="00715D66">
              <w:rPr>
                <w:color w:val="000000"/>
                <w:sz w:val="16"/>
                <w:szCs w:val="16"/>
              </w:rPr>
              <w:t>,</w:t>
            </w:r>
            <w:r w:rsidRPr="00CF126A">
              <w:rPr>
                <w:color w:val="000000"/>
                <w:sz w:val="16"/>
                <w:szCs w:val="16"/>
              </w:rPr>
              <w:t>29</w:t>
            </w:r>
            <w:r w:rsidRPr="00715D66">
              <w:rPr>
                <w:color w:val="000000"/>
                <w:sz w:val="16"/>
                <w:szCs w:val="16"/>
              </w:rPr>
              <w:t>, um para cada um dos cinco distritos prioritários, que são Angoche (Nampula), Machanga (Sofala), Vilankulo (Inhambane), Guijá (Gaza) e Moamba (Maputo). O Oficial de Campo do Projeto atua como ponto focal local para o projeto e garante as tarefas diárias necessárias para a implementação do projeto a nível distrital. O Especialista em Extensão Agrícola Participativa trabalhará em estreita colaboração com o Ministério da Agricultura,</w:t>
            </w:r>
            <w:r w:rsidRPr="00CF126A">
              <w:rPr>
                <w:color w:val="000000"/>
                <w:sz w:val="16"/>
                <w:szCs w:val="16"/>
              </w:rPr>
              <w:t xml:space="preserve"> Ambiente e Pescas</w:t>
            </w:r>
            <w:r w:rsidRPr="00715D66">
              <w:rPr>
                <w:color w:val="000000"/>
                <w:sz w:val="16"/>
                <w:szCs w:val="16"/>
              </w:rPr>
              <w:t xml:space="preserve"> (MA</w:t>
            </w:r>
            <w:r w:rsidRPr="00CF126A">
              <w:rPr>
                <w:color w:val="000000"/>
                <w:sz w:val="16"/>
                <w:szCs w:val="16"/>
              </w:rPr>
              <w:t>AP</w:t>
            </w:r>
            <w:r w:rsidRPr="00715D66">
              <w:rPr>
                <w:color w:val="000000"/>
                <w:sz w:val="16"/>
                <w:szCs w:val="16"/>
              </w:rPr>
              <w:t xml:space="preserve">) e um ou mais prestadores de serviços que serão responsáveis por ajudar a supervisionar a extensão rural no âmbito das atividades do projeto. Os TdR encontram-se no Anexo 8.  </w:t>
            </w:r>
            <w:r w:rsidRPr="00715D66">
              <w:rPr>
                <w:color w:val="000000"/>
                <w:sz w:val="16"/>
                <w:szCs w:val="16"/>
              </w:rPr>
              <w:br/>
            </w:r>
            <w:r w:rsidRPr="00715D66">
              <w:rPr>
                <w:color w:val="000000"/>
                <w:sz w:val="16"/>
                <w:szCs w:val="16"/>
              </w:rPr>
              <w:br/>
              <w:t>2.ii. Custos de contratação de um Especialista em Extensão Agrícola Participativa (Internacional ou Nacional Sénior) por</w:t>
            </w:r>
            <w:r w:rsidRPr="00CF126A">
              <w:rPr>
                <w:color w:val="000000"/>
                <w:sz w:val="16"/>
                <w:szCs w:val="16"/>
              </w:rPr>
              <w:t xml:space="preserve"> 36 meses com um salário de 4.063,91 dólares. </w:t>
            </w:r>
            <w:r w:rsidRPr="00715D66">
              <w:rPr>
                <w:color w:val="000000"/>
                <w:sz w:val="16"/>
                <w:szCs w:val="16"/>
              </w:rPr>
              <w:t xml:space="preserve">O Especialista em Extensão Agrícola Participativa trabalhará em estreita colaboração com o </w:t>
            </w:r>
            <w:r w:rsidRPr="00CF126A">
              <w:rPr>
                <w:color w:val="000000"/>
                <w:sz w:val="16"/>
                <w:szCs w:val="16"/>
              </w:rPr>
              <w:t>MAAP</w:t>
            </w:r>
            <w:r w:rsidRPr="00715D66">
              <w:rPr>
                <w:color w:val="000000"/>
                <w:sz w:val="16"/>
                <w:szCs w:val="16"/>
              </w:rPr>
              <w:t xml:space="preserve"> e um ou mais prestadores de serviços que serão responsáveis por ajudar a supervisionar a extensão rural no âmbito das atividades do projeto. Os TdR encontram-se no Anexo 8.</w:t>
            </w:r>
          </w:p>
        </w:tc>
      </w:tr>
      <w:tr w:rsidR="00F56702" w:rsidRPr="00715D66" w14:paraId="5108079D" w14:textId="77777777">
        <w:trPr>
          <w:trHeight w:val="840"/>
        </w:trPr>
        <w:tc>
          <w:tcPr>
            <w:tcW w:w="412" w:type="dxa"/>
            <w:vMerge w:val="restart"/>
            <w:tcBorders>
              <w:top w:val="single" w:sz="8" w:space="0" w:color="000000"/>
              <w:left w:val="single" w:sz="8" w:space="0" w:color="000000"/>
              <w:bottom w:val="single" w:sz="8" w:space="0" w:color="000000"/>
              <w:right w:val="single" w:sz="4" w:space="0" w:color="000000"/>
            </w:tcBorders>
            <w:shd w:val="clear" w:color="auto" w:fill="FFFF00"/>
            <w:vAlign w:val="center"/>
          </w:tcPr>
          <w:p w14:paraId="672526AE" w14:textId="77777777" w:rsidR="00F56702" w:rsidRPr="00715D66" w:rsidRDefault="001B2301">
            <w:pPr>
              <w:jc w:val="left"/>
              <w:rPr>
                <w:color w:val="000000"/>
                <w:sz w:val="16"/>
                <w:szCs w:val="16"/>
              </w:rPr>
            </w:pPr>
            <w:r w:rsidRPr="00715D66">
              <w:rPr>
                <w:color w:val="000000"/>
                <w:sz w:val="16"/>
                <w:szCs w:val="16"/>
              </w:rPr>
              <w:t>3</w:t>
            </w:r>
          </w:p>
        </w:tc>
        <w:tc>
          <w:tcPr>
            <w:tcW w:w="1368" w:type="dxa"/>
            <w:tcBorders>
              <w:top w:val="single" w:sz="8" w:space="0" w:color="000000"/>
              <w:left w:val="nil"/>
              <w:bottom w:val="single" w:sz="4" w:space="0" w:color="000000"/>
              <w:right w:val="single" w:sz="4" w:space="0" w:color="000000"/>
            </w:tcBorders>
            <w:shd w:val="clear" w:color="auto" w:fill="FFFF00"/>
            <w:vAlign w:val="center"/>
          </w:tcPr>
          <w:p w14:paraId="1749CEFC" w14:textId="77777777" w:rsidR="00F56702" w:rsidRPr="00715D66" w:rsidRDefault="001B2301">
            <w:pPr>
              <w:jc w:val="left"/>
              <w:rPr>
                <w:color w:val="000000"/>
                <w:sz w:val="16"/>
                <w:szCs w:val="16"/>
              </w:rPr>
            </w:pPr>
            <w:r w:rsidRPr="00715D66">
              <w:rPr>
                <w:color w:val="000000"/>
                <w:sz w:val="16"/>
                <w:szCs w:val="16"/>
              </w:rPr>
              <w:t xml:space="preserve">71800 Serviços contratuais - Individuais - </w:t>
            </w:r>
            <w:r w:rsidRPr="00715D66">
              <w:rPr>
                <w:sz w:val="16"/>
                <w:szCs w:val="16"/>
              </w:rPr>
              <w:t>MAAP</w:t>
            </w:r>
          </w:p>
        </w:tc>
        <w:tc>
          <w:tcPr>
            <w:tcW w:w="948" w:type="dxa"/>
            <w:tcBorders>
              <w:top w:val="single" w:sz="4" w:space="0" w:color="000000"/>
              <w:left w:val="nil"/>
              <w:bottom w:val="single" w:sz="4" w:space="0" w:color="000000"/>
              <w:right w:val="single" w:sz="4" w:space="0" w:color="000000"/>
            </w:tcBorders>
            <w:shd w:val="clear" w:color="auto" w:fill="FFFF00"/>
            <w:vAlign w:val="center"/>
          </w:tcPr>
          <w:p w14:paraId="059650FF" w14:textId="77777777" w:rsidR="00F56702" w:rsidRPr="00715D66" w:rsidRDefault="001B2301">
            <w:pPr>
              <w:jc w:val="left"/>
              <w:rPr>
                <w:color w:val="000000"/>
                <w:sz w:val="16"/>
                <w:szCs w:val="16"/>
              </w:rPr>
            </w:pPr>
            <w:r w:rsidRPr="00715D66">
              <w:rPr>
                <w:color w:val="000000"/>
                <w:sz w:val="16"/>
                <w:szCs w:val="16"/>
              </w:rPr>
              <w:t>178</w:t>
            </w:r>
          </w:p>
        </w:tc>
        <w:tc>
          <w:tcPr>
            <w:tcW w:w="1063" w:type="dxa"/>
            <w:tcBorders>
              <w:top w:val="single" w:sz="4" w:space="0" w:color="000000"/>
              <w:left w:val="nil"/>
              <w:bottom w:val="single" w:sz="4" w:space="0" w:color="000000"/>
              <w:right w:val="single" w:sz="4" w:space="0" w:color="000000"/>
            </w:tcBorders>
            <w:shd w:val="clear" w:color="auto" w:fill="FFFF00"/>
            <w:vAlign w:val="center"/>
          </w:tcPr>
          <w:p w14:paraId="72AE09FF"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single" w:sz="8" w:space="0" w:color="000000"/>
              <w:left w:val="nil"/>
              <w:bottom w:val="single" w:sz="4" w:space="0" w:color="000000"/>
              <w:right w:val="single" w:sz="8" w:space="0" w:color="000000"/>
            </w:tcBorders>
            <w:shd w:val="clear" w:color="auto" w:fill="FFFF00"/>
            <w:vAlign w:val="center"/>
          </w:tcPr>
          <w:p w14:paraId="19C260CB" w14:textId="77777777" w:rsidR="00F56702" w:rsidRPr="00715D66" w:rsidRDefault="001B2301">
            <w:pPr>
              <w:jc w:val="left"/>
              <w:rPr>
                <w:color w:val="000000"/>
                <w:sz w:val="16"/>
                <w:szCs w:val="16"/>
              </w:rPr>
            </w:pPr>
            <w:r w:rsidRPr="00715D66">
              <w:rPr>
                <w:color w:val="000000"/>
                <w:sz w:val="16"/>
                <w:szCs w:val="16"/>
              </w:rPr>
              <w:t>Custos de contratação de um Assistente Técnico Nacional (ATN) por 42 meses, com um salário mensal de US$ 5.686,33, para apoiar o gestor do projeto em tarefas de garantia da qualidade técnica, que são particularmente importantes no período inicial do projeto. O Assistente Técnico Nacional apoiará o gestor do projeto em tarefas de garantia da qualidade técnica, que são particularmente importantes no período inicial do projeto. Os TdR (atualizados em janeiro de 2025) encontram-se no Anexo 8. 75% do custo será coberto pelo LDCF</w:t>
            </w:r>
          </w:p>
        </w:tc>
      </w:tr>
      <w:tr w:rsidR="00F56702" w:rsidRPr="00715D66" w14:paraId="72AA561C" w14:textId="77777777">
        <w:trPr>
          <w:trHeight w:val="818"/>
        </w:trPr>
        <w:tc>
          <w:tcPr>
            <w:tcW w:w="412" w:type="dxa"/>
            <w:vMerge/>
            <w:tcBorders>
              <w:top w:val="single" w:sz="8" w:space="0" w:color="000000"/>
              <w:left w:val="single" w:sz="8" w:space="0" w:color="000000"/>
              <w:bottom w:val="single" w:sz="8" w:space="0" w:color="000000"/>
              <w:right w:val="single" w:sz="4" w:space="0" w:color="000000"/>
            </w:tcBorders>
            <w:shd w:val="clear" w:color="auto" w:fill="FFFF00"/>
            <w:vAlign w:val="center"/>
          </w:tcPr>
          <w:p w14:paraId="3C18F0E5"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368" w:type="dxa"/>
            <w:tcBorders>
              <w:top w:val="nil"/>
              <w:left w:val="nil"/>
              <w:bottom w:val="single" w:sz="8" w:space="0" w:color="000000"/>
              <w:right w:val="single" w:sz="4" w:space="0" w:color="000000"/>
            </w:tcBorders>
            <w:shd w:val="clear" w:color="auto" w:fill="FFFF00"/>
            <w:vAlign w:val="center"/>
          </w:tcPr>
          <w:p w14:paraId="23DE5962" w14:textId="77777777" w:rsidR="00F56702" w:rsidRPr="00715D66" w:rsidRDefault="001B2301">
            <w:pPr>
              <w:jc w:val="left"/>
              <w:rPr>
                <w:color w:val="000000"/>
                <w:sz w:val="16"/>
                <w:szCs w:val="16"/>
              </w:rPr>
            </w:pPr>
            <w:r w:rsidRPr="00715D66">
              <w:rPr>
                <w:color w:val="000000"/>
                <w:sz w:val="16"/>
                <w:szCs w:val="16"/>
              </w:rPr>
              <w:t xml:space="preserve">71800 Serviços contratuais - Individ - </w:t>
            </w:r>
            <w:r w:rsidRPr="00715D66">
              <w:rPr>
                <w:sz w:val="16"/>
                <w:szCs w:val="16"/>
              </w:rPr>
              <w:t>MAAP</w:t>
            </w:r>
          </w:p>
        </w:tc>
        <w:tc>
          <w:tcPr>
            <w:tcW w:w="948" w:type="dxa"/>
            <w:tcBorders>
              <w:top w:val="nil"/>
              <w:left w:val="nil"/>
              <w:bottom w:val="single" w:sz="4" w:space="0" w:color="000000"/>
              <w:right w:val="single" w:sz="4" w:space="0" w:color="000000"/>
            </w:tcBorders>
            <w:shd w:val="clear" w:color="auto" w:fill="FFFF00"/>
            <w:vAlign w:val="center"/>
          </w:tcPr>
          <w:p w14:paraId="2417D66D" w14:textId="77777777" w:rsidR="00F56702" w:rsidRPr="00715D66" w:rsidRDefault="001B2301">
            <w:pPr>
              <w:jc w:val="left"/>
              <w:rPr>
                <w:color w:val="000000"/>
                <w:sz w:val="16"/>
                <w:szCs w:val="16"/>
              </w:rPr>
            </w:pPr>
            <w:r w:rsidRPr="00715D66">
              <w:rPr>
                <w:color w:val="000000"/>
                <w:sz w:val="16"/>
                <w:szCs w:val="16"/>
              </w:rPr>
              <w:t>60</w:t>
            </w:r>
          </w:p>
        </w:tc>
        <w:tc>
          <w:tcPr>
            <w:tcW w:w="1063" w:type="dxa"/>
            <w:tcBorders>
              <w:top w:val="nil"/>
              <w:left w:val="nil"/>
              <w:bottom w:val="single" w:sz="4" w:space="0" w:color="000000"/>
              <w:right w:val="single" w:sz="4" w:space="0" w:color="000000"/>
            </w:tcBorders>
            <w:shd w:val="clear" w:color="auto" w:fill="FFFF00"/>
            <w:vAlign w:val="center"/>
          </w:tcPr>
          <w:p w14:paraId="4189D490" w14:textId="77777777" w:rsidR="00F56702" w:rsidRPr="00715D66" w:rsidRDefault="001B2301">
            <w:pPr>
              <w:jc w:val="left"/>
              <w:rPr>
                <w:color w:val="000000"/>
                <w:sz w:val="16"/>
                <w:szCs w:val="16"/>
              </w:rPr>
            </w:pPr>
            <w:r w:rsidRPr="00715D66">
              <w:rPr>
                <w:color w:val="000000"/>
                <w:sz w:val="16"/>
                <w:szCs w:val="16"/>
              </w:rPr>
              <w:t>PNUD TRAC</w:t>
            </w:r>
          </w:p>
        </w:tc>
        <w:tc>
          <w:tcPr>
            <w:tcW w:w="9580" w:type="dxa"/>
            <w:tcBorders>
              <w:top w:val="nil"/>
              <w:left w:val="nil"/>
              <w:bottom w:val="single" w:sz="8" w:space="0" w:color="000000"/>
              <w:right w:val="single" w:sz="8" w:space="0" w:color="000000"/>
            </w:tcBorders>
            <w:shd w:val="clear" w:color="auto" w:fill="FFFF00"/>
            <w:vAlign w:val="center"/>
          </w:tcPr>
          <w:p w14:paraId="5FAC5E4B" w14:textId="77777777" w:rsidR="00F56702" w:rsidRPr="00715D66" w:rsidRDefault="001B2301">
            <w:pPr>
              <w:jc w:val="left"/>
              <w:rPr>
                <w:color w:val="000000"/>
                <w:sz w:val="16"/>
                <w:szCs w:val="16"/>
              </w:rPr>
            </w:pPr>
            <w:r w:rsidRPr="00715D66">
              <w:rPr>
                <w:color w:val="000000"/>
                <w:sz w:val="16"/>
                <w:szCs w:val="16"/>
              </w:rPr>
              <w:t>Custos de contratação de um assistente técnico nacional (ATN) por 42 meses para apoiar o gestor do projeto em tarefas de garantia da qualidade técnica, que são particularmente importantes no período inicial do projeto. Os TdR (atualizados em janeiro de 2025) encontram-se no Anexo 8. 25% do custo será coberto pelo PNUD TRAC</w:t>
            </w:r>
          </w:p>
        </w:tc>
      </w:tr>
      <w:tr w:rsidR="00F56702" w:rsidRPr="00715D66" w14:paraId="662266C3" w14:textId="77777777">
        <w:trPr>
          <w:trHeight w:val="6308"/>
        </w:trPr>
        <w:tc>
          <w:tcPr>
            <w:tcW w:w="412" w:type="dxa"/>
            <w:tcBorders>
              <w:top w:val="nil"/>
              <w:left w:val="single" w:sz="8" w:space="0" w:color="000000"/>
              <w:bottom w:val="single" w:sz="8" w:space="0" w:color="000000"/>
              <w:right w:val="single" w:sz="8" w:space="0" w:color="000000"/>
            </w:tcBorders>
            <w:shd w:val="clear" w:color="auto" w:fill="auto"/>
            <w:vAlign w:val="center"/>
          </w:tcPr>
          <w:p w14:paraId="0BB65B79" w14:textId="77777777" w:rsidR="00F56702" w:rsidRPr="00715D66" w:rsidRDefault="001B2301">
            <w:pPr>
              <w:jc w:val="left"/>
              <w:rPr>
                <w:color w:val="000000"/>
                <w:sz w:val="16"/>
                <w:szCs w:val="16"/>
              </w:rPr>
            </w:pPr>
            <w:r w:rsidRPr="00715D66">
              <w:rPr>
                <w:color w:val="000000"/>
                <w:sz w:val="16"/>
                <w:szCs w:val="16"/>
              </w:rPr>
              <w:lastRenderedPageBreak/>
              <w:t>4</w:t>
            </w:r>
          </w:p>
        </w:tc>
        <w:tc>
          <w:tcPr>
            <w:tcW w:w="1368" w:type="dxa"/>
            <w:tcBorders>
              <w:top w:val="nil"/>
              <w:left w:val="nil"/>
              <w:bottom w:val="single" w:sz="8" w:space="0" w:color="000000"/>
              <w:right w:val="single" w:sz="8" w:space="0" w:color="000000"/>
            </w:tcBorders>
            <w:shd w:val="clear" w:color="auto" w:fill="auto"/>
            <w:vAlign w:val="center"/>
          </w:tcPr>
          <w:p w14:paraId="6DDFE8A0" w14:textId="77777777" w:rsidR="00F56702" w:rsidRPr="00715D66" w:rsidRDefault="001B2301">
            <w:pPr>
              <w:jc w:val="left"/>
              <w:rPr>
                <w:color w:val="000000"/>
                <w:sz w:val="16"/>
                <w:szCs w:val="16"/>
              </w:rPr>
            </w:pPr>
            <w:r w:rsidRPr="00715D66">
              <w:rPr>
                <w:color w:val="000000"/>
                <w:sz w:val="16"/>
                <w:szCs w:val="16"/>
              </w:rPr>
              <w:t xml:space="preserve">71600 Viagens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41EC40C1" w14:textId="77777777" w:rsidR="00F56702" w:rsidRPr="00715D66" w:rsidRDefault="001B2301">
            <w:pPr>
              <w:jc w:val="left"/>
              <w:rPr>
                <w:color w:val="000000"/>
                <w:sz w:val="16"/>
                <w:szCs w:val="16"/>
              </w:rPr>
            </w:pPr>
            <w:r w:rsidRPr="00715D66">
              <w:rPr>
                <w:color w:val="000000"/>
                <w:sz w:val="16"/>
                <w:szCs w:val="16"/>
              </w:rPr>
              <w:t>10</w:t>
            </w:r>
          </w:p>
        </w:tc>
        <w:tc>
          <w:tcPr>
            <w:tcW w:w="1063" w:type="dxa"/>
            <w:tcBorders>
              <w:top w:val="nil"/>
              <w:left w:val="nil"/>
              <w:bottom w:val="single" w:sz="8" w:space="0" w:color="000000"/>
              <w:right w:val="nil"/>
            </w:tcBorders>
            <w:shd w:val="clear" w:color="auto" w:fill="auto"/>
            <w:vAlign w:val="center"/>
          </w:tcPr>
          <w:p w14:paraId="1F7D050E"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single" w:sz="4" w:space="0" w:color="000000"/>
              <w:bottom w:val="single" w:sz="4" w:space="0" w:color="000000"/>
              <w:right w:val="single" w:sz="4" w:space="0" w:color="000000"/>
            </w:tcBorders>
            <w:shd w:val="clear" w:color="auto" w:fill="auto"/>
          </w:tcPr>
          <w:p w14:paraId="1A37B4DE" w14:textId="30FB0B77" w:rsidR="00F56702" w:rsidRPr="00715D66" w:rsidRDefault="001B2301">
            <w:pPr>
              <w:jc w:val="left"/>
              <w:rPr>
                <w:rFonts w:ascii="Aptos Narrow" w:eastAsia="Aptos Narrow" w:hAnsi="Aptos Narrow" w:cs="Aptos Narrow"/>
                <w:color w:val="000000"/>
                <w:sz w:val="16"/>
                <w:szCs w:val="16"/>
              </w:rPr>
            </w:pPr>
            <w:r w:rsidRPr="00715D66">
              <w:rPr>
                <w:rFonts w:ascii="Aptos Narrow" w:eastAsia="Aptos Narrow" w:hAnsi="Aptos Narrow" w:cs="Aptos Narrow"/>
                <w:b/>
                <w:color w:val="000000"/>
                <w:sz w:val="16"/>
                <w:szCs w:val="16"/>
              </w:rPr>
              <w:t>Custos de viagem para o especialista em desenvolvimento da cadeia de valor (62 760 USD)</w:t>
            </w:r>
            <w:r w:rsidRPr="00715D66">
              <w:rPr>
                <w:rFonts w:ascii="Aptos Narrow" w:eastAsia="Aptos Narrow" w:hAnsi="Aptos Narrow" w:cs="Aptos Narrow"/>
                <w:color w:val="000000"/>
                <w:sz w:val="16"/>
                <w:szCs w:val="16"/>
              </w:rPr>
              <w:t>: O especialista em desenvolvimento da cadeia de valor realizará várias missões durante os primeiros 3 anos do projeto. Estas missões são essenciais para a implementação do Resultado 1.2, com foco no desenvolvimento da cadeia de valor, capacitação e facilitação de workshops e avaliações em vários distritos de Moçambique.</w:t>
            </w:r>
            <w:r w:rsidRPr="00715D66">
              <w:rPr>
                <w:rFonts w:ascii="Aptos Narrow" w:eastAsia="Aptos Narrow" w:hAnsi="Aptos Narrow" w:cs="Aptos Narrow"/>
                <w:color w:val="000000"/>
                <w:sz w:val="16"/>
                <w:szCs w:val="16"/>
              </w:rPr>
              <w:br/>
              <w:t>Informações importantes: Objetivo: Avaliações da cadeia de valor, workshops com partes interessadas, atividades de capacitação e apoio técnico em vários distritos. Duração: Estimativa de 8 missões por ano. Locais</w:t>
            </w:r>
            <w:r w:rsidR="00016985" w:rsidRPr="00715D66">
              <w:rPr>
                <w:rFonts w:ascii="Aptos Narrow" w:eastAsia="Aptos Narrow" w:hAnsi="Aptos Narrow" w:cs="Aptos Narrow"/>
                <w:color w:val="000000"/>
                <w:sz w:val="16"/>
                <w:szCs w:val="16"/>
              </w:rPr>
              <w:t>: vários</w:t>
            </w:r>
            <w:r w:rsidRPr="00715D66">
              <w:rPr>
                <w:rFonts w:ascii="Aptos Narrow" w:eastAsia="Aptos Narrow" w:hAnsi="Aptos Narrow" w:cs="Aptos Narrow"/>
                <w:color w:val="000000"/>
                <w:sz w:val="16"/>
                <w:szCs w:val="16"/>
              </w:rPr>
              <w:t xml:space="preserve"> distritos em Moçambique, particularmente aqueles envolvidos na agricultura, desenvolvimento rural e outros setores com potencial para cadeias de valor. Frequência: Estimativa de 24 missões ao longo de 3 anos.</w:t>
            </w:r>
            <w:r w:rsidRPr="00715D66">
              <w:rPr>
                <w:rFonts w:ascii="Aptos Narrow" w:eastAsia="Aptos Narrow" w:hAnsi="Aptos Narrow" w:cs="Aptos Narrow"/>
                <w:color w:val="000000"/>
                <w:sz w:val="16"/>
                <w:szCs w:val="16"/>
              </w:rPr>
              <w:br/>
            </w:r>
            <w:r w:rsidRPr="00715D66">
              <w:rPr>
                <w:rFonts w:ascii="Aptos Narrow" w:eastAsia="Aptos Narrow" w:hAnsi="Aptos Narrow" w:cs="Aptos Narrow"/>
                <w:b/>
                <w:color w:val="000000"/>
                <w:sz w:val="16"/>
                <w:szCs w:val="16"/>
              </w:rPr>
              <w:t>Custos detalhados:</w:t>
            </w:r>
            <w:r w:rsidRPr="00715D66">
              <w:rPr>
                <w:rFonts w:ascii="Aptos Narrow" w:eastAsia="Aptos Narrow" w:hAnsi="Aptos Narrow" w:cs="Aptos Narrow"/>
                <w:b/>
                <w:color w:val="000000"/>
                <w:sz w:val="16"/>
                <w:szCs w:val="16"/>
              </w:rPr>
              <w:br/>
            </w:r>
            <w:r w:rsidRPr="00715D66">
              <w:rPr>
                <w:rFonts w:ascii="Aptos Narrow" w:eastAsia="Aptos Narrow" w:hAnsi="Aptos Narrow" w:cs="Aptos Narrow"/>
                <w:color w:val="000000"/>
                <w:sz w:val="16"/>
                <w:szCs w:val="16"/>
              </w:rPr>
              <w:t xml:space="preserve">Viagens aéreas (voos domésticos de ida e volta entre Maputo e vários distritos): Custo por voo: 405 dólares (voos domésticos de ida e volta entre Maputo e os distritos). Voos anuais: 8 voos por ano. Total anual: 3240 </w:t>
            </w:r>
            <w:r w:rsidR="00016985" w:rsidRPr="00715D66">
              <w:rPr>
                <w:rFonts w:ascii="Aptos Narrow" w:eastAsia="Aptos Narrow" w:hAnsi="Aptos Narrow" w:cs="Aptos Narrow"/>
                <w:color w:val="000000"/>
                <w:sz w:val="16"/>
                <w:szCs w:val="16"/>
              </w:rPr>
              <w:t>dólares Total</w:t>
            </w:r>
            <w:r w:rsidRPr="00715D66">
              <w:rPr>
                <w:rFonts w:ascii="Aptos Narrow" w:eastAsia="Aptos Narrow" w:hAnsi="Aptos Narrow" w:cs="Aptos Narrow"/>
                <w:color w:val="000000"/>
                <w:sz w:val="16"/>
                <w:szCs w:val="16"/>
              </w:rPr>
              <w:t xml:space="preserve"> para 3 anos: 9720 dólares  / Diárias (alojamento, refeições, despesas acessórias para cada viagem): Taxa diária: 180 dólares/dia (6 dias por viagem). Missões anuais: 8 missões por ano. =&amp;gt;  Total anual: 8640 dólares   =&amp;gt;Total para 3 anos: 25 920 dólares </w:t>
            </w:r>
            <w:r w:rsidRPr="00715D66">
              <w:rPr>
                <w:rFonts w:ascii="Aptos Narrow" w:eastAsia="Aptos Narrow" w:hAnsi="Aptos Narrow" w:cs="Aptos Narrow"/>
                <w:color w:val="000000"/>
                <w:sz w:val="16"/>
                <w:szCs w:val="16"/>
              </w:rPr>
              <w:br/>
              <w:t xml:space="preserve">Transporte local (aluguer de carros, táxis, etc.): Custo por viagem: $350 (por missão). Missões anuais: 8 missões por ano. Total anual: $2.800  Total para 3 anos: $8.400 </w:t>
            </w:r>
            <w:r w:rsidRPr="00715D66">
              <w:rPr>
                <w:rFonts w:ascii="Aptos Narrow" w:eastAsia="Aptos Narrow" w:hAnsi="Aptos Narrow" w:cs="Aptos Narrow"/>
                <w:color w:val="000000"/>
                <w:sz w:val="16"/>
                <w:szCs w:val="16"/>
              </w:rPr>
              <w:br/>
              <w:t xml:space="preserve">Alojamento (estadias em hotéis para cada missão): Custo por noite: 130 dólares/noite (6 noites por missão). Missões anuais: 8 missões por ano. Total anual: 6240 </w:t>
            </w:r>
            <w:r w:rsidR="00016985" w:rsidRPr="00715D66">
              <w:rPr>
                <w:rFonts w:ascii="Aptos Narrow" w:eastAsia="Aptos Narrow" w:hAnsi="Aptos Narrow" w:cs="Aptos Narrow"/>
                <w:color w:val="000000"/>
                <w:sz w:val="16"/>
                <w:szCs w:val="16"/>
              </w:rPr>
              <w:t>dólares Total</w:t>
            </w:r>
            <w:r w:rsidRPr="00715D66">
              <w:rPr>
                <w:rFonts w:ascii="Aptos Narrow" w:eastAsia="Aptos Narrow" w:hAnsi="Aptos Narrow" w:cs="Aptos Narrow"/>
                <w:color w:val="000000"/>
                <w:sz w:val="16"/>
                <w:szCs w:val="16"/>
              </w:rPr>
              <w:t xml:space="preserve"> para 3 anos: 18 720 </w:t>
            </w:r>
            <w:r w:rsidR="00CF126A" w:rsidRPr="00715D66">
              <w:rPr>
                <w:rFonts w:ascii="Aptos Narrow" w:eastAsia="Aptos Narrow" w:hAnsi="Aptos Narrow" w:cs="Aptos Narrow"/>
                <w:color w:val="000000"/>
                <w:sz w:val="16"/>
                <w:szCs w:val="16"/>
              </w:rPr>
              <w:t>dólares.</w:t>
            </w:r>
            <w:r w:rsidRPr="00715D66">
              <w:rPr>
                <w:rFonts w:ascii="Aptos Narrow" w:eastAsia="Aptos Narrow" w:hAnsi="Aptos Narrow" w:cs="Aptos Narrow"/>
                <w:color w:val="000000"/>
                <w:sz w:val="16"/>
                <w:szCs w:val="16"/>
              </w:rPr>
              <w:t xml:space="preserve"> </w:t>
            </w:r>
            <w:r w:rsidRPr="00715D66">
              <w:rPr>
                <w:rFonts w:ascii="Aptos Narrow" w:eastAsia="Aptos Narrow" w:hAnsi="Aptos Narrow" w:cs="Aptos Narrow"/>
                <w:color w:val="000000"/>
                <w:sz w:val="16"/>
                <w:szCs w:val="16"/>
              </w:rPr>
              <w:br/>
            </w:r>
            <w:r w:rsidRPr="00715D66">
              <w:rPr>
                <w:rFonts w:ascii="Aptos Narrow" w:eastAsia="Aptos Narrow" w:hAnsi="Aptos Narrow" w:cs="Aptos Narrow"/>
                <w:b/>
                <w:color w:val="000000"/>
                <w:sz w:val="16"/>
                <w:szCs w:val="16"/>
              </w:rPr>
              <w:t xml:space="preserve">Custos de viagem para o especialista em RRD e mapeamento de riscos climáticos (39.240 USD) </w:t>
            </w:r>
            <w:r w:rsidRPr="00715D66">
              <w:rPr>
                <w:rFonts w:ascii="Aptos Narrow" w:eastAsia="Aptos Narrow" w:hAnsi="Aptos Narrow" w:cs="Aptos Narrow"/>
                <w:color w:val="000000"/>
                <w:sz w:val="16"/>
                <w:szCs w:val="16"/>
              </w:rPr>
              <w:t>Ele realizará avaliações de campo, desenvolvimento de estratégias e envolvimento das partes interessadas relacionadas com atividades de risco climático e redução de desastres. Serão necessárias viagens para avaliações a nível distrital, reuniões de coordenação e trabalho de campo. As atividades de viagem deste especialista estão alinhadas com o Resultado 1.1, que inclui atividades focadas no mapeamento de riscos climáticos e redução do risco de desastres em Moçambique.</w:t>
            </w:r>
            <w:r w:rsidRPr="00715D66">
              <w:rPr>
                <w:rFonts w:ascii="Aptos Narrow" w:eastAsia="Aptos Narrow" w:hAnsi="Aptos Narrow" w:cs="Aptos Narrow"/>
                <w:color w:val="000000"/>
                <w:sz w:val="16"/>
                <w:szCs w:val="16"/>
              </w:rPr>
              <w:br/>
              <w:t>Informações importantes: • Objetivo: Avaliações de campo, mapeamento de riscos climáticos e coordenação de atividades de RRD em vários distritos de Moçambique. Duração: Missões durante os primeiros 3 anos do projeto. • Locais</w:t>
            </w:r>
            <w:r w:rsidR="00016985" w:rsidRPr="00715D66">
              <w:rPr>
                <w:rFonts w:ascii="Aptos Narrow" w:eastAsia="Aptos Narrow" w:hAnsi="Aptos Narrow" w:cs="Aptos Narrow"/>
                <w:color w:val="000000"/>
                <w:sz w:val="16"/>
                <w:szCs w:val="16"/>
              </w:rPr>
              <w:t>: vários</w:t>
            </w:r>
            <w:r w:rsidRPr="00715D66">
              <w:rPr>
                <w:rFonts w:ascii="Aptos Narrow" w:eastAsia="Aptos Narrow" w:hAnsi="Aptos Narrow" w:cs="Aptos Narrow"/>
                <w:color w:val="000000"/>
                <w:sz w:val="16"/>
                <w:szCs w:val="16"/>
              </w:rPr>
              <w:t xml:space="preserve"> distritos, com foco nas áreas mais vulneráveis aos riscos climáticos. • Frequência: Estimativa de 5 missões por ano.</w:t>
            </w:r>
            <w:r w:rsidRPr="00715D66">
              <w:rPr>
                <w:rFonts w:ascii="Aptos Narrow" w:eastAsia="Aptos Narrow" w:hAnsi="Aptos Narrow" w:cs="Aptos Narrow"/>
                <w:color w:val="000000"/>
                <w:sz w:val="16"/>
                <w:szCs w:val="16"/>
              </w:rPr>
              <w:br/>
            </w:r>
            <w:r w:rsidRPr="00715D66">
              <w:rPr>
                <w:rFonts w:ascii="Aptos Narrow" w:eastAsia="Aptos Narrow" w:hAnsi="Aptos Narrow" w:cs="Aptos Narrow"/>
                <w:b/>
                <w:color w:val="000000"/>
                <w:sz w:val="16"/>
                <w:szCs w:val="16"/>
              </w:rPr>
              <w:t>Custos detalhados:</w:t>
            </w:r>
            <w:r w:rsidRPr="00715D66">
              <w:rPr>
                <w:rFonts w:ascii="Aptos Narrow" w:eastAsia="Aptos Narrow" w:hAnsi="Aptos Narrow" w:cs="Aptos Narrow"/>
                <w:b/>
                <w:color w:val="000000"/>
                <w:sz w:val="16"/>
                <w:szCs w:val="16"/>
              </w:rPr>
              <w:br/>
            </w:r>
            <w:r w:rsidRPr="00715D66">
              <w:rPr>
                <w:rFonts w:ascii="Aptos Narrow" w:eastAsia="Aptos Narrow" w:hAnsi="Aptos Narrow" w:cs="Aptos Narrow"/>
                <w:color w:val="000000"/>
                <w:sz w:val="16"/>
                <w:szCs w:val="16"/>
              </w:rPr>
              <w:t xml:space="preserve">Viagens aéreas (voos domésticos de ida e volta entre Maputo e vários distritos): Custo por voo: 406 dólares (voos domésticos de ida e volta entre Maputo e os distritos). Voos anuais: 5 voos por ano. Total anual: 2030 dólares Total para 3 anos: 6090 </w:t>
            </w:r>
            <w:r w:rsidR="00016985" w:rsidRPr="00715D66">
              <w:rPr>
                <w:rFonts w:ascii="Aptos Narrow" w:eastAsia="Aptos Narrow" w:hAnsi="Aptos Narrow" w:cs="Aptos Narrow"/>
                <w:color w:val="000000"/>
                <w:sz w:val="16"/>
                <w:szCs w:val="16"/>
              </w:rPr>
              <w:t>dólares /</w:t>
            </w:r>
            <w:r w:rsidRPr="00715D66">
              <w:rPr>
                <w:rFonts w:ascii="Aptos Narrow" w:eastAsia="Aptos Narrow" w:hAnsi="Aptos Narrow" w:cs="Aptos Narrow"/>
                <w:color w:val="000000"/>
                <w:sz w:val="16"/>
                <w:szCs w:val="16"/>
              </w:rPr>
              <w:t xml:space="preserve"> Diárias (alojamento, refeições, despesas acessórias para cada viagem): Taxa diária: 180 $/dia (6 dias por viagem). Missões anuais: 5 missões por ano. =&amp;gt;  Total anual: 5400 $   =&amp;gt;Total para 3 anos: 16 200 $ </w:t>
            </w:r>
            <w:r w:rsidRPr="00715D66">
              <w:rPr>
                <w:rFonts w:ascii="Aptos Narrow" w:eastAsia="Aptos Narrow" w:hAnsi="Aptos Narrow" w:cs="Aptos Narrow"/>
                <w:color w:val="000000"/>
                <w:sz w:val="16"/>
                <w:szCs w:val="16"/>
              </w:rPr>
              <w:br/>
              <w:t>Transporte local (aluguer de automóveis, táxis, etc.): Custo por viagem: $350 (por missão). Missões anuais: 5 missões por ano. Total anual: $1.750  Total para 3 anos: $5.250</w:t>
            </w:r>
            <w:r w:rsidRPr="00715D66">
              <w:rPr>
                <w:rFonts w:ascii="Aptos Narrow" w:eastAsia="Aptos Narrow" w:hAnsi="Aptos Narrow" w:cs="Aptos Narrow"/>
                <w:color w:val="000000"/>
                <w:sz w:val="16"/>
                <w:szCs w:val="16"/>
              </w:rPr>
              <w:br/>
              <w:t xml:space="preserve">Alojamento (estadias em hotel para cada missão): Custo por noite: $130/noite (6 noites por missão). Missões anuais: 5 missões por ano. Total anual: $3.900  Total para 3 anos: $11.700. </w:t>
            </w:r>
            <w:r w:rsidRPr="00715D66">
              <w:rPr>
                <w:rFonts w:ascii="Aptos Narrow" w:eastAsia="Aptos Narrow" w:hAnsi="Aptos Narrow" w:cs="Aptos Narrow"/>
                <w:color w:val="000000"/>
                <w:sz w:val="16"/>
                <w:szCs w:val="16"/>
              </w:rPr>
              <w:br/>
              <w:t xml:space="preserve">Consulte a descrição da atividade PRODOC, onde é descrita uma abordagem coordenada.  </w:t>
            </w:r>
          </w:p>
        </w:tc>
      </w:tr>
      <w:tr w:rsidR="00F56702" w:rsidRPr="00715D66" w14:paraId="0EBA50F5" w14:textId="77777777">
        <w:trPr>
          <w:trHeight w:val="1883"/>
        </w:trPr>
        <w:tc>
          <w:tcPr>
            <w:tcW w:w="412" w:type="dxa"/>
            <w:tcBorders>
              <w:top w:val="nil"/>
              <w:left w:val="single" w:sz="8" w:space="0" w:color="000000"/>
              <w:bottom w:val="single" w:sz="8" w:space="0" w:color="000000"/>
              <w:right w:val="single" w:sz="8" w:space="0" w:color="000000"/>
            </w:tcBorders>
            <w:shd w:val="clear" w:color="auto" w:fill="FFFF00"/>
            <w:vAlign w:val="center"/>
          </w:tcPr>
          <w:p w14:paraId="50CD36EF" w14:textId="77777777" w:rsidR="00F56702" w:rsidRPr="00715D66" w:rsidRDefault="001B2301">
            <w:pPr>
              <w:jc w:val="left"/>
              <w:rPr>
                <w:color w:val="000000"/>
                <w:sz w:val="16"/>
                <w:szCs w:val="16"/>
              </w:rPr>
            </w:pPr>
            <w:r w:rsidRPr="00715D66">
              <w:rPr>
                <w:color w:val="000000"/>
                <w:sz w:val="16"/>
                <w:szCs w:val="16"/>
              </w:rPr>
              <w:t>5</w:t>
            </w:r>
          </w:p>
        </w:tc>
        <w:tc>
          <w:tcPr>
            <w:tcW w:w="1368" w:type="dxa"/>
            <w:tcBorders>
              <w:top w:val="nil"/>
              <w:left w:val="nil"/>
              <w:bottom w:val="single" w:sz="8" w:space="0" w:color="000000"/>
              <w:right w:val="single" w:sz="8" w:space="0" w:color="000000"/>
            </w:tcBorders>
            <w:shd w:val="clear" w:color="auto" w:fill="FFFF00"/>
            <w:vAlign w:val="center"/>
          </w:tcPr>
          <w:p w14:paraId="6BC13E78" w14:textId="77777777" w:rsidR="00F56702" w:rsidRPr="00715D66" w:rsidRDefault="001B2301">
            <w:pPr>
              <w:jc w:val="left"/>
              <w:rPr>
                <w:color w:val="000000"/>
                <w:sz w:val="16"/>
                <w:szCs w:val="16"/>
              </w:rPr>
            </w:pPr>
            <w:r w:rsidRPr="00715D66">
              <w:rPr>
                <w:color w:val="000000"/>
                <w:sz w:val="16"/>
                <w:szCs w:val="16"/>
              </w:rPr>
              <w:t xml:space="preserve">71800 Serviços contratuais - Parceiros internacionais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FFFF00"/>
            <w:vAlign w:val="center"/>
          </w:tcPr>
          <w:p w14:paraId="6F868504" w14:textId="77777777" w:rsidR="00F56702" w:rsidRPr="00715D66" w:rsidRDefault="001B2301">
            <w:pPr>
              <w:jc w:val="left"/>
              <w:rPr>
                <w:color w:val="000000"/>
                <w:sz w:val="16"/>
                <w:szCs w:val="16"/>
              </w:rPr>
            </w:pPr>
            <w:r w:rsidRPr="00715D66">
              <w:rPr>
                <w:color w:val="000000"/>
                <w:sz w:val="16"/>
                <w:szCs w:val="16"/>
              </w:rPr>
              <w:t>276 693</w:t>
            </w:r>
          </w:p>
        </w:tc>
        <w:tc>
          <w:tcPr>
            <w:tcW w:w="1063" w:type="dxa"/>
            <w:tcBorders>
              <w:top w:val="nil"/>
              <w:left w:val="nil"/>
              <w:bottom w:val="single" w:sz="8" w:space="0" w:color="000000"/>
              <w:right w:val="single" w:sz="8" w:space="0" w:color="000000"/>
            </w:tcBorders>
            <w:shd w:val="clear" w:color="auto" w:fill="FFFF00"/>
            <w:vAlign w:val="center"/>
          </w:tcPr>
          <w:p w14:paraId="16A9DB5F"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FFFF00"/>
            <w:vAlign w:val="center"/>
          </w:tcPr>
          <w:p w14:paraId="0D519B2A" w14:textId="77777777" w:rsidR="00F56702" w:rsidRPr="00715D66" w:rsidRDefault="001B2301">
            <w:pPr>
              <w:jc w:val="left"/>
              <w:rPr>
                <w:color w:val="000000"/>
                <w:sz w:val="16"/>
                <w:szCs w:val="16"/>
              </w:rPr>
            </w:pPr>
            <w:r w:rsidRPr="00715D66">
              <w:rPr>
                <w:color w:val="000000"/>
                <w:sz w:val="16"/>
                <w:szCs w:val="16"/>
              </w:rPr>
              <w:t>5.i. Custos de contratação de um especialista em desenvolvimento da cadeia de valor (internacional) por 24 meses, com um salário mensal de US$ 8.700,29. O especialista em desenvolvimento da cadeia de valor trabalhará em estreita colaboração com o gestor   do projeto para fornecer apoio técnico estratégico, juntamente com uma análise detalhada da cadeia de valor a nível distrital, relevante para os meios de subsistência locais nos distritos. Ele contribuirá para o resultado 2.1.; os TdR encontram-se no Anexo 8.</w:t>
            </w:r>
            <w:r w:rsidRPr="00715D66">
              <w:rPr>
                <w:color w:val="000000"/>
                <w:sz w:val="16"/>
                <w:szCs w:val="16"/>
              </w:rPr>
              <w:br/>
            </w:r>
            <w:r w:rsidRPr="00715D66">
              <w:rPr>
                <w:color w:val="000000"/>
                <w:sz w:val="16"/>
                <w:szCs w:val="16"/>
              </w:rPr>
              <w:br/>
              <w:t>5.ii. Custos de contratação de um responsável por questões de género e salvaguardas ambientais e sociais (nacional) por 45 meses, com um salário mensal de 1.508,57 dólares. O Oficial de Gênero e Salvaguardas Ambientais e Sociais será responsável pela implementação do plano/estrutura de gestão ambiental e social, do plano de envolvimento das partes interessadas e do plano de ação de gênero. Ele/ela também trabalhará em estreita colaboração com o Oficial de Planejamento, Monitoramento e Avaliação em aspectos relacionados a relatórios, monitoramento, avaliação e comunicação do projeto. Os TdR estão no Anexo 8.</w:t>
            </w:r>
          </w:p>
        </w:tc>
      </w:tr>
      <w:tr w:rsidR="00F56702" w:rsidRPr="00715D66" w14:paraId="5A55A652" w14:textId="77777777">
        <w:trPr>
          <w:trHeight w:val="1680"/>
        </w:trPr>
        <w:tc>
          <w:tcPr>
            <w:tcW w:w="412" w:type="dxa"/>
            <w:tcBorders>
              <w:top w:val="nil"/>
              <w:left w:val="single" w:sz="8" w:space="0" w:color="000000"/>
              <w:bottom w:val="single" w:sz="8" w:space="0" w:color="000000"/>
              <w:right w:val="single" w:sz="8" w:space="0" w:color="000000"/>
            </w:tcBorders>
            <w:shd w:val="clear" w:color="auto" w:fill="FFFFFF"/>
            <w:vAlign w:val="center"/>
          </w:tcPr>
          <w:p w14:paraId="1CC09169" w14:textId="77777777" w:rsidR="00F56702" w:rsidRPr="00715D66" w:rsidRDefault="001B2301">
            <w:pPr>
              <w:jc w:val="left"/>
              <w:rPr>
                <w:color w:val="000000"/>
                <w:sz w:val="16"/>
                <w:szCs w:val="16"/>
              </w:rPr>
            </w:pPr>
            <w:r w:rsidRPr="00715D66">
              <w:rPr>
                <w:color w:val="000000"/>
                <w:sz w:val="16"/>
                <w:szCs w:val="16"/>
              </w:rPr>
              <w:lastRenderedPageBreak/>
              <w:t>6</w:t>
            </w:r>
          </w:p>
        </w:tc>
        <w:tc>
          <w:tcPr>
            <w:tcW w:w="1368" w:type="dxa"/>
            <w:tcBorders>
              <w:top w:val="nil"/>
              <w:left w:val="nil"/>
              <w:bottom w:val="single" w:sz="8" w:space="0" w:color="000000"/>
              <w:right w:val="single" w:sz="8" w:space="0" w:color="000000"/>
            </w:tcBorders>
            <w:shd w:val="clear" w:color="auto" w:fill="auto"/>
            <w:vAlign w:val="center"/>
          </w:tcPr>
          <w:p w14:paraId="22972AC9" w14:textId="77777777" w:rsidR="00F56702" w:rsidRPr="00715D66" w:rsidRDefault="001B2301">
            <w:pPr>
              <w:jc w:val="left"/>
              <w:rPr>
                <w:color w:val="000000"/>
                <w:sz w:val="16"/>
                <w:szCs w:val="16"/>
              </w:rPr>
            </w:pPr>
            <w:r w:rsidRPr="00715D66">
              <w:rPr>
                <w:color w:val="000000"/>
                <w:sz w:val="16"/>
                <w:szCs w:val="16"/>
              </w:rPr>
              <w:t>72100 Serviços contratuais - Empresas -</w:t>
            </w:r>
            <w:r w:rsidRPr="00715D66">
              <w:rPr>
                <w:color w:val="000000"/>
                <w:sz w:val="16"/>
                <w:szCs w:val="16"/>
              </w:rPr>
              <w:br/>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1C5118FE" w14:textId="77777777" w:rsidR="00F56702" w:rsidRPr="00715D66" w:rsidRDefault="001B2301">
            <w:pPr>
              <w:jc w:val="left"/>
              <w:rPr>
                <w:color w:val="000000"/>
                <w:sz w:val="16"/>
                <w:szCs w:val="16"/>
              </w:rPr>
            </w:pPr>
            <w:r w:rsidRPr="00715D66">
              <w:rPr>
                <w:color w:val="000000"/>
                <w:sz w:val="16"/>
                <w:szCs w:val="16"/>
              </w:rPr>
              <w:t>2 100 000</w:t>
            </w:r>
          </w:p>
        </w:tc>
        <w:tc>
          <w:tcPr>
            <w:tcW w:w="1063" w:type="dxa"/>
            <w:tcBorders>
              <w:top w:val="nil"/>
              <w:left w:val="nil"/>
              <w:bottom w:val="single" w:sz="8" w:space="0" w:color="000000"/>
              <w:right w:val="single" w:sz="8" w:space="0" w:color="000000"/>
            </w:tcBorders>
            <w:shd w:val="clear" w:color="auto" w:fill="auto"/>
            <w:vAlign w:val="center"/>
          </w:tcPr>
          <w:p w14:paraId="6E38960C"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0BE13908" w14:textId="77777777" w:rsidR="00F56702" w:rsidRPr="00715D66" w:rsidRDefault="001B2301">
            <w:pPr>
              <w:jc w:val="left"/>
              <w:rPr>
                <w:color w:val="000000"/>
                <w:sz w:val="16"/>
                <w:szCs w:val="16"/>
              </w:rPr>
            </w:pPr>
            <w:r w:rsidRPr="00715D66">
              <w:rPr>
                <w:color w:val="000000"/>
                <w:sz w:val="16"/>
                <w:szCs w:val="16"/>
              </w:rPr>
              <w:t>Implementação do LAP Pacote de trabalho 1: Orçamento atribuído à contratação de uma ou mais organizações da sociedade civil e/ou empresas como prestadoras de serviços para a execução das atividades mencionadas na Consultoria Técnica n.º 1) «Formação em adaptação climática para o reforço das cadeias de valor das comunidades rurais» (ver anexo 8 para mais detalhes). O pacote de serviços descrito no Anexo 8, Item 1, refere-se às atividades previstas nos Resultados 1.1 e 1.2. As medidas de adaptação a serem apoiadas pelo projeto através dos Resultados 1.1 e 1.2 têm como foco a melhoria dos meios de subsistência e se basearão na introdução de tecnologias, sistemas e práticas resilientes às alterações climáticas através de serviços de extensão rural. O objetivo de contratar fornecedores para prestar serviços é que estes realizem várias rondas de aulas no terreno, destinadas aos habitantes rurais e à melhoria da sua capacidade produtiva e resiliência, utilizando abordagens participativas à extensão rural e ao reforço da organização social da produção.</w:t>
            </w:r>
          </w:p>
        </w:tc>
      </w:tr>
      <w:tr w:rsidR="00F56702" w:rsidRPr="00715D66" w14:paraId="102E6B5F" w14:textId="77777777">
        <w:trPr>
          <w:trHeight w:val="189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22DA7D65" w14:textId="77777777" w:rsidR="00F56702" w:rsidRPr="00715D66" w:rsidRDefault="001B2301">
            <w:pPr>
              <w:jc w:val="left"/>
              <w:rPr>
                <w:color w:val="000000"/>
                <w:sz w:val="16"/>
                <w:szCs w:val="16"/>
              </w:rPr>
            </w:pPr>
            <w:r w:rsidRPr="00715D66">
              <w:rPr>
                <w:color w:val="000000"/>
                <w:sz w:val="16"/>
                <w:szCs w:val="16"/>
              </w:rPr>
              <w:t>7</w:t>
            </w:r>
          </w:p>
        </w:tc>
        <w:tc>
          <w:tcPr>
            <w:tcW w:w="1368" w:type="dxa"/>
            <w:tcBorders>
              <w:top w:val="nil"/>
              <w:left w:val="nil"/>
              <w:bottom w:val="single" w:sz="8" w:space="0" w:color="000000"/>
              <w:right w:val="single" w:sz="8" w:space="0" w:color="000000"/>
            </w:tcBorders>
            <w:shd w:val="clear" w:color="auto" w:fill="auto"/>
            <w:vAlign w:val="center"/>
          </w:tcPr>
          <w:p w14:paraId="33094ADB" w14:textId="77777777" w:rsidR="00F56702" w:rsidRPr="00715D66" w:rsidRDefault="001B2301">
            <w:pPr>
              <w:jc w:val="left"/>
              <w:rPr>
                <w:color w:val="000000"/>
                <w:sz w:val="16"/>
                <w:szCs w:val="16"/>
              </w:rPr>
            </w:pPr>
            <w:r w:rsidRPr="00715D66">
              <w:rPr>
                <w:color w:val="000000"/>
                <w:sz w:val="16"/>
                <w:szCs w:val="16"/>
              </w:rPr>
              <w:t xml:space="preserve">72100 Serviços contratuais - Empresas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0689921F" w14:textId="77777777" w:rsidR="00F56702" w:rsidRPr="00715D66" w:rsidRDefault="001B2301">
            <w:pPr>
              <w:jc w:val="left"/>
              <w:rPr>
                <w:color w:val="000000"/>
                <w:sz w:val="16"/>
                <w:szCs w:val="16"/>
              </w:rPr>
            </w:pPr>
            <w:r w:rsidRPr="00715D66">
              <w:rPr>
                <w:color w:val="000000"/>
                <w:sz w:val="16"/>
                <w:szCs w:val="16"/>
              </w:rPr>
              <w:t>416</w:t>
            </w:r>
          </w:p>
        </w:tc>
        <w:tc>
          <w:tcPr>
            <w:tcW w:w="1063" w:type="dxa"/>
            <w:tcBorders>
              <w:top w:val="nil"/>
              <w:left w:val="nil"/>
              <w:bottom w:val="single" w:sz="8" w:space="0" w:color="000000"/>
              <w:right w:val="single" w:sz="8" w:space="0" w:color="000000"/>
            </w:tcBorders>
            <w:shd w:val="clear" w:color="auto" w:fill="auto"/>
            <w:vAlign w:val="center"/>
          </w:tcPr>
          <w:p w14:paraId="66B76B94"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25A6EF13" w14:textId="77777777" w:rsidR="00F56702" w:rsidRPr="00715D66" w:rsidRDefault="001B2301">
            <w:pPr>
              <w:jc w:val="left"/>
              <w:rPr>
                <w:color w:val="000000"/>
                <w:sz w:val="16"/>
                <w:szCs w:val="16"/>
              </w:rPr>
            </w:pPr>
            <w:r w:rsidRPr="00715D66">
              <w:rPr>
                <w:color w:val="000000"/>
                <w:sz w:val="16"/>
                <w:szCs w:val="16"/>
              </w:rPr>
              <w:t>Contratação de um prestador de serviços nacional para destacar para o terreno uma equipa de 4-5 consultores para executar, até ao final do primeiro ano, a atividade 1.2.1) Análises da cadeia de valor com foco nos principais produtos e bens essenciais das comunidades distritais - além de outras atividades relacionadas. Conforme descrito no documento do projeto. Detalhes a acrescentar ao concurso. Consulte a descrição da atividade para obter mais detalhes.  Dotação para o seguinte apoio adicional à VSLA executada Atividade 1.3.2) É implementado o apoio institucional aos prestadores de serviços VSLA/ASCA para expandir as VSLA/ASCA nos distritos visados. Detalhes a acrescentar ao concurso. Consulte a descrição da atividade para obter mais detalhes.  Serviços jurídicos, de negociação/mediação e/ou análise financeira, de acordo com as necessidades. Alocação para a contratação de serviços profissionais para garantir que as principais partes interessadas cheguem a acordos mutuamente benéficos com os prestadores de serviços no que diz respeito aos regimes de concessão de subvenções, aos serviços de extensão e a outras atividades que exijam um intenso envolvimento das partes interessadas, negociações e análise financeira. As partes interessadas incluirão o governo (ministérios competentes, por exemplo), a equipa do projeto, os parceiros a nível distrital (incluindo o governo local) e os prestadores de serviços locais.</w:t>
            </w:r>
          </w:p>
        </w:tc>
      </w:tr>
      <w:tr w:rsidR="00F56702" w:rsidRPr="00715D66" w14:paraId="3436416F" w14:textId="77777777">
        <w:trPr>
          <w:trHeight w:val="2318"/>
        </w:trPr>
        <w:tc>
          <w:tcPr>
            <w:tcW w:w="412" w:type="dxa"/>
            <w:tcBorders>
              <w:top w:val="nil"/>
              <w:left w:val="single" w:sz="8" w:space="0" w:color="000000"/>
              <w:bottom w:val="single" w:sz="8" w:space="0" w:color="000000"/>
              <w:right w:val="single" w:sz="8" w:space="0" w:color="000000"/>
            </w:tcBorders>
            <w:shd w:val="clear" w:color="auto" w:fill="auto"/>
            <w:vAlign w:val="center"/>
          </w:tcPr>
          <w:p w14:paraId="5FD9C937" w14:textId="77777777" w:rsidR="00F56702" w:rsidRPr="00715D66" w:rsidRDefault="001B2301">
            <w:pPr>
              <w:jc w:val="left"/>
              <w:rPr>
                <w:color w:val="000000"/>
                <w:sz w:val="16"/>
                <w:szCs w:val="16"/>
              </w:rPr>
            </w:pPr>
            <w:r w:rsidRPr="00715D66">
              <w:rPr>
                <w:color w:val="000000"/>
                <w:sz w:val="16"/>
                <w:szCs w:val="16"/>
              </w:rPr>
              <w:t>8</w:t>
            </w:r>
          </w:p>
        </w:tc>
        <w:tc>
          <w:tcPr>
            <w:tcW w:w="1368" w:type="dxa"/>
            <w:tcBorders>
              <w:top w:val="nil"/>
              <w:left w:val="nil"/>
              <w:bottom w:val="single" w:sz="8" w:space="0" w:color="000000"/>
              <w:right w:val="single" w:sz="8" w:space="0" w:color="000000"/>
            </w:tcBorders>
            <w:shd w:val="clear" w:color="auto" w:fill="auto"/>
            <w:vAlign w:val="center"/>
          </w:tcPr>
          <w:p w14:paraId="41093B8A" w14:textId="77777777" w:rsidR="00F56702" w:rsidRPr="00715D66" w:rsidRDefault="001B2301">
            <w:pPr>
              <w:jc w:val="left"/>
              <w:rPr>
                <w:color w:val="000000"/>
                <w:sz w:val="16"/>
                <w:szCs w:val="16"/>
              </w:rPr>
            </w:pPr>
            <w:r w:rsidRPr="00715D66">
              <w:rPr>
                <w:color w:val="000000"/>
                <w:sz w:val="16"/>
                <w:szCs w:val="16"/>
              </w:rPr>
              <w:t xml:space="preserve">72600 Subsídios - Org/Empresa,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1A3E00F1" w14:textId="77777777" w:rsidR="00F56702" w:rsidRPr="00715D66" w:rsidRDefault="001B2301">
            <w:pPr>
              <w:jc w:val="left"/>
              <w:rPr>
                <w:color w:val="000000"/>
                <w:sz w:val="16"/>
                <w:szCs w:val="16"/>
              </w:rPr>
            </w:pPr>
            <w:r w:rsidRPr="00715D66">
              <w:rPr>
                <w:color w:val="000000"/>
                <w:sz w:val="16"/>
                <w:szCs w:val="16"/>
              </w:rPr>
              <w:t>2 800</w:t>
            </w:r>
          </w:p>
        </w:tc>
        <w:tc>
          <w:tcPr>
            <w:tcW w:w="1063" w:type="dxa"/>
            <w:tcBorders>
              <w:top w:val="nil"/>
              <w:left w:val="nil"/>
              <w:bottom w:val="single" w:sz="8" w:space="0" w:color="000000"/>
              <w:right w:val="single" w:sz="8" w:space="0" w:color="000000"/>
            </w:tcBorders>
            <w:shd w:val="clear" w:color="auto" w:fill="auto"/>
            <w:vAlign w:val="center"/>
          </w:tcPr>
          <w:p w14:paraId="57B6CEED"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1B2D4ED7" w14:textId="77777777" w:rsidR="00F56702" w:rsidRPr="00715D66" w:rsidRDefault="001B2301">
            <w:pPr>
              <w:jc w:val="left"/>
              <w:rPr>
                <w:color w:val="000000"/>
                <w:sz w:val="16"/>
                <w:szCs w:val="16"/>
              </w:rPr>
            </w:pPr>
            <w:r w:rsidRPr="00715D66">
              <w:rPr>
                <w:color w:val="000000"/>
                <w:sz w:val="16"/>
                <w:szCs w:val="16"/>
              </w:rPr>
              <w:t>Implementação do LAP Pacote de Trabalho 2a (2,1 milhões de dólares) e Pacote de Trabalho 2b (700 mil dólares): Esta rubrica orçamental refere-se a duas modalidades respetivas dos regimes de concessão de subvenções descritos no anexo 8, ponto 2 (em Consultoria Técnica), e nas atividades relevantes do projeto: (2A) Subvenções para a Resiliência Climática Baseadas no Desempenho (PBCRG) e (2B) Subvenções para a Resiliência Climática Baseadas na Vulnerabilidade (VBCRG). Os processos de concurso descritos no Anexo 8 visam contratar uma ou mais organizações da sociedade civil e/ou empresas como prestadores de serviços capazes de executar no terreno o Mecanismo de Concessão de Subvenções no âmbito do projeto, descrito principalmente através de todas as atividades no âmbito do Resultado 1.3 (Acesso ao financiamento em apoio a meios de subsistência resilientes às alterações climáticas aumentado através da ampliação de mecanismos testados para financiamento/metodologias de adaptação local), mas também através de: Atividades 1.1.4 (As medidas de adaptação selecionadas são implementadas e apoiadas através de um regime de concessão de subvenções destinado a financiar a implementação dos LAP – com foco em tecnologias, sistemas e práticas agrícolas resilientes às alterações climáticas), Atividade 1.2.4 (Medidas de adaptação selecionadas são implementadas e apoiadas por meio de um esquema de concessão de subsídios destinado a financiar a implementação dos LAPs, com foco na agregação de valor e no fortalecimento da cadeia de valor) e Atividade 2.2.4 (Planos Provinciais de Adaptação são desenvolvidos em três províncias específicas). Consulte o Anexo 8, Consultorias Técnicas, Item 2: «Implementação dos mecanismos de concessão de subvenções para financiar a implementação dos LAP».</w:t>
            </w:r>
          </w:p>
        </w:tc>
      </w:tr>
      <w:tr w:rsidR="00F56702" w:rsidRPr="00715D66" w14:paraId="32A7FF7D" w14:textId="77777777">
        <w:trPr>
          <w:trHeight w:val="1785"/>
        </w:trPr>
        <w:tc>
          <w:tcPr>
            <w:tcW w:w="412" w:type="dxa"/>
            <w:tcBorders>
              <w:top w:val="nil"/>
              <w:left w:val="single" w:sz="8" w:space="0" w:color="000000"/>
              <w:bottom w:val="single" w:sz="8" w:space="0" w:color="000000"/>
              <w:right w:val="single" w:sz="8" w:space="0" w:color="000000"/>
            </w:tcBorders>
            <w:shd w:val="clear" w:color="auto" w:fill="auto"/>
            <w:vAlign w:val="center"/>
          </w:tcPr>
          <w:p w14:paraId="20790310" w14:textId="77777777" w:rsidR="00F56702" w:rsidRPr="00715D66" w:rsidRDefault="001B2301">
            <w:pPr>
              <w:jc w:val="left"/>
              <w:rPr>
                <w:color w:val="000000"/>
                <w:sz w:val="16"/>
                <w:szCs w:val="16"/>
              </w:rPr>
            </w:pPr>
            <w:r w:rsidRPr="00715D66">
              <w:rPr>
                <w:color w:val="000000"/>
                <w:sz w:val="16"/>
                <w:szCs w:val="16"/>
              </w:rPr>
              <w:t>9</w:t>
            </w:r>
          </w:p>
        </w:tc>
        <w:tc>
          <w:tcPr>
            <w:tcW w:w="1368" w:type="dxa"/>
            <w:tcBorders>
              <w:top w:val="nil"/>
              <w:left w:val="nil"/>
              <w:bottom w:val="single" w:sz="8" w:space="0" w:color="000000"/>
              <w:right w:val="single" w:sz="8" w:space="0" w:color="000000"/>
            </w:tcBorders>
            <w:shd w:val="clear" w:color="auto" w:fill="auto"/>
            <w:vAlign w:val="center"/>
          </w:tcPr>
          <w:p w14:paraId="5D773814" w14:textId="77777777" w:rsidR="00F56702" w:rsidRPr="00715D66" w:rsidRDefault="001B2301">
            <w:pPr>
              <w:jc w:val="left"/>
              <w:rPr>
                <w:color w:val="000000"/>
                <w:sz w:val="16"/>
                <w:szCs w:val="16"/>
              </w:rPr>
            </w:pPr>
            <w:r w:rsidRPr="00715D66">
              <w:rPr>
                <w:color w:val="000000"/>
                <w:sz w:val="16"/>
                <w:szCs w:val="16"/>
              </w:rPr>
              <w:t xml:space="preserve">72100 Serviços contratuais - empresas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41AF4B1B" w14:textId="77777777" w:rsidR="00F56702" w:rsidRPr="00715D66" w:rsidRDefault="001B2301">
            <w:pPr>
              <w:jc w:val="left"/>
              <w:rPr>
                <w:color w:val="000000"/>
                <w:sz w:val="16"/>
                <w:szCs w:val="16"/>
              </w:rPr>
            </w:pPr>
            <w:r w:rsidRPr="00715D66">
              <w:rPr>
                <w:color w:val="000000"/>
                <w:sz w:val="16"/>
                <w:szCs w:val="16"/>
              </w:rPr>
              <w:t>60</w:t>
            </w:r>
          </w:p>
        </w:tc>
        <w:tc>
          <w:tcPr>
            <w:tcW w:w="1063" w:type="dxa"/>
            <w:tcBorders>
              <w:top w:val="nil"/>
              <w:left w:val="nil"/>
              <w:bottom w:val="single" w:sz="8" w:space="0" w:color="000000"/>
              <w:right w:val="single" w:sz="8" w:space="0" w:color="000000"/>
            </w:tcBorders>
            <w:shd w:val="clear" w:color="auto" w:fill="auto"/>
            <w:vAlign w:val="center"/>
          </w:tcPr>
          <w:p w14:paraId="7CE11D9A"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63399222" w14:textId="77777777" w:rsidR="00F56702" w:rsidRPr="00715D66" w:rsidRDefault="001B2301">
            <w:pPr>
              <w:jc w:val="left"/>
              <w:rPr>
                <w:color w:val="000000"/>
                <w:sz w:val="16"/>
                <w:szCs w:val="16"/>
              </w:rPr>
            </w:pPr>
            <w:r w:rsidRPr="00715D66">
              <w:rPr>
                <w:color w:val="000000"/>
                <w:sz w:val="16"/>
                <w:szCs w:val="16"/>
              </w:rPr>
              <w:t>Custos globais dos serviços profissionais de consultoria jurídica e financeira relacionados com todas as atividades do Resultado 1.3) Acesso a financiamento para apoiar meios de subsistência resilientes às alterações climáticas, através da ampliação de mecanismos/metodologias testados para o financiamento da adaptação local. Trata-se do mecanismo financeiro de concessão de subvenções, a ser implementado nos primeiros três anos da duração do projeto através de prestadores de serviços (empresas/organizações).</w:t>
            </w:r>
            <w:r w:rsidRPr="00715D66">
              <w:rPr>
                <w:color w:val="000000"/>
                <w:sz w:val="16"/>
                <w:szCs w:val="16"/>
              </w:rPr>
              <w:br/>
            </w:r>
            <w:r w:rsidRPr="00715D66">
              <w:rPr>
                <w:b/>
                <w:color w:val="000000"/>
                <w:sz w:val="16"/>
                <w:szCs w:val="16"/>
              </w:rPr>
              <w:t>Custos discriminados:</w:t>
            </w:r>
            <w:r w:rsidRPr="00715D66">
              <w:rPr>
                <w:color w:val="000000"/>
                <w:sz w:val="16"/>
                <w:szCs w:val="16"/>
              </w:rPr>
              <w:br/>
              <w:t>A taxa diária estimada da consultoria = 400 dólares; No primeiro ano, custo total = 10 000 dólares para 25 dias no total; No segundo ano, custo total = 30 000 dólares para 75 dias; e no terceiro ano, custo total = 20 000 dólares para 50 dias de trabalho; Total para 3 anos: 60 000 dólares</w:t>
            </w:r>
          </w:p>
        </w:tc>
      </w:tr>
      <w:tr w:rsidR="00F56702" w:rsidRPr="00715D66" w14:paraId="5774D01A" w14:textId="77777777">
        <w:trPr>
          <w:trHeight w:val="1185"/>
        </w:trPr>
        <w:tc>
          <w:tcPr>
            <w:tcW w:w="412" w:type="dxa"/>
            <w:tcBorders>
              <w:top w:val="nil"/>
              <w:left w:val="single" w:sz="8" w:space="0" w:color="000000"/>
              <w:bottom w:val="single" w:sz="8" w:space="0" w:color="000000"/>
              <w:right w:val="single" w:sz="8" w:space="0" w:color="000000"/>
            </w:tcBorders>
            <w:shd w:val="clear" w:color="auto" w:fill="auto"/>
            <w:vAlign w:val="center"/>
          </w:tcPr>
          <w:p w14:paraId="72012FC8" w14:textId="77777777" w:rsidR="00F56702" w:rsidRPr="00715D66" w:rsidRDefault="001B2301">
            <w:pPr>
              <w:jc w:val="left"/>
              <w:rPr>
                <w:color w:val="000000"/>
                <w:sz w:val="16"/>
                <w:szCs w:val="16"/>
              </w:rPr>
            </w:pPr>
            <w:r w:rsidRPr="00715D66">
              <w:rPr>
                <w:color w:val="000000"/>
                <w:sz w:val="16"/>
                <w:szCs w:val="16"/>
              </w:rPr>
              <w:lastRenderedPageBreak/>
              <w:t>10</w:t>
            </w:r>
          </w:p>
        </w:tc>
        <w:tc>
          <w:tcPr>
            <w:tcW w:w="1368" w:type="dxa"/>
            <w:tcBorders>
              <w:top w:val="nil"/>
              <w:left w:val="nil"/>
              <w:bottom w:val="single" w:sz="8" w:space="0" w:color="000000"/>
              <w:right w:val="single" w:sz="8" w:space="0" w:color="000000"/>
            </w:tcBorders>
            <w:shd w:val="clear" w:color="auto" w:fill="auto"/>
            <w:vAlign w:val="center"/>
          </w:tcPr>
          <w:p w14:paraId="3292EF89" w14:textId="77777777" w:rsidR="00F56702" w:rsidRPr="00715D66" w:rsidRDefault="001B2301">
            <w:pPr>
              <w:jc w:val="left"/>
              <w:rPr>
                <w:color w:val="000000"/>
                <w:sz w:val="16"/>
                <w:szCs w:val="16"/>
              </w:rPr>
            </w:pPr>
            <w:r w:rsidRPr="00715D66">
              <w:rPr>
                <w:color w:val="000000"/>
                <w:sz w:val="16"/>
                <w:szCs w:val="16"/>
              </w:rPr>
              <w:t xml:space="preserve">71300 Consultores locais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49FC398E" w14:textId="77777777" w:rsidR="00F56702" w:rsidRPr="00715D66" w:rsidRDefault="001B2301">
            <w:pPr>
              <w:jc w:val="left"/>
              <w:rPr>
                <w:color w:val="000000"/>
                <w:sz w:val="16"/>
                <w:szCs w:val="16"/>
              </w:rPr>
            </w:pPr>
            <w:r w:rsidRPr="00715D66">
              <w:rPr>
                <w:color w:val="000000"/>
                <w:sz w:val="16"/>
                <w:szCs w:val="16"/>
              </w:rPr>
              <w:t>47</w:t>
            </w:r>
          </w:p>
        </w:tc>
        <w:tc>
          <w:tcPr>
            <w:tcW w:w="1063" w:type="dxa"/>
            <w:tcBorders>
              <w:top w:val="nil"/>
              <w:left w:val="nil"/>
              <w:bottom w:val="single" w:sz="8" w:space="0" w:color="000000"/>
              <w:right w:val="single" w:sz="8" w:space="0" w:color="000000"/>
            </w:tcBorders>
            <w:shd w:val="clear" w:color="auto" w:fill="auto"/>
            <w:vAlign w:val="center"/>
          </w:tcPr>
          <w:p w14:paraId="6C38CDCE"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5A3C5424" w14:textId="77777777" w:rsidR="00F56702" w:rsidRPr="00715D66" w:rsidRDefault="001B2301">
            <w:pPr>
              <w:jc w:val="left"/>
              <w:rPr>
                <w:color w:val="000000"/>
                <w:sz w:val="16"/>
                <w:szCs w:val="16"/>
              </w:rPr>
            </w:pPr>
            <w:r w:rsidRPr="00715D66">
              <w:rPr>
                <w:color w:val="000000"/>
                <w:sz w:val="16"/>
                <w:szCs w:val="16"/>
              </w:rPr>
              <w:t>Honorários para dois consultores locais, que ministrarão as formações em procedimentos/ferramentas de M&amp;A e MRV relacionados com a Atividade 2.3.5. Cada equipa de planeamento distrital será formada em procedimentos/ferramentas de M&amp;A e MRV. Dois consultores dividirão o trabalho entre os distritos a abranger. Os TdR serão preparados pelo gestor do projeto durante a fase inicial. Custos discriminados: Está previsto um orçamento de 10 mil dólares por ano, exceto no ano PY1, para o qual foram atribuídos 7.210 dólares.</w:t>
            </w:r>
          </w:p>
        </w:tc>
      </w:tr>
      <w:tr w:rsidR="00F56702" w:rsidRPr="00715D66" w14:paraId="3AF41C61" w14:textId="77777777">
        <w:trPr>
          <w:trHeight w:val="84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37606C48" w14:textId="77777777" w:rsidR="00F56702" w:rsidRPr="00715D66" w:rsidRDefault="001B2301">
            <w:pPr>
              <w:jc w:val="left"/>
              <w:rPr>
                <w:color w:val="000000"/>
                <w:sz w:val="16"/>
                <w:szCs w:val="16"/>
              </w:rPr>
            </w:pPr>
            <w:r w:rsidRPr="00715D66">
              <w:rPr>
                <w:color w:val="000000"/>
                <w:sz w:val="16"/>
                <w:szCs w:val="16"/>
              </w:rPr>
              <w:t>11</w:t>
            </w:r>
          </w:p>
        </w:tc>
        <w:tc>
          <w:tcPr>
            <w:tcW w:w="1368" w:type="dxa"/>
            <w:tcBorders>
              <w:top w:val="nil"/>
              <w:left w:val="nil"/>
              <w:bottom w:val="single" w:sz="8" w:space="0" w:color="000000"/>
              <w:right w:val="single" w:sz="8" w:space="0" w:color="000000"/>
            </w:tcBorders>
            <w:shd w:val="clear" w:color="auto" w:fill="auto"/>
            <w:vAlign w:val="center"/>
          </w:tcPr>
          <w:p w14:paraId="0926E325" w14:textId="77777777" w:rsidR="00F56702" w:rsidRPr="00715D66" w:rsidRDefault="001B2301">
            <w:pPr>
              <w:jc w:val="left"/>
              <w:rPr>
                <w:color w:val="000000"/>
                <w:sz w:val="16"/>
                <w:szCs w:val="16"/>
              </w:rPr>
            </w:pPr>
            <w:r w:rsidRPr="00715D66">
              <w:rPr>
                <w:color w:val="000000"/>
                <w:sz w:val="16"/>
                <w:szCs w:val="16"/>
              </w:rPr>
              <w:t xml:space="preserve">71800 Serviços contratuais - Individuais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33E4C5E1" w14:textId="77777777" w:rsidR="00F56702" w:rsidRPr="00715D66" w:rsidRDefault="001B2301">
            <w:pPr>
              <w:jc w:val="left"/>
              <w:rPr>
                <w:color w:val="000000"/>
                <w:sz w:val="16"/>
                <w:szCs w:val="16"/>
              </w:rPr>
            </w:pPr>
            <w:r w:rsidRPr="00715D66">
              <w:rPr>
                <w:color w:val="000000"/>
                <w:sz w:val="16"/>
                <w:szCs w:val="16"/>
              </w:rPr>
              <w:t>148</w:t>
            </w:r>
          </w:p>
        </w:tc>
        <w:tc>
          <w:tcPr>
            <w:tcW w:w="1063" w:type="dxa"/>
            <w:tcBorders>
              <w:top w:val="nil"/>
              <w:left w:val="nil"/>
              <w:bottom w:val="single" w:sz="8" w:space="0" w:color="000000"/>
              <w:right w:val="single" w:sz="8" w:space="0" w:color="000000"/>
            </w:tcBorders>
            <w:shd w:val="clear" w:color="auto" w:fill="auto"/>
            <w:vAlign w:val="center"/>
          </w:tcPr>
          <w:p w14:paraId="6A880E7F"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00A0FC1A" w14:textId="1CC22151" w:rsidR="00F56702" w:rsidRPr="00715D66" w:rsidRDefault="001B2301" w:rsidP="00016985">
            <w:pPr>
              <w:jc w:val="left"/>
              <w:rPr>
                <w:color w:val="000000"/>
                <w:sz w:val="16"/>
                <w:szCs w:val="16"/>
              </w:rPr>
            </w:pPr>
            <w:r w:rsidRPr="00715D66">
              <w:rPr>
                <w:color w:val="000000"/>
                <w:sz w:val="16"/>
                <w:szCs w:val="16"/>
              </w:rPr>
              <w:t xml:space="preserve">Custos de contratação de um Oficial de Planeamento, </w:t>
            </w:r>
            <w:r w:rsidR="00016985" w:rsidRPr="00715D66">
              <w:rPr>
                <w:color w:val="000000"/>
                <w:sz w:val="16"/>
                <w:szCs w:val="16"/>
              </w:rPr>
              <w:t xml:space="preserve">Monitoria </w:t>
            </w:r>
            <w:r w:rsidRPr="00715D66">
              <w:rPr>
                <w:color w:val="000000"/>
                <w:sz w:val="16"/>
                <w:szCs w:val="16"/>
              </w:rPr>
              <w:t xml:space="preserve">e Avaliação da Adaptação Local (nacional) por 45 meses. As provisões para o salário inicial são semelhantes aos custos de um cargo SB4, nível 1, de acordo com a tabela salarial da ONU para Moçambique, com um aumento de 12% ao ano. Os custos terão de ser verificados em relação aos TdR finais, à tabela salarial real da entidade contratante e às qualificações do candidato selecionado. Os TdR constam no Anexo 8. Responsável local pelo planeamento, </w:t>
            </w:r>
            <w:r w:rsidR="00016985" w:rsidRPr="00715D66">
              <w:rPr>
                <w:color w:val="000000"/>
                <w:sz w:val="16"/>
                <w:szCs w:val="16"/>
              </w:rPr>
              <w:t xml:space="preserve">monitoria </w:t>
            </w:r>
            <w:r w:rsidRPr="00715D66">
              <w:rPr>
                <w:color w:val="000000"/>
                <w:sz w:val="16"/>
                <w:szCs w:val="16"/>
              </w:rPr>
              <w:t>e avaliação da adaptação (nacional). [*] Possível contratação pelo PNUD, a determinar.</w:t>
            </w:r>
          </w:p>
        </w:tc>
      </w:tr>
      <w:tr w:rsidR="00F56702" w:rsidRPr="00715D66" w14:paraId="1F6FF309" w14:textId="77777777">
        <w:trPr>
          <w:trHeight w:val="8192"/>
        </w:trPr>
        <w:tc>
          <w:tcPr>
            <w:tcW w:w="412" w:type="dxa"/>
            <w:tcBorders>
              <w:top w:val="nil"/>
              <w:left w:val="single" w:sz="8" w:space="0" w:color="000000"/>
              <w:bottom w:val="single" w:sz="8" w:space="0" w:color="000000"/>
              <w:right w:val="single" w:sz="8" w:space="0" w:color="000000"/>
            </w:tcBorders>
            <w:shd w:val="clear" w:color="auto" w:fill="auto"/>
            <w:vAlign w:val="center"/>
          </w:tcPr>
          <w:p w14:paraId="41F19227" w14:textId="77777777" w:rsidR="00F56702" w:rsidRPr="00715D66" w:rsidRDefault="001B2301">
            <w:pPr>
              <w:jc w:val="left"/>
              <w:rPr>
                <w:color w:val="000000"/>
                <w:sz w:val="16"/>
                <w:szCs w:val="16"/>
              </w:rPr>
            </w:pPr>
            <w:r w:rsidRPr="00715D66">
              <w:rPr>
                <w:color w:val="000000"/>
                <w:sz w:val="16"/>
                <w:szCs w:val="16"/>
              </w:rPr>
              <w:lastRenderedPageBreak/>
              <w:t>12</w:t>
            </w:r>
          </w:p>
        </w:tc>
        <w:tc>
          <w:tcPr>
            <w:tcW w:w="1368" w:type="dxa"/>
            <w:tcBorders>
              <w:top w:val="nil"/>
              <w:left w:val="nil"/>
              <w:bottom w:val="single" w:sz="8" w:space="0" w:color="000000"/>
              <w:right w:val="single" w:sz="8" w:space="0" w:color="000000"/>
            </w:tcBorders>
            <w:shd w:val="clear" w:color="auto" w:fill="auto"/>
            <w:vAlign w:val="center"/>
          </w:tcPr>
          <w:p w14:paraId="6B80AA19" w14:textId="77777777" w:rsidR="00F56702" w:rsidRPr="00715D66" w:rsidRDefault="001B2301">
            <w:pPr>
              <w:jc w:val="left"/>
              <w:rPr>
                <w:color w:val="000000"/>
                <w:sz w:val="16"/>
                <w:szCs w:val="16"/>
              </w:rPr>
            </w:pPr>
            <w:r w:rsidRPr="00715D66">
              <w:rPr>
                <w:color w:val="000000"/>
                <w:sz w:val="16"/>
                <w:szCs w:val="16"/>
              </w:rPr>
              <w:t xml:space="preserve">71600 Despesas de viagem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420A694F" w14:textId="77777777" w:rsidR="00F56702" w:rsidRPr="00715D66" w:rsidRDefault="001B2301">
            <w:pPr>
              <w:jc w:val="left"/>
              <w:rPr>
                <w:color w:val="000000"/>
                <w:sz w:val="16"/>
                <w:szCs w:val="16"/>
              </w:rPr>
            </w:pPr>
            <w:r w:rsidRPr="00715D66">
              <w:rPr>
                <w:color w:val="000000"/>
                <w:sz w:val="16"/>
                <w:szCs w:val="16"/>
              </w:rPr>
              <w:t>435</w:t>
            </w:r>
          </w:p>
        </w:tc>
        <w:tc>
          <w:tcPr>
            <w:tcW w:w="1063" w:type="dxa"/>
            <w:tcBorders>
              <w:top w:val="nil"/>
              <w:left w:val="nil"/>
              <w:bottom w:val="single" w:sz="8" w:space="0" w:color="000000"/>
              <w:right w:val="single" w:sz="8" w:space="0" w:color="000000"/>
            </w:tcBorders>
            <w:shd w:val="clear" w:color="auto" w:fill="auto"/>
            <w:vAlign w:val="center"/>
          </w:tcPr>
          <w:p w14:paraId="2476C8A7"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7BFC770C" w14:textId="77777777" w:rsidR="00F56702" w:rsidRPr="00715D66" w:rsidRDefault="001B2301">
            <w:pPr>
              <w:jc w:val="left"/>
              <w:rPr>
                <w:color w:val="000000"/>
                <w:sz w:val="16"/>
                <w:szCs w:val="16"/>
              </w:rPr>
            </w:pPr>
            <w:r w:rsidRPr="00715D66">
              <w:rPr>
                <w:color w:val="000000"/>
                <w:sz w:val="16"/>
                <w:szCs w:val="16"/>
              </w:rPr>
              <w:t xml:space="preserve">Despesas de viagem dentro e entre distritos relacionadas com atividades no âmbito dos resultados 2.1 e 2.3 que envolvam eventos de formação, reuniões e workshops. </w:t>
            </w:r>
            <w:r w:rsidRPr="00715D66">
              <w:rPr>
                <w:color w:val="000000"/>
                <w:sz w:val="16"/>
                <w:szCs w:val="16"/>
              </w:rPr>
              <w:br/>
            </w:r>
            <w:r w:rsidRPr="00715D66">
              <w:rPr>
                <w:b/>
                <w:color w:val="000000"/>
                <w:sz w:val="16"/>
                <w:szCs w:val="16"/>
              </w:rPr>
              <w:t xml:space="preserve">No âmbito do Resultado 2.1, as despesas de viagem dizem respeito a: </w:t>
            </w:r>
            <w:r w:rsidRPr="00715D66">
              <w:rPr>
                <w:color w:val="000000"/>
                <w:sz w:val="16"/>
                <w:szCs w:val="16"/>
              </w:rPr>
              <w:br/>
              <w:t>Atividade 2.1.2) Em cada distrito, as equipas de planeamento e os representantes dos conselhos consultivos a diferentes níveis recebem formação sobre o impacto das alterações climáticas e a análise da vulnerabilidade com base na metodologia para integrar os LAP nos PDD, incluindo aspetos relacionados com o género</w:t>
            </w:r>
            <w:r w:rsidRPr="00715D66">
              <w:rPr>
                <w:color w:val="000000"/>
                <w:sz w:val="16"/>
                <w:szCs w:val="16"/>
              </w:rPr>
              <w:br/>
              <w:t>Atividade 2.1.3) Em cada distrito, as equipas de planeamento e os representantes dos conselhos consultivos recebem formação sobre a aplicação da metodologia para integrar os LAP nos PDD</w:t>
            </w:r>
            <w:r w:rsidRPr="00715D66">
              <w:rPr>
                <w:color w:val="000000"/>
                <w:sz w:val="16"/>
                <w:szCs w:val="16"/>
              </w:rPr>
              <w:br/>
              <w:t>Atividade 2.1.4) Em cada distrito, as equipas de planeamento e os representantes dos conselhos consultivos recebem formação sobre a aplicação prática do planeamento interligado da adaptação e a elaboração de um Plano de Ação para a Adaptação</w:t>
            </w:r>
            <w:r w:rsidRPr="00715D66">
              <w:rPr>
                <w:color w:val="000000"/>
                <w:sz w:val="16"/>
                <w:szCs w:val="16"/>
              </w:rPr>
              <w:br/>
              <w:t>As despesas de viagem cobrem tanto a participação dos membros da equipa do projeto como especialistas, como a participação das principais partes interessadas. Aplicam-se aqui os mesmos custos unitários estimados para o BL 4, exceto com os seguintes multiplicadores para viagens aéreas (x7), ajudas de custo (x42), transporte local (x20) e alojamento (x120). Os custos anuais totais somam 26 mil dólares nos anos 1 a 3 e são reduzidos para metade (13 mil dólares) no ano 4 e, em seguida, para 8 mil dólares no ano 5. Uma margem para variações inesperadas nos custos (5 dólares/ano) foi incluída nas estimativas.</w:t>
            </w:r>
            <w:r w:rsidRPr="00715D66">
              <w:rPr>
                <w:color w:val="000000"/>
                <w:sz w:val="16"/>
                <w:szCs w:val="16"/>
              </w:rPr>
              <w:br/>
            </w:r>
            <w:r w:rsidRPr="00715D66">
              <w:rPr>
                <w:color w:val="000000"/>
                <w:sz w:val="16"/>
                <w:szCs w:val="16"/>
              </w:rPr>
              <w:br/>
            </w:r>
            <w:r w:rsidRPr="00715D66">
              <w:rPr>
                <w:b/>
                <w:color w:val="000000"/>
                <w:sz w:val="16"/>
                <w:szCs w:val="16"/>
              </w:rPr>
              <w:t xml:space="preserve">No âmbito do Resultado 2.2) Resultado 2.2) Pelo menos 3 novos Planos de Adaptação Local a nível distrital e 3 Planos de Adaptação Provincial desenvolvidos, os custos de viagem referem-se a: </w:t>
            </w:r>
            <w:r w:rsidRPr="00715D66">
              <w:rPr>
                <w:b/>
                <w:color w:val="000000"/>
                <w:sz w:val="16"/>
                <w:szCs w:val="16"/>
              </w:rPr>
              <w:br/>
            </w:r>
            <w:r w:rsidRPr="00715D66">
              <w:rPr>
                <w:color w:val="000000"/>
                <w:sz w:val="16"/>
                <w:szCs w:val="16"/>
              </w:rPr>
              <w:t>Atividade 2.2.1) Os responsáveis pelo planeamento distrital nos três distritos visados pelos novos LAP são formados em desenvolvimento de LAP</w:t>
            </w:r>
            <w:r w:rsidRPr="00715D66">
              <w:rPr>
                <w:color w:val="000000"/>
                <w:sz w:val="16"/>
                <w:szCs w:val="16"/>
              </w:rPr>
              <w:br/>
              <w:t>Atividade 2.2.2) Três novos Planos de Adaptação Local são desenvolvidos</w:t>
            </w:r>
            <w:r w:rsidRPr="00715D66">
              <w:rPr>
                <w:color w:val="000000"/>
                <w:sz w:val="16"/>
                <w:szCs w:val="16"/>
              </w:rPr>
              <w:br/>
              <w:t>Atividade 2.2.3) Equipas de planeamento provinciais nas três províncias visadas recebem formação em desenvolvimento de Planos de Adaptação Provinciais</w:t>
            </w:r>
            <w:r w:rsidRPr="00715D66">
              <w:rPr>
                <w:color w:val="000000"/>
                <w:sz w:val="16"/>
                <w:szCs w:val="16"/>
              </w:rPr>
              <w:br/>
              <w:t>Os custos de viagem cobrem tanto a participação dos membros da equipa do projeto como especialistas, como a participação das principais partes interessadas. Os mesmos custos unitários estimados para o BL 4 aplicam-se aqui, exceto com os seguintes multiplicadores para viagens aéreas (x10), ajudas de custo (x60), transporte local (x27) e alojamento (x162). Os custos anuais totais somam US$ 34,5 mil nos anos 1 a 3 e são reduzidos no ano 4 (US$ 19,5 mil) e, em seguida, para US$ 8 mil no ano 5. Uma margem para variações inesperadas nos custos (US$ 284/ano) foi incluída nas estimativas.</w:t>
            </w:r>
            <w:r w:rsidRPr="00715D66">
              <w:rPr>
                <w:color w:val="000000"/>
                <w:sz w:val="16"/>
                <w:szCs w:val="16"/>
              </w:rPr>
              <w:br/>
            </w:r>
            <w:r w:rsidRPr="00715D66">
              <w:rPr>
                <w:color w:val="000000"/>
                <w:sz w:val="16"/>
                <w:szCs w:val="16"/>
              </w:rPr>
              <w:br/>
            </w:r>
            <w:r w:rsidRPr="00715D66">
              <w:rPr>
                <w:b/>
                <w:color w:val="000000"/>
                <w:sz w:val="16"/>
                <w:szCs w:val="16"/>
              </w:rPr>
              <w:t xml:space="preserve">No âmbito do Resultado 2.3) Funcionários distritais e provinciais, líderes comunitários e extensionistas são formados através de ferramentas online em processos de planeamento da adaptação, M&amp;amp;E &amp;amp; MRV e ferramentas relacionadas ao tratamento de dados, de acordo com a função, com vista a articular os esforços do LAP com outros processos de política climática, como o NDC e o NAP, alcançando cerca de 200 pessoas (de preferência 53% mulheres). Os custos de viagem estão relacionados a várias atividades que envolvem treinamento, a presença de membros da equipe nos distritos e viagens de consultores que podem ser contratados para executar as atividades: </w:t>
            </w:r>
            <w:r w:rsidRPr="00715D66">
              <w:rPr>
                <w:color w:val="000000"/>
                <w:sz w:val="16"/>
                <w:szCs w:val="16"/>
              </w:rPr>
              <w:br/>
              <w:t>Atividade 2.3.1) Os funcionários distritais e provinciais são formados na metodologia VSLA/ASCA</w:t>
            </w:r>
            <w:r w:rsidRPr="00715D66">
              <w:rPr>
                <w:color w:val="000000"/>
                <w:sz w:val="16"/>
                <w:szCs w:val="16"/>
              </w:rPr>
              <w:br/>
              <w:t>Atividade 2.3.2) Os parceiros para o reforço das capacidades de empreendedorismo são identificados e formados em CCA e apoiados no desenvolvimento de um currículo de formação que tenha em conta a CCA e a capacitação das mulheres empresárias</w:t>
            </w:r>
            <w:r w:rsidRPr="00715D66">
              <w:rPr>
                <w:color w:val="000000"/>
                <w:sz w:val="16"/>
                <w:szCs w:val="16"/>
              </w:rPr>
              <w:br/>
              <w:t xml:space="preserve">Atividade 2.3.3) As associações de agricultores, pescadores e empreendedores recebem formação em empreendedorismo e apoio institucional </w:t>
            </w:r>
            <w:r w:rsidRPr="00715D66">
              <w:rPr>
                <w:color w:val="000000"/>
                <w:sz w:val="16"/>
                <w:szCs w:val="16"/>
              </w:rPr>
              <w:br/>
              <w:t>Atividade 2.3.4) Os funcionários governamentais recebem formação específica para melhorar o empreendedorismo, apoiando a CCA</w:t>
            </w:r>
            <w:r w:rsidRPr="00715D66">
              <w:rPr>
                <w:color w:val="000000"/>
                <w:sz w:val="16"/>
                <w:szCs w:val="16"/>
              </w:rPr>
              <w:br/>
              <w:t>Atividade 2.3.5) Cada equipa de planeamento distrital é formada em procedimentos/ferramentas de M&amp;A e MRV</w:t>
            </w:r>
            <w:r w:rsidRPr="00715D66">
              <w:rPr>
                <w:color w:val="000000"/>
                <w:sz w:val="16"/>
                <w:szCs w:val="16"/>
              </w:rPr>
              <w:br/>
              <w:t>Atividade 2.3.6) Funcionários públicos e prestadores de serviços locais recebem formação em promoção de associações/desenvolvimento organizacional</w:t>
            </w:r>
            <w:r w:rsidRPr="00715D66">
              <w:rPr>
                <w:color w:val="000000"/>
                <w:sz w:val="16"/>
                <w:szCs w:val="16"/>
              </w:rPr>
              <w:br/>
              <w:t>Atividade 2.3.7) Colaboração direta com o</w:t>
            </w:r>
            <w:r w:rsidRPr="00715D66">
              <w:rPr>
                <w:sz w:val="16"/>
                <w:szCs w:val="16"/>
              </w:rPr>
              <w:t xml:space="preserve">utros </w:t>
            </w:r>
            <w:r w:rsidRPr="00715D66">
              <w:rPr>
                <w:color w:val="000000"/>
                <w:sz w:val="16"/>
                <w:szCs w:val="16"/>
              </w:rPr>
              <w:t xml:space="preserve"> Programa do  MAAP em distritos selecionados (serviços de extensão apoiados pelo governo)</w:t>
            </w:r>
            <w:r w:rsidRPr="00715D66">
              <w:rPr>
                <w:color w:val="000000"/>
                <w:sz w:val="16"/>
                <w:szCs w:val="16"/>
              </w:rPr>
              <w:br/>
              <w:t xml:space="preserve">As despesas de viagem cobrem tanto a participação dos membros da equipa do projeto e consultores como recursos humanos em eventos de formação, como a participação de partes interessadas importantes que possam precisar de viajar para participar na formação. Os mesmos custos unitários estimados para o BL 4 aplicam-se aqui, exceto com os seguintes multiplicadores para viagens aéreas (x10), ajudas de custo (x60), transporte local (x27) e alojamento (x162). Os custos anuais totais somam US$ 34,5 mil no PY 1-3 e são reduzidos em intensidade no PY4 </w:t>
            </w:r>
            <w:r w:rsidRPr="00715D66">
              <w:rPr>
                <w:color w:val="000000"/>
                <w:sz w:val="16"/>
                <w:szCs w:val="16"/>
              </w:rPr>
              <w:lastRenderedPageBreak/>
              <w:t>(US$ 19,5 mil) e, em seguida, para US$ 8 mil no PY5. Uma margem para variações inesperadas nos custos (US$ 194,5/ano) foi incluída nas estimativas.</w:t>
            </w:r>
          </w:p>
        </w:tc>
      </w:tr>
      <w:tr w:rsidR="00F56702" w:rsidRPr="00715D66" w14:paraId="7DE95DE4" w14:textId="77777777">
        <w:trPr>
          <w:trHeight w:val="1898"/>
        </w:trPr>
        <w:tc>
          <w:tcPr>
            <w:tcW w:w="412" w:type="dxa"/>
            <w:tcBorders>
              <w:top w:val="nil"/>
              <w:left w:val="single" w:sz="8" w:space="0" w:color="000000"/>
              <w:bottom w:val="single" w:sz="8" w:space="0" w:color="000000"/>
              <w:right w:val="single" w:sz="8" w:space="0" w:color="000000"/>
            </w:tcBorders>
            <w:shd w:val="clear" w:color="auto" w:fill="auto"/>
            <w:vAlign w:val="center"/>
          </w:tcPr>
          <w:p w14:paraId="24CB547F" w14:textId="77777777" w:rsidR="00F56702" w:rsidRPr="00715D66" w:rsidRDefault="001B2301">
            <w:pPr>
              <w:jc w:val="left"/>
              <w:rPr>
                <w:color w:val="000000"/>
                <w:sz w:val="16"/>
                <w:szCs w:val="16"/>
              </w:rPr>
            </w:pPr>
            <w:r w:rsidRPr="00715D66">
              <w:rPr>
                <w:color w:val="000000"/>
                <w:sz w:val="16"/>
                <w:szCs w:val="16"/>
              </w:rPr>
              <w:lastRenderedPageBreak/>
              <w:t>13</w:t>
            </w:r>
          </w:p>
        </w:tc>
        <w:tc>
          <w:tcPr>
            <w:tcW w:w="1368" w:type="dxa"/>
            <w:tcBorders>
              <w:top w:val="nil"/>
              <w:left w:val="nil"/>
              <w:bottom w:val="single" w:sz="8" w:space="0" w:color="000000"/>
              <w:right w:val="single" w:sz="8" w:space="0" w:color="000000"/>
            </w:tcBorders>
            <w:shd w:val="clear" w:color="auto" w:fill="auto"/>
            <w:vAlign w:val="center"/>
          </w:tcPr>
          <w:p w14:paraId="277556C4" w14:textId="77777777" w:rsidR="00F56702" w:rsidRPr="00715D66" w:rsidRDefault="001B2301">
            <w:pPr>
              <w:jc w:val="left"/>
              <w:rPr>
                <w:color w:val="000000"/>
                <w:sz w:val="16"/>
                <w:szCs w:val="16"/>
              </w:rPr>
            </w:pPr>
            <w:r w:rsidRPr="00715D66">
              <w:rPr>
                <w:color w:val="000000"/>
                <w:sz w:val="16"/>
                <w:szCs w:val="16"/>
              </w:rPr>
              <w:t>72100 Serviços contratuais - Empresas - PNUD</w:t>
            </w:r>
          </w:p>
        </w:tc>
        <w:tc>
          <w:tcPr>
            <w:tcW w:w="948" w:type="dxa"/>
            <w:tcBorders>
              <w:top w:val="nil"/>
              <w:left w:val="nil"/>
              <w:bottom w:val="single" w:sz="8" w:space="0" w:color="000000"/>
              <w:right w:val="single" w:sz="8" w:space="0" w:color="000000"/>
            </w:tcBorders>
            <w:shd w:val="clear" w:color="auto" w:fill="auto"/>
            <w:vAlign w:val="center"/>
          </w:tcPr>
          <w:p w14:paraId="5B8E73BE" w14:textId="77777777" w:rsidR="00F56702" w:rsidRPr="00715D66" w:rsidRDefault="001B2301">
            <w:pPr>
              <w:jc w:val="left"/>
              <w:rPr>
                <w:color w:val="000000"/>
                <w:sz w:val="16"/>
                <w:szCs w:val="16"/>
              </w:rPr>
            </w:pPr>
            <w:r w:rsidRPr="00715D66">
              <w:rPr>
                <w:color w:val="000000"/>
                <w:sz w:val="16"/>
                <w:szCs w:val="16"/>
              </w:rPr>
              <w:t>155</w:t>
            </w:r>
          </w:p>
        </w:tc>
        <w:tc>
          <w:tcPr>
            <w:tcW w:w="1063" w:type="dxa"/>
            <w:tcBorders>
              <w:top w:val="nil"/>
              <w:left w:val="nil"/>
              <w:bottom w:val="single" w:sz="8" w:space="0" w:color="000000"/>
              <w:right w:val="single" w:sz="8" w:space="0" w:color="000000"/>
            </w:tcBorders>
            <w:shd w:val="clear" w:color="auto" w:fill="auto"/>
            <w:vAlign w:val="center"/>
          </w:tcPr>
          <w:p w14:paraId="02FB385D"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7AADF051" w14:textId="77777777" w:rsidR="00F56702" w:rsidRPr="00715D66" w:rsidRDefault="001B2301">
            <w:pPr>
              <w:jc w:val="left"/>
              <w:rPr>
                <w:color w:val="000000"/>
                <w:sz w:val="16"/>
                <w:szCs w:val="16"/>
              </w:rPr>
            </w:pPr>
            <w:r w:rsidRPr="00715D66">
              <w:rPr>
                <w:color w:val="000000"/>
                <w:sz w:val="16"/>
                <w:szCs w:val="16"/>
              </w:rPr>
              <w:t>Consultoria para o início do projeto com o objetivo de rever todos os planos e orçamentos, incluindo os LAP e a nível provincial, para atualizar a documentação do projeto, conforme necessário, para que a intervenção atual seja validada pelo comité diretor do projeto. O plano de início também garantirá que a sensibilidade às questões de género seja adequadamente integrada no projeto. Esta fase de início terá uma duração aproximada de 8 meses.</w:t>
            </w:r>
            <w:r w:rsidRPr="00715D66">
              <w:rPr>
                <w:color w:val="000000"/>
                <w:sz w:val="16"/>
                <w:szCs w:val="16"/>
              </w:rPr>
              <w:br/>
            </w:r>
            <w:r w:rsidRPr="00715D66">
              <w:rPr>
                <w:b/>
                <w:color w:val="000000"/>
                <w:sz w:val="16"/>
                <w:szCs w:val="16"/>
              </w:rPr>
              <w:t>Custos detalhados</w:t>
            </w:r>
            <w:r w:rsidRPr="00715D66">
              <w:rPr>
                <w:color w:val="000000"/>
                <w:sz w:val="16"/>
                <w:szCs w:val="16"/>
              </w:rPr>
              <w:br/>
              <w:t>No primeiro ano, a duração da consultoria = 5 meses e meio; o consultor será pago com base nos seguintes resultados: Relatório inicial = 28 500 $; Relatório preliminar = 38 000,00 $; Validação do relatório = 28 500,00</w:t>
            </w:r>
            <w:r w:rsidRPr="00715D66">
              <w:rPr>
                <w:color w:val="000000"/>
                <w:sz w:val="16"/>
                <w:szCs w:val="16"/>
              </w:rPr>
              <w:br/>
              <w:t>No primeiro ano, a duração da consultoria = 3 meses. O consultor será remunerado com base nos seguintes resultados: PRODOC revisto = 10 000,00 dólares; Workshop para divulgar o PRODOC a nível provincial = 50 000,00 dólares em 5 províncias; Custo por workshop na província = 10 000 dólares (workshop de um dia)</w:t>
            </w:r>
          </w:p>
        </w:tc>
      </w:tr>
      <w:tr w:rsidR="00F56702" w:rsidRPr="00715D66" w14:paraId="4D4A3EA0" w14:textId="77777777">
        <w:trPr>
          <w:trHeight w:val="848"/>
        </w:trPr>
        <w:tc>
          <w:tcPr>
            <w:tcW w:w="412" w:type="dxa"/>
            <w:tcBorders>
              <w:top w:val="nil"/>
              <w:left w:val="single" w:sz="8" w:space="0" w:color="000000"/>
              <w:bottom w:val="single" w:sz="8" w:space="0" w:color="000000"/>
              <w:right w:val="single" w:sz="8" w:space="0" w:color="000000"/>
            </w:tcBorders>
            <w:shd w:val="clear" w:color="auto" w:fill="auto"/>
            <w:vAlign w:val="center"/>
          </w:tcPr>
          <w:p w14:paraId="7CC3FE84" w14:textId="77777777" w:rsidR="00F56702" w:rsidRPr="00715D66" w:rsidRDefault="001B2301">
            <w:pPr>
              <w:jc w:val="left"/>
              <w:rPr>
                <w:color w:val="000000"/>
                <w:sz w:val="16"/>
                <w:szCs w:val="16"/>
              </w:rPr>
            </w:pPr>
            <w:r w:rsidRPr="00715D66">
              <w:rPr>
                <w:color w:val="000000"/>
                <w:sz w:val="16"/>
                <w:szCs w:val="16"/>
              </w:rPr>
              <w:t>14</w:t>
            </w:r>
          </w:p>
        </w:tc>
        <w:tc>
          <w:tcPr>
            <w:tcW w:w="1368" w:type="dxa"/>
            <w:tcBorders>
              <w:top w:val="nil"/>
              <w:left w:val="nil"/>
              <w:bottom w:val="single" w:sz="8" w:space="0" w:color="000000"/>
              <w:right w:val="single" w:sz="8" w:space="0" w:color="000000"/>
            </w:tcBorders>
            <w:shd w:val="clear" w:color="auto" w:fill="auto"/>
            <w:vAlign w:val="center"/>
          </w:tcPr>
          <w:p w14:paraId="0608168D" w14:textId="77777777" w:rsidR="00F56702" w:rsidRPr="00715D66" w:rsidRDefault="001B2301">
            <w:pPr>
              <w:jc w:val="left"/>
              <w:rPr>
                <w:color w:val="000000"/>
                <w:sz w:val="16"/>
                <w:szCs w:val="16"/>
              </w:rPr>
            </w:pPr>
            <w:r w:rsidRPr="00715D66">
              <w:rPr>
                <w:color w:val="000000"/>
                <w:sz w:val="16"/>
                <w:szCs w:val="16"/>
              </w:rPr>
              <w:t>72100 Serviços contratuais - Empresas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7F55D7CA" w14:textId="77777777" w:rsidR="00F56702" w:rsidRPr="00715D66" w:rsidRDefault="001B2301">
            <w:pPr>
              <w:jc w:val="left"/>
              <w:rPr>
                <w:color w:val="000000"/>
                <w:sz w:val="16"/>
                <w:szCs w:val="16"/>
              </w:rPr>
            </w:pPr>
            <w:r w:rsidRPr="00715D66">
              <w:rPr>
                <w:color w:val="000000"/>
                <w:sz w:val="16"/>
                <w:szCs w:val="16"/>
              </w:rPr>
              <w:t>65</w:t>
            </w:r>
          </w:p>
        </w:tc>
        <w:tc>
          <w:tcPr>
            <w:tcW w:w="1063" w:type="dxa"/>
            <w:tcBorders>
              <w:top w:val="nil"/>
              <w:left w:val="nil"/>
              <w:bottom w:val="single" w:sz="8" w:space="0" w:color="000000"/>
              <w:right w:val="single" w:sz="8" w:space="0" w:color="000000"/>
            </w:tcBorders>
            <w:shd w:val="clear" w:color="auto" w:fill="auto"/>
            <w:vAlign w:val="center"/>
          </w:tcPr>
          <w:p w14:paraId="1B4465E8"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2A064322" w14:textId="77777777" w:rsidR="00F56702" w:rsidRPr="00715D66" w:rsidRDefault="001B2301">
            <w:pPr>
              <w:jc w:val="left"/>
              <w:rPr>
                <w:color w:val="000000"/>
                <w:sz w:val="16"/>
                <w:szCs w:val="16"/>
              </w:rPr>
            </w:pPr>
            <w:r w:rsidRPr="00715D66">
              <w:rPr>
                <w:color w:val="000000"/>
                <w:sz w:val="16"/>
                <w:szCs w:val="16"/>
              </w:rPr>
              <w:t>Consultoria para a produção e adaptação de conteúdos para a formação e reuniões essenciais no âmbito da Componente 2, dando continuidade à consultoria de início do projeto com base local e com início no ano do projeto 2.  Honorários da empresa de consultoria para adaptar o conteúdo dos LAP e produzir materiais de formação e ministrar formações destinadas a equipas técnicas locais e representantes de conselhos consultivos. Esta atividade garantirá a integração das principais prioridades dos LAP nos processos de planeamento e orçamentação do desenvolvimento local. Trata-se de uma consultoria plurianual com uma duração de 4 anos.</w:t>
            </w:r>
          </w:p>
        </w:tc>
      </w:tr>
      <w:tr w:rsidR="00F56702" w:rsidRPr="00715D66" w14:paraId="5B932840" w14:textId="77777777">
        <w:trPr>
          <w:trHeight w:val="773"/>
        </w:trPr>
        <w:tc>
          <w:tcPr>
            <w:tcW w:w="412" w:type="dxa"/>
            <w:tcBorders>
              <w:top w:val="nil"/>
              <w:left w:val="single" w:sz="8" w:space="0" w:color="000000"/>
              <w:bottom w:val="single" w:sz="8" w:space="0" w:color="000000"/>
              <w:right w:val="single" w:sz="8" w:space="0" w:color="000000"/>
            </w:tcBorders>
            <w:shd w:val="clear" w:color="auto" w:fill="auto"/>
            <w:vAlign w:val="center"/>
          </w:tcPr>
          <w:p w14:paraId="345160B5" w14:textId="77777777" w:rsidR="00F56702" w:rsidRPr="00715D66" w:rsidRDefault="001B2301">
            <w:pPr>
              <w:jc w:val="left"/>
              <w:rPr>
                <w:color w:val="000000"/>
                <w:sz w:val="16"/>
                <w:szCs w:val="16"/>
              </w:rPr>
            </w:pPr>
            <w:r w:rsidRPr="00715D66">
              <w:rPr>
                <w:color w:val="000000"/>
                <w:sz w:val="16"/>
                <w:szCs w:val="16"/>
              </w:rPr>
              <w:t>15</w:t>
            </w:r>
          </w:p>
        </w:tc>
        <w:tc>
          <w:tcPr>
            <w:tcW w:w="1368" w:type="dxa"/>
            <w:tcBorders>
              <w:top w:val="nil"/>
              <w:left w:val="nil"/>
              <w:bottom w:val="single" w:sz="8" w:space="0" w:color="000000"/>
              <w:right w:val="single" w:sz="8" w:space="0" w:color="000000"/>
            </w:tcBorders>
            <w:shd w:val="clear" w:color="auto" w:fill="auto"/>
            <w:vAlign w:val="center"/>
          </w:tcPr>
          <w:p w14:paraId="30F7DEC4" w14:textId="77777777" w:rsidR="00F56702" w:rsidRPr="00715D66" w:rsidRDefault="001B2301">
            <w:pPr>
              <w:jc w:val="left"/>
              <w:rPr>
                <w:color w:val="000000"/>
                <w:sz w:val="16"/>
                <w:szCs w:val="16"/>
              </w:rPr>
            </w:pPr>
            <w:r w:rsidRPr="00715D66">
              <w:rPr>
                <w:color w:val="000000"/>
                <w:sz w:val="16"/>
                <w:szCs w:val="16"/>
              </w:rPr>
              <w:t xml:space="preserve">72500 Fornecimentos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3029C4F8" w14:textId="77777777" w:rsidR="00F56702" w:rsidRPr="00715D66" w:rsidRDefault="001B2301">
            <w:pPr>
              <w:jc w:val="left"/>
              <w:rPr>
                <w:color w:val="000000"/>
                <w:sz w:val="16"/>
                <w:szCs w:val="16"/>
              </w:rPr>
            </w:pPr>
            <w:r w:rsidRPr="00715D66">
              <w:rPr>
                <w:color w:val="000000"/>
                <w:sz w:val="16"/>
                <w:szCs w:val="16"/>
              </w:rPr>
              <w:t>12</w:t>
            </w:r>
          </w:p>
        </w:tc>
        <w:tc>
          <w:tcPr>
            <w:tcW w:w="1063" w:type="dxa"/>
            <w:tcBorders>
              <w:top w:val="nil"/>
              <w:left w:val="nil"/>
              <w:bottom w:val="single" w:sz="8" w:space="0" w:color="000000"/>
              <w:right w:val="single" w:sz="8" w:space="0" w:color="000000"/>
            </w:tcBorders>
            <w:shd w:val="clear" w:color="auto" w:fill="auto"/>
            <w:vAlign w:val="center"/>
          </w:tcPr>
          <w:p w14:paraId="4D7627AC"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tcPr>
          <w:p w14:paraId="48DCD98F" w14:textId="77777777" w:rsidR="00F56702" w:rsidRPr="00715D66" w:rsidRDefault="001B2301">
            <w:pPr>
              <w:spacing w:after="240"/>
              <w:jc w:val="left"/>
              <w:rPr>
                <w:color w:val="000000"/>
                <w:sz w:val="16"/>
                <w:szCs w:val="16"/>
              </w:rPr>
            </w:pPr>
            <w:r w:rsidRPr="00715D66">
              <w:rPr>
                <w:color w:val="000000"/>
                <w:sz w:val="16"/>
                <w:szCs w:val="16"/>
              </w:rPr>
              <w:t xml:space="preserve">Fornecimentos relacionados com atividades de reforço das capacidades no âmbito da componente 2. Além disso, podem ser fornecidos equipamentos de segurança contra a COVID-19 e conectividade. Orçamentado em bloco. Detalhes a acrescentar ao plano de aquisições em devido tempo. </w:t>
            </w:r>
            <w:r w:rsidRPr="00715D66">
              <w:rPr>
                <w:b/>
                <w:color w:val="000000"/>
                <w:sz w:val="16"/>
                <w:szCs w:val="16"/>
              </w:rPr>
              <w:t>Custos discriminados</w:t>
            </w:r>
            <w:r w:rsidRPr="00715D66">
              <w:rPr>
                <w:b/>
                <w:color w:val="000000"/>
                <w:sz w:val="16"/>
                <w:szCs w:val="16"/>
              </w:rPr>
              <w:br/>
            </w:r>
            <w:r w:rsidRPr="00715D66">
              <w:rPr>
                <w:color w:val="000000"/>
                <w:sz w:val="16"/>
                <w:szCs w:val="16"/>
              </w:rPr>
              <w:t>Material de escritório para capacitação (papel, toners, canetas, cola, etc.) – Anual $ 2.536; total para 5 anos = $ 12.680</w:t>
            </w:r>
          </w:p>
        </w:tc>
      </w:tr>
      <w:tr w:rsidR="00F56702" w:rsidRPr="00715D66" w14:paraId="20EDCFAE" w14:textId="77777777">
        <w:trPr>
          <w:trHeight w:val="231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377C0F45" w14:textId="77777777" w:rsidR="00F56702" w:rsidRPr="00715D66" w:rsidRDefault="00F56702">
            <w:pPr>
              <w:jc w:val="left"/>
              <w:rPr>
                <w:color w:val="000000"/>
                <w:sz w:val="16"/>
                <w:szCs w:val="16"/>
              </w:rPr>
            </w:pPr>
          </w:p>
        </w:tc>
        <w:tc>
          <w:tcPr>
            <w:tcW w:w="1368" w:type="dxa"/>
            <w:tcBorders>
              <w:top w:val="nil"/>
              <w:left w:val="nil"/>
              <w:bottom w:val="single" w:sz="8" w:space="0" w:color="000000"/>
              <w:right w:val="single" w:sz="8" w:space="0" w:color="000000"/>
            </w:tcBorders>
            <w:shd w:val="clear" w:color="auto" w:fill="auto"/>
            <w:vAlign w:val="center"/>
          </w:tcPr>
          <w:p w14:paraId="2D6292C0" w14:textId="77777777" w:rsidR="00F56702" w:rsidRPr="00715D66" w:rsidRDefault="001B2301">
            <w:pPr>
              <w:jc w:val="left"/>
              <w:rPr>
                <w:color w:val="000000"/>
                <w:sz w:val="16"/>
                <w:szCs w:val="16"/>
              </w:rPr>
            </w:pPr>
            <w:r w:rsidRPr="00715D66">
              <w:rPr>
                <w:color w:val="000000"/>
                <w:sz w:val="16"/>
                <w:szCs w:val="16"/>
              </w:rPr>
              <w:t xml:space="preserve">75700 Formação, workshops e conferências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39A48A92" w14:textId="77777777" w:rsidR="00F56702" w:rsidRPr="00715D66" w:rsidRDefault="001B2301">
            <w:pPr>
              <w:jc w:val="left"/>
              <w:rPr>
                <w:color w:val="000000"/>
                <w:sz w:val="16"/>
                <w:szCs w:val="16"/>
              </w:rPr>
            </w:pPr>
            <w:r w:rsidRPr="00715D66">
              <w:rPr>
                <w:color w:val="000000"/>
                <w:sz w:val="16"/>
                <w:szCs w:val="16"/>
              </w:rPr>
              <w:t>510</w:t>
            </w:r>
          </w:p>
        </w:tc>
        <w:tc>
          <w:tcPr>
            <w:tcW w:w="1063" w:type="dxa"/>
            <w:tcBorders>
              <w:top w:val="nil"/>
              <w:left w:val="nil"/>
              <w:bottom w:val="single" w:sz="8" w:space="0" w:color="000000"/>
              <w:right w:val="single" w:sz="8" w:space="0" w:color="000000"/>
            </w:tcBorders>
            <w:shd w:val="clear" w:color="auto" w:fill="auto"/>
            <w:vAlign w:val="center"/>
          </w:tcPr>
          <w:p w14:paraId="7864CD11"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4E1BF0B3" w14:textId="77777777" w:rsidR="00F56702" w:rsidRPr="00715D66" w:rsidRDefault="001B2301">
            <w:pPr>
              <w:jc w:val="left"/>
              <w:rPr>
                <w:color w:val="000000"/>
                <w:sz w:val="16"/>
                <w:szCs w:val="16"/>
              </w:rPr>
            </w:pPr>
            <w:r w:rsidRPr="00715D66">
              <w:rPr>
                <w:color w:val="000000"/>
                <w:sz w:val="16"/>
                <w:szCs w:val="16"/>
              </w:rPr>
              <w:t xml:space="preserve">Custos com formação, reuniões e outros custos relacionados com todas as atividades no âmbito dos Resultados 2.1; Isto inclui as Atividades 2.1.1 a 2.1.8. Aplica-se a todos os distritos (em média 67 mil dólares por ano para todos os distritos, exceto no PY1 e no PY5). Esta rubrica orçamental deve cobrir mais especificamente a logística e os procedimentos operacionais relacionados com a formação e seminários (aluguer de espaços, catering, etc.). Esta reserva orçamental destina-se também às seguintes atividades executadas, conforme descrito no documento do projeto. A repartição dos custos será feita através da Atividade 2.1.5) Briefing técnico aprofundado sobre todas as áreas de formação específicas para os principais decisores em cada distrito. Detalhes a acrescentar ao concurso. Consulte a descrição da atividade para mais detalhes. Orçamento para logística e procedimentos operacionais relacionados com a formação e seminários (aluguer de espaços, catering, etc.) relacionados com a formação ligada ao Resultado 2.2. Também para outras despesas relacionadas com o reforço das capacidades dos responsáveis pelo planeamento distrital. Detalhes a acrescentar ao concurso. Consulte a descrição da atividade para mais detalhes. Custos Formação, reuniões e outros custos relacionados com todas as atividades no âmbito dos Resultados 2.3. Isto inclui as atividades 2.3.1 a 2.3.7. Aplica-se a todos os distritos (em média 28,5 mil dólares por distrito ao longo de 4 anos). Esta rubrica orçamental deve cobrir mais especificamente a logística e os procedimentos operacionais relacionados com a formação e seminários (aluguer de espaços, catering, etc.). O número de participantes e outros detalhes serão definidos de acordo com o planeamento específico do evento. </w:t>
            </w:r>
          </w:p>
        </w:tc>
      </w:tr>
      <w:tr w:rsidR="00F56702" w:rsidRPr="00715D66" w14:paraId="2F96BE9D" w14:textId="77777777">
        <w:trPr>
          <w:trHeight w:val="2108"/>
        </w:trPr>
        <w:tc>
          <w:tcPr>
            <w:tcW w:w="412" w:type="dxa"/>
            <w:tcBorders>
              <w:top w:val="nil"/>
              <w:left w:val="single" w:sz="8" w:space="0" w:color="000000"/>
              <w:bottom w:val="single" w:sz="8" w:space="0" w:color="000000"/>
              <w:right w:val="single" w:sz="8" w:space="0" w:color="000000"/>
            </w:tcBorders>
            <w:shd w:val="clear" w:color="auto" w:fill="auto"/>
            <w:vAlign w:val="center"/>
          </w:tcPr>
          <w:p w14:paraId="5E451915" w14:textId="77777777" w:rsidR="00F56702" w:rsidRPr="00715D66" w:rsidRDefault="001B2301">
            <w:pPr>
              <w:jc w:val="left"/>
              <w:rPr>
                <w:color w:val="000000"/>
                <w:sz w:val="16"/>
                <w:szCs w:val="16"/>
              </w:rPr>
            </w:pPr>
            <w:r w:rsidRPr="00715D66">
              <w:rPr>
                <w:color w:val="000000"/>
                <w:sz w:val="16"/>
                <w:szCs w:val="16"/>
              </w:rPr>
              <w:t>17</w:t>
            </w:r>
          </w:p>
        </w:tc>
        <w:tc>
          <w:tcPr>
            <w:tcW w:w="1368" w:type="dxa"/>
            <w:tcBorders>
              <w:top w:val="nil"/>
              <w:left w:val="nil"/>
              <w:bottom w:val="single" w:sz="8" w:space="0" w:color="000000"/>
              <w:right w:val="single" w:sz="8" w:space="0" w:color="000000"/>
            </w:tcBorders>
            <w:shd w:val="clear" w:color="auto" w:fill="auto"/>
            <w:vAlign w:val="center"/>
          </w:tcPr>
          <w:p w14:paraId="1BE0106D" w14:textId="77777777" w:rsidR="00F56702" w:rsidRPr="00715D66" w:rsidRDefault="001B2301">
            <w:pPr>
              <w:jc w:val="left"/>
              <w:rPr>
                <w:color w:val="000000"/>
                <w:sz w:val="16"/>
                <w:szCs w:val="16"/>
              </w:rPr>
            </w:pPr>
            <w:r w:rsidRPr="00715D66">
              <w:rPr>
                <w:color w:val="000000"/>
                <w:sz w:val="16"/>
                <w:szCs w:val="16"/>
              </w:rPr>
              <w:t xml:space="preserve">72100 Serviços contratuais - Empresas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7DE2D83F" w14:textId="77777777" w:rsidR="00F56702" w:rsidRPr="00715D66" w:rsidRDefault="001B2301">
            <w:pPr>
              <w:jc w:val="left"/>
              <w:rPr>
                <w:color w:val="000000"/>
                <w:sz w:val="16"/>
                <w:szCs w:val="16"/>
              </w:rPr>
            </w:pPr>
            <w:r w:rsidRPr="00715D66">
              <w:rPr>
                <w:color w:val="000000"/>
                <w:sz w:val="16"/>
                <w:szCs w:val="16"/>
              </w:rPr>
              <w:t>83</w:t>
            </w:r>
          </w:p>
        </w:tc>
        <w:tc>
          <w:tcPr>
            <w:tcW w:w="1063" w:type="dxa"/>
            <w:tcBorders>
              <w:top w:val="nil"/>
              <w:left w:val="nil"/>
              <w:bottom w:val="single" w:sz="8" w:space="0" w:color="000000"/>
              <w:right w:val="single" w:sz="8" w:space="0" w:color="000000"/>
            </w:tcBorders>
            <w:shd w:val="clear" w:color="auto" w:fill="auto"/>
            <w:vAlign w:val="center"/>
          </w:tcPr>
          <w:p w14:paraId="028EE100"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3E5A7712" w14:textId="77777777" w:rsidR="00F56702" w:rsidRPr="00715D66" w:rsidRDefault="001B2301">
            <w:pPr>
              <w:jc w:val="left"/>
              <w:rPr>
                <w:color w:val="000000"/>
                <w:sz w:val="16"/>
                <w:szCs w:val="16"/>
              </w:rPr>
            </w:pPr>
            <w:r w:rsidRPr="00715D66">
              <w:rPr>
                <w:color w:val="000000"/>
                <w:sz w:val="16"/>
                <w:szCs w:val="16"/>
              </w:rPr>
              <w:t xml:space="preserve">Custos de contratação de prestadores de serviços para a realização da avaliação no terreno relacionada com a atividade 3.1.3) Realizar a SHARP (ou outra avaliação de resiliência semelhante/comparável). Os honorários são estimados como um montante fixo a pagar a um prestador de serviços especializado (universidade, empresa de consultoria, agência da ONU) para realizar avaliações no terreno. O prestador de serviços irá rever, desenvolver na íntegra e aplicar no terreno a metodologia para a realização da avaliação SHARP ou de uma avaliação de vulnerabilidade semelhante, incluindo a análise das condições socioeconómicas nos locais-alvo do projeto. Para mais detalhes, consulte a descrição da atividade e o Anexo 8, Consultoria Técnica, Item 4c. Etiqueta: [M&amp;amp;E] </w:t>
            </w:r>
            <w:r w:rsidRPr="00715D66">
              <w:rPr>
                <w:color w:val="000000"/>
                <w:sz w:val="16"/>
                <w:szCs w:val="16"/>
              </w:rPr>
              <w:br/>
            </w:r>
            <w:r w:rsidRPr="00715D66">
              <w:rPr>
                <w:b/>
                <w:color w:val="000000"/>
                <w:sz w:val="16"/>
                <w:szCs w:val="16"/>
              </w:rPr>
              <w:t xml:space="preserve">Custos discriminados: </w:t>
            </w:r>
            <w:r w:rsidRPr="00715D66">
              <w:rPr>
                <w:color w:val="000000"/>
                <w:sz w:val="16"/>
                <w:szCs w:val="16"/>
              </w:rPr>
              <w:br/>
              <w:t>A duração total da consultoria será de 5 meses, durante os quais o prestador de serviços será remunerado com base na apresentação dos seguintes resultados/entregáveis:</w:t>
            </w:r>
            <w:r w:rsidRPr="00715D66">
              <w:rPr>
                <w:color w:val="000000"/>
                <w:sz w:val="16"/>
                <w:szCs w:val="16"/>
              </w:rPr>
              <w:br/>
              <w:t>• Apresentação de plano de trabalho detalhado, metodologia e cronograma = US$ 16.720,00; Coleta de dados de campo e relatório de avaliação preliminar = US$ 30.080,00; Apresentação do relatório preliminar = US$ 15.900,00; Aprovação do relatório final = US$ 20.900,00; Custo total da consultoria = US$ 83.600</w:t>
            </w:r>
          </w:p>
        </w:tc>
      </w:tr>
      <w:tr w:rsidR="00F56702" w:rsidRPr="00715D66" w14:paraId="4716BAED" w14:textId="77777777">
        <w:trPr>
          <w:trHeight w:val="105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451B6C0B" w14:textId="77777777" w:rsidR="00F56702" w:rsidRPr="00715D66" w:rsidRDefault="001B2301">
            <w:pPr>
              <w:jc w:val="left"/>
              <w:rPr>
                <w:color w:val="000000"/>
                <w:sz w:val="16"/>
                <w:szCs w:val="16"/>
              </w:rPr>
            </w:pPr>
            <w:r w:rsidRPr="00715D66">
              <w:rPr>
                <w:color w:val="000000"/>
                <w:sz w:val="16"/>
                <w:szCs w:val="16"/>
              </w:rPr>
              <w:lastRenderedPageBreak/>
              <w:t>18</w:t>
            </w:r>
          </w:p>
        </w:tc>
        <w:tc>
          <w:tcPr>
            <w:tcW w:w="1368" w:type="dxa"/>
            <w:tcBorders>
              <w:top w:val="nil"/>
              <w:left w:val="nil"/>
              <w:bottom w:val="single" w:sz="8" w:space="0" w:color="000000"/>
              <w:right w:val="single" w:sz="8" w:space="0" w:color="000000"/>
            </w:tcBorders>
            <w:shd w:val="clear" w:color="auto" w:fill="auto"/>
            <w:vAlign w:val="center"/>
          </w:tcPr>
          <w:p w14:paraId="480CC820" w14:textId="77777777" w:rsidR="00F56702" w:rsidRPr="00715D66" w:rsidRDefault="001B2301">
            <w:pPr>
              <w:jc w:val="left"/>
              <w:rPr>
                <w:color w:val="000000"/>
                <w:sz w:val="16"/>
                <w:szCs w:val="16"/>
              </w:rPr>
            </w:pPr>
            <w:r w:rsidRPr="00715D66">
              <w:rPr>
                <w:color w:val="000000"/>
                <w:sz w:val="16"/>
                <w:szCs w:val="16"/>
              </w:rPr>
              <w:t>71300 Consultores locais - PNUD</w:t>
            </w:r>
          </w:p>
        </w:tc>
        <w:tc>
          <w:tcPr>
            <w:tcW w:w="948" w:type="dxa"/>
            <w:tcBorders>
              <w:top w:val="nil"/>
              <w:left w:val="nil"/>
              <w:bottom w:val="single" w:sz="8" w:space="0" w:color="000000"/>
              <w:right w:val="single" w:sz="8" w:space="0" w:color="000000"/>
            </w:tcBorders>
            <w:shd w:val="clear" w:color="auto" w:fill="auto"/>
            <w:vAlign w:val="center"/>
          </w:tcPr>
          <w:p w14:paraId="2D663D35" w14:textId="77777777" w:rsidR="00F56702" w:rsidRPr="00715D66" w:rsidRDefault="001B2301">
            <w:pPr>
              <w:jc w:val="left"/>
              <w:rPr>
                <w:color w:val="000000"/>
                <w:sz w:val="16"/>
                <w:szCs w:val="16"/>
              </w:rPr>
            </w:pPr>
            <w:r w:rsidRPr="00715D66">
              <w:rPr>
                <w:color w:val="000000"/>
                <w:sz w:val="16"/>
                <w:szCs w:val="16"/>
              </w:rPr>
              <w:t>28</w:t>
            </w:r>
          </w:p>
        </w:tc>
        <w:tc>
          <w:tcPr>
            <w:tcW w:w="1063" w:type="dxa"/>
            <w:tcBorders>
              <w:top w:val="nil"/>
              <w:left w:val="nil"/>
              <w:bottom w:val="single" w:sz="8" w:space="0" w:color="000000"/>
              <w:right w:val="single" w:sz="8" w:space="0" w:color="000000"/>
            </w:tcBorders>
            <w:shd w:val="clear" w:color="auto" w:fill="auto"/>
            <w:vAlign w:val="center"/>
          </w:tcPr>
          <w:p w14:paraId="4646DBF7"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tcPr>
          <w:p w14:paraId="27717809" w14:textId="5E84D46D" w:rsidR="00F56702" w:rsidRPr="00715D66" w:rsidRDefault="001B2301" w:rsidP="00016985">
            <w:pPr>
              <w:jc w:val="left"/>
              <w:rPr>
                <w:color w:val="000000"/>
                <w:sz w:val="16"/>
                <w:szCs w:val="16"/>
              </w:rPr>
            </w:pPr>
            <w:r w:rsidRPr="00715D66">
              <w:rPr>
                <w:color w:val="000000"/>
                <w:sz w:val="16"/>
                <w:szCs w:val="16"/>
              </w:rPr>
              <w:t xml:space="preserve">Serviços de consultoria especializada e regular para o projeto (TI e gestão de dados): Consultoria em gestão de bases de dados para o registo sistemático de dados e </w:t>
            </w:r>
            <w:r w:rsidR="00016985" w:rsidRPr="00715D66">
              <w:rPr>
                <w:color w:val="000000"/>
                <w:sz w:val="16"/>
                <w:szCs w:val="16"/>
              </w:rPr>
              <w:t xml:space="preserve">monitoria </w:t>
            </w:r>
            <w:r w:rsidRPr="00715D66">
              <w:rPr>
                <w:color w:val="000000"/>
                <w:sz w:val="16"/>
                <w:szCs w:val="16"/>
              </w:rPr>
              <w:t>de todos os riscos (registo de riscos do PNUD). Aproximadamente 3 mil dólares por ano. Tag: [M&amp;amp;E] Custos de contratação de um consultor web designer para configurar uma ferramenta online de partilha de conhecimento de acesso livre, dedicada a fornecer recursos externos relevantes sobre as melhores práticas e lições aprendidas com as principais partes interessadas e outras iniciativas relevantes na região, disponibilizando os resultados, o progresso da implementação e as lições aprendidas para apoiar a gestão adaptativa do projeto. Detalhes a serem adicionados ao concurso. Tag: [M&amp;amp;E]</w:t>
            </w:r>
          </w:p>
        </w:tc>
      </w:tr>
      <w:tr w:rsidR="00F56702" w:rsidRPr="00715D66" w14:paraId="1E205C7E" w14:textId="77777777">
        <w:trPr>
          <w:trHeight w:val="2318"/>
        </w:trPr>
        <w:tc>
          <w:tcPr>
            <w:tcW w:w="412" w:type="dxa"/>
            <w:tcBorders>
              <w:top w:val="nil"/>
              <w:left w:val="single" w:sz="8" w:space="0" w:color="000000"/>
              <w:bottom w:val="single" w:sz="8" w:space="0" w:color="000000"/>
              <w:right w:val="single" w:sz="8" w:space="0" w:color="000000"/>
            </w:tcBorders>
            <w:shd w:val="clear" w:color="auto" w:fill="auto"/>
            <w:vAlign w:val="center"/>
          </w:tcPr>
          <w:p w14:paraId="4E0DDEC7" w14:textId="77777777" w:rsidR="00F56702" w:rsidRPr="00715D66" w:rsidRDefault="001B2301">
            <w:pPr>
              <w:jc w:val="left"/>
              <w:rPr>
                <w:color w:val="000000"/>
                <w:sz w:val="16"/>
                <w:szCs w:val="16"/>
              </w:rPr>
            </w:pPr>
            <w:r w:rsidRPr="00715D66">
              <w:rPr>
                <w:color w:val="000000"/>
                <w:sz w:val="16"/>
                <w:szCs w:val="16"/>
              </w:rPr>
              <w:t>19</w:t>
            </w:r>
          </w:p>
        </w:tc>
        <w:tc>
          <w:tcPr>
            <w:tcW w:w="1368" w:type="dxa"/>
            <w:tcBorders>
              <w:top w:val="nil"/>
              <w:left w:val="nil"/>
              <w:bottom w:val="single" w:sz="8" w:space="0" w:color="000000"/>
              <w:right w:val="single" w:sz="8" w:space="0" w:color="000000"/>
            </w:tcBorders>
            <w:shd w:val="clear" w:color="auto" w:fill="auto"/>
            <w:vAlign w:val="center"/>
          </w:tcPr>
          <w:p w14:paraId="0528597B" w14:textId="77777777" w:rsidR="00F56702" w:rsidRPr="00715D66" w:rsidRDefault="001B2301">
            <w:pPr>
              <w:jc w:val="left"/>
              <w:rPr>
                <w:color w:val="000000"/>
                <w:sz w:val="16"/>
                <w:szCs w:val="16"/>
              </w:rPr>
            </w:pPr>
            <w:r w:rsidRPr="00715D66">
              <w:rPr>
                <w:color w:val="000000"/>
                <w:sz w:val="16"/>
                <w:szCs w:val="16"/>
              </w:rPr>
              <w:t>72100 Serviços contratuais - Empresas - PNUD</w:t>
            </w:r>
          </w:p>
        </w:tc>
        <w:tc>
          <w:tcPr>
            <w:tcW w:w="948" w:type="dxa"/>
            <w:tcBorders>
              <w:top w:val="nil"/>
              <w:left w:val="nil"/>
              <w:bottom w:val="single" w:sz="8" w:space="0" w:color="000000"/>
              <w:right w:val="single" w:sz="8" w:space="0" w:color="000000"/>
            </w:tcBorders>
            <w:shd w:val="clear" w:color="auto" w:fill="auto"/>
            <w:vAlign w:val="center"/>
          </w:tcPr>
          <w:p w14:paraId="77FD6759" w14:textId="77777777" w:rsidR="00F56702" w:rsidRPr="00715D66" w:rsidRDefault="001B2301">
            <w:pPr>
              <w:jc w:val="left"/>
              <w:rPr>
                <w:color w:val="000000"/>
                <w:sz w:val="16"/>
                <w:szCs w:val="16"/>
              </w:rPr>
            </w:pPr>
            <w:r w:rsidRPr="00715D66">
              <w:rPr>
                <w:color w:val="000000"/>
                <w:sz w:val="16"/>
                <w:szCs w:val="16"/>
              </w:rPr>
              <w:t>120</w:t>
            </w:r>
          </w:p>
        </w:tc>
        <w:tc>
          <w:tcPr>
            <w:tcW w:w="1063" w:type="dxa"/>
            <w:tcBorders>
              <w:top w:val="nil"/>
              <w:left w:val="nil"/>
              <w:bottom w:val="single" w:sz="8" w:space="0" w:color="000000"/>
              <w:right w:val="single" w:sz="8" w:space="0" w:color="000000"/>
            </w:tcBorders>
            <w:shd w:val="clear" w:color="auto" w:fill="auto"/>
            <w:vAlign w:val="center"/>
          </w:tcPr>
          <w:p w14:paraId="4F72ACDB"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7D5E1A35" w14:textId="77777777" w:rsidR="00F56702" w:rsidRPr="00715D66" w:rsidRDefault="001B2301">
            <w:pPr>
              <w:jc w:val="left"/>
              <w:rPr>
                <w:color w:val="000000"/>
                <w:sz w:val="16"/>
                <w:szCs w:val="16"/>
              </w:rPr>
            </w:pPr>
            <w:r w:rsidRPr="00715D66">
              <w:rPr>
                <w:color w:val="000000"/>
                <w:sz w:val="16"/>
                <w:szCs w:val="16"/>
              </w:rPr>
              <w:t>Revisão intercalar (MTR) de acordo com as práticas e procedimentos estabelecidos. Serão seguidas as diretrizes oficiais do PNUD GEF para MTR. Aplicam-se os procedimentos de aquisição global através de RFP. A empresa vencedora deverá dispor de uma equipa que combine conhecimentos especializados nacionais e internacionais. Etiqueta: [M&amp;amp;E]  Avaliação final (TE) de acordo com as práticas e procedimentos estabelecidos. Serão seguidas as diretrizes oficiais do PNUD GEF para a TE. Aplicam-se os procedimentos de aquisição global através de RFP. A empresa vencedora deverá dispor de uma equipa que combine conhecimentos especializados nacionais e internacionais. Etiqueta: [M&amp;amp;E]</w:t>
            </w:r>
            <w:r w:rsidRPr="00715D66">
              <w:rPr>
                <w:color w:val="000000"/>
                <w:sz w:val="16"/>
                <w:szCs w:val="16"/>
              </w:rPr>
              <w:br/>
            </w:r>
            <w:r w:rsidRPr="00715D66">
              <w:rPr>
                <w:b/>
                <w:color w:val="000000"/>
                <w:sz w:val="16"/>
                <w:szCs w:val="16"/>
              </w:rPr>
              <w:t xml:space="preserve">Custos detalhados: </w:t>
            </w:r>
            <w:r w:rsidRPr="00715D66">
              <w:rPr>
                <w:color w:val="000000"/>
                <w:sz w:val="16"/>
                <w:szCs w:val="16"/>
              </w:rPr>
              <w:br/>
              <w:t>O MTR deverá demorar 3 meses. O custo médio em Moçambique para um consultor internacional é de 650 dólares por dia e 350 dólares para um consultor nacional. No entanto, este prestador de serviços será pago com base na apresentação dos seguintes resultados/entregáveis:</w:t>
            </w:r>
            <w:r w:rsidRPr="00715D66">
              <w:rPr>
                <w:color w:val="000000"/>
                <w:sz w:val="16"/>
                <w:szCs w:val="16"/>
              </w:rPr>
              <w:br/>
              <w:t>Após a assinatura do contrato e a apresentação do relatório inicial (que deve incluir a metodologia, as ferramentas a utilizar, a equipa, etc.), será pago 20% = 24 000 $; apresentação do relatório preliminar = 36 000 $; apresentação do relatório final e validação = 60 000 $; custo total da consultoria = 120 000 $.</w:t>
            </w:r>
          </w:p>
        </w:tc>
      </w:tr>
      <w:tr w:rsidR="00F56702" w:rsidRPr="00715D66" w14:paraId="2FD7861F" w14:textId="77777777">
        <w:trPr>
          <w:trHeight w:val="1898"/>
        </w:trPr>
        <w:tc>
          <w:tcPr>
            <w:tcW w:w="412" w:type="dxa"/>
            <w:tcBorders>
              <w:top w:val="nil"/>
              <w:left w:val="single" w:sz="8" w:space="0" w:color="000000"/>
              <w:bottom w:val="single" w:sz="8" w:space="0" w:color="000000"/>
              <w:right w:val="single" w:sz="8" w:space="0" w:color="000000"/>
            </w:tcBorders>
            <w:shd w:val="clear" w:color="auto" w:fill="auto"/>
            <w:vAlign w:val="center"/>
          </w:tcPr>
          <w:p w14:paraId="5A88FD5A" w14:textId="77777777" w:rsidR="00F56702" w:rsidRPr="00715D66" w:rsidRDefault="001B2301">
            <w:pPr>
              <w:jc w:val="left"/>
              <w:rPr>
                <w:color w:val="000000"/>
                <w:sz w:val="16"/>
                <w:szCs w:val="16"/>
              </w:rPr>
            </w:pPr>
            <w:r w:rsidRPr="00715D66">
              <w:rPr>
                <w:color w:val="000000"/>
                <w:sz w:val="16"/>
                <w:szCs w:val="16"/>
              </w:rPr>
              <w:t>20</w:t>
            </w:r>
          </w:p>
        </w:tc>
        <w:tc>
          <w:tcPr>
            <w:tcW w:w="1368" w:type="dxa"/>
            <w:tcBorders>
              <w:top w:val="nil"/>
              <w:left w:val="nil"/>
              <w:bottom w:val="single" w:sz="8" w:space="0" w:color="000000"/>
              <w:right w:val="single" w:sz="8" w:space="0" w:color="000000"/>
            </w:tcBorders>
            <w:shd w:val="clear" w:color="auto" w:fill="auto"/>
            <w:vAlign w:val="center"/>
          </w:tcPr>
          <w:p w14:paraId="546C4CA5" w14:textId="77777777" w:rsidR="00F56702" w:rsidRPr="00715D66" w:rsidRDefault="001B2301">
            <w:pPr>
              <w:jc w:val="left"/>
              <w:rPr>
                <w:color w:val="000000"/>
                <w:sz w:val="16"/>
                <w:szCs w:val="16"/>
              </w:rPr>
            </w:pPr>
            <w:r w:rsidRPr="00715D66">
              <w:rPr>
                <w:color w:val="000000"/>
                <w:sz w:val="16"/>
                <w:szCs w:val="16"/>
              </w:rPr>
              <w:t xml:space="preserve">75700 Formação, workshops e conferências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59C545CF" w14:textId="77777777" w:rsidR="00F56702" w:rsidRPr="00715D66" w:rsidRDefault="001B2301">
            <w:pPr>
              <w:jc w:val="left"/>
              <w:rPr>
                <w:color w:val="000000"/>
                <w:sz w:val="16"/>
                <w:szCs w:val="16"/>
              </w:rPr>
            </w:pPr>
            <w:r w:rsidRPr="00715D66">
              <w:rPr>
                <w:color w:val="000000"/>
                <w:sz w:val="16"/>
                <w:szCs w:val="16"/>
              </w:rPr>
              <w:t>30</w:t>
            </w:r>
          </w:p>
        </w:tc>
        <w:tc>
          <w:tcPr>
            <w:tcW w:w="1063" w:type="dxa"/>
            <w:tcBorders>
              <w:top w:val="nil"/>
              <w:left w:val="nil"/>
              <w:bottom w:val="single" w:sz="8" w:space="0" w:color="000000"/>
              <w:right w:val="single" w:sz="8" w:space="0" w:color="000000"/>
            </w:tcBorders>
            <w:shd w:val="clear" w:color="auto" w:fill="auto"/>
            <w:vAlign w:val="center"/>
          </w:tcPr>
          <w:p w14:paraId="0013F74F"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190354C3" w14:textId="77777777" w:rsidR="00F56702" w:rsidRPr="00715D66" w:rsidRDefault="001B2301">
            <w:pPr>
              <w:jc w:val="left"/>
              <w:rPr>
                <w:color w:val="000000"/>
                <w:sz w:val="16"/>
                <w:szCs w:val="16"/>
              </w:rPr>
            </w:pPr>
            <w:r w:rsidRPr="00715D66">
              <w:rPr>
                <w:color w:val="000000"/>
                <w:sz w:val="16"/>
                <w:szCs w:val="16"/>
              </w:rPr>
              <w:t xml:space="preserve">Workshop nacional de lançamento: Custos de todas as atividades e compras relacionadas ao evento (incluindo viagens domésticas e catering) Tag: (M&amp;amp;E) (15.000) Workshop de encerramento com todas as partes interessadas envolvidas para discutir «lições aprendidas», iniciativas de acompanhamento e a estratégia de sustentabilidade do projeto: Reserva orçamentária para todas as atividades e compras relacionadas ao evento (incluindo viagens domésticas e catering, se necessário). Etiqueta: [M&amp;amp;E] (15 000 x 2). (voos domésticos de ida e volta entre Maputo e distritos). </w:t>
            </w:r>
            <w:r w:rsidRPr="00715D66">
              <w:rPr>
                <w:b/>
                <w:color w:val="000000"/>
                <w:sz w:val="16"/>
                <w:szCs w:val="16"/>
              </w:rPr>
              <w:t>Custo detalhado:</w:t>
            </w:r>
            <w:r w:rsidRPr="00715D66">
              <w:rPr>
                <w:b/>
                <w:color w:val="000000"/>
                <w:sz w:val="16"/>
                <w:szCs w:val="16"/>
              </w:rPr>
              <w:br/>
            </w:r>
            <w:r w:rsidRPr="00715D66">
              <w:rPr>
                <w:color w:val="000000"/>
                <w:sz w:val="16"/>
                <w:szCs w:val="16"/>
              </w:rPr>
              <w:t>• Viagens aéreas (voos domésticos de ida e volta entre Maputo e distritos): 5 voos por ano; custo anual = 2.025 dólares; total para 2 anos – 4.050 dólares</w:t>
            </w:r>
            <w:r w:rsidRPr="00715D66">
              <w:rPr>
                <w:color w:val="000000"/>
                <w:sz w:val="16"/>
                <w:szCs w:val="16"/>
              </w:rPr>
              <w:br/>
              <w:t>• Diária do governo de aproximadamente $ 95 (pelo menos 5 pessoas do distrito): Custo anual = $ 2.850; total para 2 anos –  $ 5.700</w:t>
            </w:r>
            <w:r w:rsidRPr="00715D66">
              <w:rPr>
                <w:color w:val="000000"/>
                <w:sz w:val="16"/>
                <w:szCs w:val="16"/>
              </w:rPr>
              <w:br/>
              <w:t>• Local e catering por participante (inclui água, refeições, etc.): Custo anual = 1.200 dólares; total para 2 anos – 2.400 dólares</w:t>
            </w:r>
            <w:r w:rsidRPr="00715D66">
              <w:rPr>
                <w:color w:val="000000"/>
                <w:sz w:val="16"/>
                <w:szCs w:val="16"/>
              </w:rPr>
              <w:br/>
              <w:t>• Custos imprevistos: Custo anual US$ 1.425; total para 2 anos – US$ 2.850</w:t>
            </w:r>
          </w:p>
        </w:tc>
      </w:tr>
      <w:tr w:rsidR="00F56702" w:rsidRPr="00715D66" w14:paraId="3E3B792A" w14:textId="77777777">
        <w:trPr>
          <w:trHeight w:val="1020"/>
        </w:trPr>
        <w:tc>
          <w:tcPr>
            <w:tcW w:w="412" w:type="dxa"/>
            <w:tcBorders>
              <w:top w:val="nil"/>
              <w:left w:val="single" w:sz="8" w:space="0" w:color="000000"/>
              <w:bottom w:val="single" w:sz="8" w:space="0" w:color="000000"/>
              <w:right w:val="single" w:sz="8" w:space="0" w:color="000000"/>
            </w:tcBorders>
            <w:shd w:val="clear" w:color="auto" w:fill="auto"/>
            <w:vAlign w:val="center"/>
          </w:tcPr>
          <w:p w14:paraId="7A412D1E" w14:textId="77777777" w:rsidR="00F56702" w:rsidRPr="00715D66" w:rsidRDefault="001B2301">
            <w:pPr>
              <w:jc w:val="left"/>
              <w:rPr>
                <w:color w:val="000000"/>
                <w:sz w:val="16"/>
                <w:szCs w:val="16"/>
              </w:rPr>
            </w:pPr>
            <w:r w:rsidRPr="00715D66">
              <w:rPr>
                <w:color w:val="000000"/>
                <w:sz w:val="16"/>
                <w:szCs w:val="16"/>
              </w:rPr>
              <w:t>21</w:t>
            </w:r>
          </w:p>
        </w:tc>
        <w:tc>
          <w:tcPr>
            <w:tcW w:w="1368" w:type="dxa"/>
            <w:tcBorders>
              <w:top w:val="nil"/>
              <w:left w:val="nil"/>
              <w:bottom w:val="single" w:sz="8" w:space="0" w:color="000000"/>
              <w:right w:val="single" w:sz="8" w:space="0" w:color="000000"/>
            </w:tcBorders>
            <w:shd w:val="clear" w:color="auto" w:fill="auto"/>
            <w:vAlign w:val="center"/>
          </w:tcPr>
          <w:p w14:paraId="316CC811" w14:textId="77777777" w:rsidR="00F56702" w:rsidRPr="00715D66" w:rsidRDefault="001B2301">
            <w:pPr>
              <w:jc w:val="left"/>
              <w:rPr>
                <w:color w:val="000000"/>
                <w:sz w:val="16"/>
                <w:szCs w:val="16"/>
              </w:rPr>
            </w:pPr>
            <w:r w:rsidRPr="00715D66">
              <w:rPr>
                <w:color w:val="000000"/>
                <w:sz w:val="16"/>
                <w:szCs w:val="16"/>
              </w:rPr>
              <w:t xml:space="preserve">71600 Viagens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35440ADE" w14:textId="77777777" w:rsidR="00F56702" w:rsidRPr="00715D66" w:rsidRDefault="001B2301">
            <w:pPr>
              <w:jc w:val="left"/>
              <w:rPr>
                <w:color w:val="000000"/>
                <w:sz w:val="16"/>
                <w:szCs w:val="16"/>
              </w:rPr>
            </w:pPr>
            <w:r w:rsidRPr="00715D66">
              <w:rPr>
                <w:color w:val="000000"/>
                <w:sz w:val="16"/>
                <w:szCs w:val="16"/>
              </w:rPr>
              <w:t>3</w:t>
            </w:r>
          </w:p>
        </w:tc>
        <w:tc>
          <w:tcPr>
            <w:tcW w:w="1063" w:type="dxa"/>
            <w:tcBorders>
              <w:top w:val="nil"/>
              <w:left w:val="nil"/>
              <w:bottom w:val="single" w:sz="8" w:space="0" w:color="000000"/>
              <w:right w:val="single" w:sz="8" w:space="0" w:color="000000"/>
            </w:tcBorders>
            <w:shd w:val="clear" w:color="auto" w:fill="auto"/>
            <w:vAlign w:val="center"/>
          </w:tcPr>
          <w:p w14:paraId="0E61C68F" w14:textId="77777777" w:rsidR="00F56702" w:rsidRPr="00715D66" w:rsidRDefault="00F56702">
            <w:pPr>
              <w:jc w:val="left"/>
              <w:rPr>
                <w:color w:val="000000"/>
                <w:sz w:val="16"/>
                <w:szCs w:val="16"/>
              </w:rPr>
            </w:pPr>
          </w:p>
        </w:tc>
        <w:tc>
          <w:tcPr>
            <w:tcW w:w="9580" w:type="dxa"/>
            <w:tcBorders>
              <w:top w:val="nil"/>
              <w:left w:val="nil"/>
              <w:bottom w:val="single" w:sz="8" w:space="0" w:color="000000"/>
              <w:right w:val="single" w:sz="8" w:space="0" w:color="000000"/>
            </w:tcBorders>
            <w:shd w:val="clear" w:color="auto" w:fill="auto"/>
            <w:vAlign w:val="center"/>
          </w:tcPr>
          <w:p w14:paraId="580B229B" w14:textId="77777777" w:rsidR="00F56702" w:rsidRPr="00715D66" w:rsidRDefault="001B2301">
            <w:pPr>
              <w:jc w:val="left"/>
              <w:rPr>
                <w:color w:val="000000"/>
                <w:sz w:val="16"/>
                <w:szCs w:val="16"/>
              </w:rPr>
            </w:pPr>
            <w:r w:rsidRPr="00715D66">
              <w:rPr>
                <w:color w:val="000000"/>
                <w:sz w:val="16"/>
                <w:szCs w:val="16"/>
              </w:rPr>
              <w:t xml:space="preserve">Custos de viagem diretamente relacionados com as atividades de gestão da Unidade de Gestão do Projeto. </w:t>
            </w:r>
            <w:r w:rsidRPr="00715D66">
              <w:rPr>
                <w:b/>
                <w:color w:val="000000"/>
                <w:sz w:val="16"/>
                <w:szCs w:val="16"/>
              </w:rPr>
              <w:t>Custos discriminados:</w:t>
            </w:r>
            <w:r w:rsidRPr="00715D66">
              <w:rPr>
                <w:b/>
                <w:color w:val="000000"/>
                <w:sz w:val="16"/>
                <w:szCs w:val="16"/>
              </w:rPr>
              <w:br/>
            </w:r>
            <w:r w:rsidRPr="00715D66">
              <w:rPr>
                <w:color w:val="000000"/>
                <w:sz w:val="16"/>
                <w:szCs w:val="16"/>
              </w:rPr>
              <w:t xml:space="preserve">Viagens aéreas (voos domésticos de ida e volta entre Maputo e vários distritos): Custo por voo: 473 dólares (voos domésticos de ida e volta entre Maputo e distritos). Voos anuais: 1 voo por ano. Total anual: 3.039 dólares / Diárias (alojamento, refeições, despesas acessórias para cada viagem): Taxa diária: 180 dólares/dia (3 dias por viagem). </w:t>
            </w:r>
          </w:p>
        </w:tc>
      </w:tr>
      <w:tr w:rsidR="00F56702" w:rsidRPr="00715D66" w14:paraId="37CDC067" w14:textId="77777777">
        <w:trPr>
          <w:trHeight w:val="1958"/>
        </w:trPr>
        <w:tc>
          <w:tcPr>
            <w:tcW w:w="412" w:type="dxa"/>
            <w:tcBorders>
              <w:top w:val="nil"/>
              <w:left w:val="single" w:sz="8" w:space="0" w:color="000000"/>
              <w:bottom w:val="single" w:sz="8" w:space="0" w:color="000000"/>
              <w:right w:val="single" w:sz="8" w:space="0" w:color="000000"/>
            </w:tcBorders>
            <w:shd w:val="clear" w:color="auto" w:fill="FFFF00"/>
            <w:vAlign w:val="center"/>
          </w:tcPr>
          <w:p w14:paraId="0AA40678" w14:textId="77777777" w:rsidR="00F56702" w:rsidRPr="00715D66" w:rsidRDefault="001B2301">
            <w:pPr>
              <w:jc w:val="left"/>
              <w:rPr>
                <w:color w:val="000000"/>
                <w:sz w:val="16"/>
                <w:szCs w:val="16"/>
              </w:rPr>
            </w:pPr>
            <w:r w:rsidRPr="00715D66">
              <w:rPr>
                <w:color w:val="000000"/>
                <w:sz w:val="16"/>
                <w:szCs w:val="16"/>
              </w:rPr>
              <w:t>22</w:t>
            </w:r>
          </w:p>
        </w:tc>
        <w:tc>
          <w:tcPr>
            <w:tcW w:w="1368" w:type="dxa"/>
            <w:tcBorders>
              <w:top w:val="nil"/>
              <w:left w:val="nil"/>
              <w:bottom w:val="single" w:sz="8" w:space="0" w:color="000000"/>
              <w:right w:val="single" w:sz="8" w:space="0" w:color="000000"/>
            </w:tcBorders>
            <w:shd w:val="clear" w:color="auto" w:fill="FFFF00"/>
            <w:vAlign w:val="center"/>
          </w:tcPr>
          <w:p w14:paraId="5198E4A3" w14:textId="77777777" w:rsidR="00F56702" w:rsidRPr="00715D66" w:rsidRDefault="001B2301">
            <w:pPr>
              <w:jc w:val="left"/>
              <w:rPr>
                <w:color w:val="000000"/>
                <w:sz w:val="16"/>
                <w:szCs w:val="16"/>
              </w:rPr>
            </w:pPr>
            <w:r w:rsidRPr="00715D66">
              <w:rPr>
                <w:color w:val="000000"/>
                <w:sz w:val="16"/>
                <w:szCs w:val="16"/>
              </w:rPr>
              <w:t>71800 Serviços contratuais - Parceiros internacionais - MTA</w:t>
            </w:r>
          </w:p>
        </w:tc>
        <w:tc>
          <w:tcPr>
            <w:tcW w:w="948" w:type="dxa"/>
            <w:tcBorders>
              <w:top w:val="nil"/>
              <w:left w:val="nil"/>
              <w:bottom w:val="single" w:sz="8" w:space="0" w:color="000000"/>
              <w:right w:val="single" w:sz="8" w:space="0" w:color="000000"/>
            </w:tcBorders>
            <w:shd w:val="clear" w:color="auto" w:fill="FFFF00"/>
            <w:vAlign w:val="center"/>
          </w:tcPr>
          <w:p w14:paraId="71882025" w14:textId="77777777" w:rsidR="00F56702" w:rsidRPr="00715D66" w:rsidRDefault="001B2301">
            <w:pPr>
              <w:jc w:val="left"/>
              <w:rPr>
                <w:color w:val="000000"/>
                <w:sz w:val="16"/>
                <w:szCs w:val="16"/>
              </w:rPr>
            </w:pPr>
            <w:r w:rsidRPr="00715D66">
              <w:rPr>
                <w:color w:val="000000"/>
                <w:sz w:val="16"/>
                <w:szCs w:val="16"/>
              </w:rPr>
              <w:t>343</w:t>
            </w:r>
          </w:p>
        </w:tc>
        <w:tc>
          <w:tcPr>
            <w:tcW w:w="1063" w:type="dxa"/>
            <w:tcBorders>
              <w:top w:val="nil"/>
              <w:left w:val="nil"/>
              <w:bottom w:val="single" w:sz="8" w:space="0" w:color="000000"/>
              <w:right w:val="single" w:sz="8" w:space="0" w:color="000000"/>
            </w:tcBorders>
            <w:shd w:val="clear" w:color="auto" w:fill="FFFF00"/>
            <w:vAlign w:val="center"/>
          </w:tcPr>
          <w:p w14:paraId="0E4630F8"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FFFF00"/>
            <w:vAlign w:val="center"/>
          </w:tcPr>
          <w:p w14:paraId="35D14195" w14:textId="77777777" w:rsidR="00F56702" w:rsidRPr="00715D66" w:rsidRDefault="001B2301">
            <w:pPr>
              <w:jc w:val="left"/>
              <w:rPr>
                <w:color w:val="000000"/>
                <w:sz w:val="16"/>
                <w:szCs w:val="16"/>
              </w:rPr>
            </w:pPr>
            <w:r w:rsidRPr="00715D66">
              <w:rPr>
                <w:color w:val="000000"/>
                <w:sz w:val="16"/>
                <w:szCs w:val="16"/>
              </w:rPr>
              <w:t xml:space="preserve">22.i.. Custos aproximados da contratação de um </w:t>
            </w:r>
            <w:r w:rsidRPr="00715D66">
              <w:rPr>
                <w:b/>
                <w:color w:val="000000"/>
                <w:sz w:val="16"/>
                <w:szCs w:val="16"/>
              </w:rPr>
              <w:t xml:space="preserve">gestor de projeto (nacional) </w:t>
            </w:r>
            <w:r w:rsidRPr="00715D66">
              <w:rPr>
                <w:color w:val="000000"/>
                <w:sz w:val="16"/>
                <w:szCs w:val="16"/>
              </w:rPr>
              <w:t xml:space="preserve">por 48 meses, com um salário mensal de US$ 3.574,30. O Gestor de Projetos será o chefe da Unidade de Gestão de Projetos (PMU) e irá gerir a condução geral do projeto. Ele/ela também será responsável pelo cumprimento das obrigações governamentais no âmbito do projeto, bem como desempenhará um papel de ligação com o Governo, o PNUD e outras agências da ONU, ONGs e parceiros do projeto e manterá uma estreita colaboração com outras agências doadoras que estão a fornecer cofinanciamento. Os TdR encontram-se no Anexo 8.                                 </w:t>
            </w:r>
            <w:r w:rsidRPr="00715D66">
              <w:rPr>
                <w:color w:val="000000"/>
                <w:sz w:val="16"/>
                <w:szCs w:val="16"/>
              </w:rPr>
              <w:br/>
            </w:r>
            <w:r w:rsidRPr="00715D66">
              <w:rPr>
                <w:color w:val="000000"/>
                <w:sz w:val="16"/>
                <w:szCs w:val="16"/>
              </w:rPr>
              <w:br/>
              <w:t xml:space="preserve">22.ii. Custos aproximados da contratação </w:t>
            </w:r>
            <w:r w:rsidRPr="00715D66">
              <w:rPr>
                <w:b/>
                <w:color w:val="000000"/>
                <w:sz w:val="16"/>
                <w:szCs w:val="16"/>
              </w:rPr>
              <w:t xml:space="preserve">de um responsável financeiro do projeto (nacional) </w:t>
            </w:r>
            <w:r w:rsidRPr="00715D66">
              <w:rPr>
                <w:color w:val="000000"/>
                <w:sz w:val="16"/>
                <w:szCs w:val="16"/>
              </w:rPr>
              <w:t>por 48 meses, com um salário mensal de US$ 3.574,30. O responsável financeiro do projeto prestará apoio em termos de tarefas financeiras e administrativas necessárias para a implementação do projeto. Os TdR encontram-se no Anexo 8.</w:t>
            </w:r>
          </w:p>
        </w:tc>
      </w:tr>
      <w:tr w:rsidR="00F56702" w:rsidRPr="00715D66" w14:paraId="1C3F84C3" w14:textId="77777777">
        <w:trPr>
          <w:trHeight w:val="818"/>
        </w:trPr>
        <w:tc>
          <w:tcPr>
            <w:tcW w:w="412" w:type="dxa"/>
            <w:tcBorders>
              <w:top w:val="nil"/>
              <w:left w:val="single" w:sz="8" w:space="0" w:color="000000"/>
              <w:bottom w:val="nil"/>
              <w:right w:val="single" w:sz="8" w:space="0" w:color="000000"/>
            </w:tcBorders>
            <w:shd w:val="clear" w:color="auto" w:fill="auto"/>
            <w:vAlign w:val="center"/>
          </w:tcPr>
          <w:p w14:paraId="6B5B1000" w14:textId="77777777" w:rsidR="00F56702" w:rsidRPr="00715D66" w:rsidRDefault="001B2301">
            <w:pPr>
              <w:jc w:val="left"/>
              <w:rPr>
                <w:color w:val="000000"/>
                <w:sz w:val="16"/>
                <w:szCs w:val="16"/>
              </w:rPr>
            </w:pPr>
            <w:r w:rsidRPr="00715D66">
              <w:rPr>
                <w:color w:val="000000"/>
                <w:sz w:val="16"/>
                <w:szCs w:val="16"/>
              </w:rPr>
              <w:lastRenderedPageBreak/>
              <w:t>23</w:t>
            </w:r>
          </w:p>
        </w:tc>
        <w:tc>
          <w:tcPr>
            <w:tcW w:w="1368" w:type="dxa"/>
            <w:tcBorders>
              <w:top w:val="nil"/>
              <w:left w:val="nil"/>
              <w:bottom w:val="single" w:sz="8" w:space="0" w:color="000000"/>
              <w:right w:val="single" w:sz="8" w:space="0" w:color="000000"/>
            </w:tcBorders>
            <w:shd w:val="clear" w:color="auto" w:fill="auto"/>
            <w:vAlign w:val="center"/>
          </w:tcPr>
          <w:p w14:paraId="1F81AF03" w14:textId="77777777" w:rsidR="00F56702" w:rsidRPr="00715D66" w:rsidRDefault="001B2301">
            <w:pPr>
              <w:jc w:val="left"/>
              <w:rPr>
                <w:color w:val="000000"/>
                <w:sz w:val="16"/>
                <w:szCs w:val="16"/>
              </w:rPr>
            </w:pPr>
            <w:r w:rsidRPr="00715D66">
              <w:rPr>
                <w:color w:val="000000"/>
                <w:sz w:val="16"/>
                <w:szCs w:val="16"/>
              </w:rPr>
              <w:t>72500 Fornecimentos - MTA</w:t>
            </w:r>
          </w:p>
        </w:tc>
        <w:tc>
          <w:tcPr>
            <w:tcW w:w="948" w:type="dxa"/>
            <w:tcBorders>
              <w:top w:val="nil"/>
              <w:left w:val="nil"/>
              <w:bottom w:val="single" w:sz="8" w:space="0" w:color="000000"/>
              <w:right w:val="single" w:sz="8" w:space="0" w:color="000000"/>
            </w:tcBorders>
            <w:shd w:val="clear" w:color="auto" w:fill="auto"/>
            <w:vAlign w:val="center"/>
          </w:tcPr>
          <w:p w14:paraId="4D23C5DA" w14:textId="77777777" w:rsidR="00F56702" w:rsidRPr="00715D66" w:rsidRDefault="001B2301">
            <w:pPr>
              <w:jc w:val="left"/>
              <w:rPr>
                <w:color w:val="000000"/>
                <w:sz w:val="16"/>
                <w:szCs w:val="16"/>
              </w:rPr>
            </w:pPr>
            <w:r w:rsidRPr="00715D66">
              <w:rPr>
                <w:color w:val="000000"/>
                <w:sz w:val="16"/>
                <w:szCs w:val="16"/>
              </w:rPr>
              <w:t>6</w:t>
            </w:r>
          </w:p>
        </w:tc>
        <w:tc>
          <w:tcPr>
            <w:tcW w:w="1063" w:type="dxa"/>
            <w:tcBorders>
              <w:top w:val="nil"/>
              <w:left w:val="nil"/>
              <w:bottom w:val="single" w:sz="8" w:space="0" w:color="000000"/>
              <w:right w:val="single" w:sz="8" w:space="0" w:color="000000"/>
            </w:tcBorders>
            <w:shd w:val="clear" w:color="auto" w:fill="auto"/>
            <w:vAlign w:val="center"/>
          </w:tcPr>
          <w:p w14:paraId="706A2C23"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342C22CB" w14:textId="77777777" w:rsidR="00F56702" w:rsidRPr="00715D66" w:rsidRDefault="001B2301">
            <w:pPr>
              <w:jc w:val="left"/>
              <w:rPr>
                <w:color w:val="000000"/>
                <w:sz w:val="16"/>
                <w:szCs w:val="16"/>
              </w:rPr>
            </w:pPr>
            <w:r w:rsidRPr="00715D66">
              <w:rPr>
                <w:color w:val="000000"/>
                <w:sz w:val="16"/>
                <w:szCs w:val="16"/>
              </w:rPr>
              <w:t xml:space="preserve">Suprimentos, custos de comunicação e materiais relacionados à Unidade de Gestão do Projeto durante 6 anos, estimados em US$ 1.080 por ano, exceto no primeiro ano (US$ 1.100). Estimativas de custos detalhadas: = US$ 220 para material de escritório e x 6 anos; custos de comunicação de US$ 650 por 6 anos; US$ 200 por ano; mais US$ 80 no primeiro ano para qualquer outro item expansível. </w:t>
            </w:r>
          </w:p>
        </w:tc>
      </w:tr>
      <w:tr w:rsidR="00F56702" w:rsidRPr="00715D66" w14:paraId="719CC698" w14:textId="77777777">
        <w:trPr>
          <w:trHeight w:val="630"/>
        </w:trPr>
        <w:tc>
          <w:tcPr>
            <w:tcW w:w="412" w:type="dxa"/>
            <w:vMerge w:val="restart"/>
            <w:tcBorders>
              <w:top w:val="single" w:sz="4" w:space="0" w:color="000000"/>
              <w:left w:val="single" w:sz="4" w:space="0" w:color="000000"/>
              <w:bottom w:val="single" w:sz="4" w:space="0" w:color="000000"/>
              <w:right w:val="single" w:sz="4" w:space="0" w:color="000000"/>
            </w:tcBorders>
            <w:shd w:val="clear" w:color="auto" w:fill="FFFF00"/>
            <w:vAlign w:val="center"/>
          </w:tcPr>
          <w:p w14:paraId="4BD4FD76" w14:textId="77777777" w:rsidR="00F56702" w:rsidRPr="00715D66" w:rsidRDefault="001B2301">
            <w:pPr>
              <w:jc w:val="left"/>
              <w:rPr>
                <w:color w:val="000000"/>
                <w:sz w:val="16"/>
                <w:szCs w:val="16"/>
              </w:rPr>
            </w:pPr>
            <w:r w:rsidRPr="00715D66">
              <w:rPr>
                <w:color w:val="000000"/>
                <w:sz w:val="16"/>
                <w:szCs w:val="16"/>
              </w:rPr>
              <w:t>24</w:t>
            </w:r>
          </w:p>
        </w:tc>
        <w:tc>
          <w:tcPr>
            <w:tcW w:w="1368" w:type="dxa"/>
            <w:tcBorders>
              <w:top w:val="nil"/>
              <w:left w:val="nil"/>
              <w:bottom w:val="single" w:sz="8" w:space="0" w:color="000000"/>
              <w:right w:val="single" w:sz="8" w:space="0" w:color="000000"/>
            </w:tcBorders>
            <w:shd w:val="clear" w:color="auto" w:fill="FFFF00"/>
            <w:vAlign w:val="center"/>
          </w:tcPr>
          <w:p w14:paraId="450C82CA" w14:textId="77777777" w:rsidR="00F56702" w:rsidRPr="00715D66" w:rsidRDefault="001B2301">
            <w:pPr>
              <w:jc w:val="left"/>
              <w:rPr>
                <w:color w:val="000000"/>
                <w:sz w:val="16"/>
                <w:szCs w:val="16"/>
              </w:rPr>
            </w:pPr>
            <w:r w:rsidRPr="00715D66">
              <w:rPr>
                <w:color w:val="000000"/>
                <w:sz w:val="16"/>
                <w:szCs w:val="16"/>
              </w:rPr>
              <w:t>72800 Tecnologia da informação - PNUD</w:t>
            </w:r>
          </w:p>
        </w:tc>
        <w:tc>
          <w:tcPr>
            <w:tcW w:w="948" w:type="dxa"/>
            <w:tcBorders>
              <w:top w:val="nil"/>
              <w:left w:val="nil"/>
              <w:bottom w:val="single" w:sz="8" w:space="0" w:color="000000"/>
              <w:right w:val="single" w:sz="8" w:space="0" w:color="000000"/>
            </w:tcBorders>
            <w:shd w:val="clear" w:color="auto" w:fill="FFFF00"/>
            <w:vAlign w:val="center"/>
          </w:tcPr>
          <w:p w14:paraId="0C0260F1" w14:textId="77777777" w:rsidR="00F56702" w:rsidRPr="00715D66" w:rsidRDefault="001B2301">
            <w:pPr>
              <w:jc w:val="left"/>
              <w:rPr>
                <w:color w:val="000000"/>
                <w:sz w:val="16"/>
                <w:szCs w:val="16"/>
              </w:rPr>
            </w:pPr>
            <w:r w:rsidRPr="00715D66">
              <w:rPr>
                <w:color w:val="000000"/>
                <w:sz w:val="16"/>
                <w:szCs w:val="16"/>
              </w:rPr>
              <w:t>45</w:t>
            </w:r>
          </w:p>
        </w:tc>
        <w:tc>
          <w:tcPr>
            <w:tcW w:w="1063" w:type="dxa"/>
            <w:tcBorders>
              <w:top w:val="nil"/>
              <w:left w:val="nil"/>
              <w:bottom w:val="single" w:sz="8" w:space="0" w:color="000000"/>
              <w:right w:val="single" w:sz="8" w:space="0" w:color="000000"/>
            </w:tcBorders>
            <w:shd w:val="clear" w:color="auto" w:fill="FFFF00"/>
            <w:vAlign w:val="center"/>
          </w:tcPr>
          <w:p w14:paraId="524DC40F" w14:textId="77777777" w:rsidR="00F56702" w:rsidRPr="00715D66" w:rsidRDefault="001B2301">
            <w:pPr>
              <w:jc w:val="left"/>
              <w:rPr>
                <w:b/>
                <w:color w:val="000000"/>
                <w:sz w:val="16"/>
                <w:szCs w:val="16"/>
              </w:rPr>
            </w:pPr>
            <w:r w:rsidRPr="00715D66">
              <w:rPr>
                <w:b/>
                <w:color w:val="000000"/>
                <w:sz w:val="16"/>
                <w:szCs w:val="16"/>
              </w:rPr>
              <w:t>LDCF</w:t>
            </w:r>
          </w:p>
        </w:tc>
        <w:tc>
          <w:tcPr>
            <w:tcW w:w="9580" w:type="dxa"/>
            <w:tcBorders>
              <w:top w:val="nil"/>
              <w:left w:val="nil"/>
              <w:bottom w:val="single" w:sz="8" w:space="0" w:color="000000"/>
              <w:right w:val="single" w:sz="8" w:space="0" w:color="000000"/>
            </w:tcBorders>
            <w:shd w:val="clear" w:color="auto" w:fill="FFFF00"/>
            <w:vAlign w:val="center"/>
          </w:tcPr>
          <w:p w14:paraId="0C674A5F" w14:textId="77777777" w:rsidR="00F56702" w:rsidRPr="00715D66" w:rsidRDefault="001B2301">
            <w:pPr>
              <w:jc w:val="left"/>
              <w:rPr>
                <w:color w:val="000000"/>
                <w:sz w:val="16"/>
                <w:szCs w:val="16"/>
              </w:rPr>
            </w:pPr>
            <w:r w:rsidRPr="00715D66">
              <w:rPr>
                <w:color w:val="000000"/>
                <w:sz w:val="16"/>
                <w:szCs w:val="16"/>
              </w:rPr>
              <w:t>Ano 4: aquisição de 18 computadores portáteis; preço unitário = 2500 dólares; custo total para o ano 1 = 45 000 dólares</w:t>
            </w:r>
          </w:p>
        </w:tc>
      </w:tr>
      <w:tr w:rsidR="00F56702" w:rsidRPr="00715D66" w14:paraId="38AE84FF" w14:textId="77777777">
        <w:trPr>
          <w:trHeight w:val="428"/>
        </w:trPr>
        <w:tc>
          <w:tcPr>
            <w:tcW w:w="412" w:type="dxa"/>
            <w:vMerge/>
            <w:tcBorders>
              <w:top w:val="single" w:sz="4" w:space="0" w:color="000000"/>
              <w:left w:val="single" w:sz="4" w:space="0" w:color="000000"/>
              <w:bottom w:val="single" w:sz="4" w:space="0" w:color="000000"/>
              <w:right w:val="single" w:sz="4" w:space="0" w:color="000000"/>
            </w:tcBorders>
            <w:shd w:val="clear" w:color="auto" w:fill="FFFF00"/>
            <w:vAlign w:val="center"/>
          </w:tcPr>
          <w:p w14:paraId="267BBC3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368" w:type="dxa"/>
            <w:tcBorders>
              <w:top w:val="nil"/>
              <w:left w:val="nil"/>
              <w:bottom w:val="single" w:sz="8" w:space="0" w:color="000000"/>
              <w:right w:val="single" w:sz="8" w:space="0" w:color="000000"/>
            </w:tcBorders>
            <w:shd w:val="clear" w:color="auto" w:fill="FFFF00"/>
            <w:vAlign w:val="center"/>
          </w:tcPr>
          <w:p w14:paraId="73F15649" w14:textId="77777777" w:rsidR="00F56702" w:rsidRPr="00715D66" w:rsidRDefault="001B2301">
            <w:pPr>
              <w:jc w:val="left"/>
              <w:rPr>
                <w:color w:val="000000"/>
                <w:sz w:val="16"/>
                <w:szCs w:val="16"/>
              </w:rPr>
            </w:pPr>
            <w:r w:rsidRPr="00715D66">
              <w:rPr>
                <w:color w:val="000000"/>
                <w:sz w:val="16"/>
                <w:szCs w:val="16"/>
              </w:rPr>
              <w:t>72800 Tecnologia da Informação e Comunicação - PNUD</w:t>
            </w:r>
          </w:p>
        </w:tc>
        <w:tc>
          <w:tcPr>
            <w:tcW w:w="948" w:type="dxa"/>
            <w:tcBorders>
              <w:top w:val="nil"/>
              <w:left w:val="nil"/>
              <w:bottom w:val="single" w:sz="8" w:space="0" w:color="000000"/>
              <w:right w:val="single" w:sz="8" w:space="0" w:color="000000"/>
            </w:tcBorders>
            <w:shd w:val="clear" w:color="auto" w:fill="FFFF00"/>
            <w:vAlign w:val="center"/>
          </w:tcPr>
          <w:p w14:paraId="0C881E77" w14:textId="77777777" w:rsidR="00F56702" w:rsidRPr="00715D66" w:rsidRDefault="001B2301">
            <w:pPr>
              <w:jc w:val="left"/>
              <w:rPr>
                <w:color w:val="000000"/>
                <w:sz w:val="16"/>
                <w:szCs w:val="16"/>
              </w:rPr>
            </w:pPr>
            <w:r w:rsidRPr="00715D66">
              <w:rPr>
                <w:color w:val="000000"/>
                <w:sz w:val="16"/>
                <w:szCs w:val="16"/>
              </w:rPr>
              <w:t>30</w:t>
            </w:r>
          </w:p>
        </w:tc>
        <w:tc>
          <w:tcPr>
            <w:tcW w:w="1063" w:type="dxa"/>
            <w:tcBorders>
              <w:top w:val="nil"/>
              <w:left w:val="nil"/>
              <w:bottom w:val="single" w:sz="8" w:space="0" w:color="000000"/>
              <w:right w:val="single" w:sz="8" w:space="0" w:color="000000"/>
            </w:tcBorders>
            <w:shd w:val="clear" w:color="auto" w:fill="FFFF00"/>
            <w:vAlign w:val="center"/>
          </w:tcPr>
          <w:p w14:paraId="5D057D17" w14:textId="77777777" w:rsidR="00F56702" w:rsidRPr="00715D66" w:rsidRDefault="001B2301">
            <w:pPr>
              <w:jc w:val="left"/>
              <w:rPr>
                <w:b/>
                <w:color w:val="000000"/>
                <w:sz w:val="16"/>
                <w:szCs w:val="16"/>
              </w:rPr>
            </w:pPr>
            <w:r w:rsidRPr="00715D66">
              <w:rPr>
                <w:b/>
                <w:color w:val="000000"/>
                <w:sz w:val="16"/>
                <w:szCs w:val="16"/>
              </w:rPr>
              <w:t>PNUD TRAC</w:t>
            </w:r>
          </w:p>
        </w:tc>
        <w:tc>
          <w:tcPr>
            <w:tcW w:w="9580" w:type="dxa"/>
            <w:tcBorders>
              <w:top w:val="nil"/>
              <w:left w:val="nil"/>
              <w:bottom w:val="single" w:sz="8" w:space="0" w:color="000000"/>
              <w:right w:val="single" w:sz="8" w:space="0" w:color="000000"/>
            </w:tcBorders>
            <w:shd w:val="clear" w:color="auto" w:fill="FFFF00"/>
            <w:vAlign w:val="center"/>
          </w:tcPr>
          <w:p w14:paraId="369CCE99" w14:textId="77777777" w:rsidR="00F56702" w:rsidRPr="00715D66" w:rsidRDefault="001B2301">
            <w:pPr>
              <w:jc w:val="left"/>
              <w:rPr>
                <w:color w:val="000000"/>
                <w:sz w:val="16"/>
                <w:szCs w:val="16"/>
              </w:rPr>
            </w:pPr>
            <w:r w:rsidRPr="00715D66">
              <w:rPr>
                <w:color w:val="000000"/>
                <w:sz w:val="16"/>
                <w:szCs w:val="16"/>
              </w:rPr>
              <w:t xml:space="preserve">Orçamento solicitado ao PNUD - computadores portáteis para o projeto. </w:t>
            </w:r>
            <w:r w:rsidRPr="00715D66">
              <w:rPr>
                <w:color w:val="000000"/>
                <w:sz w:val="16"/>
                <w:szCs w:val="16"/>
              </w:rPr>
              <w:br/>
              <w:t>Ano 1: aquisição de 12 computadores portáteis; preço unitário = 2500 dólares; custo total para o ano 1 = 30 000 dólares</w:t>
            </w:r>
          </w:p>
        </w:tc>
      </w:tr>
      <w:tr w:rsidR="00F56702" w:rsidRPr="00715D66" w14:paraId="317A5550" w14:textId="77777777">
        <w:trPr>
          <w:trHeight w:val="638"/>
        </w:trPr>
        <w:tc>
          <w:tcPr>
            <w:tcW w:w="412" w:type="dxa"/>
            <w:vMerge/>
            <w:tcBorders>
              <w:top w:val="single" w:sz="4" w:space="0" w:color="000000"/>
              <w:left w:val="single" w:sz="4" w:space="0" w:color="000000"/>
              <w:bottom w:val="single" w:sz="4" w:space="0" w:color="000000"/>
              <w:right w:val="single" w:sz="4" w:space="0" w:color="000000"/>
            </w:tcBorders>
            <w:shd w:val="clear" w:color="auto" w:fill="FFFF00"/>
            <w:vAlign w:val="center"/>
          </w:tcPr>
          <w:p w14:paraId="1A30F412"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368" w:type="dxa"/>
            <w:tcBorders>
              <w:top w:val="nil"/>
              <w:left w:val="nil"/>
              <w:bottom w:val="single" w:sz="8" w:space="0" w:color="000000"/>
              <w:right w:val="single" w:sz="8" w:space="0" w:color="000000"/>
            </w:tcBorders>
            <w:shd w:val="clear" w:color="auto" w:fill="auto"/>
            <w:vAlign w:val="center"/>
          </w:tcPr>
          <w:p w14:paraId="63100A50" w14:textId="77777777" w:rsidR="00F56702" w:rsidRPr="00715D66" w:rsidRDefault="001B2301">
            <w:pPr>
              <w:jc w:val="left"/>
              <w:rPr>
                <w:color w:val="000000"/>
                <w:sz w:val="16"/>
                <w:szCs w:val="16"/>
              </w:rPr>
            </w:pPr>
            <w:r w:rsidRPr="00715D66">
              <w:rPr>
                <w:color w:val="000000"/>
                <w:sz w:val="16"/>
                <w:szCs w:val="16"/>
              </w:rPr>
              <w:t xml:space="preserve">72800 Equipamento de tecnologia da informação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79688C9B" w14:textId="77777777" w:rsidR="00F56702" w:rsidRPr="00715D66" w:rsidRDefault="001B2301">
            <w:pPr>
              <w:jc w:val="left"/>
              <w:rPr>
                <w:color w:val="000000"/>
                <w:sz w:val="16"/>
                <w:szCs w:val="16"/>
              </w:rPr>
            </w:pPr>
            <w:r w:rsidRPr="00715D66">
              <w:rPr>
                <w:color w:val="000000"/>
                <w:sz w:val="16"/>
                <w:szCs w:val="16"/>
              </w:rPr>
              <w:t>20</w:t>
            </w:r>
          </w:p>
        </w:tc>
        <w:tc>
          <w:tcPr>
            <w:tcW w:w="1063" w:type="dxa"/>
            <w:tcBorders>
              <w:top w:val="nil"/>
              <w:left w:val="nil"/>
              <w:bottom w:val="single" w:sz="8" w:space="0" w:color="000000"/>
              <w:right w:val="single" w:sz="8" w:space="0" w:color="000000"/>
            </w:tcBorders>
            <w:shd w:val="clear" w:color="auto" w:fill="auto"/>
            <w:vAlign w:val="center"/>
          </w:tcPr>
          <w:p w14:paraId="3AE70594"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4BCDCE90" w14:textId="77777777" w:rsidR="00F56702" w:rsidRPr="00715D66" w:rsidRDefault="001B2301">
            <w:pPr>
              <w:jc w:val="left"/>
              <w:rPr>
                <w:color w:val="000000"/>
                <w:sz w:val="16"/>
                <w:szCs w:val="16"/>
              </w:rPr>
            </w:pPr>
            <w:r w:rsidRPr="00715D66">
              <w:rPr>
                <w:color w:val="000000"/>
                <w:sz w:val="16"/>
                <w:szCs w:val="16"/>
              </w:rPr>
              <w:t>Custos de aquisição de equipamentos que a PMU possa necessitar, por exemplo, computadores, telefones, software de escritório, etc. Planos detalhados de aquisição a serem preparados durante os primeiros meses do projeto.</w:t>
            </w:r>
          </w:p>
        </w:tc>
      </w:tr>
      <w:tr w:rsidR="00F56702" w:rsidRPr="00715D66" w14:paraId="6DF6436C" w14:textId="77777777">
        <w:trPr>
          <w:trHeight w:val="42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3D27A03A" w14:textId="77777777" w:rsidR="00F56702" w:rsidRPr="00715D66" w:rsidRDefault="001B2301">
            <w:pPr>
              <w:jc w:val="left"/>
              <w:rPr>
                <w:color w:val="000000"/>
                <w:sz w:val="16"/>
                <w:szCs w:val="16"/>
              </w:rPr>
            </w:pPr>
            <w:r w:rsidRPr="00715D66">
              <w:rPr>
                <w:color w:val="000000"/>
                <w:sz w:val="16"/>
                <w:szCs w:val="16"/>
              </w:rPr>
              <w:t>2</w:t>
            </w:r>
          </w:p>
        </w:tc>
        <w:tc>
          <w:tcPr>
            <w:tcW w:w="1368" w:type="dxa"/>
            <w:tcBorders>
              <w:top w:val="nil"/>
              <w:left w:val="nil"/>
              <w:bottom w:val="single" w:sz="8" w:space="0" w:color="000000"/>
              <w:right w:val="single" w:sz="8" w:space="0" w:color="000000"/>
            </w:tcBorders>
            <w:shd w:val="clear" w:color="auto" w:fill="auto"/>
            <w:vAlign w:val="center"/>
          </w:tcPr>
          <w:p w14:paraId="343A9375" w14:textId="77777777" w:rsidR="00F56702" w:rsidRPr="00715D66" w:rsidRDefault="001B2301">
            <w:pPr>
              <w:jc w:val="left"/>
              <w:rPr>
                <w:color w:val="000000"/>
                <w:sz w:val="16"/>
                <w:szCs w:val="16"/>
              </w:rPr>
            </w:pPr>
            <w:r w:rsidRPr="00715D66">
              <w:rPr>
                <w:color w:val="000000"/>
                <w:sz w:val="16"/>
                <w:szCs w:val="16"/>
              </w:rPr>
              <w:t>74100 Serviços profissionais - PNUD</w:t>
            </w:r>
          </w:p>
        </w:tc>
        <w:tc>
          <w:tcPr>
            <w:tcW w:w="948" w:type="dxa"/>
            <w:tcBorders>
              <w:top w:val="nil"/>
              <w:left w:val="nil"/>
              <w:bottom w:val="single" w:sz="8" w:space="0" w:color="000000"/>
              <w:right w:val="single" w:sz="8" w:space="0" w:color="000000"/>
            </w:tcBorders>
            <w:shd w:val="clear" w:color="auto" w:fill="auto"/>
            <w:vAlign w:val="center"/>
          </w:tcPr>
          <w:p w14:paraId="4637C6CC" w14:textId="77777777" w:rsidR="00F56702" w:rsidRPr="00715D66" w:rsidRDefault="001B2301">
            <w:pPr>
              <w:jc w:val="left"/>
              <w:rPr>
                <w:color w:val="000000"/>
                <w:sz w:val="16"/>
                <w:szCs w:val="16"/>
              </w:rPr>
            </w:pPr>
            <w:r w:rsidRPr="00715D66">
              <w:rPr>
                <w:color w:val="000000"/>
                <w:sz w:val="16"/>
                <w:szCs w:val="16"/>
              </w:rPr>
              <w:t>48</w:t>
            </w:r>
          </w:p>
        </w:tc>
        <w:tc>
          <w:tcPr>
            <w:tcW w:w="1063" w:type="dxa"/>
            <w:tcBorders>
              <w:top w:val="nil"/>
              <w:left w:val="nil"/>
              <w:bottom w:val="single" w:sz="8" w:space="0" w:color="000000"/>
              <w:right w:val="single" w:sz="8" w:space="0" w:color="000000"/>
            </w:tcBorders>
            <w:shd w:val="clear" w:color="auto" w:fill="auto"/>
            <w:vAlign w:val="center"/>
          </w:tcPr>
          <w:p w14:paraId="64D24B09"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72958AAF" w14:textId="77777777" w:rsidR="00F56702" w:rsidRPr="00715D66" w:rsidRDefault="001B2301">
            <w:pPr>
              <w:jc w:val="left"/>
              <w:rPr>
                <w:color w:val="000000"/>
                <w:sz w:val="16"/>
                <w:szCs w:val="16"/>
              </w:rPr>
            </w:pPr>
            <w:r w:rsidRPr="00715D66">
              <w:rPr>
                <w:color w:val="000000"/>
                <w:sz w:val="16"/>
                <w:szCs w:val="16"/>
              </w:rPr>
              <w:t>Exercício anual de auditoria NIM, realizado pelo PNUD CO. (6 auditorias *8.000 USD)</w:t>
            </w:r>
          </w:p>
        </w:tc>
      </w:tr>
      <w:tr w:rsidR="00F56702" w:rsidRPr="00715D66" w14:paraId="0878ED73" w14:textId="77777777">
        <w:trPr>
          <w:trHeight w:val="63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1B857D26" w14:textId="77777777" w:rsidR="00F56702" w:rsidRPr="00715D66" w:rsidRDefault="001B2301">
            <w:pPr>
              <w:jc w:val="left"/>
              <w:rPr>
                <w:color w:val="000000"/>
                <w:sz w:val="16"/>
                <w:szCs w:val="16"/>
              </w:rPr>
            </w:pPr>
            <w:r w:rsidRPr="00715D66">
              <w:rPr>
                <w:color w:val="000000"/>
                <w:sz w:val="16"/>
                <w:szCs w:val="16"/>
              </w:rPr>
              <w:t>26</w:t>
            </w:r>
          </w:p>
        </w:tc>
        <w:tc>
          <w:tcPr>
            <w:tcW w:w="1368" w:type="dxa"/>
            <w:tcBorders>
              <w:top w:val="nil"/>
              <w:left w:val="nil"/>
              <w:bottom w:val="single" w:sz="8" w:space="0" w:color="000000"/>
              <w:right w:val="single" w:sz="8" w:space="0" w:color="000000"/>
            </w:tcBorders>
            <w:shd w:val="clear" w:color="auto" w:fill="auto"/>
            <w:vAlign w:val="center"/>
          </w:tcPr>
          <w:p w14:paraId="6B1ED878" w14:textId="77777777" w:rsidR="00F56702" w:rsidRPr="00715D66" w:rsidRDefault="001B2301">
            <w:pPr>
              <w:jc w:val="left"/>
              <w:rPr>
                <w:color w:val="000000"/>
                <w:sz w:val="16"/>
                <w:szCs w:val="16"/>
              </w:rPr>
            </w:pPr>
            <w:r w:rsidRPr="00715D66">
              <w:rPr>
                <w:color w:val="000000"/>
                <w:sz w:val="16"/>
                <w:szCs w:val="16"/>
              </w:rPr>
              <w:t xml:space="preserve">74500 Despesas diversas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auto"/>
            <w:vAlign w:val="center"/>
          </w:tcPr>
          <w:p w14:paraId="1963603E" w14:textId="77777777" w:rsidR="00F56702" w:rsidRPr="00715D66" w:rsidRDefault="001B2301">
            <w:pPr>
              <w:jc w:val="left"/>
              <w:rPr>
                <w:color w:val="000000"/>
                <w:sz w:val="16"/>
                <w:szCs w:val="16"/>
              </w:rPr>
            </w:pPr>
            <w:r w:rsidRPr="00715D66">
              <w:rPr>
                <w:color w:val="000000"/>
                <w:sz w:val="16"/>
                <w:szCs w:val="16"/>
              </w:rPr>
              <w:t>4</w:t>
            </w:r>
          </w:p>
        </w:tc>
        <w:tc>
          <w:tcPr>
            <w:tcW w:w="1063" w:type="dxa"/>
            <w:tcBorders>
              <w:top w:val="nil"/>
              <w:left w:val="nil"/>
              <w:bottom w:val="single" w:sz="8" w:space="0" w:color="000000"/>
              <w:right w:val="single" w:sz="8" w:space="0" w:color="000000"/>
            </w:tcBorders>
            <w:shd w:val="clear" w:color="auto" w:fill="auto"/>
            <w:vAlign w:val="center"/>
          </w:tcPr>
          <w:p w14:paraId="146FECB0"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auto"/>
            <w:vAlign w:val="center"/>
          </w:tcPr>
          <w:p w14:paraId="24D7DE53" w14:textId="77777777" w:rsidR="00F56702" w:rsidRPr="00715D66" w:rsidRDefault="001B2301">
            <w:pPr>
              <w:jc w:val="left"/>
              <w:rPr>
                <w:color w:val="000000"/>
                <w:sz w:val="16"/>
                <w:szCs w:val="16"/>
              </w:rPr>
            </w:pPr>
            <w:r w:rsidRPr="00715D66">
              <w:rPr>
                <w:color w:val="000000"/>
                <w:sz w:val="16"/>
                <w:szCs w:val="16"/>
              </w:rPr>
              <w:t>Custos diversos relacionados com a Unidade de Gestão do Projeto: custos de transação, seguros e outros custos imprevistos.</w:t>
            </w:r>
          </w:p>
        </w:tc>
      </w:tr>
      <w:tr w:rsidR="00F56702" w:rsidRPr="00715D66" w14:paraId="00D552CE" w14:textId="77777777">
        <w:trPr>
          <w:trHeight w:val="638"/>
        </w:trPr>
        <w:tc>
          <w:tcPr>
            <w:tcW w:w="412" w:type="dxa"/>
            <w:tcBorders>
              <w:top w:val="nil"/>
              <w:left w:val="single" w:sz="8" w:space="0" w:color="000000"/>
              <w:bottom w:val="single" w:sz="8" w:space="0" w:color="000000"/>
              <w:right w:val="single" w:sz="8" w:space="0" w:color="000000"/>
            </w:tcBorders>
            <w:shd w:val="clear" w:color="auto" w:fill="FFFFFF"/>
            <w:vAlign w:val="center"/>
          </w:tcPr>
          <w:p w14:paraId="2239F958" w14:textId="77777777" w:rsidR="00F56702" w:rsidRPr="00715D66" w:rsidRDefault="001B2301">
            <w:pPr>
              <w:jc w:val="left"/>
              <w:rPr>
                <w:color w:val="000000"/>
                <w:sz w:val="16"/>
                <w:szCs w:val="16"/>
              </w:rPr>
            </w:pPr>
            <w:r w:rsidRPr="00715D66">
              <w:rPr>
                <w:color w:val="000000"/>
                <w:sz w:val="16"/>
                <w:szCs w:val="16"/>
              </w:rPr>
              <w:t>27</w:t>
            </w:r>
          </w:p>
        </w:tc>
        <w:tc>
          <w:tcPr>
            <w:tcW w:w="1368" w:type="dxa"/>
            <w:tcBorders>
              <w:top w:val="nil"/>
              <w:left w:val="nil"/>
              <w:bottom w:val="single" w:sz="8" w:space="0" w:color="000000"/>
              <w:right w:val="single" w:sz="8" w:space="0" w:color="000000"/>
            </w:tcBorders>
            <w:shd w:val="clear" w:color="auto" w:fill="auto"/>
            <w:vAlign w:val="center"/>
          </w:tcPr>
          <w:p w14:paraId="251F7106" w14:textId="77777777" w:rsidR="00F56702" w:rsidRPr="00715D66" w:rsidRDefault="001B2301">
            <w:pPr>
              <w:jc w:val="left"/>
              <w:rPr>
                <w:color w:val="000000"/>
                <w:sz w:val="16"/>
                <w:szCs w:val="16"/>
              </w:rPr>
            </w:pPr>
            <w:r w:rsidRPr="00715D66">
              <w:rPr>
                <w:color w:val="000000"/>
                <w:sz w:val="16"/>
                <w:szCs w:val="16"/>
              </w:rPr>
              <w:t>61200 Custos salariais - Pessoal GS - PNUD</w:t>
            </w:r>
          </w:p>
        </w:tc>
        <w:tc>
          <w:tcPr>
            <w:tcW w:w="948" w:type="dxa"/>
            <w:tcBorders>
              <w:top w:val="nil"/>
              <w:left w:val="nil"/>
              <w:bottom w:val="single" w:sz="8" w:space="0" w:color="000000"/>
              <w:right w:val="single" w:sz="8" w:space="0" w:color="000000"/>
            </w:tcBorders>
            <w:shd w:val="clear" w:color="auto" w:fill="auto"/>
            <w:vAlign w:val="center"/>
          </w:tcPr>
          <w:p w14:paraId="423FB4AB" w14:textId="77777777" w:rsidR="00F56702" w:rsidRPr="00715D66" w:rsidRDefault="001B2301">
            <w:pPr>
              <w:jc w:val="left"/>
              <w:rPr>
                <w:color w:val="000000"/>
                <w:sz w:val="16"/>
                <w:szCs w:val="16"/>
              </w:rPr>
            </w:pPr>
            <w:r w:rsidRPr="00715D66">
              <w:rPr>
                <w:color w:val="000000"/>
                <w:sz w:val="16"/>
                <w:szCs w:val="16"/>
              </w:rPr>
              <w:t>8</w:t>
            </w:r>
          </w:p>
        </w:tc>
        <w:tc>
          <w:tcPr>
            <w:tcW w:w="1063" w:type="dxa"/>
            <w:tcBorders>
              <w:top w:val="nil"/>
              <w:left w:val="nil"/>
              <w:bottom w:val="single" w:sz="8" w:space="0" w:color="000000"/>
              <w:right w:val="single" w:sz="8" w:space="0" w:color="000000"/>
            </w:tcBorders>
            <w:shd w:val="clear" w:color="auto" w:fill="auto"/>
            <w:vAlign w:val="center"/>
          </w:tcPr>
          <w:p w14:paraId="2102D485" w14:textId="77777777" w:rsidR="00F56702" w:rsidRPr="00715D66" w:rsidRDefault="001B2301">
            <w:pPr>
              <w:jc w:val="left"/>
              <w:rPr>
                <w:color w:val="000000"/>
                <w:sz w:val="16"/>
                <w:szCs w:val="16"/>
              </w:rPr>
            </w:pPr>
            <w:r w:rsidRPr="00715D66">
              <w:rPr>
                <w:color w:val="000000"/>
                <w:sz w:val="16"/>
                <w:szCs w:val="16"/>
              </w:rPr>
              <w:t>PNUD TRAC</w:t>
            </w:r>
          </w:p>
        </w:tc>
        <w:tc>
          <w:tcPr>
            <w:tcW w:w="9580" w:type="dxa"/>
            <w:tcBorders>
              <w:top w:val="nil"/>
              <w:left w:val="nil"/>
              <w:bottom w:val="single" w:sz="8" w:space="0" w:color="000000"/>
              <w:right w:val="single" w:sz="8" w:space="0" w:color="000000"/>
            </w:tcBorders>
            <w:shd w:val="clear" w:color="auto" w:fill="auto"/>
            <w:vAlign w:val="center"/>
          </w:tcPr>
          <w:p w14:paraId="049FC857" w14:textId="77777777" w:rsidR="00F56702" w:rsidRPr="00715D66" w:rsidRDefault="001B2301">
            <w:pPr>
              <w:jc w:val="left"/>
              <w:rPr>
                <w:color w:val="000000"/>
                <w:sz w:val="16"/>
                <w:szCs w:val="16"/>
              </w:rPr>
            </w:pPr>
            <w:r w:rsidRPr="00715D66">
              <w:rPr>
                <w:color w:val="000000"/>
                <w:sz w:val="16"/>
                <w:szCs w:val="16"/>
              </w:rPr>
              <w:t>Orçamento solicitado ao PNUD para contratar motoristas para veículos (conforme a linha anterior) para o projeto e suas viagens, quando não houver outro meio de transporte disponível.</w:t>
            </w:r>
          </w:p>
        </w:tc>
      </w:tr>
      <w:tr w:rsidR="00F56702" w:rsidRPr="00715D66" w14:paraId="160BB3DE" w14:textId="77777777">
        <w:trPr>
          <w:trHeight w:val="1268"/>
        </w:trPr>
        <w:tc>
          <w:tcPr>
            <w:tcW w:w="412" w:type="dxa"/>
            <w:vMerge w:val="restart"/>
            <w:tcBorders>
              <w:top w:val="nil"/>
              <w:left w:val="single" w:sz="8" w:space="0" w:color="000000"/>
              <w:bottom w:val="single" w:sz="8" w:space="0" w:color="000000"/>
              <w:right w:val="single" w:sz="8" w:space="0" w:color="000000"/>
            </w:tcBorders>
            <w:shd w:val="clear" w:color="auto" w:fill="FFFF00"/>
            <w:vAlign w:val="center"/>
          </w:tcPr>
          <w:p w14:paraId="12D647DC" w14:textId="77777777" w:rsidR="00F56702" w:rsidRPr="00715D66" w:rsidRDefault="001B2301">
            <w:pPr>
              <w:jc w:val="left"/>
              <w:rPr>
                <w:color w:val="000000"/>
                <w:sz w:val="16"/>
                <w:szCs w:val="16"/>
              </w:rPr>
            </w:pPr>
            <w:r w:rsidRPr="00715D66">
              <w:rPr>
                <w:color w:val="000000"/>
                <w:sz w:val="16"/>
                <w:szCs w:val="16"/>
              </w:rPr>
              <w:t>2</w:t>
            </w:r>
          </w:p>
        </w:tc>
        <w:tc>
          <w:tcPr>
            <w:tcW w:w="1368" w:type="dxa"/>
            <w:tcBorders>
              <w:top w:val="nil"/>
              <w:left w:val="nil"/>
              <w:bottom w:val="single" w:sz="8" w:space="0" w:color="000000"/>
              <w:right w:val="single" w:sz="8" w:space="0" w:color="000000"/>
            </w:tcBorders>
            <w:shd w:val="clear" w:color="auto" w:fill="FFFF00"/>
            <w:vAlign w:val="center"/>
          </w:tcPr>
          <w:p w14:paraId="418F7E0B" w14:textId="77777777" w:rsidR="00F56702" w:rsidRPr="00715D66" w:rsidRDefault="001B2301">
            <w:pPr>
              <w:jc w:val="left"/>
              <w:rPr>
                <w:color w:val="000000"/>
                <w:sz w:val="16"/>
                <w:szCs w:val="16"/>
              </w:rPr>
            </w:pPr>
            <w:r w:rsidRPr="00715D66">
              <w:rPr>
                <w:color w:val="000000"/>
                <w:sz w:val="16"/>
                <w:szCs w:val="16"/>
              </w:rPr>
              <w:t>72200 Equipamento e mobiliário - PNUD</w:t>
            </w:r>
          </w:p>
        </w:tc>
        <w:tc>
          <w:tcPr>
            <w:tcW w:w="948" w:type="dxa"/>
            <w:tcBorders>
              <w:top w:val="nil"/>
              <w:left w:val="nil"/>
              <w:bottom w:val="single" w:sz="8" w:space="0" w:color="000000"/>
              <w:right w:val="single" w:sz="8" w:space="0" w:color="000000"/>
            </w:tcBorders>
            <w:shd w:val="clear" w:color="auto" w:fill="FFFF00"/>
            <w:vAlign w:val="center"/>
          </w:tcPr>
          <w:p w14:paraId="38E3370A" w14:textId="77777777" w:rsidR="00F56702" w:rsidRPr="00715D66" w:rsidRDefault="001B2301">
            <w:pPr>
              <w:jc w:val="left"/>
              <w:rPr>
                <w:color w:val="000000"/>
                <w:sz w:val="16"/>
                <w:szCs w:val="16"/>
              </w:rPr>
            </w:pPr>
            <w:r w:rsidRPr="00715D66">
              <w:rPr>
                <w:color w:val="000000"/>
                <w:sz w:val="16"/>
                <w:szCs w:val="16"/>
              </w:rPr>
              <w:t>22</w:t>
            </w:r>
          </w:p>
        </w:tc>
        <w:tc>
          <w:tcPr>
            <w:tcW w:w="1063" w:type="dxa"/>
            <w:tcBorders>
              <w:top w:val="nil"/>
              <w:left w:val="nil"/>
              <w:bottom w:val="single" w:sz="8" w:space="0" w:color="000000"/>
              <w:right w:val="single" w:sz="8" w:space="0" w:color="000000"/>
            </w:tcBorders>
            <w:shd w:val="clear" w:color="auto" w:fill="FFFF00"/>
            <w:vAlign w:val="center"/>
          </w:tcPr>
          <w:p w14:paraId="7FC33DEA" w14:textId="77777777" w:rsidR="00F56702" w:rsidRPr="00715D66" w:rsidRDefault="001B2301">
            <w:pPr>
              <w:jc w:val="left"/>
              <w:rPr>
                <w:color w:val="000000"/>
                <w:sz w:val="16"/>
                <w:szCs w:val="16"/>
              </w:rPr>
            </w:pPr>
            <w:r w:rsidRPr="00715D66">
              <w:rPr>
                <w:color w:val="000000"/>
                <w:sz w:val="16"/>
                <w:szCs w:val="16"/>
              </w:rPr>
              <w:t>PNUD TRAC</w:t>
            </w:r>
          </w:p>
        </w:tc>
        <w:tc>
          <w:tcPr>
            <w:tcW w:w="9580" w:type="dxa"/>
            <w:tcBorders>
              <w:top w:val="nil"/>
              <w:left w:val="nil"/>
              <w:bottom w:val="single" w:sz="8" w:space="0" w:color="000000"/>
              <w:right w:val="single" w:sz="8" w:space="0" w:color="000000"/>
            </w:tcBorders>
            <w:shd w:val="clear" w:color="auto" w:fill="FFFF00"/>
            <w:vAlign w:val="center"/>
          </w:tcPr>
          <w:p w14:paraId="002B3E8F" w14:textId="77777777" w:rsidR="00F56702" w:rsidRPr="00715D66" w:rsidRDefault="001B2301">
            <w:pPr>
              <w:jc w:val="left"/>
              <w:rPr>
                <w:color w:val="000000"/>
                <w:sz w:val="16"/>
                <w:szCs w:val="16"/>
              </w:rPr>
            </w:pPr>
            <w:r w:rsidRPr="00715D66">
              <w:rPr>
                <w:color w:val="000000"/>
                <w:sz w:val="16"/>
                <w:szCs w:val="16"/>
              </w:rPr>
              <w:t xml:space="preserve">Orçamento solicitado ao PNUD para aquisição de veículos </w:t>
            </w:r>
            <w:r w:rsidRPr="00715D66">
              <w:rPr>
                <w:color w:val="FF0000"/>
                <w:sz w:val="16"/>
                <w:szCs w:val="16"/>
              </w:rPr>
              <w:t xml:space="preserve">e equipamentos </w:t>
            </w:r>
            <w:r w:rsidRPr="00715D66">
              <w:rPr>
                <w:color w:val="000000"/>
                <w:sz w:val="16"/>
                <w:szCs w:val="16"/>
              </w:rPr>
              <w:t xml:space="preserve">para o projeto. </w:t>
            </w:r>
            <w:r w:rsidRPr="00715D66">
              <w:rPr>
                <w:color w:val="000000"/>
                <w:sz w:val="16"/>
                <w:szCs w:val="16"/>
              </w:rPr>
              <w:br/>
            </w:r>
            <w:r w:rsidRPr="00715D66">
              <w:rPr>
                <w:color w:val="000000"/>
                <w:sz w:val="16"/>
                <w:szCs w:val="16"/>
              </w:rPr>
              <w:br/>
              <w:t>Ano 1: Aquisição de 4 veículos, 1 para cada uma das 4 províncias, preço unitário = 40 000 $; custo total dos veículos para o ano 1 = 160 000</w:t>
            </w:r>
            <w:r w:rsidRPr="00715D66">
              <w:rPr>
                <w:color w:val="000000"/>
                <w:sz w:val="16"/>
                <w:szCs w:val="16"/>
              </w:rPr>
              <w:br/>
              <w:t>Ano 2: aquisição de mobiliário para um custo total no primeiro ano = 22 000</w:t>
            </w:r>
            <w:r w:rsidRPr="00715D66">
              <w:rPr>
                <w:color w:val="000000"/>
                <w:sz w:val="16"/>
                <w:szCs w:val="16"/>
              </w:rPr>
              <w:br/>
              <w:t>Ano 3: Aquisição de 1 veículo, preço unitário = 40 000 $; custo total dos veículos para o ano 1 = 40 000</w:t>
            </w:r>
          </w:p>
        </w:tc>
      </w:tr>
      <w:tr w:rsidR="00F56702" w:rsidRPr="00715D66" w14:paraId="49E0F096" w14:textId="77777777">
        <w:trPr>
          <w:trHeight w:val="638"/>
        </w:trPr>
        <w:tc>
          <w:tcPr>
            <w:tcW w:w="412" w:type="dxa"/>
            <w:vMerge/>
            <w:tcBorders>
              <w:top w:val="nil"/>
              <w:left w:val="single" w:sz="8" w:space="0" w:color="000000"/>
              <w:bottom w:val="single" w:sz="8" w:space="0" w:color="000000"/>
              <w:right w:val="single" w:sz="8" w:space="0" w:color="000000"/>
            </w:tcBorders>
            <w:shd w:val="clear" w:color="auto" w:fill="FFFF00"/>
            <w:vAlign w:val="center"/>
          </w:tcPr>
          <w:p w14:paraId="59FFFCCD"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1368" w:type="dxa"/>
            <w:tcBorders>
              <w:top w:val="nil"/>
              <w:left w:val="nil"/>
              <w:bottom w:val="single" w:sz="8" w:space="0" w:color="000000"/>
              <w:right w:val="single" w:sz="8" w:space="0" w:color="000000"/>
            </w:tcBorders>
            <w:shd w:val="clear" w:color="auto" w:fill="FFFF00"/>
            <w:vAlign w:val="center"/>
          </w:tcPr>
          <w:p w14:paraId="4C9232AC" w14:textId="77777777" w:rsidR="00F56702" w:rsidRPr="00715D66" w:rsidRDefault="001B2301">
            <w:pPr>
              <w:jc w:val="left"/>
              <w:rPr>
                <w:color w:val="000000"/>
                <w:sz w:val="16"/>
                <w:szCs w:val="16"/>
              </w:rPr>
            </w:pPr>
            <w:r w:rsidRPr="00715D66">
              <w:rPr>
                <w:color w:val="000000"/>
                <w:sz w:val="16"/>
                <w:szCs w:val="16"/>
              </w:rPr>
              <w:t xml:space="preserve">72200 Equipamento e mobiliário - </w:t>
            </w:r>
            <w:r w:rsidRPr="00715D66">
              <w:rPr>
                <w:sz w:val="16"/>
                <w:szCs w:val="16"/>
              </w:rPr>
              <w:t>MAAP</w:t>
            </w:r>
          </w:p>
        </w:tc>
        <w:tc>
          <w:tcPr>
            <w:tcW w:w="948" w:type="dxa"/>
            <w:tcBorders>
              <w:top w:val="nil"/>
              <w:left w:val="nil"/>
              <w:bottom w:val="single" w:sz="8" w:space="0" w:color="000000"/>
              <w:right w:val="single" w:sz="8" w:space="0" w:color="000000"/>
            </w:tcBorders>
            <w:shd w:val="clear" w:color="auto" w:fill="FFFF00"/>
            <w:vAlign w:val="center"/>
          </w:tcPr>
          <w:p w14:paraId="1FAED99C" w14:textId="77777777" w:rsidR="00F56702" w:rsidRPr="00715D66" w:rsidRDefault="001B2301">
            <w:pPr>
              <w:jc w:val="left"/>
              <w:rPr>
                <w:color w:val="000000"/>
                <w:sz w:val="16"/>
                <w:szCs w:val="16"/>
              </w:rPr>
            </w:pPr>
            <w:r w:rsidRPr="00715D66">
              <w:rPr>
                <w:color w:val="000000"/>
                <w:sz w:val="16"/>
                <w:szCs w:val="16"/>
              </w:rPr>
              <w:t>15</w:t>
            </w:r>
          </w:p>
        </w:tc>
        <w:tc>
          <w:tcPr>
            <w:tcW w:w="1063" w:type="dxa"/>
            <w:tcBorders>
              <w:top w:val="nil"/>
              <w:left w:val="nil"/>
              <w:bottom w:val="single" w:sz="8" w:space="0" w:color="000000"/>
              <w:right w:val="single" w:sz="8" w:space="0" w:color="000000"/>
            </w:tcBorders>
            <w:shd w:val="clear" w:color="auto" w:fill="FFFF00"/>
            <w:vAlign w:val="center"/>
          </w:tcPr>
          <w:p w14:paraId="11DF0972" w14:textId="77777777" w:rsidR="00F56702" w:rsidRPr="00715D66" w:rsidRDefault="001B2301">
            <w:pPr>
              <w:jc w:val="left"/>
              <w:rPr>
                <w:color w:val="000000"/>
                <w:sz w:val="16"/>
                <w:szCs w:val="16"/>
              </w:rPr>
            </w:pPr>
            <w:r w:rsidRPr="00715D66">
              <w:rPr>
                <w:color w:val="000000"/>
                <w:sz w:val="16"/>
                <w:szCs w:val="16"/>
              </w:rPr>
              <w:t>LDCF</w:t>
            </w:r>
          </w:p>
        </w:tc>
        <w:tc>
          <w:tcPr>
            <w:tcW w:w="9580" w:type="dxa"/>
            <w:tcBorders>
              <w:top w:val="nil"/>
              <w:left w:val="nil"/>
              <w:bottom w:val="single" w:sz="8" w:space="0" w:color="000000"/>
              <w:right w:val="single" w:sz="8" w:space="0" w:color="000000"/>
            </w:tcBorders>
            <w:shd w:val="clear" w:color="auto" w:fill="FFFF00"/>
            <w:vAlign w:val="center"/>
          </w:tcPr>
          <w:p w14:paraId="347A10BD" w14:textId="77777777" w:rsidR="00F56702" w:rsidRPr="00715D66" w:rsidRDefault="001B2301">
            <w:pPr>
              <w:jc w:val="left"/>
              <w:rPr>
                <w:color w:val="000000"/>
                <w:sz w:val="16"/>
                <w:szCs w:val="16"/>
              </w:rPr>
            </w:pPr>
            <w:r w:rsidRPr="00715D66">
              <w:rPr>
                <w:color w:val="000000"/>
                <w:sz w:val="16"/>
                <w:szCs w:val="16"/>
              </w:rPr>
              <w:t>Ano 1: aquisição de mobiliário pelo custo total do primeiro ano = 12 000 $</w:t>
            </w:r>
            <w:r w:rsidRPr="00715D66">
              <w:rPr>
                <w:color w:val="000000"/>
                <w:sz w:val="16"/>
                <w:szCs w:val="16"/>
              </w:rPr>
              <w:br/>
              <w:t>Ano 3: aquisição de mobiliário para custo total do ano um = 3.000</w:t>
            </w:r>
          </w:p>
        </w:tc>
      </w:tr>
      <w:tr w:rsidR="00F56702" w:rsidRPr="00715D66" w14:paraId="6C90582F" w14:textId="77777777">
        <w:trPr>
          <w:trHeight w:val="1005"/>
        </w:trPr>
        <w:tc>
          <w:tcPr>
            <w:tcW w:w="412" w:type="dxa"/>
            <w:tcBorders>
              <w:top w:val="nil"/>
              <w:left w:val="single" w:sz="8" w:space="0" w:color="000000"/>
              <w:bottom w:val="single" w:sz="8" w:space="0" w:color="000000"/>
              <w:right w:val="single" w:sz="8" w:space="0" w:color="000000"/>
            </w:tcBorders>
            <w:shd w:val="clear" w:color="auto" w:fill="FFFFFF"/>
            <w:vAlign w:val="center"/>
          </w:tcPr>
          <w:p w14:paraId="557A80BC" w14:textId="77777777" w:rsidR="00F56702" w:rsidRPr="00715D66" w:rsidRDefault="001B2301">
            <w:pPr>
              <w:jc w:val="left"/>
              <w:rPr>
                <w:color w:val="000000"/>
                <w:sz w:val="16"/>
                <w:szCs w:val="16"/>
              </w:rPr>
            </w:pPr>
            <w:r w:rsidRPr="00715D66">
              <w:rPr>
                <w:color w:val="000000"/>
                <w:sz w:val="16"/>
                <w:szCs w:val="16"/>
              </w:rPr>
              <w:t>2</w:t>
            </w:r>
          </w:p>
        </w:tc>
        <w:tc>
          <w:tcPr>
            <w:tcW w:w="1368" w:type="dxa"/>
            <w:tcBorders>
              <w:top w:val="nil"/>
              <w:left w:val="nil"/>
              <w:bottom w:val="single" w:sz="8" w:space="0" w:color="000000"/>
              <w:right w:val="single" w:sz="8" w:space="0" w:color="000000"/>
            </w:tcBorders>
            <w:shd w:val="clear" w:color="auto" w:fill="auto"/>
            <w:vAlign w:val="center"/>
          </w:tcPr>
          <w:p w14:paraId="57A988C2" w14:textId="77777777" w:rsidR="00F56702" w:rsidRPr="00715D66" w:rsidRDefault="001B2301">
            <w:pPr>
              <w:jc w:val="left"/>
              <w:rPr>
                <w:color w:val="000000"/>
                <w:sz w:val="16"/>
                <w:szCs w:val="16"/>
              </w:rPr>
            </w:pPr>
            <w:r w:rsidRPr="00715D66">
              <w:rPr>
                <w:color w:val="000000"/>
                <w:sz w:val="16"/>
                <w:szCs w:val="16"/>
              </w:rPr>
              <w:t>74596 Custos diretos do projeto (DPC) - PNUD</w:t>
            </w:r>
          </w:p>
        </w:tc>
        <w:tc>
          <w:tcPr>
            <w:tcW w:w="948" w:type="dxa"/>
            <w:tcBorders>
              <w:top w:val="nil"/>
              <w:left w:val="nil"/>
              <w:bottom w:val="single" w:sz="8" w:space="0" w:color="000000"/>
              <w:right w:val="single" w:sz="8" w:space="0" w:color="000000"/>
            </w:tcBorders>
            <w:shd w:val="clear" w:color="auto" w:fill="auto"/>
            <w:vAlign w:val="center"/>
          </w:tcPr>
          <w:p w14:paraId="1DF059DD" w14:textId="77777777" w:rsidR="00F56702" w:rsidRPr="00715D66" w:rsidRDefault="001B2301">
            <w:pPr>
              <w:jc w:val="left"/>
              <w:rPr>
                <w:color w:val="000000"/>
                <w:sz w:val="16"/>
                <w:szCs w:val="16"/>
              </w:rPr>
            </w:pPr>
            <w:r w:rsidRPr="00715D66">
              <w:rPr>
                <w:color w:val="000000"/>
                <w:sz w:val="16"/>
                <w:szCs w:val="16"/>
              </w:rPr>
              <w:t>13</w:t>
            </w:r>
          </w:p>
        </w:tc>
        <w:tc>
          <w:tcPr>
            <w:tcW w:w="1063" w:type="dxa"/>
            <w:tcBorders>
              <w:top w:val="nil"/>
              <w:left w:val="nil"/>
              <w:bottom w:val="single" w:sz="8" w:space="0" w:color="000000"/>
              <w:right w:val="single" w:sz="8" w:space="0" w:color="000000"/>
            </w:tcBorders>
            <w:shd w:val="clear" w:color="auto" w:fill="auto"/>
            <w:vAlign w:val="center"/>
          </w:tcPr>
          <w:p w14:paraId="28B42F87" w14:textId="77777777" w:rsidR="00F56702" w:rsidRPr="00715D66" w:rsidRDefault="001B2301">
            <w:pPr>
              <w:jc w:val="left"/>
              <w:rPr>
                <w:color w:val="000000"/>
                <w:sz w:val="16"/>
                <w:szCs w:val="16"/>
              </w:rPr>
            </w:pPr>
            <w:r w:rsidRPr="00715D66">
              <w:rPr>
                <w:color w:val="000000"/>
                <w:sz w:val="16"/>
                <w:szCs w:val="16"/>
              </w:rPr>
              <w:t>PNUD TRAC</w:t>
            </w:r>
          </w:p>
        </w:tc>
        <w:tc>
          <w:tcPr>
            <w:tcW w:w="9580" w:type="dxa"/>
            <w:tcBorders>
              <w:top w:val="nil"/>
              <w:left w:val="nil"/>
              <w:bottom w:val="single" w:sz="8" w:space="0" w:color="000000"/>
              <w:right w:val="single" w:sz="8" w:space="0" w:color="000000"/>
            </w:tcBorders>
            <w:shd w:val="clear" w:color="auto" w:fill="auto"/>
            <w:vAlign w:val="center"/>
          </w:tcPr>
          <w:p w14:paraId="23902962" w14:textId="77777777" w:rsidR="00F56702" w:rsidRPr="00715D66" w:rsidRDefault="001B2301">
            <w:pPr>
              <w:jc w:val="left"/>
              <w:rPr>
                <w:color w:val="000000"/>
                <w:sz w:val="16"/>
                <w:szCs w:val="16"/>
              </w:rPr>
            </w:pPr>
            <w:r w:rsidRPr="00715D66">
              <w:rPr>
                <w:color w:val="000000"/>
                <w:sz w:val="16"/>
                <w:szCs w:val="16"/>
              </w:rPr>
              <w:t xml:space="preserve">Fundos para o PNUD cobrir os custos de apoio à execução a partir do seu próprio cofinanciamento direto ao projeto, que consiste em recursos básicos do PNUD (TRAC). O Escritório Nacional do PNUD já tem uma Carta de Acordo (LOA) com </w:t>
            </w:r>
            <w:r w:rsidRPr="00715D66">
              <w:rPr>
                <w:sz w:val="16"/>
                <w:szCs w:val="16"/>
              </w:rPr>
              <w:t xml:space="preserve"> o MAAP </w:t>
            </w:r>
            <w:r w:rsidRPr="00715D66">
              <w:rPr>
                <w:color w:val="000000"/>
                <w:sz w:val="16"/>
                <w:szCs w:val="16"/>
              </w:rPr>
              <w:t>para prestar serviços de apoio à execução em conexão com outro projeto do GEF. A carta mencionada será alterada oportunamente para incluir os serviços de apoio à execução relacionados com este projeto.</w:t>
            </w:r>
          </w:p>
        </w:tc>
      </w:tr>
    </w:tbl>
    <w:p w14:paraId="7893FD21" w14:textId="77777777" w:rsidR="00F56702" w:rsidRPr="00715D66" w:rsidRDefault="00F56702"/>
    <w:p w14:paraId="6062D725" w14:textId="77777777" w:rsidR="00F56702" w:rsidRPr="00715D66" w:rsidRDefault="00F56702">
      <w:pPr>
        <w:rPr>
          <w:b/>
          <w:smallCaps/>
          <w:sz w:val="28"/>
          <w:szCs w:val="28"/>
        </w:rPr>
        <w:sectPr w:rsidR="00F56702" w:rsidRPr="00715D66">
          <w:pgSz w:w="15840" w:h="12240" w:orient="landscape"/>
          <w:pgMar w:top="720" w:right="540" w:bottom="720" w:left="720" w:header="720" w:footer="720" w:gutter="0"/>
          <w:cols w:space="720"/>
        </w:sectPr>
      </w:pPr>
      <w:bookmarkStart w:id="127" w:name="_gr1f3ixsvbci" w:colFirst="0" w:colLast="0"/>
      <w:bookmarkEnd w:id="127"/>
    </w:p>
    <w:p w14:paraId="4AE47F88" w14:textId="77777777" w:rsidR="00F56702" w:rsidRPr="00715D66" w:rsidRDefault="00F56702"/>
    <w:p w14:paraId="3AFD5D1F" w14:textId="77777777" w:rsidR="00F56702" w:rsidRPr="00715D66" w:rsidRDefault="00F56702"/>
    <w:p w14:paraId="24EA4A80" w14:textId="77777777" w:rsidR="00F56702" w:rsidRPr="00715D66" w:rsidRDefault="001B2301">
      <w:pPr>
        <w:pStyle w:val="Heading1"/>
        <w:numPr>
          <w:ilvl w:val="0"/>
          <w:numId w:val="97"/>
        </w:numPr>
      </w:pPr>
      <w:bookmarkStart w:id="128" w:name="_Toc207815408"/>
      <w:r w:rsidRPr="00715D66">
        <w:t>Contexto jurídico</w:t>
      </w:r>
      <w:bookmarkEnd w:id="128"/>
    </w:p>
    <w:p w14:paraId="4B38DAFA" w14:textId="77777777" w:rsidR="00F56702" w:rsidRPr="00715D66" w:rsidRDefault="00F56702"/>
    <w:p w14:paraId="5F3597CA" w14:textId="77777777" w:rsidR="00F56702" w:rsidRPr="00715D66" w:rsidRDefault="00F56702">
      <w:pPr>
        <w:rPr>
          <w:color w:val="000000"/>
        </w:rPr>
      </w:pPr>
    </w:p>
    <w:p w14:paraId="260CFA99" w14:textId="77777777" w:rsidR="00F56702" w:rsidRPr="00715D66" w:rsidRDefault="001B2301">
      <w:pPr>
        <w:spacing w:after="60"/>
        <w:rPr>
          <w:b/>
        </w:rPr>
      </w:pPr>
      <w:bookmarkStart w:id="129" w:name="_3svtqpdqotu5" w:colFirst="0" w:colLast="0"/>
      <w:bookmarkEnd w:id="129"/>
      <w:r w:rsidRPr="00715D66">
        <w:rPr>
          <w:b/>
        </w:rPr>
        <w:t xml:space="preserve">Opção a. Quando o país assinou o </w:t>
      </w:r>
      <w:hyperlink r:id="rId53">
        <w:r w:rsidRPr="00715D66">
          <w:rPr>
            <w:b/>
            <w:color w:val="0000FF"/>
            <w:u w:val="single"/>
          </w:rPr>
          <w:t>Acordo Básico de Assistência Padrão (SBAA)</w:t>
        </w:r>
      </w:hyperlink>
      <w:r w:rsidRPr="007D35BA">
        <w:rPr>
          <w:b/>
        </w:rPr>
        <w:t xml:space="preserve"> </w:t>
      </w:r>
    </w:p>
    <w:p w14:paraId="5AF68DBB" w14:textId="77777777" w:rsidR="00F56702" w:rsidRPr="00715D66" w:rsidRDefault="00F56702">
      <w:pPr>
        <w:spacing w:after="60"/>
        <w:rPr>
          <w:b/>
        </w:rPr>
      </w:pPr>
    </w:p>
    <w:p w14:paraId="3FA82A15" w14:textId="77777777" w:rsidR="00F56702" w:rsidRPr="00715D66" w:rsidRDefault="001B2301">
      <w:r w:rsidRPr="00715D66">
        <w:t>O presente documento do projeto será o instrumento referido como tal no artigo 1.º do Acordo-Quadro de Assistência Básica entre o Governo de Moçambique e o PNUD, assinado em 15 de setembro de 1876. Todas as referências no SBAA a «Agência Executora» serão consideradas como referências ao «Parceiro Implementador».</w:t>
      </w:r>
    </w:p>
    <w:p w14:paraId="316337BA" w14:textId="77777777" w:rsidR="00F56702" w:rsidRPr="00715D66" w:rsidRDefault="00F56702"/>
    <w:p w14:paraId="465DBB14" w14:textId="77777777" w:rsidR="00F56702" w:rsidRPr="00715D66" w:rsidRDefault="001B2301">
      <w:r w:rsidRPr="00715D66">
        <w:t>Este projeto será implementado pelo Ministério da Agricultura, Ambiente e Pescas (MAAP) de acordo com os seus regulamentos, regras, práticas e procedimentos financeiros, apenas na medida em que não contrariem os princípios dos Regulamentos e Regras Financeiras do PNUD. Quando a governação financeira de um Parceiro Implementador não fornecer as orientações necessárias para garantir a melhor relação custo-benefício, equidade, integridade, transparência e concorrência internacional eficaz, será aplicada a governação financeira do PNUD.</w:t>
      </w:r>
    </w:p>
    <w:p w14:paraId="14DEC64F" w14:textId="77777777" w:rsidR="00F56702" w:rsidRPr="00715D66" w:rsidRDefault="00F56702">
      <w:pPr>
        <w:rPr>
          <w:color w:val="000000"/>
        </w:rPr>
      </w:pPr>
    </w:p>
    <w:p w14:paraId="416A8896" w14:textId="77777777" w:rsidR="00F56702" w:rsidRPr="00715D66" w:rsidRDefault="00F56702"/>
    <w:p w14:paraId="2F06ABB3" w14:textId="77777777" w:rsidR="00F56702" w:rsidRPr="00715D66" w:rsidRDefault="001B2301">
      <w:pPr>
        <w:pStyle w:val="Heading1"/>
        <w:numPr>
          <w:ilvl w:val="0"/>
          <w:numId w:val="97"/>
        </w:numPr>
      </w:pPr>
      <w:bookmarkStart w:id="130" w:name="_Toc207815409"/>
      <w:r w:rsidRPr="00715D66">
        <w:t>Gestão de riscos</w:t>
      </w:r>
      <w:bookmarkEnd w:id="130"/>
    </w:p>
    <w:p w14:paraId="2DF5B743" w14:textId="77777777" w:rsidR="00F56702" w:rsidRPr="00715D66" w:rsidRDefault="00F56702"/>
    <w:p w14:paraId="468458E3" w14:textId="77777777" w:rsidR="00F56702" w:rsidRPr="00715D66" w:rsidRDefault="001B2301">
      <w:pPr>
        <w:spacing w:after="60"/>
        <w:rPr>
          <w:b/>
        </w:rPr>
      </w:pPr>
      <w:r w:rsidRPr="00715D66">
        <w:rPr>
          <w:b/>
        </w:rPr>
        <w:t>Opção a. O Parceiro Implementador é uma Entidade Governamental (NIM)</w:t>
      </w:r>
    </w:p>
    <w:p w14:paraId="5E52C43F" w14:textId="77777777" w:rsidR="00F56702" w:rsidRPr="00715D66" w:rsidRDefault="00F56702">
      <w:pPr>
        <w:spacing w:after="60"/>
        <w:rPr>
          <w:b/>
        </w:rPr>
      </w:pPr>
    </w:p>
    <w:p w14:paraId="283F7F2D" w14:textId="77777777" w:rsidR="00F56702" w:rsidRPr="00715D66" w:rsidRDefault="001B2301">
      <w:pPr>
        <w:numPr>
          <w:ilvl w:val="0"/>
          <w:numId w:val="111"/>
        </w:numPr>
        <w:ind w:left="360"/>
      </w:pPr>
      <w:r w:rsidRPr="00715D66">
        <w:t xml:space="preserve">Em conformidade com o Artigo III do SBAA </w:t>
      </w:r>
      <w:r w:rsidRPr="00715D66">
        <w:rPr>
          <w:i/>
        </w:rPr>
        <w:t>[ou as Disposições Complementares ao Documento do Projeto]</w:t>
      </w:r>
      <w:r w:rsidRPr="00715D66">
        <w:t>, a responsabilidade pela segurança e proteção do Parceiro Implementador e do seu pessoal e bens, bem como dos bens do PNUD sob a custódia do Parceiro Implementador, recai sobre o Parceiro Implementador. Para este fim, o Parceiro Implementador deve:</w:t>
      </w:r>
    </w:p>
    <w:p w14:paraId="26FEB678" w14:textId="77777777" w:rsidR="00F56702" w:rsidRPr="00715D66" w:rsidRDefault="001B2301">
      <w:pPr>
        <w:numPr>
          <w:ilvl w:val="0"/>
          <w:numId w:val="110"/>
        </w:numPr>
        <w:spacing w:after="60"/>
      </w:pPr>
      <w:r w:rsidRPr="00715D66">
        <w:t>implementar um plano de segurança adequado e mantê-lo, tendo em conta a situação de segurança no país onde o projeto está a ser executado;</w:t>
      </w:r>
    </w:p>
    <w:p w14:paraId="14AADA43" w14:textId="77777777" w:rsidR="00F56702" w:rsidRPr="00715D66" w:rsidRDefault="001B2301">
      <w:pPr>
        <w:numPr>
          <w:ilvl w:val="0"/>
          <w:numId w:val="110"/>
        </w:numPr>
        <w:spacing w:after="60"/>
      </w:pPr>
      <w:r w:rsidRPr="00715D66">
        <w:t>assumir todos os riscos e responsabilidades relacionados com a segurança do Parceiro Implementador e a plena implementação do plano de segurança.</w:t>
      </w:r>
    </w:p>
    <w:p w14:paraId="7983E672" w14:textId="77777777" w:rsidR="00F56702" w:rsidRPr="00715D66" w:rsidRDefault="00F56702">
      <w:pPr>
        <w:spacing w:after="60"/>
      </w:pPr>
    </w:p>
    <w:p w14:paraId="542CA6C3" w14:textId="77777777" w:rsidR="00F56702" w:rsidRPr="00715D66" w:rsidRDefault="001B2301">
      <w:pPr>
        <w:numPr>
          <w:ilvl w:val="0"/>
          <w:numId w:val="111"/>
        </w:numPr>
        <w:ind w:left="360"/>
      </w:pPr>
      <w:r w:rsidRPr="00715D66">
        <w:t>O PNUD reserva-se o direito de verificar se tal plano está em vigor e de sugerir modificações ao plano, quando necessário. A não manutenção e implementação de um plano de segurança adequado, conforme exigido nos termos do presente documento, será considerada uma violação das obrigações do Parceiro Implementador nos termos do presente Documento do Projeto.</w:t>
      </w:r>
    </w:p>
    <w:p w14:paraId="500670B6" w14:textId="77777777" w:rsidR="00F56702" w:rsidRPr="00715D66" w:rsidRDefault="00F56702">
      <w:pPr>
        <w:spacing w:after="60"/>
        <w:ind w:left="360"/>
      </w:pPr>
    </w:p>
    <w:p w14:paraId="221EE936" w14:textId="77777777" w:rsidR="00F56702" w:rsidRPr="007D35BA" w:rsidRDefault="001B2301">
      <w:pPr>
        <w:numPr>
          <w:ilvl w:val="0"/>
          <w:numId w:val="111"/>
        </w:numPr>
        <w:ind w:left="360"/>
      </w:pPr>
      <w:r w:rsidRPr="00715D66">
        <w:t xml:space="preserve">O Parceiro Implementador concorda em envidar todos os esforços razoáveis para garantir que nenhum fundo do PNUD recebido nos termos do Documento do Projeto seja utilizado para prestar apoio a indivíduos ou entidades associados ao terrorismo e que os destinatários de quaisquer montantes fornecidos pelo PNUD nos termos do presente documento não constem da Lista Consolidada de Sanções do Conselho de Segurança das Nações Unidas, e que nenhum fundo do PNUD recebido nos termos do Documento do Projeto seja utilizado para atividades de lavagem de dinheiro. A Lista Consolidada de Sanções do Conselho de Segurança das Nações Unidas pode ser consultada em </w:t>
      </w:r>
      <w:hyperlink r:id="rId54">
        <w:r w:rsidRPr="00715D66">
          <w:rPr>
            <w:color w:val="0000FF"/>
            <w:u w:val="single"/>
          </w:rPr>
          <w:t>https://www.un.org/securitycouncil/content/un-sc-consolidated-list.</w:t>
        </w:r>
      </w:hyperlink>
    </w:p>
    <w:p w14:paraId="16E57019" w14:textId="77777777" w:rsidR="00F56702" w:rsidRPr="00715D66" w:rsidRDefault="00F56702">
      <w:pPr>
        <w:ind w:left="360"/>
      </w:pPr>
    </w:p>
    <w:p w14:paraId="7B0A1A63" w14:textId="51B8EDE1" w:rsidR="00F56702" w:rsidRPr="00715D66" w:rsidRDefault="001B2301">
      <w:pPr>
        <w:numPr>
          <w:ilvl w:val="0"/>
          <w:numId w:val="111"/>
        </w:numPr>
        <w:spacing w:after="240"/>
        <w:ind w:left="360"/>
      </w:pPr>
      <w:r w:rsidRPr="00715D66">
        <w:t xml:space="preserve">O Parceiro de Implementação reconhece e concorda que o PNUD não tolerará assédio sexual e exploração e abuso sexual de qualquer pessoa pelo Parceiro de Implementação e cada uma das suas partes responsáveis, seus respetivos sub-beneficiários e outras entidades envolvidas na implementação do Projeto, seja </w:t>
      </w:r>
      <w:r w:rsidR="00CF126A" w:rsidRPr="00715D66">
        <w:t>como contratado ou subcontratado</w:t>
      </w:r>
      <w:r w:rsidRPr="00715D66">
        <w:t xml:space="preserve"> e seu pessoal, e quaisquer indivíduos que prestem serviços para eles ao abrigo do Documento do Projeto. </w:t>
      </w:r>
    </w:p>
    <w:p w14:paraId="4DA347B8" w14:textId="77777777" w:rsidR="00F56702" w:rsidRPr="00715D66" w:rsidRDefault="001B2301">
      <w:pPr>
        <w:spacing w:after="240"/>
        <w:ind w:left="360"/>
      </w:pPr>
      <w:r w:rsidRPr="00715D66">
        <w:lastRenderedPageBreak/>
        <w:t xml:space="preserve"> (a) Na implementação das atividades ao abrigo do presente Documento do Projeto, o Parceiro Implementador e cada uma das suas subpartes acima referidas devem cumprir as normas de conduta estabelecidas no Boletim do Secretário-Geral ST/SGB/2003/13, de 9 de outubro de 2003, relativo a «Medidas especiais para a proteção contra a exploração e abuso sexual» («SEA»). </w:t>
      </w:r>
    </w:p>
    <w:p w14:paraId="0C032C26" w14:textId="39FDF505" w:rsidR="00F56702" w:rsidRPr="00715D66" w:rsidRDefault="001B2301">
      <w:pPr>
        <w:spacing w:after="240"/>
        <w:ind w:left="360"/>
      </w:pPr>
      <w:r w:rsidRPr="00715D66">
        <w:t>(b) Além disso, e sem limitação à aplicação de outros regulamentos, regras, políticas e procedimentos relativos à execução das atividades ao abrigo do presente Documento do Projeto, na implementação das atividades, o Parceiro Implementador e cada uma das suas subpartes acima referidas não devem envolver-se em qualquer forma de assédio sexual («SH»). SH é definido como qualquer conduta indesejada de natureza sexual que possa razoavelmente ser esperada ou percebida como ofensiva ou humilhante, quando tal conduta interfere no trabalho, é imposta como condição de emprego ou cria um ambiente de trabalho intimidatório, hostil ou ofensivo. SH pode ocorrer no local de trabalho ou em conexão com o trabalho. Embora normalmente envolva um padrão de conduta, SH pode assumir a forma de um incidente único. Ao avaliar a razoabilidade das expecta</w:t>
      </w:r>
      <w:r w:rsidR="00016985" w:rsidRPr="00715D66">
        <w:t>c</w:t>
      </w:r>
      <w:r w:rsidRPr="00715D66">
        <w:t>tivas ou perce</w:t>
      </w:r>
      <w:r w:rsidR="00016985" w:rsidRPr="00715D66">
        <w:t>p</w:t>
      </w:r>
      <w:r w:rsidRPr="00715D66">
        <w:t xml:space="preserve">ções, deve ser considerada a perspetiva da pessoa que é alvo da conduta. </w:t>
      </w:r>
    </w:p>
    <w:p w14:paraId="70C15A29" w14:textId="422BD23A" w:rsidR="00F56702" w:rsidRPr="00715D66" w:rsidRDefault="001B2301">
      <w:pPr>
        <w:numPr>
          <w:ilvl w:val="0"/>
          <w:numId w:val="111"/>
        </w:numPr>
        <w:spacing w:after="240"/>
        <w:ind w:left="360"/>
      </w:pPr>
      <w:r w:rsidRPr="00715D66">
        <w:t xml:space="preserve">a) No desempenho das atividades previstas no presente Documento do Projeto, o Parceiro Implementador deve (no que diz respeito às suas próprias atividades) e deve exigir das suas subpartes referidas no parágrafo 4 (no que diz respeito às suas atividades) que tenham normas e procedimentos mínimos em vigor, ou um plano para desenvolver e/ou melhorar tais normas e procedimentos, a fim de poderem tomar medidas preventivas e investigativas eficazes. Estes devem incluir: políticas sobre assédio sexual e exploração e abuso sexual; políticas sobre denúncias/proteção </w:t>
      </w:r>
      <w:r w:rsidR="00CF126A" w:rsidRPr="00715D66">
        <w:t>contrarretaliação</w:t>
      </w:r>
      <w:r w:rsidRPr="00715D66">
        <w:t>; e mecanismos de reclamação, disciplinares e de investigação. Em consonância com isto, o Parceiro Implementador tomará e exigirá que tais subpartes tomem todas as medidas adequadas para:</w:t>
      </w:r>
    </w:p>
    <w:p w14:paraId="44ACC51D" w14:textId="77777777" w:rsidR="00F56702" w:rsidRPr="00715D66" w:rsidRDefault="001B2301">
      <w:pPr>
        <w:numPr>
          <w:ilvl w:val="1"/>
          <w:numId w:val="112"/>
        </w:numPr>
        <w:spacing w:after="240"/>
      </w:pPr>
      <w:r w:rsidRPr="00715D66">
        <w:t>Impedir que os seus funcionários, agentes ou quaisquer outras pessoas contratadas para prestar quaisquer serviços ao abrigo do presente Documento do Projeto se envolvam em SH ou SEA;</w:t>
      </w:r>
    </w:p>
    <w:p w14:paraId="3312CADE" w14:textId="77777777" w:rsidR="00F56702" w:rsidRPr="00715D66" w:rsidRDefault="001B2301">
      <w:pPr>
        <w:numPr>
          <w:ilvl w:val="1"/>
          <w:numId w:val="112"/>
        </w:numPr>
        <w:spacing w:after="240"/>
      </w:pPr>
      <w:r w:rsidRPr="00715D66">
        <w:t>Oferecer aos funcionários e pessoal associado formação sobre prevenção e resposta à SH e SEA, caso o Parceiro Implementador e as suas subpartes referidas no parágrafo 4 não tenham implementado a sua própria formação sobre a prevenção da SH e SEA, o Parceiro Implementador e as suas subpartes podem utilizar o material de formação disponível no PNUD;</w:t>
      </w:r>
    </w:p>
    <w:p w14:paraId="72FD7E9D" w14:textId="77777777" w:rsidR="00F56702" w:rsidRPr="00715D66" w:rsidRDefault="001B2301">
      <w:pPr>
        <w:numPr>
          <w:ilvl w:val="1"/>
          <w:numId w:val="112"/>
        </w:numPr>
        <w:spacing w:after="240"/>
      </w:pPr>
      <w:r w:rsidRPr="00715D66">
        <w:t xml:space="preserve">Relatar e monitorar alegações de SH e SEA das quais o Parceiro Implementador e suas subpartes referidas no parágrafo 4 tenham sido informadas ou de outra forma tenham tomado conhecimento, e o status das mesmas; </w:t>
      </w:r>
    </w:p>
    <w:p w14:paraId="01EF3052" w14:textId="77777777" w:rsidR="00F56702" w:rsidRPr="00715D66" w:rsidRDefault="001B2301">
      <w:pPr>
        <w:numPr>
          <w:ilvl w:val="1"/>
          <w:numId w:val="112"/>
        </w:numPr>
        <w:spacing w:after="240"/>
      </w:pPr>
      <w:r w:rsidRPr="00715D66">
        <w:t>Encaminhar as vítimas/sobreviventes de SH e SEA para assistência segura e confidencial às vítimas; e</w:t>
      </w:r>
    </w:p>
    <w:p w14:paraId="501D60D3" w14:textId="77777777" w:rsidR="00F56702" w:rsidRPr="00715D66" w:rsidRDefault="001B2301">
      <w:pPr>
        <w:numPr>
          <w:ilvl w:val="1"/>
          <w:numId w:val="112"/>
        </w:numPr>
        <w:spacing w:after="240"/>
      </w:pPr>
      <w:r w:rsidRPr="00715D66">
        <w:t xml:space="preserve">Registar e investigar de forma rápida e confidencial quaisquer alegações suficientemente credíveis para justificar uma investigação de SH ou SEA. O Parceiro Implementador deve informar o PNUD sobre quaisquer alegações recebidas e investigações realizadas por si ou por qualquer das suas subpartes referidas no parágrafo 4 no que diz respeito às suas atividades ao abrigo do Documento do Projeto, e deve manter o PNUD informado durante a investigação por si ou por qualquer dessas subpartes, na medida em que tal notificação (i) não comprometa a condução da investigação, incluindo, mas não se limitando à segurança ou proteção de pessoas, e/ou (ii) não viole quaisquer leis aplicáveis. Após a investigação, o Parceiro Implementador informará o PNUD sobre quaisquer medidas tomadas por ele ou por qualquer outra entidade na sequência da investigação. </w:t>
      </w:r>
    </w:p>
    <w:p w14:paraId="121870D9" w14:textId="77777777" w:rsidR="00F56702" w:rsidRPr="00715D66" w:rsidRDefault="001B2301">
      <w:pPr>
        <w:numPr>
          <w:ilvl w:val="0"/>
          <w:numId w:val="113"/>
        </w:numPr>
        <w:spacing w:after="240"/>
      </w:pPr>
      <w:r w:rsidRPr="00715D66">
        <w:t>O Parceiro Implementador deverá comprovar que cumpriu o acima exposto, a contento do PNUD, quando solicitado pelo PNUD ou por qualquer parte que atue em seu nome para fornecer tal confirmação. O incumprimento do Parceiro Implementador e de cada uma das suas subpartes referidas no parágrafo 4, conforme determinado pelo PNUD, será considerado motivo para a suspensão ou rescisão do Projeto.</w:t>
      </w:r>
    </w:p>
    <w:p w14:paraId="4EADF86B" w14:textId="77777777" w:rsidR="00F56702" w:rsidRPr="00715D66" w:rsidRDefault="001B2301">
      <w:pPr>
        <w:numPr>
          <w:ilvl w:val="0"/>
          <w:numId w:val="111"/>
        </w:numPr>
        <w:spacing w:after="240"/>
        <w:ind w:left="450" w:hanging="450"/>
        <w:rPr>
          <w:u w:val="single"/>
        </w:rPr>
      </w:pPr>
      <w:r w:rsidRPr="00715D66">
        <w:lastRenderedPageBreak/>
        <w:t>A sustentabilidade social e ambiental será reforçada através da aplicação das Normas Sociais e Ambientais do PNUD (</w:t>
      </w:r>
      <w:hyperlink r:id="rId55">
        <w:r w:rsidRPr="00715D66">
          <w:rPr>
            <w:color w:val="0000FF"/>
            <w:u w:val="single"/>
          </w:rPr>
          <w:t>http://www.undp.org/ses</w:t>
        </w:r>
      </w:hyperlink>
      <w:r w:rsidRPr="007D35BA">
        <w:t>) e do Mecanismo de Responsabilização relacionado (</w:t>
      </w:r>
      <w:hyperlink r:id="rId56">
        <w:r w:rsidRPr="00715D66">
          <w:rPr>
            <w:color w:val="0000FF"/>
            <w:u w:val="single"/>
          </w:rPr>
          <w:t>http://www.undp.org/secu-srm</w:t>
        </w:r>
      </w:hyperlink>
      <w:r w:rsidRPr="007D35BA">
        <w:t xml:space="preserve">). </w:t>
      </w:r>
    </w:p>
    <w:p w14:paraId="031FF492" w14:textId="77777777" w:rsidR="00F56702" w:rsidRPr="00715D66" w:rsidRDefault="001B2301">
      <w:pPr>
        <w:numPr>
          <w:ilvl w:val="0"/>
          <w:numId w:val="111"/>
        </w:numPr>
        <w:ind w:left="360"/>
      </w:pPr>
      <w:r w:rsidRPr="00715D66">
        <w:t xml:space="preserve">O Parceiro Implementador deverá: (a) conduzir as atividades relacionadas ao projeto e ao programa de maneira consistente com as Normas Sociais e Ambientais do PNUD, (b) implementar qualquer plano de gestão ou mitigação preparado para o projeto ou programa para cumprir tais normas, e (c) se envolver de maneira construtiva e oportuna para abordar quaisquer preocupações e reclamações levantadas por meio do Mecanismo de Responsabilidade. O PNUD procurará garantir que as comunidades e outras partes interessadas no projeto sejam informadas e tenham acesso ao Mecanismo de Responsabilização. </w:t>
      </w:r>
    </w:p>
    <w:p w14:paraId="7BF63464" w14:textId="77777777" w:rsidR="00F56702" w:rsidRPr="00715D66" w:rsidRDefault="001B2301">
      <w:pPr>
        <w:numPr>
          <w:ilvl w:val="0"/>
          <w:numId w:val="111"/>
        </w:numPr>
        <w:spacing w:before="240" w:after="240"/>
        <w:ind w:left="360"/>
      </w:pPr>
      <w:r w:rsidRPr="00715D66">
        <w:t>Todos os signatários do Documento do Projeto devem cooperar de boa fé com qualquer exercício de avaliação de compromissos relacionados ao programa ou projeto ou do cumprimento das Normas Sociais e Ambientais do PNUD. Isso inclui fornecer acesso aos locais do projeto, pessoal relevante, informações e documentação.</w:t>
      </w:r>
    </w:p>
    <w:p w14:paraId="2F44D8BE" w14:textId="77777777" w:rsidR="00F56702" w:rsidRPr="00715D66" w:rsidRDefault="001B2301">
      <w:pPr>
        <w:numPr>
          <w:ilvl w:val="0"/>
          <w:numId w:val="111"/>
        </w:numPr>
        <w:ind w:left="360"/>
        <w:rPr>
          <w:color w:val="000000"/>
        </w:rPr>
      </w:pPr>
      <w:r w:rsidRPr="00715D66">
        <w:rPr>
          <w:color w:val="000000"/>
        </w:rPr>
        <w:t xml:space="preserve">O Parceiro de Implementação tomará as medidas adequadas para evitar o uso indevido de fundos, fraude ou corrupção por parte dos seus funcionários, consultores, partes responsáveis, subcontratados e sub-beneficiários na implementação do projeto ou na utilização dos fundos do PNUD. </w:t>
      </w:r>
    </w:p>
    <w:p w14:paraId="7F3BB787" w14:textId="77777777" w:rsidR="00F56702" w:rsidRPr="00715D66" w:rsidRDefault="00F56702">
      <w:pPr>
        <w:ind w:left="360"/>
        <w:rPr>
          <w:color w:val="000000"/>
        </w:rPr>
      </w:pPr>
    </w:p>
    <w:p w14:paraId="30FCB353" w14:textId="77777777" w:rsidR="00F56702" w:rsidRPr="00715D66" w:rsidRDefault="001B2301">
      <w:pPr>
        <w:numPr>
          <w:ilvl w:val="0"/>
          <w:numId w:val="111"/>
        </w:numPr>
        <w:ind w:left="360"/>
        <w:rPr>
          <w:color w:val="000000"/>
        </w:rPr>
      </w:pPr>
      <w:r w:rsidRPr="00715D66">
        <w:rPr>
          <w:color w:val="000000"/>
        </w:rPr>
        <w:t>Na implementação das atividades previstas neste Documento do Projeto, o PNUD confia razoavelmente no Parceiro Implementador para que este aplique as suas leis, regulamentos e processos, bem como as leis internacionais aplicáveis em matéria de combate à lavagem de dinheiro e ao financiamento do terrorismo, a fim de garantir a coerência com os princípios da Política de Combate à Lavagem de Dinheiro e ao Financiamento do Terrorismo do PNUD então em vigor.</w:t>
      </w:r>
    </w:p>
    <w:p w14:paraId="6978459A" w14:textId="77777777" w:rsidR="00F56702" w:rsidRPr="00715D66" w:rsidRDefault="00F56702">
      <w:pPr>
        <w:ind w:left="720"/>
        <w:rPr>
          <w:rFonts w:ascii="Times New Roman" w:eastAsia="Times New Roman" w:hAnsi="Times New Roman" w:cs="Times New Roman"/>
          <w:color w:val="000000"/>
          <w:sz w:val="24"/>
          <w:szCs w:val="24"/>
        </w:rPr>
      </w:pPr>
    </w:p>
    <w:p w14:paraId="4613059A" w14:textId="77777777" w:rsidR="00F56702" w:rsidRPr="00715D66" w:rsidRDefault="001B2301">
      <w:pPr>
        <w:numPr>
          <w:ilvl w:val="0"/>
          <w:numId w:val="111"/>
        </w:numPr>
        <w:ind w:left="360"/>
        <w:rPr>
          <w:color w:val="000000"/>
        </w:rPr>
      </w:pPr>
      <w:r w:rsidRPr="00715D66">
        <w:rPr>
          <w:color w:val="000000"/>
        </w:rPr>
        <w:t xml:space="preserve">O Parceiro Implementador garantirá que as suas políticas de gestão financeira, anticorrupção, antifraude e contra a lavagem de dinheiro e o financiamento do terrorismo estejam em vigor e sejam aplicadas a todos os fundos recebidos do PNUD ou por meio dele. </w:t>
      </w:r>
    </w:p>
    <w:p w14:paraId="62CACAEC" w14:textId="77777777" w:rsidR="00F56702" w:rsidRPr="00715D66" w:rsidRDefault="00F56702">
      <w:pPr>
        <w:ind w:left="360"/>
        <w:rPr>
          <w:color w:val="000000"/>
        </w:rPr>
      </w:pPr>
    </w:p>
    <w:p w14:paraId="18D7A1BE" w14:textId="77777777" w:rsidR="00F56702" w:rsidRPr="00715D66" w:rsidRDefault="001B2301">
      <w:pPr>
        <w:numPr>
          <w:ilvl w:val="0"/>
          <w:numId w:val="111"/>
        </w:numPr>
        <w:ind w:left="360"/>
        <w:rPr>
          <w:color w:val="000000"/>
        </w:rPr>
      </w:pPr>
      <w:r w:rsidRPr="00715D66">
        <w:rPr>
          <w:color w:val="000000"/>
        </w:rPr>
        <w:t xml:space="preserve">Os requisitos dos seguintes documentos, em vigor no momento da assinatura do Documento do Projeto, aplicam-se ao Parceiro Implementador: (a) Política do PNUD sobre Fraude e outras Práticas Corruptas e (b) Diretrizes de Investigação do Gabinete de Auditoria e Investigação do PNUD. </w:t>
      </w:r>
      <w:r w:rsidRPr="00715D66">
        <w:t xml:space="preserve">O Parceiro Implementador concorda com os requisitos dos documentos acima mencionados, que são parte integrante deste Documento do Projeto e estão disponíveis online em www.undp.org. </w:t>
      </w:r>
    </w:p>
    <w:p w14:paraId="2364BFFB" w14:textId="77777777" w:rsidR="00F56702" w:rsidRPr="00715D66" w:rsidRDefault="00F56702">
      <w:pPr>
        <w:ind w:left="360"/>
        <w:rPr>
          <w:color w:val="000000"/>
        </w:rPr>
      </w:pPr>
    </w:p>
    <w:p w14:paraId="6B25BE5F" w14:textId="77777777" w:rsidR="00F56702" w:rsidRPr="00715D66" w:rsidRDefault="001B2301">
      <w:pPr>
        <w:numPr>
          <w:ilvl w:val="0"/>
          <w:numId w:val="111"/>
        </w:numPr>
        <w:ind w:left="360"/>
        <w:rPr>
          <w:color w:val="000000"/>
        </w:rPr>
      </w:pPr>
      <w:r w:rsidRPr="00715D66">
        <w:rPr>
          <w:color w:val="000000"/>
        </w:rPr>
        <w:t>No caso de ser necessária uma investigação, o PNUD tem a obrigação de conduzir investigações relacionadas a qualquer aspecto dos projetos e programas do PNUD, de acordo com os regulamentos, regras, políticas e procedimentos do PNUD. O Parceiro Implementador prestará toda a sua cooperação, incluindo disponibilizar pessoal, documentação relevante e conceder acesso às instalações do Parceiro Implementador (e dos seus consultores, partes responsáveis, subcontratados e sub-beneficiários), para tais fins, em horários e condições razoáveis, conforme necessário para a investigação. Caso haja alguma limitação no cumprimento desta obrigação, o PNUD consultará o Parceiro Implementador para encontrar uma solução.</w:t>
      </w:r>
    </w:p>
    <w:p w14:paraId="22053993" w14:textId="77777777" w:rsidR="00F56702" w:rsidRPr="00715D66" w:rsidRDefault="00F56702">
      <w:pPr>
        <w:ind w:left="360"/>
        <w:rPr>
          <w:color w:val="000000"/>
        </w:rPr>
      </w:pPr>
    </w:p>
    <w:p w14:paraId="3D7E8801" w14:textId="77777777" w:rsidR="00F56702" w:rsidRPr="00715D66" w:rsidRDefault="001B2301">
      <w:pPr>
        <w:numPr>
          <w:ilvl w:val="0"/>
          <w:numId w:val="111"/>
        </w:numPr>
        <w:ind w:left="360"/>
      </w:pPr>
      <w:r w:rsidRPr="00715D66">
        <w:t>Os signatários deste Documento do Projeto informarão prontamente uns aos outros em caso de qualquer incidente de uso inadequado de fundos ou alegação credível de fraude ou corrupção, com a devida confidencialidade.</w:t>
      </w:r>
    </w:p>
    <w:p w14:paraId="3A3472C5" w14:textId="77777777" w:rsidR="00F56702" w:rsidRPr="00715D66" w:rsidRDefault="00F56702">
      <w:pPr>
        <w:ind w:left="360"/>
      </w:pPr>
    </w:p>
    <w:p w14:paraId="0923B255" w14:textId="77777777" w:rsidR="00F56702" w:rsidRPr="00715D66" w:rsidRDefault="001B2301">
      <w:pPr>
        <w:ind w:left="360"/>
      </w:pPr>
      <w:r w:rsidRPr="00715D66">
        <w:t>Caso o Parceiro Implementador tome conhecimento de que um projeto ou atividade do PNUD, no todo ou em parte, é alvo de investigação por suspeita de fraude/corrupção, o Parceiro Implementador informará o Representante Residente/Chefe do Escritório do PNUD, que informará imediatamente o Escritório de Auditoria e Investigações (OAI) do PNUD. O Parceiro Implementador deverá fornecer atualizações regulares ao chefe do PNUD no país e ao OAI sobre o status e as ações relacionadas a tal investigação.</w:t>
      </w:r>
    </w:p>
    <w:p w14:paraId="397D1449" w14:textId="77777777" w:rsidR="00F56702" w:rsidRPr="00715D66" w:rsidRDefault="00F56702">
      <w:pPr>
        <w:ind w:left="360"/>
        <w:rPr>
          <w:color w:val="000000"/>
        </w:rPr>
      </w:pPr>
    </w:p>
    <w:p w14:paraId="0E801136" w14:textId="77777777" w:rsidR="00F56702" w:rsidRPr="00715D66" w:rsidRDefault="001B2301">
      <w:pPr>
        <w:numPr>
          <w:ilvl w:val="0"/>
          <w:numId w:val="111"/>
        </w:numPr>
        <w:ind w:left="360"/>
      </w:pPr>
      <w:r w:rsidRPr="00715D66">
        <w:t>O PNUD terá direito a um reembolso do Parceiro Implementador de quaisquer fundos fornecidos que tenham sido utilizados de forma inadequada, incluindo através de fraude, corrupção ou outra irregularidade financeira, ou pagos de outra forma que não seja de acordo com os termos e condições do Documento do Projeto. Tal montante poderá ser deduzido pelo PNUD de qualquer pagamento devido ao Parceiro Implementador ao abrigo deste ou de qualquer outro acordo. A recuperação desse montante pelo PNUD não diminuirá nem reduzirá as obrigações do Parceiro Implementador nos termos do presente Documento do Projeto.</w:t>
      </w:r>
    </w:p>
    <w:p w14:paraId="6220EC2D" w14:textId="77777777" w:rsidR="00F56702" w:rsidRPr="00715D66" w:rsidRDefault="00F56702">
      <w:pPr>
        <w:ind w:left="360"/>
      </w:pPr>
    </w:p>
    <w:p w14:paraId="241176F5" w14:textId="77777777" w:rsidR="00F56702" w:rsidRPr="00715D66" w:rsidRDefault="001B2301">
      <w:pPr>
        <w:ind w:left="360"/>
      </w:pPr>
      <w:r w:rsidRPr="00715D66">
        <w:t>Caso tais fundos não tenham sido reembolsados ao PNUD, o Parceiro Implementador concorda que os doadores do PNUD (incluindo o Governo) cujo financiamento seja a fonte, total ou parcial, dos fundos para as atividades ao abrigo do presente Documento do Projeto, podem recorrer ao Parceiro Implementador para a recuperação de quaisquer fundos que o PNUD determine terem sido utilizados de forma inadequada, incluindo através de fraude, corrupção ou outras irregularidades financeiras, ou pagos de outra forma que não seja em conformidade com os termos e condições do Documento do Projeto.</w:t>
      </w:r>
    </w:p>
    <w:p w14:paraId="4D0D4B1A" w14:textId="77777777" w:rsidR="00F56702" w:rsidRPr="00715D66" w:rsidRDefault="00F56702">
      <w:pPr>
        <w:ind w:left="360"/>
      </w:pPr>
    </w:p>
    <w:p w14:paraId="120703D5" w14:textId="77777777" w:rsidR="00F56702" w:rsidRPr="00715D66" w:rsidRDefault="001B2301">
      <w:pPr>
        <w:ind w:left="360"/>
        <w:rPr>
          <w:color w:val="000000"/>
        </w:rPr>
      </w:pPr>
      <w:r w:rsidRPr="00715D66">
        <w:rPr>
          <w:i/>
          <w:u w:val="single"/>
        </w:rPr>
        <w:t>Nota</w:t>
      </w:r>
      <w:r w:rsidRPr="00715D66">
        <w:rPr>
          <w:i/>
        </w:rPr>
        <w:t xml:space="preserve">: </w:t>
      </w:r>
      <w:r w:rsidRPr="00715D66">
        <w:t>O termo «Documento do Projeto», tal como utilizado nesta cláusula, deve ser considerado como incluindo qualquer acordo subsidiário relevante adicional ao Documento do Projeto, incluindo aqueles com partes responsáveis, subcontratados e sub-beneficiários.</w:t>
      </w:r>
    </w:p>
    <w:p w14:paraId="322ABE9F" w14:textId="77777777" w:rsidR="00F56702" w:rsidRPr="00715D66" w:rsidRDefault="00F56702">
      <w:pPr>
        <w:ind w:left="360"/>
      </w:pPr>
    </w:p>
    <w:p w14:paraId="2CDFB51A" w14:textId="77777777" w:rsidR="00F56702" w:rsidRPr="00715D66" w:rsidRDefault="001B2301">
      <w:pPr>
        <w:numPr>
          <w:ilvl w:val="0"/>
          <w:numId w:val="111"/>
        </w:numPr>
        <w:ind w:left="360"/>
      </w:pPr>
      <w:r w:rsidRPr="00715D66">
        <w:t>Cada contrato emitido pelo Parceiro Implementador em relação a este Documento do Projeto deve incluir uma disposição declarando que nenhuma taxa, gratificação, desconto, presente, comissão ou outro pagamento, além dos indicados na proposta, foi dado, recebido ou prometido em relação ao processo de seleção ou à execução do contrato, e que o destinatário dos fundos do Parceiro Implementador deve cooperar com todas e quaisquer investigações e auditorias pós-pagamento.</w:t>
      </w:r>
    </w:p>
    <w:p w14:paraId="1D336A08" w14:textId="77777777" w:rsidR="00F56702" w:rsidRPr="00715D66" w:rsidRDefault="00F56702">
      <w:pPr>
        <w:ind w:left="360"/>
        <w:rPr>
          <w:sz w:val="24"/>
          <w:szCs w:val="24"/>
        </w:rPr>
      </w:pPr>
    </w:p>
    <w:p w14:paraId="5877889A" w14:textId="77777777" w:rsidR="00F56702" w:rsidRPr="00715D66" w:rsidRDefault="001B2301">
      <w:pPr>
        <w:numPr>
          <w:ilvl w:val="0"/>
          <w:numId w:val="111"/>
        </w:numPr>
        <w:ind w:left="360"/>
      </w:pPr>
      <w:r w:rsidRPr="00715D66">
        <w:t>Caso o PNUD remeta às autoridades nacionais competentes para que sejam tomadas as medidas legais cabíveis qualquer alegação de irregularidade relacionada ao projeto, o Governo garantirá que as autoridades nacionais competentes investiguem ativamente o caso e tomem as medidas legais cabíveis contra todos os indivíduos que tenham participado da irregularidade, recuperando e devolvendo ao PNUD quaisquer fundos recuperados.</w:t>
      </w:r>
    </w:p>
    <w:p w14:paraId="7CC051A9" w14:textId="77777777" w:rsidR="00F56702" w:rsidRPr="00715D66" w:rsidRDefault="00F56702">
      <w:pPr>
        <w:ind w:left="360"/>
        <w:rPr>
          <w:sz w:val="24"/>
          <w:szCs w:val="24"/>
        </w:rPr>
      </w:pPr>
    </w:p>
    <w:p w14:paraId="7909B8CD" w14:textId="77777777" w:rsidR="00F56702" w:rsidRPr="00715D66" w:rsidRDefault="001B2301">
      <w:pPr>
        <w:numPr>
          <w:ilvl w:val="0"/>
          <w:numId w:val="111"/>
        </w:numPr>
        <w:ind w:left="360"/>
      </w:pPr>
      <w:r w:rsidRPr="00715D66">
        <w:t>O Parceiro Implementador deve garantir que todas as suas obrigações estabelecidas nesta secção intitulada «Gestão de riscos» sejam transmitidas a cada parte responsável, subcontratado e sub-beneficiário e que todas as cláusulas desta secção intitulada «Cláusulas padrão de gestão de riscos» sejam incluídas, mutatis mutandis, em todos os subcontratos ou subacordos celebrados em conformidade com este Documento do Projeto.</w:t>
      </w:r>
    </w:p>
    <w:p w14:paraId="05038CC8" w14:textId="77777777" w:rsidR="00F56702" w:rsidRPr="00715D66" w:rsidRDefault="00F56702">
      <w:pPr>
        <w:pBdr>
          <w:top w:val="nil"/>
          <w:left w:val="nil"/>
          <w:bottom w:val="nil"/>
          <w:right w:val="nil"/>
          <w:between w:val="nil"/>
        </w:pBdr>
        <w:ind w:left="720"/>
        <w:rPr>
          <w:color w:val="000000"/>
          <w:sz w:val="24"/>
          <w:szCs w:val="24"/>
        </w:rPr>
      </w:pPr>
    </w:p>
    <w:p w14:paraId="743C9551" w14:textId="77777777" w:rsidR="00F56702" w:rsidRPr="00715D66" w:rsidRDefault="00F56702">
      <w:pPr>
        <w:pBdr>
          <w:top w:val="nil"/>
          <w:left w:val="nil"/>
          <w:bottom w:val="nil"/>
          <w:right w:val="nil"/>
          <w:between w:val="nil"/>
        </w:pBdr>
        <w:ind w:left="720"/>
        <w:rPr>
          <w:color w:val="000000"/>
          <w:sz w:val="24"/>
          <w:szCs w:val="24"/>
        </w:rPr>
      </w:pPr>
    </w:p>
    <w:p w14:paraId="53393B43" w14:textId="77777777" w:rsidR="00F56702" w:rsidRPr="00715D66" w:rsidRDefault="00F56702">
      <w:pPr>
        <w:pBdr>
          <w:top w:val="nil"/>
          <w:left w:val="nil"/>
          <w:bottom w:val="nil"/>
          <w:right w:val="nil"/>
          <w:between w:val="nil"/>
        </w:pBdr>
        <w:ind w:left="720"/>
        <w:rPr>
          <w:color w:val="000000"/>
          <w:sz w:val="24"/>
          <w:szCs w:val="24"/>
        </w:rPr>
      </w:pPr>
    </w:p>
    <w:p w14:paraId="55A3567A" w14:textId="77777777" w:rsidR="00F56702" w:rsidRPr="00715D66" w:rsidRDefault="00F56702">
      <w:pPr>
        <w:pBdr>
          <w:top w:val="nil"/>
          <w:left w:val="nil"/>
          <w:bottom w:val="nil"/>
          <w:right w:val="nil"/>
          <w:between w:val="nil"/>
        </w:pBdr>
        <w:ind w:left="720"/>
        <w:rPr>
          <w:color w:val="000000"/>
          <w:sz w:val="24"/>
          <w:szCs w:val="24"/>
        </w:rPr>
      </w:pPr>
    </w:p>
    <w:p w14:paraId="763957B1" w14:textId="77777777" w:rsidR="00F56702" w:rsidRPr="00715D66" w:rsidRDefault="00F56702">
      <w:pPr>
        <w:pBdr>
          <w:top w:val="nil"/>
          <w:left w:val="nil"/>
          <w:bottom w:val="nil"/>
          <w:right w:val="nil"/>
          <w:between w:val="nil"/>
        </w:pBdr>
        <w:ind w:left="720"/>
        <w:rPr>
          <w:color w:val="000000"/>
          <w:sz w:val="24"/>
          <w:szCs w:val="24"/>
        </w:rPr>
      </w:pPr>
    </w:p>
    <w:p w14:paraId="10E6052F" w14:textId="77777777" w:rsidR="00F56702" w:rsidRPr="00715D66" w:rsidRDefault="00F56702">
      <w:pPr>
        <w:pBdr>
          <w:top w:val="nil"/>
          <w:left w:val="nil"/>
          <w:bottom w:val="nil"/>
          <w:right w:val="nil"/>
          <w:between w:val="nil"/>
        </w:pBdr>
        <w:ind w:left="720"/>
        <w:rPr>
          <w:color w:val="000000"/>
          <w:sz w:val="24"/>
          <w:szCs w:val="24"/>
        </w:rPr>
      </w:pPr>
    </w:p>
    <w:p w14:paraId="6361947E" w14:textId="77777777" w:rsidR="00F56702" w:rsidRPr="00715D66" w:rsidRDefault="001B2301">
      <w:pPr>
        <w:pStyle w:val="Heading1"/>
        <w:numPr>
          <w:ilvl w:val="0"/>
          <w:numId w:val="97"/>
        </w:numPr>
        <w:sectPr w:rsidR="00F56702" w:rsidRPr="00715D66">
          <w:headerReference w:type="first" r:id="rId57"/>
          <w:pgSz w:w="12240" w:h="15840"/>
          <w:pgMar w:top="1440" w:right="1440" w:bottom="1440" w:left="1440" w:header="720" w:footer="720" w:gutter="0"/>
          <w:cols w:space="720"/>
        </w:sectPr>
      </w:pPr>
      <w:bookmarkStart w:id="131" w:name="_Toc207815410"/>
      <w:r w:rsidRPr="00715D66">
        <w:t>Anexos obrigatórios</w:t>
      </w:r>
      <w:bookmarkEnd w:id="131"/>
    </w:p>
    <w:p w14:paraId="318A9D5C" w14:textId="77777777" w:rsidR="00F56702" w:rsidRPr="00715D66" w:rsidRDefault="001B2301">
      <w:pPr>
        <w:pStyle w:val="Heading2"/>
      </w:pPr>
      <w:bookmarkStart w:id="132" w:name="_Toc207815411"/>
      <w:r w:rsidRPr="00715D66">
        <w:lastRenderedPageBreak/>
        <w:t>Anexo 1: Modelo de Orçamento do GEF</w:t>
      </w:r>
      <w:bookmarkEnd w:id="132"/>
    </w:p>
    <w:p w14:paraId="2DC3A85E" w14:textId="77777777" w:rsidR="00F56702" w:rsidRPr="00715D66" w:rsidRDefault="00F56702"/>
    <w:p w14:paraId="461EDEBD" w14:textId="77777777" w:rsidR="00F56702" w:rsidRPr="00715D66" w:rsidRDefault="00F56702"/>
    <w:p w14:paraId="2953C22B" w14:textId="77777777" w:rsidR="00F56702" w:rsidRPr="00715D66" w:rsidRDefault="00F56702"/>
    <w:p w14:paraId="0D4CA65E" w14:textId="77777777" w:rsidR="00F56702" w:rsidRPr="00715D66" w:rsidRDefault="00F56702"/>
    <w:p w14:paraId="50972735" w14:textId="77777777" w:rsidR="00F56702" w:rsidRPr="00715D66" w:rsidRDefault="00F56702"/>
    <w:p w14:paraId="51C80BE5" w14:textId="77777777" w:rsidR="00F56702" w:rsidRPr="00715D66" w:rsidRDefault="00F56702"/>
    <w:p w14:paraId="027D42C3" w14:textId="77777777" w:rsidR="00F56702" w:rsidRPr="00715D66" w:rsidRDefault="00F56702"/>
    <w:p w14:paraId="1A76DBE7" w14:textId="77777777" w:rsidR="00F56702" w:rsidRPr="00715D66" w:rsidRDefault="00F56702"/>
    <w:p w14:paraId="5CDEF513" w14:textId="77777777" w:rsidR="00F56702" w:rsidRPr="00715D66" w:rsidRDefault="00F56702"/>
    <w:p w14:paraId="706CC7AB" w14:textId="77777777" w:rsidR="00F56702" w:rsidRPr="00715D66" w:rsidRDefault="00F56702"/>
    <w:p w14:paraId="1834EF4C" w14:textId="77777777" w:rsidR="00F56702" w:rsidRPr="00715D66" w:rsidRDefault="00F56702"/>
    <w:p w14:paraId="41CCF9F8" w14:textId="77777777" w:rsidR="00F56702" w:rsidRPr="00715D66" w:rsidRDefault="00F56702"/>
    <w:p w14:paraId="6F9E843F" w14:textId="77777777" w:rsidR="00F56702" w:rsidRPr="00715D66" w:rsidRDefault="00F56702"/>
    <w:p w14:paraId="2F4446F8" w14:textId="77777777" w:rsidR="00F56702" w:rsidRPr="00715D66" w:rsidRDefault="00F56702"/>
    <w:p w14:paraId="69636917" w14:textId="77777777" w:rsidR="00F56702" w:rsidRPr="00715D66" w:rsidRDefault="00F56702"/>
    <w:p w14:paraId="25C37EC2" w14:textId="77777777" w:rsidR="00F56702" w:rsidRPr="00715D66" w:rsidRDefault="00F56702"/>
    <w:p w14:paraId="57E2A56D" w14:textId="77777777" w:rsidR="00F56702" w:rsidRPr="00715D66" w:rsidRDefault="00F56702"/>
    <w:p w14:paraId="2CF13558" w14:textId="77777777" w:rsidR="00F56702" w:rsidRPr="00715D66" w:rsidRDefault="00F56702"/>
    <w:p w14:paraId="3C983647" w14:textId="77777777" w:rsidR="00F56702" w:rsidRPr="00715D66" w:rsidRDefault="00F56702"/>
    <w:p w14:paraId="36671C4F" w14:textId="77777777" w:rsidR="00F56702" w:rsidRPr="00715D66" w:rsidRDefault="00F56702"/>
    <w:p w14:paraId="2CB5C65C" w14:textId="77777777" w:rsidR="00F56702" w:rsidRPr="00715D66" w:rsidRDefault="00F56702"/>
    <w:p w14:paraId="54879216" w14:textId="77777777" w:rsidR="00F56702" w:rsidRPr="00715D66" w:rsidRDefault="00F56702"/>
    <w:p w14:paraId="6FFC2796" w14:textId="77777777" w:rsidR="00F56702" w:rsidRPr="00715D66" w:rsidRDefault="00F56702"/>
    <w:p w14:paraId="37879E47" w14:textId="77777777" w:rsidR="00F56702" w:rsidRPr="00715D66" w:rsidRDefault="00F56702"/>
    <w:p w14:paraId="68CFDC23" w14:textId="77777777" w:rsidR="00F56702" w:rsidRPr="00715D66" w:rsidRDefault="00F56702"/>
    <w:p w14:paraId="093D1C76" w14:textId="77777777" w:rsidR="00F56702" w:rsidRPr="00715D66" w:rsidRDefault="00F56702"/>
    <w:p w14:paraId="08798402" w14:textId="77777777" w:rsidR="00F56702" w:rsidRPr="00715D66" w:rsidRDefault="00F56702"/>
    <w:p w14:paraId="38C9E97D" w14:textId="77777777" w:rsidR="00F56702" w:rsidRPr="00715D66" w:rsidRDefault="00F56702"/>
    <w:p w14:paraId="350F330F" w14:textId="77777777" w:rsidR="00F56702" w:rsidRPr="00715D66" w:rsidRDefault="00F56702"/>
    <w:p w14:paraId="23268757" w14:textId="77777777" w:rsidR="00F56702" w:rsidRPr="00715D66" w:rsidRDefault="00F56702"/>
    <w:p w14:paraId="1822D39F" w14:textId="77777777" w:rsidR="00F56702" w:rsidRPr="00715D66" w:rsidRDefault="00F56702"/>
    <w:p w14:paraId="0B1D4B63" w14:textId="77777777" w:rsidR="00F56702" w:rsidRPr="00715D66" w:rsidRDefault="00F56702"/>
    <w:p w14:paraId="7DE1D985" w14:textId="77777777" w:rsidR="00F56702" w:rsidRPr="00715D66" w:rsidRDefault="00F56702"/>
    <w:p w14:paraId="5C62CB3C" w14:textId="77777777" w:rsidR="00F56702" w:rsidRPr="00715D66" w:rsidRDefault="00F56702">
      <w:pPr>
        <w:sectPr w:rsidR="00F56702" w:rsidRPr="00715D66">
          <w:headerReference w:type="first" r:id="rId58"/>
          <w:pgSz w:w="15840" w:h="12240" w:orient="landscape"/>
          <w:pgMar w:top="1440" w:right="1440" w:bottom="1440" w:left="1440" w:header="720" w:footer="720" w:gutter="0"/>
          <w:cols w:space="720"/>
        </w:sectPr>
      </w:pPr>
    </w:p>
    <w:p w14:paraId="551BA9D1" w14:textId="77777777" w:rsidR="00F56702" w:rsidRPr="00715D66" w:rsidRDefault="001B2301">
      <w:pPr>
        <w:pStyle w:val="Heading2"/>
      </w:pPr>
      <w:bookmarkStart w:id="133" w:name="_Toc207815412"/>
      <w:r w:rsidRPr="00715D66">
        <w:lastRenderedPageBreak/>
        <w:t>Anexo 2: Carta de apoio à execução do GEF</w:t>
      </w:r>
      <w:bookmarkEnd w:id="133"/>
    </w:p>
    <w:p w14:paraId="214E9BC8" w14:textId="77777777" w:rsidR="00F56702" w:rsidRPr="007D35BA" w:rsidRDefault="001B2301">
      <w:r w:rsidRPr="007D35BA">
        <w:rPr>
          <w:noProof/>
        </w:rPr>
        <w:drawing>
          <wp:inline distT="0" distB="0" distL="114300" distR="114300" wp14:anchorId="3E6223B0" wp14:editId="55FFDDE5">
            <wp:extent cx="977900" cy="652145"/>
            <wp:effectExtent l="0" t="0" r="0" b="0"/>
            <wp:docPr id="6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9"/>
                    <a:srcRect/>
                    <a:stretch>
                      <a:fillRect/>
                    </a:stretch>
                  </pic:blipFill>
                  <pic:spPr>
                    <a:xfrm>
                      <a:off x="0" y="0"/>
                      <a:ext cx="977900" cy="652145"/>
                    </a:xfrm>
                    <a:prstGeom prst="rect">
                      <a:avLst/>
                    </a:prstGeom>
                    <a:ln/>
                  </pic:spPr>
                </pic:pic>
              </a:graphicData>
            </a:graphic>
          </wp:inline>
        </w:drawing>
      </w:r>
    </w:p>
    <w:p w14:paraId="5FBB0DDD" w14:textId="77777777" w:rsidR="00F56702" w:rsidRPr="00715D66" w:rsidRDefault="001B2301">
      <w:pPr>
        <w:pStyle w:val="Heading2"/>
      </w:pPr>
      <w:bookmarkStart w:id="134" w:name="_Toc207815413"/>
      <w:r w:rsidRPr="00715D66">
        <w:t>Anexo 3: Mapa do projeto e coordenadas geoespaciais dos locais do projeto</w:t>
      </w:r>
      <w:bookmarkEnd w:id="134"/>
    </w:p>
    <w:p w14:paraId="260FB8B2" w14:textId="77777777" w:rsidR="00F56702" w:rsidRPr="00715D66" w:rsidRDefault="001B2301">
      <w:pPr>
        <w:keepNext/>
        <w:pBdr>
          <w:top w:val="nil"/>
          <w:left w:val="nil"/>
          <w:bottom w:val="nil"/>
          <w:right w:val="nil"/>
          <w:between w:val="nil"/>
        </w:pBdr>
        <w:spacing w:before="120" w:after="60"/>
        <w:jc w:val="center"/>
        <w:rPr>
          <w:color w:val="000000"/>
        </w:rPr>
      </w:pPr>
      <w:bookmarkStart w:id="135" w:name="_9ckd003cgsn7" w:colFirst="0" w:colLast="0"/>
      <w:bookmarkEnd w:id="135"/>
      <w:r w:rsidRPr="00715D66">
        <w:rPr>
          <w:b/>
          <w:i/>
          <w:color w:val="000000"/>
        </w:rPr>
        <w:t>Figura19 . Áreas-alvo do projet</w:t>
      </w:r>
      <w:r w:rsidRPr="00715D66">
        <w:rPr>
          <w:color w:val="000000"/>
        </w:rPr>
        <w:t xml:space="preserve">o </w:t>
      </w:r>
    </w:p>
    <w:p w14:paraId="442D3D3C" w14:textId="77777777" w:rsidR="00F56702" w:rsidRPr="007D35BA" w:rsidRDefault="001B2301">
      <w:pPr>
        <w:jc w:val="center"/>
        <w:rPr>
          <w:sz w:val="25"/>
          <w:szCs w:val="25"/>
        </w:rPr>
      </w:pPr>
      <w:r w:rsidRPr="007D35BA">
        <w:rPr>
          <w:noProof/>
        </w:rPr>
        <w:drawing>
          <wp:inline distT="0" distB="0" distL="0" distR="0" wp14:anchorId="53F0748E" wp14:editId="4AB447AC">
            <wp:extent cx="6109381" cy="4315076"/>
            <wp:effectExtent l="0" t="0" r="0" b="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60"/>
                    <a:srcRect/>
                    <a:stretch>
                      <a:fillRect/>
                    </a:stretch>
                  </pic:blipFill>
                  <pic:spPr>
                    <a:xfrm>
                      <a:off x="0" y="0"/>
                      <a:ext cx="6109381" cy="4315076"/>
                    </a:xfrm>
                    <a:prstGeom prst="rect">
                      <a:avLst/>
                    </a:prstGeom>
                    <a:ln/>
                  </pic:spPr>
                </pic:pic>
              </a:graphicData>
            </a:graphic>
          </wp:inline>
        </w:drawing>
      </w:r>
    </w:p>
    <w:p w14:paraId="169305F5" w14:textId="77777777" w:rsidR="00F56702" w:rsidRPr="00715D66" w:rsidRDefault="00F56702">
      <w:pPr>
        <w:rPr>
          <w:sz w:val="25"/>
          <w:szCs w:val="25"/>
        </w:rPr>
      </w:pPr>
    </w:p>
    <w:p w14:paraId="215855B5" w14:textId="77777777" w:rsidR="00F56702" w:rsidRPr="00715D66" w:rsidRDefault="001B2301">
      <w:r w:rsidRPr="00715D66">
        <w:t>Os principais investimentos do projeto serão direcionados a sete distritos, cinco dos quais foram identificados e avaliados durante os estudos do PPG: Angoche (Nampula), Machanga (Sofala), Vilankulo (Inhambane), Guijá (Gaza) e Moamba (Maputo). Para facilitar a gestão do projeto, propõe-se que os dois distritos restantes a serem selecionados estejam idealmente localizados nas províncias de Maputo e Sofala. Quanto ao desenvolvimento de planos provinciais de adaptação, às províncias de Maputo, Sofala e Inhambane são sugeridas durante a Fase PPG como uma seleção adequada.</w:t>
      </w:r>
    </w:p>
    <w:p w14:paraId="54DCC217" w14:textId="77777777" w:rsidR="00F56702" w:rsidRPr="00715D66" w:rsidRDefault="00F56702"/>
    <w:p w14:paraId="340ED52E" w14:textId="77777777" w:rsidR="00F56702" w:rsidRPr="00715D66" w:rsidRDefault="001B2301">
      <w:r w:rsidRPr="00715D66">
        <w:t>Mapas mais detalhados dos distritos podem ser descarregados como ficheiros do Google Earth (kmz):</w:t>
      </w:r>
    </w:p>
    <w:p w14:paraId="381523F9" w14:textId="77777777" w:rsidR="00F56702" w:rsidRPr="00715D66" w:rsidRDefault="001B2301">
      <w:r w:rsidRPr="00715D66">
        <w:t xml:space="preserve">https://drive.google.com/file/d/1-aKmWwRA5S4Ru-ZkfJ917ZcKqnLnebdl/view?usp=sharing </w:t>
      </w:r>
    </w:p>
    <w:p w14:paraId="1E11CE44" w14:textId="77777777" w:rsidR="00F56702" w:rsidRPr="00715D66" w:rsidRDefault="00F56702">
      <w:pPr>
        <w:rPr>
          <w:sz w:val="25"/>
          <w:szCs w:val="25"/>
        </w:rPr>
        <w:sectPr w:rsidR="00F56702" w:rsidRPr="00715D66">
          <w:pgSz w:w="12240" w:h="15840"/>
          <w:pgMar w:top="1440" w:right="1440" w:bottom="1440" w:left="1440" w:header="720" w:footer="720" w:gutter="0"/>
          <w:cols w:space="720"/>
        </w:sectPr>
      </w:pPr>
    </w:p>
    <w:p w14:paraId="2C22D322" w14:textId="77777777" w:rsidR="00F56702" w:rsidRPr="00715D66" w:rsidRDefault="001B2301">
      <w:pPr>
        <w:pStyle w:val="Heading2"/>
        <w:tabs>
          <w:tab w:val="center" w:pos="4680"/>
        </w:tabs>
      </w:pPr>
      <w:bookmarkStart w:id="136" w:name="_Toc207815414"/>
      <w:r w:rsidRPr="00715D66">
        <w:lastRenderedPageBreak/>
        <w:t>Anexo 4: Plano de Trabalho Plurianual</w:t>
      </w:r>
      <w:bookmarkEnd w:id="136"/>
      <w:r w:rsidRPr="00715D66">
        <w:t xml:space="preserve"> </w:t>
      </w:r>
    </w:p>
    <w:tbl>
      <w:tblPr>
        <w:tblStyle w:val="afff6"/>
        <w:tblW w:w="14913" w:type="dxa"/>
        <w:tblInd w:w="-719" w:type="dxa"/>
        <w:tblLayout w:type="fixed"/>
        <w:tblLook w:val="0400" w:firstRow="0" w:lastRow="0" w:firstColumn="0" w:lastColumn="0" w:noHBand="0" w:noVBand="1"/>
      </w:tblPr>
      <w:tblGrid>
        <w:gridCol w:w="1125"/>
        <w:gridCol w:w="5900"/>
        <w:gridCol w:w="250"/>
        <w:gridCol w:w="402"/>
        <w:gridCol w:w="402"/>
        <w:gridCol w:w="402"/>
        <w:gridCol w:w="402"/>
        <w:gridCol w:w="402"/>
        <w:gridCol w:w="402"/>
        <w:gridCol w:w="402"/>
        <w:gridCol w:w="402"/>
        <w:gridCol w:w="402"/>
        <w:gridCol w:w="402"/>
        <w:gridCol w:w="402"/>
        <w:gridCol w:w="402"/>
        <w:gridCol w:w="402"/>
        <w:gridCol w:w="402"/>
        <w:gridCol w:w="402"/>
        <w:gridCol w:w="402"/>
        <w:gridCol w:w="402"/>
        <w:gridCol w:w="402"/>
        <w:gridCol w:w="402"/>
      </w:tblGrid>
      <w:tr w:rsidR="00F56702" w:rsidRPr="00715D66" w14:paraId="58D213DC" w14:textId="77777777">
        <w:trPr>
          <w:cantSplit/>
          <w:trHeight w:val="676"/>
          <w:tblHeader/>
        </w:trPr>
        <w:tc>
          <w:tcPr>
            <w:tcW w:w="1125" w:type="dxa"/>
            <w:tcBorders>
              <w:top w:val="single" w:sz="8" w:space="0" w:color="BFBFBF"/>
              <w:left w:val="single" w:sz="8" w:space="0" w:color="BFBFBF"/>
              <w:bottom w:val="single" w:sz="8" w:space="0" w:color="BFBFBF"/>
              <w:right w:val="single" w:sz="8" w:space="0" w:color="BFBFBF"/>
            </w:tcBorders>
            <w:shd w:val="clear" w:color="auto" w:fill="000000"/>
            <w:vAlign w:val="center"/>
          </w:tcPr>
          <w:p w14:paraId="4F0A7D51" w14:textId="77777777" w:rsidR="00F56702" w:rsidRPr="00715D66" w:rsidRDefault="001B2301">
            <w:pPr>
              <w:jc w:val="center"/>
              <w:rPr>
                <w:b/>
                <w:color w:val="FFFFFF"/>
                <w:sz w:val="16"/>
                <w:szCs w:val="16"/>
              </w:rPr>
            </w:pPr>
            <w:r w:rsidRPr="00715D66">
              <w:rPr>
                <w:b/>
                <w:color w:val="FFFFFF"/>
                <w:sz w:val="16"/>
                <w:szCs w:val="16"/>
              </w:rPr>
              <w:t>#</w:t>
            </w:r>
          </w:p>
        </w:tc>
        <w:tc>
          <w:tcPr>
            <w:tcW w:w="5901" w:type="dxa"/>
            <w:tcBorders>
              <w:top w:val="single" w:sz="8" w:space="0" w:color="BFBFBF"/>
              <w:left w:val="nil"/>
              <w:bottom w:val="single" w:sz="8" w:space="0" w:color="BFBFBF"/>
              <w:right w:val="single" w:sz="8" w:space="0" w:color="BFBFBF"/>
            </w:tcBorders>
            <w:shd w:val="clear" w:color="auto" w:fill="000000"/>
            <w:vAlign w:val="center"/>
          </w:tcPr>
          <w:p w14:paraId="60766E95" w14:textId="77777777" w:rsidR="00F56702" w:rsidRPr="00715D66" w:rsidRDefault="001B2301">
            <w:pPr>
              <w:jc w:val="center"/>
              <w:rPr>
                <w:b/>
                <w:color w:val="FFFFFF"/>
                <w:sz w:val="16"/>
                <w:szCs w:val="16"/>
              </w:rPr>
            </w:pPr>
            <w:r w:rsidRPr="00715D66">
              <w:rPr>
                <w:b/>
                <w:color w:val="FFFFFF"/>
                <w:sz w:val="16"/>
                <w:szCs w:val="16"/>
              </w:rPr>
              <w:t>Atividades</w:t>
            </w:r>
          </w:p>
        </w:tc>
        <w:tc>
          <w:tcPr>
            <w:tcW w:w="249" w:type="dxa"/>
            <w:tcBorders>
              <w:top w:val="single" w:sz="8" w:space="0" w:color="BFBFBF"/>
              <w:left w:val="nil"/>
              <w:bottom w:val="single" w:sz="8" w:space="0" w:color="BFBFBF"/>
              <w:right w:val="single" w:sz="8" w:space="0" w:color="BFBFBF"/>
            </w:tcBorders>
            <w:shd w:val="clear" w:color="auto" w:fill="000000"/>
            <w:vAlign w:val="center"/>
          </w:tcPr>
          <w:p w14:paraId="3A7D2205" w14:textId="77777777" w:rsidR="00F56702" w:rsidRPr="00715D66" w:rsidRDefault="001B2301">
            <w:pPr>
              <w:jc w:val="center"/>
              <w:rPr>
                <w:b/>
                <w:color w:val="000000"/>
                <w:sz w:val="16"/>
                <w:szCs w:val="16"/>
              </w:rPr>
            </w:pPr>
            <w:r w:rsidRPr="00715D66">
              <w:rPr>
                <w:b/>
                <w:color w:val="000000"/>
                <w:sz w:val="16"/>
                <w:szCs w:val="16"/>
              </w:rPr>
              <w:t>.</w:t>
            </w:r>
          </w:p>
        </w:tc>
        <w:tc>
          <w:tcPr>
            <w:tcW w:w="402" w:type="dxa"/>
            <w:tcBorders>
              <w:top w:val="single" w:sz="8" w:space="0" w:color="BFBFBF"/>
              <w:left w:val="nil"/>
              <w:bottom w:val="single" w:sz="8" w:space="0" w:color="BFBFBF"/>
              <w:right w:val="single" w:sz="8" w:space="0" w:color="E86155"/>
            </w:tcBorders>
            <w:shd w:val="clear" w:color="auto" w:fill="000000"/>
            <w:vAlign w:val="center"/>
          </w:tcPr>
          <w:p w14:paraId="6D8EF620" w14:textId="77777777" w:rsidR="00F56702" w:rsidRPr="00715D66" w:rsidRDefault="001B2301">
            <w:pPr>
              <w:jc w:val="center"/>
              <w:rPr>
                <w:b/>
                <w:color w:val="FFFFFF"/>
                <w:sz w:val="16"/>
                <w:szCs w:val="16"/>
              </w:rPr>
            </w:pPr>
            <w:r w:rsidRPr="00715D66">
              <w:rPr>
                <w:b/>
                <w:color w:val="FFFFFF"/>
                <w:sz w:val="16"/>
                <w:szCs w:val="16"/>
              </w:rPr>
              <w:t>Ano</w:t>
            </w:r>
          </w:p>
        </w:tc>
        <w:tc>
          <w:tcPr>
            <w:tcW w:w="402" w:type="dxa"/>
            <w:tcBorders>
              <w:top w:val="single" w:sz="8" w:space="0" w:color="BFBFBF"/>
              <w:left w:val="nil"/>
              <w:bottom w:val="single" w:sz="8" w:space="0" w:color="BFBFBF"/>
              <w:right w:val="single" w:sz="8" w:space="0" w:color="BFBFBF"/>
            </w:tcBorders>
            <w:shd w:val="clear" w:color="auto" w:fill="000000"/>
          </w:tcPr>
          <w:p w14:paraId="20852170"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2E608A40"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48A47471"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E86155"/>
            </w:tcBorders>
            <w:shd w:val="clear" w:color="auto" w:fill="000000"/>
            <w:vAlign w:val="center"/>
          </w:tcPr>
          <w:p w14:paraId="6813FFEB" w14:textId="77777777" w:rsidR="00F56702" w:rsidRPr="00715D66" w:rsidRDefault="001B2301">
            <w:pPr>
              <w:jc w:val="center"/>
              <w:rPr>
                <w:b/>
                <w:color w:val="FFFFFF"/>
                <w:sz w:val="16"/>
                <w:szCs w:val="16"/>
              </w:rPr>
            </w:pPr>
            <w:r w:rsidRPr="00715D66">
              <w:rPr>
                <w:b/>
                <w:color w:val="FFFFFF"/>
                <w:sz w:val="16"/>
                <w:szCs w:val="16"/>
              </w:rPr>
              <w:t>Ano 2</w:t>
            </w:r>
          </w:p>
        </w:tc>
        <w:tc>
          <w:tcPr>
            <w:tcW w:w="402" w:type="dxa"/>
            <w:tcBorders>
              <w:top w:val="single" w:sz="8" w:space="0" w:color="BFBFBF"/>
              <w:left w:val="nil"/>
              <w:bottom w:val="single" w:sz="8" w:space="0" w:color="BFBFBF"/>
              <w:right w:val="single" w:sz="8" w:space="0" w:color="BFBFBF"/>
            </w:tcBorders>
            <w:shd w:val="clear" w:color="auto" w:fill="000000"/>
          </w:tcPr>
          <w:p w14:paraId="624DD7A6"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5F56F01E"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25468F8F"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E86155"/>
            </w:tcBorders>
            <w:shd w:val="clear" w:color="auto" w:fill="000000"/>
            <w:vAlign w:val="center"/>
          </w:tcPr>
          <w:p w14:paraId="1EFE2091" w14:textId="77777777" w:rsidR="00F56702" w:rsidRPr="00715D66" w:rsidRDefault="001B2301">
            <w:pPr>
              <w:jc w:val="center"/>
              <w:rPr>
                <w:b/>
                <w:color w:val="FFFFFF"/>
                <w:sz w:val="16"/>
                <w:szCs w:val="16"/>
              </w:rPr>
            </w:pPr>
            <w:r w:rsidRPr="00715D66">
              <w:rPr>
                <w:b/>
                <w:color w:val="FFFFFF"/>
                <w:sz w:val="16"/>
                <w:szCs w:val="16"/>
              </w:rPr>
              <w:t>Ano 3</w:t>
            </w:r>
          </w:p>
        </w:tc>
        <w:tc>
          <w:tcPr>
            <w:tcW w:w="402" w:type="dxa"/>
            <w:tcBorders>
              <w:top w:val="single" w:sz="8" w:space="0" w:color="BFBFBF"/>
              <w:left w:val="nil"/>
              <w:bottom w:val="single" w:sz="8" w:space="0" w:color="BFBFBF"/>
              <w:right w:val="single" w:sz="8" w:space="0" w:color="BFBFBF"/>
            </w:tcBorders>
            <w:shd w:val="clear" w:color="auto" w:fill="000000"/>
          </w:tcPr>
          <w:p w14:paraId="16341652"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674911BE"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793A8A93"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E86155"/>
            </w:tcBorders>
            <w:shd w:val="clear" w:color="auto" w:fill="000000"/>
            <w:vAlign w:val="center"/>
          </w:tcPr>
          <w:p w14:paraId="55E32076" w14:textId="77777777" w:rsidR="00F56702" w:rsidRPr="00715D66" w:rsidRDefault="001B2301">
            <w:pPr>
              <w:jc w:val="center"/>
              <w:rPr>
                <w:b/>
                <w:color w:val="FFFFFF"/>
                <w:sz w:val="16"/>
                <w:szCs w:val="16"/>
              </w:rPr>
            </w:pPr>
            <w:r w:rsidRPr="00715D66">
              <w:rPr>
                <w:b/>
                <w:color w:val="FFFFFF"/>
                <w:sz w:val="16"/>
                <w:szCs w:val="16"/>
              </w:rPr>
              <w:t>Ano 4</w:t>
            </w:r>
          </w:p>
        </w:tc>
        <w:tc>
          <w:tcPr>
            <w:tcW w:w="402" w:type="dxa"/>
            <w:tcBorders>
              <w:top w:val="single" w:sz="8" w:space="0" w:color="BFBFBF"/>
              <w:left w:val="nil"/>
              <w:bottom w:val="single" w:sz="8" w:space="0" w:color="BFBFBF"/>
              <w:right w:val="single" w:sz="8" w:space="0" w:color="BFBFBF"/>
            </w:tcBorders>
            <w:shd w:val="clear" w:color="auto" w:fill="000000"/>
          </w:tcPr>
          <w:p w14:paraId="056140D6"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7F010FC7"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66C754C7"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E86155"/>
            </w:tcBorders>
            <w:shd w:val="clear" w:color="auto" w:fill="000000"/>
            <w:vAlign w:val="center"/>
          </w:tcPr>
          <w:p w14:paraId="080C5081" w14:textId="77777777" w:rsidR="00F56702" w:rsidRPr="00715D66" w:rsidRDefault="001B2301">
            <w:pPr>
              <w:jc w:val="center"/>
              <w:rPr>
                <w:b/>
                <w:color w:val="FFFFFF"/>
                <w:sz w:val="16"/>
                <w:szCs w:val="16"/>
              </w:rPr>
            </w:pPr>
            <w:r w:rsidRPr="00715D66">
              <w:rPr>
                <w:b/>
                <w:color w:val="FFFFFF"/>
                <w:sz w:val="16"/>
                <w:szCs w:val="16"/>
              </w:rPr>
              <w:t>Ano 5</w:t>
            </w:r>
          </w:p>
        </w:tc>
        <w:tc>
          <w:tcPr>
            <w:tcW w:w="402" w:type="dxa"/>
            <w:tcBorders>
              <w:top w:val="single" w:sz="8" w:space="0" w:color="BFBFBF"/>
              <w:left w:val="nil"/>
              <w:bottom w:val="single" w:sz="8" w:space="0" w:color="BFBFBF"/>
              <w:right w:val="single" w:sz="8" w:space="0" w:color="BFBFBF"/>
            </w:tcBorders>
            <w:shd w:val="clear" w:color="auto" w:fill="000000"/>
          </w:tcPr>
          <w:p w14:paraId="5B792227" w14:textId="77777777" w:rsidR="00F56702" w:rsidRPr="00715D66" w:rsidRDefault="00F56702">
            <w:pPr>
              <w:jc w:val="left"/>
              <w:rPr>
                <w:color w:val="000000"/>
                <w:sz w:val="22"/>
                <w:szCs w:val="22"/>
              </w:rPr>
            </w:pPr>
          </w:p>
        </w:tc>
        <w:tc>
          <w:tcPr>
            <w:tcW w:w="402" w:type="dxa"/>
            <w:tcBorders>
              <w:top w:val="single" w:sz="8" w:space="0" w:color="BFBFBF"/>
              <w:left w:val="nil"/>
              <w:bottom w:val="single" w:sz="8" w:space="0" w:color="BFBFBF"/>
              <w:right w:val="single" w:sz="8" w:space="0" w:color="BFBFBF"/>
            </w:tcBorders>
            <w:shd w:val="clear" w:color="auto" w:fill="000000"/>
          </w:tcPr>
          <w:p w14:paraId="51202256" w14:textId="77777777" w:rsidR="00F56702" w:rsidRPr="00715D66" w:rsidRDefault="00F56702">
            <w:pPr>
              <w:jc w:val="left"/>
              <w:rPr>
                <w:color w:val="000000"/>
                <w:sz w:val="22"/>
                <w:szCs w:val="22"/>
              </w:rPr>
            </w:pPr>
          </w:p>
        </w:tc>
      </w:tr>
      <w:tr w:rsidR="00F56702" w:rsidRPr="00715D66" w14:paraId="2860CBA3" w14:textId="77777777">
        <w:trPr>
          <w:trHeight w:val="213"/>
        </w:trPr>
        <w:tc>
          <w:tcPr>
            <w:tcW w:w="1125" w:type="dxa"/>
            <w:tcBorders>
              <w:top w:val="nil"/>
              <w:left w:val="single" w:sz="8" w:space="0" w:color="BFBFBF"/>
              <w:bottom w:val="single" w:sz="8" w:space="0" w:color="BFBFBF"/>
              <w:right w:val="single" w:sz="8" w:space="0" w:color="BFBFBF"/>
            </w:tcBorders>
            <w:shd w:val="clear" w:color="auto" w:fill="auto"/>
            <w:vAlign w:val="center"/>
          </w:tcPr>
          <w:p w14:paraId="0E50B7DD" w14:textId="77777777" w:rsidR="00F56702" w:rsidRPr="00715D66" w:rsidRDefault="001B2301">
            <w:pPr>
              <w:jc w:val="center"/>
              <w:rPr>
                <w:color w:val="000000"/>
                <w:sz w:val="16"/>
                <w:szCs w:val="16"/>
              </w:rPr>
            </w:pPr>
            <w:r w:rsidRPr="00715D66">
              <w:rPr>
                <w:color w:val="000000"/>
                <w:sz w:val="16"/>
                <w:szCs w:val="16"/>
              </w:rPr>
              <w:t>Início  1)</w:t>
            </w:r>
          </w:p>
        </w:tc>
        <w:tc>
          <w:tcPr>
            <w:tcW w:w="5901" w:type="dxa"/>
            <w:tcBorders>
              <w:top w:val="nil"/>
              <w:left w:val="nil"/>
              <w:bottom w:val="single" w:sz="8" w:space="0" w:color="BFBFBF"/>
              <w:right w:val="single" w:sz="8" w:space="0" w:color="BFBFBF"/>
            </w:tcBorders>
            <w:shd w:val="clear" w:color="auto" w:fill="auto"/>
            <w:vAlign w:val="center"/>
          </w:tcPr>
          <w:p w14:paraId="49AA6410" w14:textId="77777777" w:rsidR="00F56702" w:rsidRPr="00715D66" w:rsidRDefault="001B2301">
            <w:pPr>
              <w:jc w:val="left"/>
              <w:rPr>
                <w:color w:val="000000"/>
                <w:sz w:val="16"/>
                <w:szCs w:val="16"/>
              </w:rPr>
            </w:pPr>
            <w:r w:rsidRPr="00715D66">
              <w:rPr>
                <w:color w:val="000000"/>
                <w:sz w:val="16"/>
                <w:szCs w:val="16"/>
              </w:rPr>
              <w:t>Recrutar todos os membros da Unidade de Gestão de Projetos (PMU)</w:t>
            </w:r>
          </w:p>
        </w:tc>
        <w:tc>
          <w:tcPr>
            <w:tcW w:w="249" w:type="dxa"/>
            <w:tcBorders>
              <w:top w:val="nil"/>
              <w:left w:val="nil"/>
              <w:bottom w:val="single" w:sz="8" w:space="0" w:color="BFBFBF"/>
              <w:right w:val="single" w:sz="8" w:space="0" w:color="BFBFBF"/>
            </w:tcBorders>
            <w:shd w:val="clear" w:color="auto" w:fill="000000"/>
            <w:vAlign w:val="center"/>
          </w:tcPr>
          <w:p w14:paraId="28CD9E4B"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000000"/>
            <w:vAlign w:val="center"/>
          </w:tcPr>
          <w:p w14:paraId="733E6CF9"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CE78278"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88512B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42C614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59DD13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27009B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F30958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5E642A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D97C0E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CF6B2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D4DA05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60CEAC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89848A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527555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024A1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FE2345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3FFE154"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A740B9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0EC680F" w14:textId="77777777" w:rsidR="00F56702" w:rsidRPr="00715D66" w:rsidRDefault="00F56702">
            <w:pPr>
              <w:jc w:val="center"/>
              <w:rPr>
                <w:color w:val="000000"/>
                <w:sz w:val="16"/>
                <w:szCs w:val="16"/>
              </w:rPr>
            </w:pPr>
          </w:p>
        </w:tc>
      </w:tr>
      <w:tr w:rsidR="00F56702" w:rsidRPr="00715D66" w14:paraId="343B83CA" w14:textId="77777777">
        <w:trPr>
          <w:trHeight w:val="198"/>
        </w:trPr>
        <w:tc>
          <w:tcPr>
            <w:tcW w:w="1125" w:type="dxa"/>
            <w:tcBorders>
              <w:top w:val="nil"/>
              <w:left w:val="single" w:sz="8" w:space="0" w:color="BFBFBF"/>
              <w:bottom w:val="single" w:sz="8" w:space="0" w:color="BFBFBF"/>
              <w:right w:val="single" w:sz="8" w:space="0" w:color="BFBFBF"/>
            </w:tcBorders>
            <w:shd w:val="clear" w:color="auto" w:fill="auto"/>
            <w:vAlign w:val="center"/>
          </w:tcPr>
          <w:p w14:paraId="2470EAEF" w14:textId="77777777" w:rsidR="00F56702" w:rsidRPr="00715D66" w:rsidRDefault="001B2301">
            <w:pPr>
              <w:jc w:val="center"/>
              <w:rPr>
                <w:color w:val="000000"/>
                <w:sz w:val="16"/>
                <w:szCs w:val="16"/>
              </w:rPr>
            </w:pPr>
            <w:r w:rsidRPr="00715D66">
              <w:rPr>
                <w:color w:val="000000"/>
                <w:sz w:val="16"/>
                <w:szCs w:val="16"/>
              </w:rPr>
              <w:t>Arranque  2)</w:t>
            </w:r>
          </w:p>
        </w:tc>
        <w:tc>
          <w:tcPr>
            <w:tcW w:w="5901" w:type="dxa"/>
            <w:tcBorders>
              <w:top w:val="nil"/>
              <w:left w:val="nil"/>
              <w:bottom w:val="single" w:sz="8" w:space="0" w:color="BFBFBF"/>
              <w:right w:val="single" w:sz="8" w:space="0" w:color="BFBFBF"/>
            </w:tcBorders>
            <w:shd w:val="clear" w:color="auto" w:fill="auto"/>
            <w:vAlign w:val="center"/>
          </w:tcPr>
          <w:p w14:paraId="1AF18794" w14:textId="77777777" w:rsidR="00F56702" w:rsidRPr="00715D66" w:rsidRDefault="001B2301">
            <w:pPr>
              <w:jc w:val="left"/>
              <w:rPr>
                <w:color w:val="000000"/>
                <w:sz w:val="16"/>
                <w:szCs w:val="16"/>
              </w:rPr>
            </w:pPr>
            <w:r w:rsidRPr="00715D66">
              <w:rPr>
                <w:color w:val="000000"/>
                <w:sz w:val="16"/>
                <w:szCs w:val="16"/>
              </w:rPr>
              <w:t>Compra de TI e outros equipamentos para a PMU</w:t>
            </w:r>
          </w:p>
        </w:tc>
        <w:tc>
          <w:tcPr>
            <w:tcW w:w="249" w:type="dxa"/>
            <w:tcBorders>
              <w:top w:val="nil"/>
              <w:left w:val="nil"/>
              <w:bottom w:val="single" w:sz="8" w:space="0" w:color="BFBFBF"/>
              <w:right w:val="single" w:sz="8" w:space="0" w:color="BFBFBF"/>
            </w:tcBorders>
            <w:shd w:val="clear" w:color="auto" w:fill="000000"/>
            <w:vAlign w:val="center"/>
          </w:tcPr>
          <w:p w14:paraId="3EEAE772"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000000"/>
            <w:vAlign w:val="center"/>
          </w:tcPr>
          <w:p w14:paraId="54BDE079"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359568E"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55A3BD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B647B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8E97864"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FBC706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B31756A"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372345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F4F608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336C9D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7EB5E0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B823F14"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EBABFA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D56436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1649DE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C0BB9A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8DE481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28036C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BC15DE2" w14:textId="77777777" w:rsidR="00F56702" w:rsidRPr="00715D66" w:rsidRDefault="00F56702">
            <w:pPr>
              <w:jc w:val="center"/>
              <w:rPr>
                <w:color w:val="000000"/>
                <w:sz w:val="16"/>
                <w:szCs w:val="16"/>
              </w:rPr>
            </w:pPr>
          </w:p>
        </w:tc>
      </w:tr>
      <w:tr w:rsidR="00F56702" w:rsidRPr="00715D66" w14:paraId="727235D5" w14:textId="77777777">
        <w:trPr>
          <w:trHeight w:val="595"/>
        </w:trPr>
        <w:tc>
          <w:tcPr>
            <w:tcW w:w="1125" w:type="dxa"/>
            <w:tcBorders>
              <w:top w:val="nil"/>
              <w:left w:val="single" w:sz="8" w:space="0" w:color="BFBFBF"/>
              <w:bottom w:val="single" w:sz="8" w:space="0" w:color="BFBFBF"/>
              <w:right w:val="single" w:sz="8" w:space="0" w:color="BFBFBF"/>
            </w:tcBorders>
            <w:shd w:val="clear" w:color="auto" w:fill="auto"/>
            <w:vAlign w:val="center"/>
          </w:tcPr>
          <w:p w14:paraId="6A3BAA4E" w14:textId="77777777" w:rsidR="00F56702" w:rsidRPr="00715D66" w:rsidRDefault="001B2301">
            <w:pPr>
              <w:jc w:val="center"/>
              <w:rPr>
                <w:color w:val="000000"/>
                <w:sz w:val="16"/>
                <w:szCs w:val="16"/>
              </w:rPr>
            </w:pPr>
            <w:r w:rsidRPr="00715D66">
              <w:rPr>
                <w:color w:val="000000"/>
                <w:sz w:val="16"/>
                <w:szCs w:val="16"/>
              </w:rPr>
              <w:t>Arranque  3)</w:t>
            </w:r>
          </w:p>
        </w:tc>
        <w:tc>
          <w:tcPr>
            <w:tcW w:w="5901" w:type="dxa"/>
            <w:tcBorders>
              <w:top w:val="nil"/>
              <w:left w:val="nil"/>
              <w:bottom w:val="single" w:sz="8" w:space="0" w:color="BFBFBF"/>
              <w:right w:val="single" w:sz="8" w:space="0" w:color="BFBFBF"/>
            </w:tcBorders>
            <w:shd w:val="clear" w:color="auto" w:fill="auto"/>
            <w:vAlign w:val="center"/>
          </w:tcPr>
          <w:p w14:paraId="0E016EF2" w14:textId="77777777" w:rsidR="00F56702" w:rsidRPr="00715D66" w:rsidRDefault="001B2301">
            <w:pPr>
              <w:jc w:val="left"/>
              <w:rPr>
                <w:color w:val="000000"/>
                <w:sz w:val="16"/>
                <w:szCs w:val="16"/>
              </w:rPr>
            </w:pPr>
            <w:r w:rsidRPr="00715D66">
              <w:rPr>
                <w:color w:val="000000"/>
                <w:sz w:val="16"/>
                <w:szCs w:val="16"/>
              </w:rPr>
              <w:t>Orientar os membros da PMU sobre os procedimentos aplicáveis, incluindo através de formação, abrangendo, por exemplo, a gestão do ciclo de projetos do GEF, as regras e procedimentos do PNUD, a avaliação das medidas de adaptação, entre outros assuntos</w:t>
            </w:r>
          </w:p>
        </w:tc>
        <w:tc>
          <w:tcPr>
            <w:tcW w:w="249" w:type="dxa"/>
            <w:tcBorders>
              <w:top w:val="nil"/>
              <w:left w:val="nil"/>
              <w:bottom w:val="single" w:sz="8" w:space="0" w:color="BFBFBF"/>
              <w:right w:val="single" w:sz="8" w:space="0" w:color="BFBFBF"/>
            </w:tcBorders>
            <w:shd w:val="clear" w:color="auto" w:fill="000000"/>
            <w:vAlign w:val="center"/>
          </w:tcPr>
          <w:p w14:paraId="6809F003"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6049827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F1F3E8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CAFF5A6"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56FCB54"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1CD8304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CC0062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DB9E10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EFA02D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84AAD6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EBC32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6A999F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3853FF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9F31A3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E4211D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7B2443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CF08C5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3439CB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E03FE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CFF1FC2" w14:textId="77777777" w:rsidR="00F56702" w:rsidRPr="00715D66" w:rsidRDefault="00F56702">
            <w:pPr>
              <w:jc w:val="center"/>
              <w:rPr>
                <w:color w:val="000000"/>
                <w:sz w:val="16"/>
                <w:szCs w:val="16"/>
              </w:rPr>
            </w:pPr>
          </w:p>
        </w:tc>
      </w:tr>
      <w:tr w:rsidR="00F56702" w:rsidRPr="00715D66" w14:paraId="574A6E29" w14:textId="77777777">
        <w:trPr>
          <w:trHeight w:val="411"/>
        </w:trPr>
        <w:tc>
          <w:tcPr>
            <w:tcW w:w="1125" w:type="dxa"/>
            <w:tcBorders>
              <w:top w:val="nil"/>
              <w:left w:val="single" w:sz="8" w:space="0" w:color="BFBFBF"/>
              <w:bottom w:val="single" w:sz="8" w:space="0" w:color="BFBFBF"/>
              <w:right w:val="single" w:sz="8" w:space="0" w:color="BFBFBF"/>
            </w:tcBorders>
            <w:shd w:val="clear" w:color="auto" w:fill="auto"/>
            <w:vAlign w:val="center"/>
          </w:tcPr>
          <w:p w14:paraId="22881CD9" w14:textId="77777777" w:rsidR="00F56702" w:rsidRPr="00715D66" w:rsidRDefault="001B2301">
            <w:pPr>
              <w:jc w:val="center"/>
              <w:rPr>
                <w:color w:val="000000"/>
                <w:sz w:val="16"/>
                <w:szCs w:val="16"/>
              </w:rPr>
            </w:pPr>
            <w:r w:rsidRPr="00715D66">
              <w:rPr>
                <w:color w:val="000000"/>
                <w:sz w:val="16"/>
                <w:szCs w:val="16"/>
              </w:rPr>
              <w:t>Arranque  4)</w:t>
            </w:r>
          </w:p>
        </w:tc>
        <w:tc>
          <w:tcPr>
            <w:tcW w:w="5901" w:type="dxa"/>
            <w:tcBorders>
              <w:top w:val="nil"/>
              <w:left w:val="nil"/>
              <w:bottom w:val="single" w:sz="8" w:space="0" w:color="BFBFBF"/>
              <w:right w:val="single" w:sz="8" w:space="0" w:color="BFBFBF"/>
            </w:tcBorders>
            <w:shd w:val="clear" w:color="auto" w:fill="auto"/>
            <w:vAlign w:val="center"/>
          </w:tcPr>
          <w:p w14:paraId="5AC77D08" w14:textId="77777777" w:rsidR="00F56702" w:rsidRPr="00715D66" w:rsidRDefault="001B2301">
            <w:pPr>
              <w:jc w:val="left"/>
              <w:rPr>
                <w:color w:val="000000"/>
                <w:sz w:val="16"/>
                <w:szCs w:val="16"/>
              </w:rPr>
            </w:pPr>
            <w:r w:rsidRPr="00715D66">
              <w:rPr>
                <w:color w:val="000000"/>
                <w:sz w:val="16"/>
                <w:szCs w:val="16"/>
              </w:rPr>
              <w:t>Lançamento do projeto, planeamento e envolvimento das partes interessadas: Definição do âmbito (preparação do relatório inicial)</w:t>
            </w:r>
          </w:p>
        </w:tc>
        <w:tc>
          <w:tcPr>
            <w:tcW w:w="249" w:type="dxa"/>
            <w:tcBorders>
              <w:top w:val="nil"/>
              <w:left w:val="nil"/>
              <w:bottom w:val="single" w:sz="8" w:space="0" w:color="BFBFBF"/>
              <w:right w:val="single" w:sz="8" w:space="0" w:color="BFBFBF"/>
            </w:tcBorders>
            <w:shd w:val="clear" w:color="auto" w:fill="000000"/>
            <w:vAlign w:val="center"/>
          </w:tcPr>
          <w:p w14:paraId="321491B2"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5A2621D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EC4C0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B2E9BF7"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6221544"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4496B6E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4F4B18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A4ABB6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003CC2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6CBB284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304927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173D07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31090D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D9233E4"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CDDA83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E8B1F8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A450D8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625CB1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2EC13C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5BFB9DE" w14:textId="77777777" w:rsidR="00F56702" w:rsidRPr="00715D66" w:rsidRDefault="00F56702">
            <w:pPr>
              <w:jc w:val="center"/>
              <w:rPr>
                <w:color w:val="000000"/>
                <w:sz w:val="16"/>
                <w:szCs w:val="16"/>
              </w:rPr>
            </w:pPr>
          </w:p>
        </w:tc>
      </w:tr>
      <w:tr w:rsidR="00F56702" w:rsidRPr="00715D66" w14:paraId="7E165A6A" w14:textId="77777777">
        <w:trPr>
          <w:trHeight w:val="198"/>
        </w:trPr>
        <w:tc>
          <w:tcPr>
            <w:tcW w:w="1125" w:type="dxa"/>
            <w:tcBorders>
              <w:top w:val="nil"/>
              <w:left w:val="single" w:sz="8" w:space="0" w:color="BFBFBF"/>
              <w:bottom w:val="single" w:sz="8" w:space="0" w:color="BFBFBF"/>
              <w:right w:val="single" w:sz="8" w:space="0" w:color="BFBFBF"/>
            </w:tcBorders>
            <w:shd w:val="clear" w:color="auto" w:fill="auto"/>
            <w:vAlign w:val="center"/>
          </w:tcPr>
          <w:p w14:paraId="5D71061E" w14:textId="77777777" w:rsidR="00F56702" w:rsidRPr="00715D66" w:rsidRDefault="001B2301">
            <w:pPr>
              <w:jc w:val="center"/>
              <w:rPr>
                <w:color w:val="000000"/>
                <w:sz w:val="16"/>
                <w:szCs w:val="16"/>
              </w:rPr>
            </w:pPr>
            <w:r w:rsidRPr="00715D66">
              <w:rPr>
                <w:color w:val="000000"/>
                <w:sz w:val="16"/>
                <w:szCs w:val="16"/>
              </w:rPr>
              <w:t>Arranque  5)</w:t>
            </w:r>
          </w:p>
        </w:tc>
        <w:tc>
          <w:tcPr>
            <w:tcW w:w="5901" w:type="dxa"/>
            <w:tcBorders>
              <w:top w:val="nil"/>
              <w:left w:val="nil"/>
              <w:bottom w:val="single" w:sz="8" w:space="0" w:color="BFBFBF"/>
              <w:right w:val="single" w:sz="8" w:space="0" w:color="BFBFBF"/>
            </w:tcBorders>
            <w:shd w:val="clear" w:color="auto" w:fill="auto"/>
            <w:vAlign w:val="center"/>
          </w:tcPr>
          <w:p w14:paraId="540483F7" w14:textId="77777777" w:rsidR="00F56702" w:rsidRPr="00715D66" w:rsidRDefault="001B2301">
            <w:pPr>
              <w:jc w:val="left"/>
              <w:rPr>
                <w:color w:val="000000"/>
                <w:sz w:val="16"/>
                <w:szCs w:val="16"/>
              </w:rPr>
            </w:pPr>
            <w:r w:rsidRPr="00715D66">
              <w:rPr>
                <w:color w:val="000000"/>
                <w:sz w:val="16"/>
                <w:szCs w:val="16"/>
              </w:rPr>
              <w:t>Lançamento do projeto, planeamento e envolvimento das partes interessadas: atualização da linha de base do projeto</w:t>
            </w:r>
          </w:p>
        </w:tc>
        <w:tc>
          <w:tcPr>
            <w:tcW w:w="249" w:type="dxa"/>
            <w:tcBorders>
              <w:top w:val="nil"/>
              <w:left w:val="nil"/>
              <w:bottom w:val="single" w:sz="8" w:space="0" w:color="BFBFBF"/>
              <w:right w:val="single" w:sz="8" w:space="0" w:color="BFBFBF"/>
            </w:tcBorders>
            <w:shd w:val="clear" w:color="auto" w:fill="000000"/>
            <w:vAlign w:val="center"/>
          </w:tcPr>
          <w:p w14:paraId="4C47771E"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6CB1925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346EDC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031D396D"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330B263"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4E3844C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FB260DA"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93A62A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FE6E01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72F497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C21364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12C7E3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2F3BD6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BB6110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2B90A7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FD47DC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5E94A3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1D1695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9C1FE8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24E3A11" w14:textId="77777777" w:rsidR="00F56702" w:rsidRPr="00715D66" w:rsidRDefault="00F56702">
            <w:pPr>
              <w:jc w:val="center"/>
              <w:rPr>
                <w:color w:val="000000"/>
                <w:sz w:val="16"/>
                <w:szCs w:val="16"/>
              </w:rPr>
            </w:pPr>
          </w:p>
        </w:tc>
      </w:tr>
      <w:tr w:rsidR="00F56702" w:rsidRPr="00715D66" w14:paraId="455EB33D" w14:textId="77777777">
        <w:trPr>
          <w:trHeight w:val="213"/>
        </w:trPr>
        <w:tc>
          <w:tcPr>
            <w:tcW w:w="1125" w:type="dxa"/>
            <w:tcBorders>
              <w:top w:val="nil"/>
              <w:left w:val="single" w:sz="8" w:space="0" w:color="BFBFBF"/>
              <w:bottom w:val="single" w:sz="8" w:space="0" w:color="BFBFBF"/>
              <w:right w:val="single" w:sz="8" w:space="0" w:color="BFBFBF"/>
            </w:tcBorders>
            <w:shd w:val="clear" w:color="auto" w:fill="auto"/>
            <w:vAlign w:val="center"/>
          </w:tcPr>
          <w:p w14:paraId="3A979636" w14:textId="77777777" w:rsidR="00F56702" w:rsidRPr="00715D66" w:rsidRDefault="001B2301">
            <w:pPr>
              <w:jc w:val="center"/>
              <w:rPr>
                <w:color w:val="000000"/>
                <w:sz w:val="16"/>
                <w:szCs w:val="16"/>
              </w:rPr>
            </w:pPr>
            <w:r w:rsidRPr="00715D66">
              <w:rPr>
                <w:color w:val="000000"/>
                <w:sz w:val="16"/>
                <w:szCs w:val="16"/>
              </w:rPr>
              <w:t>Arranque  6)</w:t>
            </w:r>
          </w:p>
        </w:tc>
        <w:tc>
          <w:tcPr>
            <w:tcW w:w="5901" w:type="dxa"/>
            <w:tcBorders>
              <w:top w:val="nil"/>
              <w:left w:val="nil"/>
              <w:bottom w:val="single" w:sz="8" w:space="0" w:color="BFBFBF"/>
              <w:right w:val="single" w:sz="8" w:space="0" w:color="BFBFBF"/>
            </w:tcBorders>
            <w:shd w:val="clear" w:color="auto" w:fill="auto"/>
            <w:vAlign w:val="center"/>
          </w:tcPr>
          <w:p w14:paraId="646A5947" w14:textId="77777777" w:rsidR="00F56702" w:rsidRPr="00715D66" w:rsidRDefault="001B2301">
            <w:pPr>
              <w:jc w:val="left"/>
              <w:rPr>
                <w:color w:val="000000"/>
                <w:sz w:val="16"/>
                <w:szCs w:val="16"/>
              </w:rPr>
            </w:pPr>
            <w:r w:rsidRPr="00715D66">
              <w:rPr>
                <w:color w:val="000000"/>
                <w:sz w:val="16"/>
                <w:szCs w:val="16"/>
              </w:rPr>
              <w:t>Lançamento do projeto, planeamento e envolvimento das partes interessadas: Ferramenta de acompanhamento (revisão)</w:t>
            </w:r>
          </w:p>
        </w:tc>
        <w:tc>
          <w:tcPr>
            <w:tcW w:w="249" w:type="dxa"/>
            <w:tcBorders>
              <w:top w:val="nil"/>
              <w:left w:val="nil"/>
              <w:bottom w:val="single" w:sz="8" w:space="0" w:color="BFBFBF"/>
              <w:right w:val="single" w:sz="8" w:space="0" w:color="BFBFBF"/>
            </w:tcBorders>
            <w:shd w:val="clear" w:color="auto" w:fill="000000"/>
            <w:vAlign w:val="center"/>
          </w:tcPr>
          <w:p w14:paraId="5EEFD374"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3190011A"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C8714D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5385AF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E07B41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894ACD3"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AB6E5A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595310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787A37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99669E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A6A088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0D5162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9C0A9F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F455EF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3591BB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C88601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6DA554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1073EB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DFEDBB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53FA30C" w14:textId="77777777" w:rsidR="00F56702" w:rsidRPr="00715D66" w:rsidRDefault="00F56702">
            <w:pPr>
              <w:jc w:val="center"/>
              <w:rPr>
                <w:color w:val="000000"/>
                <w:sz w:val="16"/>
                <w:szCs w:val="16"/>
              </w:rPr>
            </w:pPr>
          </w:p>
        </w:tc>
      </w:tr>
      <w:tr w:rsidR="00F56702" w:rsidRPr="00715D66" w14:paraId="5B1F15D1" w14:textId="77777777">
        <w:trPr>
          <w:trHeight w:val="198"/>
        </w:trPr>
        <w:tc>
          <w:tcPr>
            <w:tcW w:w="1125" w:type="dxa"/>
            <w:tcBorders>
              <w:top w:val="nil"/>
              <w:left w:val="single" w:sz="8" w:space="0" w:color="BFBFBF"/>
              <w:bottom w:val="single" w:sz="8" w:space="0" w:color="BFBFBF"/>
              <w:right w:val="single" w:sz="8" w:space="0" w:color="BFBFBF"/>
            </w:tcBorders>
            <w:shd w:val="clear" w:color="auto" w:fill="auto"/>
            <w:vAlign w:val="center"/>
          </w:tcPr>
          <w:p w14:paraId="5D0F079F" w14:textId="77777777" w:rsidR="00F56702" w:rsidRPr="00715D66" w:rsidRDefault="001B2301">
            <w:pPr>
              <w:jc w:val="center"/>
              <w:rPr>
                <w:color w:val="000000"/>
                <w:sz w:val="16"/>
                <w:szCs w:val="16"/>
              </w:rPr>
            </w:pPr>
            <w:r w:rsidRPr="00715D66">
              <w:rPr>
                <w:color w:val="000000"/>
                <w:sz w:val="16"/>
                <w:szCs w:val="16"/>
              </w:rPr>
              <w:t>Arranque  7)</w:t>
            </w:r>
          </w:p>
        </w:tc>
        <w:tc>
          <w:tcPr>
            <w:tcW w:w="5901" w:type="dxa"/>
            <w:tcBorders>
              <w:top w:val="nil"/>
              <w:left w:val="nil"/>
              <w:bottom w:val="single" w:sz="8" w:space="0" w:color="BFBFBF"/>
              <w:right w:val="single" w:sz="8" w:space="0" w:color="BFBFBF"/>
            </w:tcBorders>
            <w:shd w:val="clear" w:color="auto" w:fill="auto"/>
            <w:vAlign w:val="center"/>
          </w:tcPr>
          <w:p w14:paraId="24A43E26" w14:textId="77777777" w:rsidR="00F56702" w:rsidRPr="00715D66" w:rsidRDefault="001B2301">
            <w:pPr>
              <w:jc w:val="left"/>
              <w:rPr>
                <w:color w:val="000000"/>
                <w:sz w:val="16"/>
                <w:szCs w:val="16"/>
              </w:rPr>
            </w:pPr>
            <w:r w:rsidRPr="00715D66">
              <w:rPr>
                <w:color w:val="000000"/>
                <w:sz w:val="16"/>
                <w:szCs w:val="16"/>
              </w:rPr>
              <w:t>Lançamento do projeto, planeamento e envolvimento das partes interessadas: Planeamento e revisão regulares</w:t>
            </w:r>
          </w:p>
        </w:tc>
        <w:tc>
          <w:tcPr>
            <w:tcW w:w="249" w:type="dxa"/>
            <w:tcBorders>
              <w:top w:val="nil"/>
              <w:left w:val="nil"/>
              <w:bottom w:val="single" w:sz="8" w:space="0" w:color="BFBFBF"/>
              <w:right w:val="single" w:sz="8" w:space="0" w:color="BFBFBF"/>
            </w:tcBorders>
            <w:shd w:val="clear" w:color="auto" w:fill="000000"/>
            <w:vAlign w:val="center"/>
          </w:tcPr>
          <w:p w14:paraId="4BF0F40C"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000000"/>
            <w:vAlign w:val="center"/>
          </w:tcPr>
          <w:p w14:paraId="75CF4BB2"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C97D59D"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7EABBE1"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3368A64"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3E680E7F"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900F4C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4BA690D"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E5D08D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4229EAEA"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5D25EAA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2A8B642"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D64B96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4C2A4DF5"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DFD953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5452E17B"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AA11EDA"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2294BA3" w14:textId="77777777" w:rsidR="00F56702" w:rsidRPr="00715D66" w:rsidRDefault="001B2301">
            <w:pPr>
              <w:jc w:val="center"/>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547A02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7D6EBC2" w14:textId="77777777" w:rsidR="00F56702" w:rsidRPr="00715D66" w:rsidRDefault="00F56702">
            <w:pPr>
              <w:jc w:val="center"/>
              <w:rPr>
                <w:color w:val="000000"/>
                <w:sz w:val="16"/>
                <w:szCs w:val="16"/>
              </w:rPr>
            </w:pPr>
          </w:p>
        </w:tc>
      </w:tr>
      <w:tr w:rsidR="00F56702" w:rsidRPr="00715D66" w14:paraId="34F1B806" w14:textId="77777777">
        <w:trPr>
          <w:trHeight w:val="396"/>
        </w:trPr>
        <w:tc>
          <w:tcPr>
            <w:tcW w:w="1125" w:type="dxa"/>
            <w:tcBorders>
              <w:top w:val="nil"/>
              <w:left w:val="single" w:sz="8" w:space="0" w:color="BFBFBF"/>
              <w:bottom w:val="single" w:sz="8" w:space="0" w:color="BFBFBF"/>
              <w:right w:val="single" w:sz="8" w:space="0" w:color="BFBFBF"/>
            </w:tcBorders>
            <w:shd w:val="clear" w:color="auto" w:fill="F2EFB9"/>
            <w:vAlign w:val="center"/>
          </w:tcPr>
          <w:p w14:paraId="5294D06F" w14:textId="77777777" w:rsidR="00F56702" w:rsidRPr="00715D66" w:rsidRDefault="001B2301">
            <w:pPr>
              <w:jc w:val="center"/>
              <w:rPr>
                <w:b/>
                <w:color w:val="000000"/>
                <w:sz w:val="16"/>
                <w:szCs w:val="16"/>
              </w:rPr>
            </w:pPr>
            <w:r w:rsidRPr="00715D66">
              <w:rPr>
                <w:b/>
                <w:color w:val="000000"/>
                <w:sz w:val="16"/>
                <w:szCs w:val="16"/>
              </w:rPr>
              <w:t>Componente 1</w:t>
            </w:r>
          </w:p>
        </w:tc>
        <w:tc>
          <w:tcPr>
            <w:tcW w:w="5901" w:type="dxa"/>
            <w:tcBorders>
              <w:top w:val="nil"/>
              <w:left w:val="nil"/>
              <w:bottom w:val="single" w:sz="8" w:space="0" w:color="BFBFBF"/>
              <w:right w:val="single" w:sz="8" w:space="0" w:color="BFBFBF"/>
            </w:tcBorders>
            <w:shd w:val="clear" w:color="auto" w:fill="F2EFB9"/>
            <w:vAlign w:val="center"/>
          </w:tcPr>
          <w:p w14:paraId="320D268A" w14:textId="77777777" w:rsidR="00F56702" w:rsidRPr="00715D66" w:rsidRDefault="001B2301">
            <w:pPr>
              <w:jc w:val="left"/>
              <w:rPr>
                <w:b/>
                <w:color w:val="000000"/>
                <w:sz w:val="16"/>
                <w:szCs w:val="16"/>
              </w:rPr>
            </w:pPr>
            <w:r w:rsidRPr="00715D66">
              <w:rPr>
                <w:b/>
                <w:color w:val="000000"/>
                <w:sz w:val="16"/>
                <w:szCs w:val="16"/>
              </w:rPr>
              <w:t xml:space="preserve">Medidas de adaptação incluídas nos Planos </w:t>
            </w:r>
            <w:r w:rsidRPr="00715D66">
              <w:rPr>
                <w:b/>
                <w:sz w:val="16"/>
                <w:szCs w:val="16"/>
              </w:rPr>
              <w:t xml:space="preserve">Locais </w:t>
            </w:r>
            <w:r w:rsidRPr="00715D66">
              <w:rPr>
                <w:b/>
                <w:color w:val="000000"/>
                <w:sz w:val="16"/>
                <w:szCs w:val="16"/>
              </w:rPr>
              <w:t xml:space="preserve"> de Adaptação (LAPs) implementados a nível distrital para promover meios de subsistência resilientes às alterações climáticas </w:t>
            </w:r>
          </w:p>
        </w:tc>
        <w:tc>
          <w:tcPr>
            <w:tcW w:w="249" w:type="dxa"/>
            <w:tcBorders>
              <w:top w:val="nil"/>
              <w:left w:val="nil"/>
              <w:bottom w:val="single" w:sz="8" w:space="0" w:color="BFBFBF"/>
              <w:right w:val="single" w:sz="8" w:space="0" w:color="BFBFBF"/>
            </w:tcBorders>
            <w:shd w:val="clear" w:color="auto" w:fill="000000"/>
            <w:vAlign w:val="center"/>
          </w:tcPr>
          <w:p w14:paraId="3D8C4B68"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F2EFB9"/>
            <w:vAlign w:val="center"/>
          </w:tcPr>
          <w:p w14:paraId="4A35B55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097B8FC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644844D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43870EF4"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2F558EB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0050E7CA"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AD8D3A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2B3D5C8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6C13969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4685CA4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15AD8C9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DF82AD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748F6E3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D84091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0D5DEB1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671161A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20DBD3E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2C5E14E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0548150" w14:textId="77777777" w:rsidR="00F56702" w:rsidRPr="00715D66" w:rsidRDefault="00F56702">
            <w:pPr>
              <w:jc w:val="center"/>
              <w:rPr>
                <w:color w:val="000000"/>
                <w:sz w:val="16"/>
                <w:szCs w:val="16"/>
              </w:rPr>
            </w:pPr>
          </w:p>
        </w:tc>
      </w:tr>
      <w:tr w:rsidR="00F56702" w:rsidRPr="00715D66" w14:paraId="2EF70593" w14:textId="77777777">
        <w:trPr>
          <w:trHeight w:val="411"/>
        </w:trPr>
        <w:tc>
          <w:tcPr>
            <w:tcW w:w="1125" w:type="dxa"/>
            <w:tcBorders>
              <w:top w:val="nil"/>
              <w:left w:val="single" w:sz="8" w:space="0" w:color="BFBFBF"/>
              <w:bottom w:val="single" w:sz="8" w:space="0" w:color="BFBFBF"/>
              <w:right w:val="single" w:sz="8" w:space="0" w:color="BFBFBF"/>
            </w:tcBorders>
            <w:shd w:val="clear" w:color="auto" w:fill="9FE3E6"/>
            <w:vAlign w:val="center"/>
          </w:tcPr>
          <w:p w14:paraId="382D8F7A"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9FE3E6"/>
            <w:vAlign w:val="center"/>
          </w:tcPr>
          <w:p w14:paraId="46E6183B" w14:textId="77777777" w:rsidR="00F56702" w:rsidRPr="00715D66" w:rsidRDefault="001B2301">
            <w:pPr>
              <w:jc w:val="left"/>
              <w:rPr>
                <w:b/>
                <w:color w:val="000000"/>
                <w:sz w:val="16"/>
                <w:szCs w:val="16"/>
              </w:rPr>
            </w:pPr>
            <w:r w:rsidRPr="00715D66">
              <w:rPr>
                <w:b/>
                <w:color w:val="000000"/>
                <w:sz w:val="16"/>
                <w:szCs w:val="16"/>
              </w:rPr>
              <w:t xml:space="preserve">Resultado 1) Capacidades reforçadas das comunidades locais para se adaptarem às alterações climáticas, reforçando os seus meios de subsistência </w:t>
            </w:r>
          </w:p>
        </w:tc>
        <w:tc>
          <w:tcPr>
            <w:tcW w:w="249" w:type="dxa"/>
            <w:tcBorders>
              <w:top w:val="nil"/>
              <w:left w:val="nil"/>
              <w:bottom w:val="single" w:sz="8" w:space="0" w:color="BFBFBF"/>
              <w:right w:val="single" w:sz="8" w:space="0" w:color="BFBFBF"/>
            </w:tcBorders>
            <w:shd w:val="clear" w:color="auto" w:fill="000000"/>
            <w:vAlign w:val="center"/>
          </w:tcPr>
          <w:p w14:paraId="043C7245"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9FE3E6"/>
            <w:vAlign w:val="center"/>
          </w:tcPr>
          <w:p w14:paraId="1DF8649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D3785B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3611924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B265F2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6A1C2F94"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65A429E"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FBA78E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0FBDC131"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7DA924E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CF9A34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6FF9FA9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641043BB"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5F034FF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1D1EF02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46EFB79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7563419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7BD85C5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365AE2F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7C1556C" w14:textId="77777777" w:rsidR="00F56702" w:rsidRPr="00715D66" w:rsidRDefault="00F56702">
            <w:pPr>
              <w:jc w:val="center"/>
              <w:rPr>
                <w:color w:val="000000"/>
                <w:sz w:val="16"/>
                <w:szCs w:val="16"/>
              </w:rPr>
            </w:pPr>
          </w:p>
        </w:tc>
      </w:tr>
      <w:tr w:rsidR="00F56702" w:rsidRPr="00715D66" w14:paraId="51AE8FC2" w14:textId="77777777">
        <w:trPr>
          <w:trHeight w:val="793"/>
        </w:trPr>
        <w:tc>
          <w:tcPr>
            <w:tcW w:w="1125" w:type="dxa"/>
            <w:tcBorders>
              <w:top w:val="nil"/>
              <w:left w:val="single" w:sz="8" w:space="0" w:color="BFBFBF"/>
              <w:bottom w:val="single" w:sz="8" w:space="0" w:color="BFBFBF"/>
              <w:right w:val="single" w:sz="8" w:space="0" w:color="BFBFBF"/>
            </w:tcBorders>
            <w:shd w:val="clear" w:color="auto" w:fill="E4E3E2"/>
            <w:vAlign w:val="center"/>
          </w:tcPr>
          <w:p w14:paraId="559D9D1C"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E4E3E2"/>
            <w:vAlign w:val="center"/>
          </w:tcPr>
          <w:p w14:paraId="1AA12AAB" w14:textId="77777777" w:rsidR="00F56702" w:rsidRPr="00715D66" w:rsidRDefault="001B2301">
            <w:pPr>
              <w:jc w:val="left"/>
              <w:rPr>
                <w:b/>
                <w:color w:val="000000"/>
                <w:sz w:val="16"/>
                <w:szCs w:val="16"/>
              </w:rPr>
            </w:pPr>
            <w:r w:rsidRPr="00715D66">
              <w:rPr>
                <w:color w:val="000000"/>
                <w:sz w:val="16"/>
                <w:szCs w:val="16"/>
              </w:rPr>
              <w:t>Resultado 1.1 Fortalecimento da resiliência As medidas do LAP relacionadas com os sistemas produtivos locais e as práticas de gestão da terra e da água são priorizadas e apoiadas em localidades vulneráveis nos distritos-alvo por meio de tecnologias aprimoradas e soluções inovadoras, atingindo aproximadamente 150.000 ha de paisagens de uso misto</w:t>
            </w:r>
          </w:p>
        </w:tc>
        <w:tc>
          <w:tcPr>
            <w:tcW w:w="249" w:type="dxa"/>
            <w:tcBorders>
              <w:top w:val="nil"/>
              <w:left w:val="nil"/>
              <w:bottom w:val="single" w:sz="8" w:space="0" w:color="BFBFBF"/>
              <w:right w:val="single" w:sz="8" w:space="0" w:color="BFBFBF"/>
            </w:tcBorders>
            <w:shd w:val="clear" w:color="auto" w:fill="000000"/>
            <w:vAlign w:val="center"/>
          </w:tcPr>
          <w:p w14:paraId="33EEA063"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E4E3E2"/>
            <w:vAlign w:val="center"/>
          </w:tcPr>
          <w:p w14:paraId="648BCDA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625C874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12BDCCC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166624B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679C722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77D50A6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42FDEEE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22C2348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0F663CD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6038F27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03BAFB2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3741CFE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72D278E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0F74626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7EEEC27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28A7DF1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4B258F1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7AEECE6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36721579" w14:textId="77777777" w:rsidR="00F56702" w:rsidRPr="00715D66" w:rsidRDefault="00F56702">
            <w:pPr>
              <w:jc w:val="left"/>
              <w:rPr>
                <w:color w:val="000000"/>
                <w:sz w:val="16"/>
                <w:szCs w:val="16"/>
              </w:rPr>
            </w:pPr>
          </w:p>
        </w:tc>
      </w:tr>
      <w:tr w:rsidR="00F56702" w:rsidRPr="00715D66" w14:paraId="2AA3B693" w14:textId="77777777">
        <w:trPr>
          <w:trHeight w:val="793"/>
        </w:trPr>
        <w:tc>
          <w:tcPr>
            <w:tcW w:w="1125" w:type="dxa"/>
            <w:tcBorders>
              <w:top w:val="nil"/>
              <w:left w:val="single" w:sz="8" w:space="0" w:color="BFBFBF"/>
              <w:bottom w:val="single" w:sz="8" w:space="0" w:color="BFBFBF"/>
              <w:right w:val="single" w:sz="8" w:space="0" w:color="BFBFBF"/>
            </w:tcBorders>
            <w:shd w:val="clear" w:color="auto" w:fill="auto"/>
            <w:vAlign w:val="center"/>
          </w:tcPr>
          <w:p w14:paraId="30CDE649" w14:textId="77777777" w:rsidR="00F56702" w:rsidRPr="00715D66" w:rsidRDefault="001B2301">
            <w:pPr>
              <w:jc w:val="center"/>
              <w:rPr>
                <w:color w:val="000000"/>
                <w:sz w:val="16"/>
                <w:szCs w:val="16"/>
              </w:rPr>
            </w:pPr>
            <w:r w:rsidRPr="00715D66">
              <w:rPr>
                <w:color w:val="000000"/>
                <w:sz w:val="16"/>
                <w:szCs w:val="16"/>
              </w:rPr>
              <w:t>1.1.1</w:t>
            </w:r>
          </w:p>
        </w:tc>
        <w:tc>
          <w:tcPr>
            <w:tcW w:w="5901" w:type="dxa"/>
            <w:tcBorders>
              <w:top w:val="nil"/>
              <w:left w:val="nil"/>
              <w:bottom w:val="single" w:sz="8" w:space="0" w:color="BFBFBF"/>
              <w:right w:val="single" w:sz="8" w:space="0" w:color="BFBFBF"/>
            </w:tcBorders>
            <w:shd w:val="clear" w:color="auto" w:fill="auto"/>
            <w:vAlign w:val="center"/>
          </w:tcPr>
          <w:p w14:paraId="66084C11" w14:textId="77777777" w:rsidR="00F56702" w:rsidRPr="00715D66" w:rsidRDefault="001B2301">
            <w:pPr>
              <w:jc w:val="left"/>
              <w:rPr>
                <w:color w:val="000000"/>
                <w:sz w:val="16"/>
                <w:szCs w:val="16"/>
              </w:rPr>
            </w:pPr>
            <w:r w:rsidRPr="00715D66">
              <w:rPr>
                <w:color w:val="000000"/>
                <w:sz w:val="16"/>
                <w:szCs w:val="16"/>
              </w:rPr>
              <w:t>Uma revisão rápida e validação das principais avaliações do PPG (Risco Climático e Vulnerabilidade; Cadeias de Valor) em cada distrito-alvo, realizada juntamente com consultas às partes interessadas e avaliações socioambientais, com vista a selecionar medidas de adaptação a serem apoiadas pelo projeto e detalhar a sua implementação.</w:t>
            </w:r>
          </w:p>
        </w:tc>
        <w:tc>
          <w:tcPr>
            <w:tcW w:w="249" w:type="dxa"/>
            <w:tcBorders>
              <w:top w:val="nil"/>
              <w:left w:val="nil"/>
              <w:bottom w:val="single" w:sz="8" w:space="0" w:color="BFBFBF"/>
              <w:right w:val="single" w:sz="8" w:space="0" w:color="BFBFBF"/>
            </w:tcBorders>
            <w:shd w:val="clear" w:color="auto" w:fill="000000"/>
            <w:vAlign w:val="center"/>
          </w:tcPr>
          <w:p w14:paraId="675B284D" w14:textId="77777777" w:rsidR="00F56702" w:rsidRPr="00715D66" w:rsidRDefault="00F56702">
            <w:pPr>
              <w:jc w:val="left"/>
              <w:rPr>
                <w:b/>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2F26030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04F742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3277D4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CFE758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48EF4FE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FD909A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4539F4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713858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2F627C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8606C2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6213DB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448E4D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B805D7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68E184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447817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63F7CB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CA140E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4349C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D719D13" w14:textId="77777777" w:rsidR="00F56702" w:rsidRPr="00715D66" w:rsidRDefault="00F56702">
            <w:pPr>
              <w:jc w:val="left"/>
              <w:rPr>
                <w:color w:val="000000"/>
                <w:sz w:val="16"/>
                <w:szCs w:val="16"/>
              </w:rPr>
            </w:pPr>
          </w:p>
        </w:tc>
      </w:tr>
      <w:tr w:rsidR="00F56702" w:rsidRPr="00715D66" w14:paraId="5C6F5F71" w14:textId="77777777">
        <w:trPr>
          <w:trHeight w:val="411"/>
        </w:trPr>
        <w:tc>
          <w:tcPr>
            <w:tcW w:w="1125" w:type="dxa"/>
            <w:tcBorders>
              <w:top w:val="nil"/>
              <w:left w:val="single" w:sz="8" w:space="0" w:color="BFBFBF"/>
              <w:bottom w:val="single" w:sz="8" w:space="0" w:color="BFBFBF"/>
              <w:right w:val="single" w:sz="8" w:space="0" w:color="BFBFBF"/>
            </w:tcBorders>
            <w:shd w:val="clear" w:color="auto" w:fill="auto"/>
            <w:vAlign w:val="center"/>
          </w:tcPr>
          <w:p w14:paraId="659FE29E" w14:textId="77777777" w:rsidR="00F56702" w:rsidRPr="00715D66" w:rsidRDefault="001B2301">
            <w:pPr>
              <w:jc w:val="center"/>
              <w:rPr>
                <w:color w:val="000000"/>
                <w:sz w:val="16"/>
                <w:szCs w:val="16"/>
              </w:rPr>
            </w:pPr>
            <w:r w:rsidRPr="00715D66">
              <w:rPr>
                <w:color w:val="000000"/>
                <w:sz w:val="16"/>
                <w:szCs w:val="16"/>
              </w:rPr>
              <w:t>1.1.2</w:t>
            </w:r>
          </w:p>
        </w:tc>
        <w:tc>
          <w:tcPr>
            <w:tcW w:w="5901" w:type="dxa"/>
            <w:tcBorders>
              <w:top w:val="nil"/>
              <w:left w:val="nil"/>
              <w:bottom w:val="single" w:sz="8" w:space="0" w:color="BFBFBF"/>
              <w:right w:val="single" w:sz="8" w:space="0" w:color="BFBFBF"/>
            </w:tcBorders>
            <w:shd w:val="clear" w:color="auto" w:fill="auto"/>
            <w:vAlign w:val="center"/>
          </w:tcPr>
          <w:p w14:paraId="41C5B099" w14:textId="77777777" w:rsidR="00F56702" w:rsidRPr="00715D66" w:rsidRDefault="001B2301">
            <w:pPr>
              <w:jc w:val="left"/>
              <w:rPr>
                <w:color w:val="000000"/>
                <w:sz w:val="16"/>
                <w:szCs w:val="16"/>
              </w:rPr>
            </w:pPr>
            <w:r w:rsidRPr="00715D66">
              <w:rPr>
                <w:color w:val="000000"/>
                <w:sz w:val="16"/>
                <w:szCs w:val="16"/>
              </w:rPr>
              <w:t xml:space="preserve">Prestar serviços de extensão rural aos beneficiários finais em 7 distritos selecionados para adaptação, com foco em técnicas de adaptação </w:t>
            </w:r>
          </w:p>
        </w:tc>
        <w:tc>
          <w:tcPr>
            <w:tcW w:w="249" w:type="dxa"/>
            <w:tcBorders>
              <w:top w:val="nil"/>
              <w:left w:val="nil"/>
              <w:bottom w:val="single" w:sz="8" w:space="0" w:color="BFBFBF"/>
              <w:right w:val="single" w:sz="8" w:space="0" w:color="BFBFBF"/>
            </w:tcBorders>
            <w:shd w:val="clear" w:color="auto" w:fill="000000"/>
            <w:vAlign w:val="center"/>
          </w:tcPr>
          <w:p w14:paraId="5814B852"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2DEFFA5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A64435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378F32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2149A4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B7036D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AF5B3C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EFF681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748D8B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30AE3A9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70AC4D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32D597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DCE3EB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4C49B2F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262E96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7A0AEB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A5B995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4715956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211C6F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F09F7AD" w14:textId="77777777" w:rsidR="00F56702" w:rsidRPr="00715D66" w:rsidRDefault="001B2301">
            <w:pPr>
              <w:jc w:val="right"/>
              <w:rPr>
                <w:color w:val="000000"/>
                <w:sz w:val="16"/>
                <w:szCs w:val="16"/>
              </w:rPr>
            </w:pPr>
            <w:r w:rsidRPr="00715D66">
              <w:rPr>
                <w:color w:val="000000"/>
                <w:sz w:val="16"/>
                <w:szCs w:val="16"/>
              </w:rPr>
              <w:t>1</w:t>
            </w:r>
          </w:p>
        </w:tc>
      </w:tr>
      <w:tr w:rsidR="00F56702" w:rsidRPr="00715D66" w14:paraId="7AAF962E" w14:textId="77777777">
        <w:trPr>
          <w:trHeight w:val="793"/>
        </w:trPr>
        <w:tc>
          <w:tcPr>
            <w:tcW w:w="1125" w:type="dxa"/>
            <w:tcBorders>
              <w:top w:val="nil"/>
              <w:left w:val="single" w:sz="8" w:space="0" w:color="BFBFBF"/>
              <w:bottom w:val="single" w:sz="8" w:space="0" w:color="BFBFBF"/>
              <w:right w:val="single" w:sz="8" w:space="0" w:color="BFBFBF"/>
            </w:tcBorders>
            <w:shd w:val="clear" w:color="auto" w:fill="auto"/>
            <w:vAlign w:val="center"/>
          </w:tcPr>
          <w:p w14:paraId="37AD69B6" w14:textId="77777777" w:rsidR="00F56702" w:rsidRPr="00715D66" w:rsidRDefault="001B2301">
            <w:pPr>
              <w:jc w:val="center"/>
              <w:rPr>
                <w:color w:val="000000"/>
                <w:sz w:val="16"/>
                <w:szCs w:val="16"/>
              </w:rPr>
            </w:pPr>
            <w:r w:rsidRPr="00715D66">
              <w:rPr>
                <w:color w:val="000000"/>
                <w:sz w:val="16"/>
                <w:szCs w:val="16"/>
              </w:rPr>
              <w:t>1.1.3</w:t>
            </w:r>
          </w:p>
        </w:tc>
        <w:tc>
          <w:tcPr>
            <w:tcW w:w="5901" w:type="dxa"/>
            <w:tcBorders>
              <w:top w:val="nil"/>
              <w:left w:val="nil"/>
              <w:bottom w:val="single" w:sz="8" w:space="0" w:color="BFBFBF"/>
              <w:right w:val="single" w:sz="8" w:space="0" w:color="BFBFBF"/>
            </w:tcBorders>
            <w:shd w:val="clear" w:color="auto" w:fill="auto"/>
            <w:vAlign w:val="center"/>
          </w:tcPr>
          <w:p w14:paraId="12BD4808" w14:textId="77777777" w:rsidR="00F56702" w:rsidRPr="00715D66" w:rsidRDefault="001B2301">
            <w:pPr>
              <w:jc w:val="left"/>
              <w:rPr>
                <w:color w:val="000000"/>
                <w:sz w:val="16"/>
                <w:szCs w:val="16"/>
              </w:rPr>
            </w:pPr>
            <w:r w:rsidRPr="00715D66">
              <w:rPr>
                <w:color w:val="000000"/>
                <w:sz w:val="16"/>
                <w:szCs w:val="16"/>
              </w:rPr>
              <w:t>Desenvolvimento de um currículo de extensão rural e Formação de Formadores (TOT) para incorporar no conteúdo ministrado e ampliar os serviços – com foco na adaptação às alterações climáticas nos sistemas produtivos locais e nas práticas de gestão da terra e da água</w:t>
            </w:r>
          </w:p>
        </w:tc>
        <w:tc>
          <w:tcPr>
            <w:tcW w:w="249" w:type="dxa"/>
            <w:tcBorders>
              <w:top w:val="nil"/>
              <w:left w:val="nil"/>
              <w:bottom w:val="single" w:sz="8" w:space="0" w:color="BFBFBF"/>
              <w:right w:val="single" w:sz="8" w:space="0" w:color="BFBFBF"/>
            </w:tcBorders>
            <w:shd w:val="clear" w:color="auto" w:fill="000000"/>
            <w:vAlign w:val="center"/>
          </w:tcPr>
          <w:p w14:paraId="02811761"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2D6A87C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AE6D4B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47AC2D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491E75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C6576C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B8BBA7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A7E3EB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8384B7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72B315E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5B5C0F5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5C46C8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B83F8D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60EE37B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DDCE2C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DF541C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4E8C2A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07FB72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EA298D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ECDDD4D" w14:textId="77777777" w:rsidR="00F56702" w:rsidRPr="00715D66" w:rsidRDefault="00F56702">
            <w:pPr>
              <w:jc w:val="left"/>
              <w:rPr>
                <w:color w:val="000000"/>
                <w:sz w:val="16"/>
                <w:szCs w:val="16"/>
              </w:rPr>
            </w:pPr>
          </w:p>
        </w:tc>
      </w:tr>
      <w:tr w:rsidR="00F56702" w:rsidRPr="00715D66" w14:paraId="3518BC36" w14:textId="77777777">
        <w:trPr>
          <w:trHeight w:val="610"/>
        </w:trPr>
        <w:tc>
          <w:tcPr>
            <w:tcW w:w="1125" w:type="dxa"/>
            <w:tcBorders>
              <w:top w:val="nil"/>
              <w:left w:val="single" w:sz="8" w:space="0" w:color="BFBFBF"/>
              <w:bottom w:val="single" w:sz="8" w:space="0" w:color="BFBFBF"/>
              <w:right w:val="single" w:sz="8" w:space="0" w:color="BFBFBF"/>
            </w:tcBorders>
            <w:shd w:val="clear" w:color="auto" w:fill="auto"/>
            <w:vAlign w:val="center"/>
          </w:tcPr>
          <w:p w14:paraId="3D21604B" w14:textId="77777777" w:rsidR="00F56702" w:rsidRPr="00715D66" w:rsidRDefault="001B2301">
            <w:pPr>
              <w:jc w:val="center"/>
              <w:rPr>
                <w:color w:val="000000"/>
                <w:sz w:val="16"/>
                <w:szCs w:val="16"/>
              </w:rPr>
            </w:pPr>
            <w:r w:rsidRPr="00715D66">
              <w:rPr>
                <w:color w:val="000000"/>
                <w:sz w:val="16"/>
                <w:szCs w:val="16"/>
              </w:rPr>
              <w:t>1.1.4</w:t>
            </w:r>
          </w:p>
        </w:tc>
        <w:tc>
          <w:tcPr>
            <w:tcW w:w="5901" w:type="dxa"/>
            <w:tcBorders>
              <w:top w:val="nil"/>
              <w:left w:val="nil"/>
              <w:bottom w:val="single" w:sz="8" w:space="0" w:color="BFBFBF"/>
              <w:right w:val="single" w:sz="8" w:space="0" w:color="BFBFBF"/>
            </w:tcBorders>
            <w:shd w:val="clear" w:color="auto" w:fill="auto"/>
            <w:vAlign w:val="center"/>
          </w:tcPr>
          <w:p w14:paraId="4477E135" w14:textId="77777777" w:rsidR="00F56702" w:rsidRPr="00715D66" w:rsidRDefault="001B2301">
            <w:pPr>
              <w:jc w:val="left"/>
              <w:rPr>
                <w:color w:val="000000"/>
                <w:sz w:val="16"/>
                <w:szCs w:val="16"/>
              </w:rPr>
            </w:pPr>
            <w:r w:rsidRPr="00715D66">
              <w:rPr>
                <w:color w:val="000000"/>
                <w:sz w:val="16"/>
                <w:szCs w:val="16"/>
              </w:rPr>
              <w:t xml:space="preserve">As medidas de adaptação selecionadas são implementadas e apoiadas através de um programa de concessão de subvenções destinado a financiar a implementação dos LAP </w:t>
            </w:r>
            <w:r w:rsidRPr="00715D66">
              <w:rPr>
                <w:color w:val="000000"/>
                <w:sz w:val="16"/>
                <w:szCs w:val="16"/>
              </w:rPr>
              <w:lastRenderedPageBreak/>
              <w:t>– com foco em tecnologias, sistemas e práticas agrícolas resilientes às alterações climáticas</w:t>
            </w:r>
          </w:p>
        </w:tc>
        <w:tc>
          <w:tcPr>
            <w:tcW w:w="249" w:type="dxa"/>
            <w:tcBorders>
              <w:top w:val="nil"/>
              <w:left w:val="nil"/>
              <w:bottom w:val="single" w:sz="8" w:space="0" w:color="BFBFBF"/>
              <w:right w:val="single" w:sz="8" w:space="0" w:color="BFBFBF"/>
            </w:tcBorders>
            <w:shd w:val="clear" w:color="auto" w:fill="000000"/>
            <w:vAlign w:val="center"/>
          </w:tcPr>
          <w:p w14:paraId="46077E6D" w14:textId="77777777" w:rsidR="00F56702" w:rsidRPr="00715D66" w:rsidRDefault="001B2301">
            <w:pPr>
              <w:jc w:val="left"/>
              <w:rPr>
                <w:b/>
                <w:color w:val="000000"/>
                <w:sz w:val="16"/>
                <w:szCs w:val="16"/>
              </w:rPr>
            </w:pPr>
            <w:r w:rsidRPr="00715D66">
              <w:rPr>
                <w:b/>
                <w:color w:val="000000"/>
                <w:sz w:val="16"/>
                <w:szCs w:val="16"/>
              </w:rPr>
              <w:lastRenderedPageBreak/>
              <w:t>.</w:t>
            </w:r>
          </w:p>
        </w:tc>
        <w:tc>
          <w:tcPr>
            <w:tcW w:w="402" w:type="dxa"/>
            <w:tcBorders>
              <w:top w:val="nil"/>
              <w:left w:val="nil"/>
              <w:bottom w:val="single" w:sz="8" w:space="0" w:color="BFBFBF"/>
              <w:right w:val="single" w:sz="8" w:space="0" w:color="E86155"/>
            </w:tcBorders>
            <w:shd w:val="clear" w:color="auto" w:fill="auto"/>
            <w:vAlign w:val="center"/>
          </w:tcPr>
          <w:p w14:paraId="288A031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A4C3D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8F939E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C2F8BB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70EDC4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025FEA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CA79C4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523CFA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9E2DF0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F9254A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BC646F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09E13D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5B6C780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B45523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D71337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ACF804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65799BF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560D04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E224E0A" w14:textId="77777777" w:rsidR="00F56702" w:rsidRPr="00715D66" w:rsidRDefault="001B2301">
            <w:pPr>
              <w:jc w:val="right"/>
              <w:rPr>
                <w:color w:val="000000"/>
                <w:sz w:val="16"/>
                <w:szCs w:val="16"/>
              </w:rPr>
            </w:pPr>
            <w:r w:rsidRPr="00715D66">
              <w:rPr>
                <w:color w:val="000000"/>
                <w:sz w:val="16"/>
                <w:szCs w:val="16"/>
              </w:rPr>
              <w:t>1</w:t>
            </w:r>
          </w:p>
        </w:tc>
      </w:tr>
      <w:tr w:rsidR="00F56702" w:rsidRPr="00715D66" w14:paraId="4BCB26EF" w14:textId="77777777">
        <w:trPr>
          <w:trHeight w:val="595"/>
        </w:trPr>
        <w:tc>
          <w:tcPr>
            <w:tcW w:w="1125" w:type="dxa"/>
            <w:tcBorders>
              <w:top w:val="nil"/>
              <w:left w:val="single" w:sz="8" w:space="0" w:color="BFBFBF"/>
              <w:bottom w:val="single" w:sz="8" w:space="0" w:color="BFBFBF"/>
              <w:right w:val="single" w:sz="8" w:space="0" w:color="BFBFBF"/>
            </w:tcBorders>
            <w:shd w:val="clear" w:color="auto" w:fill="E4E3E2"/>
            <w:vAlign w:val="center"/>
          </w:tcPr>
          <w:p w14:paraId="10F930B9"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E4E3E2"/>
            <w:vAlign w:val="center"/>
          </w:tcPr>
          <w:p w14:paraId="42CED929" w14:textId="77777777" w:rsidR="00F56702" w:rsidRPr="00715D66" w:rsidRDefault="001B2301">
            <w:pPr>
              <w:jc w:val="left"/>
              <w:rPr>
                <w:b/>
                <w:color w:val="000000"/>
                <w:sz w:val="16"/>
                <w:szCs w:val="16"/>
              </w:rPr>
            </w:pPr>
            <w:r w:rsidRPr="00715D66">
              <w:rPr>
                <w:b/>
                <w:color w:val="000000"/>
                <w:sz w:val="16"/>
                <w:szCs w:val="16"/>
              </w:rPr>
              <w:t>Resultado 1.2 Os meios de subsistência da comunidade tornam-se mais resilientes às alterações climáticas em aproximadamente 40 localidades prioritárias através do investimento em melhorias da cadeia de valor, diversificação e formação sensível às questões de género, com foco nas associações de produtores</w:t>
            </w:r>
          </w:p>
        </w:tc>
        <w:tc>
          <w:tcPr>
            <w:tcW w:w="249" w:type="dxa"/>
            <w:tcBorders>
              <w:top w:val="nil"/>
              <w:left w:val="nil"/>
              <w:bottom w:val="single" w:sz="8" w:space="0" w:color="BFBFBF"/>
              <w:right w:val="single" w:sz="8" w:space="0" w:color="BFBFBF"/>
            </w:tcBorders>
            <w:shd w:val="clear" w:color="auto" w:fill="000000"/>
            <w:vAlign w:val="center"/>
          </w:tcPr>
          <w:p w14:paraId="146DDD54"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E4E3E2"/>
            <w:vAlign w:val="center"/>
          </w:tcPr>
          <w:p w14:paraId="55D0946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3DDA897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03D9583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441A7E6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47707E1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41A1896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6D2005F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009273C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0D70946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32F9F79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3A9CBF8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2A6C617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1AE3017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11BC352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7C4F195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018BFD1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7279372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2F454D7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10BA07D5" w14:textId="77777777" w:rsidR="00F56702" w:rsidRPr="00715D66" w:rsidRDefault="00F56702">
            <w:pPr>
              <w:jc w:val="left"/>
              <w:rPr>
                <w:color w:val="000000"/>
                <w:sz w:val="16"/>
                <w:szCs w:val="16"/>
              </w:rPr>
            </w:pPr>
          </w:p>
        </w:tc>
      </w:tr>
      <w:tr w:rsidR="00F56702" w:rsidRPr="00715D66" w14:paraId="57052DB0"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4BA16D46" w14:textId="77777777" w:rsidR="00F56702" w:rsidRPr="00715D66" w:rsidRDefault="001B2301">
            <w:pPr>
              <w:jc w:val="center"/>
              <w:rPr>
                <w:color w:val="000000"/>
                <w:sz w:val="16"/>
                <w:szCs w:val="16"/>
              </w:rPr>
            </w:pPr>
            <w:r w:rsidRPr="00715D66">
              <w:rPr>
                <w:color w:val="000000"/>
                <w:sz w:val="16"/>
                <w:szCs w:val="16"/>
              </w:rPr>
              <w:t>1.2.1</w:t>
            </w:r>
          </w:p>
        </w:tc>
        <w:tc>
          <w:tcPr>
            <w:tcW w:w="5901" w:type="dxa"/>
            <w:tcBorders>
              <w:top w:val="nil"/>
              <w:left w:val="nil"/>
              <w:bottom w:val="single" w:sz="8" w:space="0" w:color="BFBFBF"/>
              <w:right w:val="single" w:sz="8" w:space="0" w:color="BFBFBF"/>
            </w:tcBorders>
            <w:shd w:val="clear" w:color="auto" w:fill="auto"/>
            <w:vAlign w:val="center"/>
          </w:tcPr>
          <w:p w14:paraId="0AE9F717" w14:textId="77777777" w:rsidR="00F56702" w:rsidRPr="00715D66" w:rsidRDefault="001B2301">
            <w:pPr>
              <w:jc w:val="left"/>
              <w:rPr>
                <w:color w:val="000000"/>
                <w:sz w:val="16"/>
                <w:szCs w:val="16"/>
              </w:rPr>
            </w:pPr>
            <w:r w:rsidRPr="00715D66">
              <w:rPr>
                <w:color w:val="000000"/>
                <w:sz w:val="16"/>
                <w:szCs w:val="16"/>
              </w:rPr>
              <w:t>São realizadas análises da cadeia de valor com foco nos principais produtos e bens essenciais das comunidades distritais</w:t>
            </w:r>
          </w:p>
        </w:tc>
        <w:tc>
          <w:tcPr>
            <w:tcW w:w="249" w:type="dxa"/>
            <w:tcBorders>
              <w:top w:val="nil"/>
              <w:left w:val="nil"/>
              <w:bottom w:val="single" w:sz="8" w:space="0" w:color="BFBFBF"/>
              <w:right w:val="single" w:sz="8" w:space="0" w:color="BFBFBF"/>
            </w:tcBorders>
            <w:shd w:val="clear" w:color="auto" w:fill="000000"/>
            <w:vAlign w:val="center"/>
          </w:tcPr>
          <w:p w14:paraId="4CB8ECF8"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6D67C81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174576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749C8A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4A4B93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E6346E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A4F64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0889EC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440908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BF5B9D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CE7B11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4F82AC5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31A09F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78FC9DA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E38B22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016B17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1A330B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C91D54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1B08A3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CB3565F" w14:textId="77777777" w:rsidR="00F56702" w:rsidRPr="00715D66" w:rsidRDefault="00F56702">
            <w:pPr>
              <w:jc w:val="left"/>
              <w:rPr>
                <w:color w:val="000000"/>
                <w:sz w:val="16"/>
                <w:szCs w:val="16"/>
              </w:rPr>
            </w:pPr>
          </w:p>
        </w:tc>
      </w:tr>
      <w:tr w:rsidR="00F56702" w:rsidRPr="00715D66" w14:paraId="7A57030E" w14:textId="77777777">
        <w:trPr>
          <w:trHeight w:val="411"/>
        </w:trPr>
        <w:tc>
          <w:tcPr>
            <w:tcW w:w="1125" w:type="dxa"/>
            <w:tcBorders>
              <w:top w:val="nil"/>
              <w:left w:val="single" w:sz="8" w:space="0" w:color="BFBFBF"/>
              <w:bottom w:val="single" w:sz="8" w:space="0" w:color="BFBFBF"/>
              <w:right w:val="single" w:sz="8" w:space="0" w:color="BFBFBF"/>
            </w:tcBorders>
            <w:shd w:val="clear" w:color="auto" w:fill="auto"/>
            <w:vAlign w:val="center"/>
          </w:tcPr>
          <w:p w14:paraId="7CB69519" w14:textId="77777777" w:rsidR="00F56702" w:rsidRPr="00715D66" w:rsidRDefault="001B2301">
            <w:pPr>
              <w:jc w:val="center"/>
              <w:rPr>
                <w:color w:val="000000"/>
                <w:sz w:val="16"/>
                <w:szCs w:val="16"/>
              </w:rPr>
            </w:pPr>
            <w:r w:rsidRPr="00715D66">
              <w:rPr>
                <w:color w:val="000000"/>
                <w:sz w:val="16"/>
                <w:szCs w:val="16"/>
              </w:rPr>
              <w:t>1.2.2</w:t>
            </w:r>
          </w:p>
        </w:tc>
        <w:tc>
          <w:tcPr>
            <w:tcW w:w="5901" w:type="dxa"/>
            <w:tcBorders>
              <w:top w:val="nil"/>
              <w:left w:val="nil"/>
              <w:bottom w:val="single" w:sz="8" w:space="0" w:color="BFBFBF"/>
              <w:right w:val="single" w:sz="8" w:space="0" w:color="BFBFBF"/>
            </w:tcBorders>
            <w:shd w:val="clear" w:color="auto" w:fill="auto"/>
            <w:vAlign w:val="center"/>
          </w:tcPr>
          <w:p w14:paraId="0382C9F6" w14:textId="77777777" w:rsidR="00F56702" w:rsidRPr="00715D66" w:rsidRDefault="001B2301">
            <w:pPr>
              <w:jc w:val="left"/>
              <w:rPr>
                <w:color w:val="000000"/>
                <w:sz w:val="16"/>
                <w:szCs w:val="16"/>
              </w:rPr>
            </w:pPr>
            <w:r w:rsidRPr="00715D66">
              <w:rPr>
                <w:color w:val="000000"/>
                <w:sz w:val="16"/>
                <w:szCs w:val="16"/>
              </w:rPr>
              <w:t>Prestar serviços de extensão rural aos beneficiários finais em 7 distritos selecionados, com foco no desenvolvimento de cadeias de valor resilientes às alterações climáticas</w:t>
            </w:r>
          </w:p>
        </w:tc>
        <w:tc>
          <w:tcPr>
            <w:tcW w:w="249" w:type="dxa"/>
            <w:tcBorders>
              <w:top w:val="nil"/>
              <w:left w:val="nil"/>
              <w:bottom w:val="single" w:sz="8" w:space="0" w:color="BFBFBF"/>
              <w:right w:val="single" w:sz="8" w:space="0" w:color="BFBFBF"/>
            </w:tcBorders>
            <w:shd w:val="clear" w:color="auto" w:fill="000000"/>
            <w:vAlign w:val="center"/>
          </w:tcPr>
          <w:p w14:paraId="4B8A88CE"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1CAF27A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690B27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81C658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47029D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E01D45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73B6F6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E2DE14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127CA8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6E91EBF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F1763A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F564D0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CD656F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5D335F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2C9543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0AF960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B1B1CD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7A2DB0C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5E3B23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B399006" w14:textId="77777777" w:rsidR="00F56702" w:rsidRPr="00715D66" w:rsidRDefault="001B2301">
            <w:pPr>
              <w:jc w:val="right"/>
              <w:rPr>
                <w:color w:val="000000"/>
                <w:sz w:val="16"/>
                <w:szCs w:val="16"/>
              </w:rPr>
            </w:pPr>
            <w:r w:rsidRPr="00715D66">
              <w:rPr>
                <w:color w:val="000000"/>
                <w:sz w:val="16"/>
                <w:szCs w:val="16"/>
              </w:rPr>
              <w:t>1</w:t>
            </w:r>
          </w:p>
        </w:tc>
      </w:tr>
      <w:tr w:rsidR="00F56702" w:rsidRPr="00715D66" w14:paraId="0A9E1B75" w14:textId="77777777">
        <w:trPr>
          <w:trHeight w:val="595"/>
        </w:trPr>
        <w:tc>
          <w:tcPr>
            <w:tcW w:w="1125" w:type="dxa"/>
            <w:tcBorders>
              <w:top w:val="nil"/>
              <w:left w:val="single" w:sz="8" w:space="0" w:color="BFBFBF"/>
              <w:bottom w:val="single" w:sz="8" w:space="0" w:color="BFBFBF"/>
              <w:right w:val="single" w:sz="8" w:space="0" w:color="BFBFBF"/>
            </w:tcBorders>
            <w:shd w:val="clear" w:color="auto" w:fill="auto"/>
            <w:vAlign w:val="center"/>
          </w:tcPr>
          <w:p w14:paraId="771D17DC" w14:textId="77777777" w:rsidR="00F56702" w:rsidRPr="00715D66" w:rsidRDefault="001B2301">
            <w:pPr>
              <w:jc w:val="center"/>
              <w:rPr>
                <w:color w:val="000000"/>
                <w:sz w:val="16"/>
                <w:szCs w:val="16"/>
              </w:rPr>
            </w:pPr>
            <w:r w:rsidRPr="00715D66">
              <w:rPr>
                <w:color w:val="000000"/>
                <w:sz w:val="16"/>
                <w:szCs w:val="16"/>
              </w:rPr>
              <w:t>1.2.3</w:t>
            </w:r>
          </w:p>
        </w:tc>
        <w:tc>
          <w:tcPr>
            <w:tcW w:w="5901" w:type="dxa"/>
            <w:tcBorders>
              <w:top w:val="nil"/>
              <w:left w:val="nil"/>
              <w:bottom w:val="single" w:sz="8" w:space="0" w:color="BFBFBF"/>
              <w:right w:val="single" w:sz="8" w:space="0" w:color="BFBFBF"/>
            </w:tcBorders>
            <w:shd w:val="clear" w:color="auto" w:fill="auto"/>
            <w:vAlign w:val="center"/>
          </w:tcPr>
          <w:p w14:paraId="322942CA" w14:textId="77777777" w:rsidR="00F56702" w:rsidRPr="00715D66" w:rsidRDefault="001B2301">
            <w:pPr>
              <w:jc w:val="left"/>
              <w:rPr>
                <w:color w:val="000000"/>
                <w:sz w:val="16"/>
                <w:szCs w:val="16"/>
              </w:rPr>
            </w:pPr>
            <w:r w:rsidRPr="00715D66">
              <w:rPr>
                <w:color w:val="000000"/>
                <w:sz w:val="16"/>
                <w:szCs w:val="16"/>
              </w:rPr>
              <w:t>Desenvolvimento de um currículo de extensão rural e Formação de Formadores (TOT) para incorporar no conteúdo ministrado e ampliar os serviços – com foco em cadeias de valor dependentes do clima</w:t>
            </w:r>
          </w:p>
        </w:tc>
        <w:tc>
          <w:tcPr>
            <w:tcW w:w="249" w:type="dxa"/>
            <w:tcBorders>
              <w:top w:val="nil"/>
              <w:left w:val="nil"/>
              <w:bottom w:val="single" w:sz="8" w:space="0" w:color="BFBFBF"/>
              <w:right w:val="single" w:sz="8" w:space="0" w:color="BFBFBF"/>
            </w:tcBorders>
            <w:shd w:val="clear" w:color="auto" w:fill="000000"/>
            <w:vAlign w:val="center"/>
          </w:tcPr>
          <w:p w14:paraId="73F42090"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779224B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C96F8E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6D7F5A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5F8274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3C07317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B02AE2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0DFDFE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79DF47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1B7642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388E7A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62AFAB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9DFD45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AE182A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85EA00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12E187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06C701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B15997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6AD77D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7DB7EDA" w14:textId="77777777" w:rsidR="00F56702" w:rsidRPr="00715D66" w:rsidRDefault="00F56702">
            <w:pPr>
              <w:jc w:val="left"/>
              <w:rPr>
                <w:color w:val="000000"/>
                <w:sz w:val="16"/>
                <w:szCs w:val="16"/>
              </w:rPr>
            </w:pPr>
          </w:p>
        </w:tc>
      </w:tr>
      <w:tr w:rsidR="00F56702" w:rsidRPr="00715D66" w14:paraId="116D51C0" w14:textId="77777777">
        <w:trPr>
          <w:trHeight w:val="610"/>
        </w:trPr>
        <w:tc>
          <w:tcPr>
            <w:tcW w:w="1125" w:type="dxa"/>
            <w:tcBorders>
              <w:top w:val="nil"/>
              <w:left w:val="single" w:sz="8" w:space="0" w:color="BFBFBF"/>
              <w:bottom w:val="single" w:sz="8" w:space="0" w:color="BFBFBF"/>
              <w:right w:val="single" w:sz="8" w:space="0" w:color="BFBFBF"/>
            </w:tcBorders>
            <w:shd w:val="clear" w:color="auto" w:fill="auto"/>
            <w:vAlign w:val="center"/>
          </w:tcPr>
          <w:p w14:paraId="6E901C10" w14:textId="77777777" w:rsidR="00F56702" w:rsidRPr="00715D66" w:rsidRDefault="001B2301">
            <w:pPr>
              <w:jc w:val="center"/>
              <w:rPr>
                <w:color w:val="000000"/>
                <w:sz w:val="16"/>
                <w:szCs w:val="16"/>
              </w:rPr>
            </w:pPr>
            <w:r w:rsidRPr="00715D66">
              <w:rPr>
                <w:color w:val="000000"/>
                <w:sz w:val="16"/>
                <w:szCs w:val="16"/>
              </w:rPr>
              <w:t>1.2.4</w:t>
            </w:r>
          </w:p>
        </w:tc>
        <w:tc>
          <w:tcPr>
            <w:tcW w:w="5901" w:type="dxa"/>
            <w:tcBorders>
              <w:top w:val="nil"/>
              <w:left w:val="nil"/>
              <w:bottom w:val="single" w:sz="8" w:space="0" w:color="BFBFBF"/>
              <w:right w:val="single" w:sz="8" w:space="0" w:color="BFBFBF"/>
            </w:tcBorders>
            <w:shd w:val="clear" w:color="auto" w:fill="auto"/>
            <w:vAlign w:val="center"/>
          </w:tcPr>
          <w:p w14:paraId="2991735F" w14:textId="77777777" w:rsidR="00F56702" w:rsidRPr="00715D66" w:rsidRDefault="001B2301">
            <w:pPr>
              <w:jc w:val="left"/>
              <w:rPr>
                <w:color w:val="000000"/>
                <w:sz w:val="16"/>
                <w:szCs w:val="16"/>
              </w:rPr>
            </w:pPr>
            <w:r w:rsidRPr="00715D66">
              <w:rPr>
                <w:color w:val="000000"/>
                <w:sz w:val="16"/>
                <w:szCs w:val="16"/>
              </w:rPr>
              <w:t>As medidas de adaptação selecionadas são implementadas e apoiadas por meio de um programa de concessão de subsídios destinado a financiar a implementação dos LAPs, com foco na agregação de valor e no fortalecimento da cadeia de valor</w:t>
            </w:r>
          </w:p>
        </w:tc>
        <w:tc>
          <w:tcPr>
            <w:tcW w:w="249" w:type="dxa"/>
            <w:tcBorders>
              <w:top w:val="nil"/>
              <w:left w:val="nil"/>
              <w:bottom w:val="single" w:sz="8" w:space="0" w:color="BFBFBF"/>
              <w:right w:val="single" w:sz="8" w:space="0" w:color="BFBFBF"/>
            </w:tcBorders>
            <w:shd w:val="clear" w:color="auto" w:fill="000000"/>
            <w:vAlign w:val="center"/>
          </w:tcPr>
          <w:p w14:paraId="4C03CA2B"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486FB87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104E68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40CAA7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4F3DCB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A671CC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0C7DA9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E1A3DC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FBFFFF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3CB5B1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B72F37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3F2580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32892F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369AAFA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7523E3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928961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5121A3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28381A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A1096F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97C5247" w14:textId="77777777" w:rsidR="00F56702" w:rsidRPr="00715D66" w:rsidRDefault="001B2301">
            <w:pPr>
              <w:jc w:val="right"/>
              <w:rPr>
                <w:color w:val="000000"/>
                <w:sz w:val="16"/>
                <w:szCs w:val="16"/>
              </w:rPr>
            </w:pPr>
            <w:r w:rsidRPr="00715D66">
              <w:rPr>
                <w:color w:val="000000"/>
                <w:sz w:val="16"/>
                <w:szCs w:val="16"/>
              </w:rPr>
              <w:t>1</w:t>
            </w:r>
          </w:p>
        </w:tc>
      </w:tr>
      <w:tr w:rsidR="00F56702" w:rsidRPr="00715D66" w14:paraId="67F1C5C0"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29E5F211" w14:textId="77777777" w:rsidR="00F56702" w:rsidRPr="00715D66" w:rsidRDefault="001B2301">
            <w:pPr>
              <w:jc w:val="center"/>
              <w:rPr>
                <w:color w:val="000000"/>
                <w:sz w:val="16"/>
                <w:szCs w:val="16"/>
              </w:rPr>
            </w:pPr>
            <w:r w:rsidRPr="00715D66">
              <w:rPr>
                <w:color w:val="000000"/>
                <w:sz w:val="16"/>
                <w:szCs w:val="16"/>
              </w:rPr>
              <w:t>1.2.5</w:t>
            </w:r>
          </w:p>
        </w:tc>
        <w:tc>
          <w:tcPr>
            <w:tcW w:w="5901" w:type="dxa"/>
            <w:tcBorders>
              <w:top w:val="nil"/>
              <w:left w:val="nil"/>
              <w:bottom w:val="single" w:sz="8" w:space="0" w:color="BFBFBF"/>
              <w:right w:val="single" w:sz="8" w:space="0" w:color="BFBFBF"/>
            </w:tcBorders>
            <w:shd w:val="clear" w:color="auto" w:fill="auto"/>
            <w:vAlign w:val="center"/>
          </w:tcPr>
          <w:p w14:paraId="75843C4E" w14:textId="77777777" w:rsidR="00F56702" w:rsidRPr="00715D66" w:rsidRDefault="001B2301">
            <w:pPr>
              <w:jc w:val="left"/>
              <w:rPr>
                <w:color w:val="000000"/>
                <w:sz w:val="16"/>
                <w:szCs w:val="16"/>
              </w:rPr>
            </w:pPr>
            <w:r w:rsidRPr="00715D66">
              <w:rPr>
                <w:color w:val="000000"/>
                <w:sz w:val="16"/>
                <w:szCs w:val="16"/>
              </w:rPr>
              <w:t xml:space="preserve">Colaboração direta com </w:t>
            </w:r>
            <w:r w:rsidRPr="00715D66">
              <w:rPr>
                <w:sz w:val="16"/>
                <w:szCs w:val="16"/>
              </w:rPr>
              <w:t xml:space="preserve">outros programas do MAAP </w:t>
            </w:r>
            <w:r w:rsidRPr="00715D66">
              <w:rPr>
                <w:color w:val="000000"/>
                <w:sz w:val="16"/>
                <w:szCs w:val="16"/>
              </w:rPr>
              <w:t>em distritos selecionados (agricultura familiar)</w:t>
            </w:r>
          </w:p>
        </w:tc>
        <w:tc>
          <w:tcPr>
            <w:tcW w:w="249" w:type="dxa"/>
            <w:tcBorders>
              <w:top w:val="nil"/>
              <w:left w:val="nil"/>
              <w:bottom w:val="single" w:sz="8" w:space="0" w:color="BFBFBF"/>
              <w:right w:val="single" w:sz="8" w:space="0" w:color="BFBFBF"/>
            </w:tcBorders>
            <w:shd w:val="clear" w:color="auto" w:fill="000000"/>
            <w:vAlign w:val="center"/>
          </w:tcPr>
          <w:p w14:paraId="6D0A7D23" w14:textId="77777777" w:rsidR="00F56702" w:rsidRPr="00715D66" w:rsidRDefault="00F56702">
            <w:pPr>
              <w:jc w:val="left"/>
              <w:rPr>
                <w:b/>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66F8AD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02E664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4F1745A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AD8F66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0071D79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2A686D3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333652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5BD2E2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25A146B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7236CF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51740C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81DDDD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3CD4C4D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98F70D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EE9166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F0CC0D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74EA8A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FA929D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7B72421" w14:textId="77777777" w:rsidR="00F56702" w:rsidRPr="00715D66" w:rsidRDefault="00F56702">
            <w:pPr>
              <w:jc w:val="left"/>
              <w:rPr>
                <w:color w:val="000000"/>
                <w:sz w:val="16"/>
                <w:szCs w:val="16"/>
              </w:rPr>
            </w:pPr>
          </w:p>
        </w:tc>
      </w:tr>
      <w:tr w:rsidR="00F56702" w:rsidRPr="00715D66" w14:paraId="0060E64F" w14:textId="77777777">
        <w:trPr>
          <w:trHeight w:val="610"/>
        </w:trPr>
        <w:tc>
          <w:tcPr>
            <w:tcW w:w="1125" w:type="dxa"/>
            <w:tcBorders>
              <w:top w:val="nil"/>
              <w:left w:val="single" w:sz="8" w:space="0" w:color="BFBFBF"/>
              <w:bottom w:val="single" w:sz="8" w:space="0" w:color="BFBFBF"/>
              <w:right w:val="single" w:sz="8" w:space="0" w:color="BFBFBF"/>
            </w:tcBorders>
            <w:shd w:val="clear" w:color="auto" w:fill="E4E3E2"/>
            <w:vAlign w:val="center"/>
          </w:tcPr>
          <w:p w14:paraId="413C46B1"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E4E3E2"/>
            <w:vAlign w:val="center"/>
          </w:tcPr>
          <w:p w14:paraId="4070DC60" w14:textId="77777777" w:rsidR="00F56702" w:rsidRPr="00715D66" w:rsidRDefault="001B2301">
            <w:pPr>
              <w:jc w:val="left"/>
              <w:rPr>
                <w:b/>
                <w:color w:val="000000"/>
                <w:sz w:val="16"/>
                <w:szCs w:val="16"/>
              </w:rPr>
            </w:pPr>
            <w:r w:rsidRPr="00715D66">
              <w:rPr>
                <w:b/>
                <w:color w:val="000000"/>
                <w:sz w:val="16"/>
                <w:szCs w:val="16"/>
              </w:rPr>
              <w:t>Resultado 1.3 O acesso dos beneficiários ao financiamento local para adaptação é facilitado em até 7 distritos, sob a forma de subvenções para a implementação de subprojetos de meios de subsistência resilientes às alterações climáticas previstos nos LAP</w:t>
            </w:r>
          </w:p>
        </w:tc>
        <w:tc>
          <w:tcPr>
            <w:tcW w:w="249" w:type="dxa"/>
            <w:tcBorders>
              <w:top w:val="nil"/>
              <w:left w:val="nil"/>
              <w:bottom w:val="single" w:sz="8" w:space="0" w:color="BFBFBF"/>
              <w:right w:val="single" w:sz="8" w:space="0" w:color="BFBFBF"/>
            </w:tcBorders>
            <w:shd w:val="clear" w:color="auto" w:fill="000000"/>
            <w:vAlign w:val="center"/>
          </w:tcPr>
          <w:p w14:paraId="44C3342E"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E4E3E2"/>
            <w:vAlign w:val="center"/>
          </w:tcPr>
          <w:p w14:paraId="0FB5925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43BCE8D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413CEE3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598AE48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406F071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7E7089B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3E6156A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37461EA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1812F2A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29F34EB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7620048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455B339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56D6313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722C031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1D808FC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6819C00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E4E3E2"/>
            <w:vAlign w:val="center"/>
          </w:tcPr>
          <w:p w14:paraId="3EE9BA5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279E92F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E4E3E2"/>
            <w:vAlign w:val="center"/>
          </w:tcPr>
          <w:p w14:paraId="0978F523" w14:textId="77777777" w:rsidR="00F56702" w:rsidRPr="00715D66" w:rsidRDefault="00F56702">
            <w:pPr>
              <w:jc w:val="left"/>
              <w:rPr>
                <w:color w:val="000000"/>
                <w:sz w:val="16"/>
                <w:szCs w:val="16"/>
              </w:rPr>
            </w:pPr>
          </w:p>
        </w:tc>
      </w:tr>
      <w:tr w:rsidR="00F56702" w:rsidRPr="00715D66" w14:paraId="08D405C4"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207006B8" w14:textId="77777777" w:rsidR="00F56702" w:rsidRPr="00715D66" w:rsidRDefault="001B2301">
            <w:pPr>
              <w:jc w:val="center"/>
              <w:rPr>
                <w:color w:val="000000"/>
                <w:sz w:val="16"/>
                <w:szCs w:val="16"/>
              </w:rPr>
            </w:pPr>
            <w:r w:rsidRPr="00715D66">
              <w:rPr>
                <w:color w:val="000000"/>
                <w:sz w:val="16"/>
                <w:szCs w:val="16"/>
              </w:rPr>
              <w:t>1.3.1</w:t>
            </w:r>
          </w:p>
        </w:tc>
        <w:tc>
          <w:tcPr>
            <w:tcW w:w="5901" w:type="dxa"/>
            <w:tcBorders>
              <w:top w:val="nil"/>
              <w:left w:val="nil"/>
              <w:bottom w:val="single" w:sz="8" w:space="0" w:color="BFBFBF"/>
              <w:right w:val="single" w:sz="8" w:space="0" w:color="BFBFBF"/>
            </w:tcBorders>
            <w:shd w:val="clear" w:color="auto" w:fill="auto"/>
            <w:vAlign w:val="center"/>
          </w:tcPr>
          <w:p w14:paraId="04BE8628" w14:textId="77777777" w:rsidR="00F56702" w:rsidRPr="00715D66" w:rsidRDefault="001B2301">
            <w:pPr>
              <w:jc w:val="left"/>
              <w:rPr>
                <w:color w:val="000000"/>
                <w:sz w:val="16"/>
                <w:szCs w:val="16"/>
              </w:rPr>
            </w:pPr>
            <w:r w:rsidRPr="00715D66">
              <w:rPr>
                <w:color w:val="000000"/>
                <w:sz w:val="16"/>
                <w:szCs w:val="16"/>
              </w:rPr>
              <w:t>É lançado um processo de contratação competitiva de prestadores de serviços financeiros para apoiar VSLA/ASCA nos distritos-alvo</w:t>
            </w:r>
          </w:p>
        </w:tc>
        <w:tc>
          <w:tcPr>
            <w:tcW w:w="249" w:type="dxa"/>
            <w:tcBorders>
              <w:top w:val="nil"/>
              <w:left w:val="nil"/>
              <w:bottom w:val="single" w:sz="8" w:space="0" w:color="BFBFBF"/>
              <w:right w:val="single" w:sz="8" w:space="0" w:color="BFBFBF"/>
            </w:tcBorders>
            <w:shd w:val="clear" w:color="auto" w:fill="000000"/>
            <w:vAlign w:val="center"/>
          </w:tcPr>
          <w:p w14:paraId="1C2D6F12"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160AC46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61D8C7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26A2A46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889978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6185D70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697E77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C98711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F38430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C70F13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3E273E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184D26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F88E52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1CBEF4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7A8003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1C198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80B9BF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206B49B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EF7F36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941B546" w14:textId="77777777" w:rsidR="00F56702" w:rsidRPr="00715D66" w:rsidRDefault="00F56702">
            <w:pPr>
              <w:jc w:val="left"/>
              <w:rPr>
                <w:color w:val="000000"/>
                <w:sz w:val="16"/>
                <w:szCs w:val="16"/>
              </w:rPr>
            </w:pPr>
          </w:p>
        </w:tc>
      </w:tr>
      <w:tr w:rsidR="00F56702" w:rsidRPr="00715D66" w14:paraId="690A5156"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48EDE0AE" w14:textId="77777777" w:rsidR="00F56702" w:rsidRPr="00715D66" w:rsidRDefault="001B2301">
            <w:pPr>
              <w:jc w:val="center"/>
              <w:rPr>
                <w:color w:val="000000"/>
                <w:sz w:val="16"/>
                <w:szCs w:val="16"/>
              </w:rPr>
            </w:pPr>
            <w:r w:rsidRPr="00715D66">
              <w:rPr>
                <w:color w:val="000000"/>
                <w:sz w:val="16"/>
                <w:szCs w:val="16"/>
              </w:rPr>
              <w:t>1.3.2</w:t>
            </w:r>
          </w:p>
        </w:tc>
        <w:tc>
          <w:tcPr>
            <w:tcW w:w="5901" w:type="dxa"/>
            <w:tcBorders>
              <w:top w:val="nil"/>
              <w:left w:val="nil"/>
              <w:bottom w:val="single" w:sz="8" w:space="0" w:color="BFBFBF"/>
              <w:right w:val="single" w:sz="8" w:space="0" w:color="BFBFBF"/>
            </w:tcBorders>
            <w:shd w:val="clear" w:color="auto" w:fill="auto"/>
            <w:vAlign w:val="center"/>
          </w:tcPr>
          <w:p w14:paraId="68D1610E" w14:textId="77777777" w:rsidR="00F56702" w:rsidRPr="00715D66" w:rsidRDefault="001B2301">
            <w:pPr>
              <w:jc w:val="left"/>
              <w:rPr>
                <w:color w:val="000000"/>
                <w:sz w:val="16"/>
                <w:szCs w:val="16"/>
              </w:rPr>
            </w:pPr>
            <w:r w:rsidRPr="00715D66">
              <w:rPr>
                <w:color w:val="000000"/>
                <w:sz w:val="16"/>
                <w:szCs w:val="16"/>
              </w:rPr>
              <w:t>É prestado apoio institucional aos prestadores de serviços VSLA/ASCA para expandir as VSLA/ASCA nos distritos visados.</w:t>
            </w:r>
          </w:p>
        </w:tc>
        <w:tc>
          <w:tcPr>
            <w:tcW w:w="249" w:type="dxa"/>
            <w:tcBorders>
              <w:top w:val="nil"/>
              <w:left w:val="nil"/>
              <w:bottom w:val="single" w:sz="8" w:space="0" w:color="BFBFBF"/>
              <w:right w:val="single" w:sz="8" w:space="0" w:color="BFBFBF"/>
            </w:tcBorders>
            <w:shd w:val="clear" w:color="auto" w:fill="000000"/>
            <w:vAlign w:val="center"/>
          </w:tcPr>
          <w:p w14:paraId="43853ADD"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693015E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4C48AF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31510D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A339E3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3949477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B48B0B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EB07E0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3DF9DB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4B196A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BEC2D4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E90C1C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266946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4574A1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3C15F8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C7B2A8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C1AEDA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401D236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8E4BFB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A9B0B39" w14:textId="77777777" w:rsidR="00F56702" w:rsidRPr="00715D66" w:rsidRDefault="001B2301">
            <w:pPr>
              <w:jc w:val="right"/>
              <w:rPr>
                <w:color w:val="000000"/>
                <w:sz w:val="16"/>
                <w:szCs w:val="16"/>
              </w:rPr>
            </w:pPr>
            <w:r w:rsidRPr="00715D66">
              <w:rPr>
                <w:color w:val="000000"/>
                <w:sz w:val="16"/>
                <w:szCs w:val="16"/>
              </w:rPr>
              <w:t>1</w:t>
            </w:r>
          </w:p>
        </w:tc>
      </w:tr>
      <w:tr w:rsidR="00F56702" w:rsidRPr="00715D66" w14:paraId="6560DFC2" w14:textId="77777777">
        <w:trPr>
          <w:trHeight w:val="411"/>
        </w:trPr>
        <w:tc>
          <w:tcPr>
            <w:tcW w:w="1125" w:type="dxa"/>
            <w:tcBorders>
              <w:top w:val="nil"/>
              <w:left w:val="single" w:sz="8" w:space="0" w:color="BFBFBF"/>
              <w:bottom w:val="single" w:sz="8" w:space="0" w:color="BFBFBF"/>
              <w:right w:val="single" w:sz="8" w:space="0" w:color="BFBFBF"/>
            </w:tcBorders>
            <w:shd w:val="clear" w:color="auto" w:fill="auto"/>
            <w:vAlign w:val="center"/>
          </w:tcPr>
          <w:p w14:paraId="4BDF42F5" w14:textId="77777777" w:rsidR="00F56702" w:rsidRPr="00715D66" w:rsidRDefault="001B2301">
            <w:pPr>
              <w:jc w:val="center"/>
              <w:rPr>
                <w:color w:val="000000"/>
                <w:sz w:val="16"/>
                <w:szCs w:val="16"/>
              </w:rPr>
            </w:pPr>
            <w:r w:rsidRPr="00715D66">
              <w:rPr>
                <w:color w:val="000000"/>
                <w:sz w:val="16"/>
                <w:szCs w:val="16"/>
              </w:rPr>
              <w:t>1.3.3</w:t>
            </w:r>
          </w:p>
        </w:tc>
        <w:tc>
          <w:tcPr>
            <w:tcW w:w="5901" w:type="dxa"/>
            <w:tcBorders>
              <w:top w:val="nil"/>
              <w:left w:val="nil"/>
              <w:bottom w:val="single" w:sz="8" w:space="0" w:color="BFBFBF"/>
              <w:right w:val="single" w:sz="8" w:space="0" w:color="BFBFBF"/>
            </w:tcBorders>
            <w:shd w:val="clear" w:color="auto" w:fill="auto"/>
            <w:vAlign w:val="center"/>
          </w:tcPr>
          <w:p w14:paraId="4F188E5D" w14:textId="77777777" w:rsidR="00F56702" w:rsidRPr="00715D66" w:rsidRDefault="001B2301">
            <w:pPr>
              <w:jc w:val="left"/>
              <w:rPr>
                <w:color w:val="000000"/>
                <w:sz w:val="16"/>
                <w:szCs w:val="16"/>
              </w:rPr>
            </w:pPr>
            <w:r w:rsidRPr="00715D66">
              <w:rPr>
                <w:color w:val="000000"/>
                <w:sz w:val="16"/>
                <w:szCs w:val="16"/>
              </w:rPr>
              <w:t>São facilitadas ligações com prestadores de serviços financeiros de adaptação locais existentes nos distritos-alvo</w:t>
            </w:r>
          </w:p>
        </w:tc>
        <w:tc>
          <w:tcPr>
            <w:tcW w:w="249" w:type="dxa"/>
            <w:tcBorders>
              <w:top w:val="nil"/>
              <w:left w:val="nil"/>
              <w:bottom w:val="single" w:sz="8" w:space="0" w:color="BFBFBF"/>
              <w:right w:val="single" w:sz="8" w:space="0" w:color="BFBFBF"/>
            </w:tcBorders>
            <w:shd w:val="clear" w:color="auto" w:fill="000000"/>
            <w:vAlign w:val="center"/>
          </w:tcPr>
          <w:p w14:paraId="7C1A6C0F"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1CB0795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92B6B5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51C21B6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EA1679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310F5E9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5ACF88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7C686C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62CEA7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42C9CB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E851A7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355C02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BB90EA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573F3E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C600F6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C3C98C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BBDA50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15716AE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B1F7DA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2237589" w14:textId="77777777" w:rsidR="00F56702" w:rsidRPr="00715D66" w:rsidRDefault="00F56702">
            <w:pPr>
              <w:jc w:val="left"/>
              <w:rPr>
                <w:color w:val="000000"/>
                <w:sz w:val="16"/>
                <w:szCs w:val="16"/>
              </w:rPr>
            </w:pPr>
          </w:p>
        </w:tc>
      </w:tr>
      <w:tr w:rsidR="00F56702" w:rsidRPr="00715D66" w14:paraId="55C5AB25"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50751142" w14:textId="77777777" w:rsidR="00F56702" w:rsidRPr="00715D66" w:rsidRDefault="001B2301">
            <w:pPr>
              <w:jc w:val="center"/>
              <w:rPr>
                <w:color w:val="000000"/>
                <w:sz w:val="16"/>
                <w:szCs w:val="16"/>
              </w:rPr>
            </w:pPr>
            <w:r w:rsidRPr="00715D66">
              <w:rPr>
                <w:color w:val="000000"/>
                <w:sz w:val="16"/>
                <w:szCs w:val="16"/>
              </w:rPr>
              <w:t>1.3.4</w:t>
            </w:r>
          </w:p>
        </w:tc>
        <w:tc>
          <w:tcPr>
            <w:tcW w:w="5901" w:type="dxa"/>
            <w:tcBorders>
              <w:top w:val="nil"/>
              <w:left w:val="nil"/>
              <w:bottom w:val="single" w:sz="8" w:space="0" w:color="BFBFBF"/>
              <w:right w:val="single" w:sz="8" w:space="0" w:color="BFBFBF"/>
            </w:tcBorders>
            <w:shd w:val="clear" w:color="auto" w:fill="auto"/>
            <w:vAlign w:val="center"/>
          </w:tcPr>
          <w:p w14:paraId="3623ED84" w14:textId="77777777" w:rsidR="00F56702" w:rsidRPr="00715D66" w:rsidRDefault="001B2301">
            <w:pPr>
              <w:jc w:val="left"/>
              <w:rPr>
                <w:color w:val="000000"/>
                <w:sz w:val="16"/>
                <w:szCs w:val="16"/>
              </w:rPr>
            </w:pPr>
            <w:r w:rsidRPr="00715D66">
              <w:rPr>
                <w:color w:val="000000"/>
                <w:sz w:val="16"/>
                <w:szCs w:val="16"/>
              </w:rPr>
              <w:t>São concedidas pequenas subvenções aos candidatos entre os beneficiários da formação no âmbito do Resultado 2.3</w:t>
            </w:r>
          </w:p>
        </w:tc>
        <w:tc>
          <w:tcPr>
            <w:tcW w:w="249" w:type="dxa"/>
            <w:tcBorders>
              <w:top w:val="nil"/>
              <w:left w:val="nil"/>
              <w:bottom w:val="single" w:sz="8" w:space="0" w:color="BFBFBF"/>
              <w:right w:val="single" w:sz="8" w:space="0" w:color="BFBFBF"/>
            </w:tcBorders>
            <w:shd w:val="clear" w:color="auto" w:fill="000000"/>
            <w:vAlign w:val="center"/>
          </w:tcPr>
          <w:p w14:paraId="1B5BA0F2"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253A1C0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15260F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05F639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67D3D2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7D9ECC3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00D40C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77B1A9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8B7D5D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7F9381C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8E6A5F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37A5D3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857927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429B175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2DAD68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064807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AA1080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EBDFA9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9434AF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59FFD50" w14:textId="77777777" w:rsidR="00F56702" w:rsidRPr="00715D66" w:rsidRDefault="00F56702">
            <w:pPr>
              <w:jc w:val="left"/>
              <w:rPr>
                <w:color w:val="000000"/>
                <w:sz w:val="16"/>
                <w:szCs w:val="16"/>
              </w:rPr>
            </w:pPr>
          </w:p>
        </w:tc>
      </w:tr>
      <w:tr w:rsidR="00F56702" w:rsidRPr="00715D66" w14:paraId="2FAC2BFE" w14:textId="77777777">
        <w:trPr>
          <w:trHeight w:val="396"/>
        </w:trPr>
        <w:tc>
          <w:tcPr>
            <w:tcW w:w="1125" w:type="dxa"/>
            <w:tcBorders>
              <w:top w:val="nil"/>
              <w:left w:val="single" w:sz="8" w:space="0" w:color="BFBFBF"/>
              <w:bottom w:val="single" w:sz="8" w:space="0" w:color="BFBFBF"/>
              <w:right w:val="single" w:sz="8" w:space="0" w:color="BFBFBF"/>
            </w:tcBorders>
            <w:shd w:val="clear" w:color="auto" w:fill="F2EFB9"/>
            <w:vAlign w:val="center"/>
          </w:tcPr>
          <w:p w14:paraId="1B43966A" w14:textId="77777777" w:rsidR="00F56702" w:rsidRPr="00715D66" w:rsidRDefault="001B2301">
            <w:pPr>
              <w:jc w:val="center"/>
              <w:rPr>
                <w:b/>
                <w:color w:val="000000"/>
                <w:sz w:val="16"/>
                <w:szCs w:val="16"/>
              </w:rPr>
            </w:pPr>
            <w:r w:rsidRPr="00715D66">
              <w:rPr>
                <w:b/>
                <w:color w:val="000000"/>
                <w:sz w:val="16"/>
                <w:szCs w:val="16"/>
              </w:rPr>
              <w:t>Componente 2</w:t>
            </w:r>
          </w:p>
        </w:tc>
        <w:tc>
          <w:tcPr>
            <w:tcW w:w="5901" w:type="dxa"/>
            <w:tcBorders>
              <w:top w:val="nil"/>
              <w:left w:val="nil"/>
              <w:bottom w:val="single" w:sz="8" w:space="0" w:color="BFBFBF"/>
              <w:right w:val="single" w:sz="8" w:space="0" w:color="BFBFBF"/>
            </w:tcBorders>
            <w:shd w:val="clear" w:color="auto" w:fill="F2EFB9"/>
            <w:vAlign w:val="center"/>
          </w:tcPr>
          <w:p w14:paraId="0AEE3089" w14:textId="77777777" w:rsidR="00F56702" w:rsidRPr="00715D66" w:rsidRDefault="001B2301">
            <w:pPr>
              <w:jc w:val="left"/>
              <w:rPr>
                <w:b/>
                <w:color w:val="000000"/>
                <w:sz w:val="16"/>
                <w:szCs w:val="16"/>
              </w:rPr>
            </w:pPr>
            <w:r w:rsidRPr="00715D66">
              <w:rPr>
                <w:b/>
                <w:color w:val="000000"/>
                <w:sz w:val="16"/>
                <w:szCs w:val="16"/>
              </w:rPr>
              <w:t xml:space="preserve">Capacidade institucional e comunitária reforçada a nível distrital e provincial para o planeamento e orçamentação subnacionais informados sobre os riscos climáticos, com vista a comunidades resilientes </w:t>
            </w:r>
          </w:p>
        </w:tc>
        <w:tc>
          <w:tcPr>
            <w:tcW w:w="249" w:type="dxa"/>
            <w:tcBorders>
              <w:top w:val="nil"/>
              <w:left w:val="nil"/>
              <w:bottom w:val="single" w:sz="8" w:space="0" w:color="BFBFBF"/>
              <w:right w:val="single" w:sz="8" w:space="0" w:color="BFBFBF"/>
            </w:tcBorders>
            <w:shd w:val="clear" w:color="auto" w:fill="000000"/>
            <w:vAlign w:val="center"/>
          </w:tcPr>
          <w:p w14:paraId="6EC8AAF1"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F2EFB9"/>
            <w:vAlign w:val="center"/>
          </w:tcPr>
          <w:p w14:paraId="2352E214"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DB7DCED"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51A34AC3"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0077EC71"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13B6571D"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55389F85"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784C8831"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2B11C447"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63A390A9"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14F19E6E"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14579F2E"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00826A8D"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263E5799"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40B36126"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CA2C89B"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4BF6C3B7"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54BF226A"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43981BAB"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D6A3CD2" w14:textId="77777777" w:rsidR="00F56702" w:rsidRPr="00715D66" w:rsidRDefault="00F56702">
            <w:pPr>
              <w:jc w:val="center"/>
              <w:rPr>
                <w:b/>
                <w:color w:val="000000"/>
                <w:sz w:val="16"/>
                <w:szCs w:val="16"/>
              </w:rPr>
            </w:pPr>
          </w:p>
        </w:tc>
      </w:tr>
      <w:tr w:rsidR="00F56702" w:rsidRPr="00715D66" w14:paraId="738CBEA0" w14:textId="77777777">
        <w:trPr>
          <w:trHeight w:val="610"/>
        </w:trPr>
        <w:tc>
          <w:tcPr>
            <w:tcW w:w="1125" w:type="dxa"/>
            <w:tcBorders>
              <w:top w:val="nil"/>
              <w:left w:val="single" w:sz="8" w:space="0" w:color="BFBFBF"/>
              <w:bottom w:val="single" w:sz="8" w:space="0" w:color="BFBFBF"/>
              <w:right w:val="single" w:sz="8" w:space="0" w:color="BFBFBF"/>
            </w:tcBorders>
            <w:shd w:val="clear" w:color="auto" w:fill="9FE3E6"/>
            <w:vAlign w:val="center"/>
          </w:tcPr>
          <w:p w14:paraId="7B2071BB"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9FE3E6"/>
            <w:vAlign w:val="center"/>
          </w:tcPr>
          <w:p w14:paraId="26B8178F" w14:textId="77777777" w:rsidR="00F56702" w:rsidRPr="00715D66" w:rsidRDefault="001B2301">
            <w:pPr>
              <w:jc w:val="left"/>
              <w:rPr>
                <w:b/>
                <w:color w:val="000000"/>
                <w:sz w:val="16"/>
                <w:szCs w:val="16"/>
              </w:rPr>
            </w:pPr>
            <w:r w:rsidRPr="00715D66">
              <w:rPr>
                <w:b/>
                <w:color w:val="000000"/>
                <w:sz w:val="16"/>
                <w:szCs w:val="16"/>
              </w:rPr>
              <w:t>Resultado 2) Capacidades institucionais e comunitárias reforçadas para integrar os riscos das alterações climáticas e as opções de adaptação no planeamento e orçamentação a nível subnacional</w:t>
            </w:r>
          </w:p>
        </w:tc>
        <w:tc>
          <w:tcPr>
            <w:tcW w:w="249" w:type="dxa"/>
            <w:tcBorders>
              <w:top w:val="nil"/>
              <w:left w:val="nil"/>
              <w:bottom w:val="single" w:sz="8" w:space="0" w:color="BFBFBF"/>
              <w:right w:val="single" w:sz="8" w:space="0" w:color="BFBFBF"/>
            </w:tcBorders>
            <w:shd w:val="clear" w:color="auto" w:fill="000000"/>
            <w:vAlign w:val="center"/>
          </w:tcPr>
          <w:p w14:paraId="7F6C8FE7"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9FE3E6"/>
            <w:vAlign w:val="center"/>
          </w:tcPr>
          <w:p w14:paraId="02D991A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6FB5432D"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17DF0632"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61FD657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512B1E2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7E30FC1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3844A99F"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3D2BFE8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5BD0124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859FF17"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0F9BF245"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6CA9FD88"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50703AA6"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7C86D009"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5AE7F263"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0F4AA964"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E86155"/>
            </w:tcBorders>
            <w:shd w:val="clear" w:color="auto" w:fill="9FE3E6"/>
            <w:vAlign w:val="center"/>
          </w:tcPr>
          <w:p w14:paraId="3E512A9C"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4ADC6EE0" w14:textId="77777777" w:rsidR="00F56702" w:rsidRPr="00715D66" w:rsidRDefault="00F56702">
            <w:pPr>
              <w:jc w:val="center"/>
              <w:rPr>
                <w:color w:val="000000"/>
                <w:sz w:val="16"/>
                <w:szCs w:val="16"/>
              </w:rPr>
            </w:pPr>
          </w:p>
        </w:tc>
        <w:tc>
          <w:tcPr>
            <w:tcW w:w="402" w:type="dxa"/>
            <w:tcBorders>
              <w:top w:val="nil"/>
              <w:left w:val="nil"/>
              <w:bottom w:val="single" w:sz="8" w:space="0" w:color="BFBFBF"/>
              <w:right w:val="single" w:sz="8" w:space="0" w:color="BFBFBF"/>
            </w:tcBorders>
            <w:shd w:val="clear" w:color="auto" w:fill="9FE3E6"/>
            <w:vAlign w:val="center"/>
          </w:tcPr>
          <w:p w14:paraId="059656CE" w14:textId="77777777" w:rsidR="00F56702" w:rsidRPr="00715D66" w:rsidRDefault="00F56702">
            <w:pPr>
              <w:jc w:val="center"/>
              <w:rPr>
                <w:color w:val="000000"/>
                <w:sz w:val="16"/>
                <w:szCs w:val="16"/>
              </w:rPr>
            </w:pPr>
          </w:p>
        </w:tc>
      </w:tr>
      <w:tr w:rsidR="00F56702" w:rsidRPr="00715D66" w14:paraId="192BB082" w14:textId="77777777">
        <w:trPr>
          <w:trHeight w:val="991"/>
        </w:trPr>
        <w:tc>
          <w:tcPr>
            <w:tcW w:w="1125" w:type="dxa"/>
            <w:tcBorders>
              <w:top w:val="nil"/>
              <w:left w:val="single" w:sz="8" w:space="0" w:color="BFBFBF"/>
              <w:bottom w:val="single" w:sz="8" w:space="0" w:color="BFBFBF"/>
              <w:right w:val="single" w:sz="8" w:space="0" w:color="BFBFBF"/>
            </w:tcBorders>
            <w:shd w:val="clear" w:color="auto" w:fill="CECCCA"/>
            <w:vAlign w:val="center"/>
          </w:tcPr>
          <w:p w14:paraId="7979FD41"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CECCCA"/>
            <w:vAlign w:val="center"/>
          </w:tcPr>
          <w:p w14:paraId="57F58DA3" w14:textId="77777777" w:rsidR="00F56702" w:rsidRPr="00715D66" w:rsidRDefault="001B2301">
            <w:pPr>
              <w:jc w:val="left"/>
              <w:rPr>
                <w:b/>
                <w:color w:val="000000"/>
                <w:sz w:val="16"/>
                <w:szCs w:val="16"/>
              </w:rPr>
            </w:pPr>
            <w:r w:rsidRPr="00715D66">
              <w:rPr>
                <w:b/>
                <w:color w:val="000000"/>
                <w:sz w:val="16"/>
                <w:szCs w:val="16"/>
              </w:rPr>
              <w:t>Resultado 2.1 Capacidade dos funcionários distritais e provinciais e dos representantes comunitários em até 7 distritos é reforçada através de formação específica com vista a integrar as prioridades dos LAP no planeamento do desenvolvimento local e no processo orçamental, abrangendo cerca de 120 pessoas-chave (pelo menos 30% mulheres) entre as equipas de planeamento local e os representantes dos conselhos consultivos a diferentes níveis</w:t>
            </w:r>
          </w:p>
        </w:tc>
        <w:tc>
          <w:tcPr>
            <w:tcW w:w="249" w:type="dxa"/>
            <w:tcBorders>
              <w:top w:val="nil"/>
              <w:left w:val="nil"/>
              <w:bottom w:val="single" w:sz="8" w:space="0" w:color="BFBFBF"/>
              <w:right w:val="single" w:sz="8" w:space="0" w:color="BFBFBF"/>
            </w:tcBorders>
            <w:shd w:val="clear" w:color="auto" w:fill="000000"/>
            <w:vAlign w:val="center"/>
          </w:tcPr>
          <w:p w14:paraId="02479D21"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CECCCA"/>
            <w:vAlign w:val="center"/>
          </w:tcPr>
          <w:p w14:paraId="1063B89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CACEB7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70D1518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9325F9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0C8A2E4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C1D138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728330C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DF3437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6870322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33FE62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56DD2B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139A12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2AE92E5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EA478A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16B59AD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00169A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613F96D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F8BA30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AF94DD6" w14:textId="77777777" w:rsidR="00F56702" w:rsidRPr="00715D66" w:rsidRDefault="00F56702">
            <w:pPr>
              <w:jc w:val="left"/>
              <w:rPr>
                <w:color w:val="000000"/>
                <w:sz w:val="16"/>
                <w:szCs w:val="16"/>
              </w:rPr>
            </w:pPr>
          </w:p>
        </w:tc>
      </w:tr>
      <w:tr w:rsidR="00F56702" w:rsidRPr="00715D66" w14:paraId="5B2BEFBD" w14:textId="77777777">
        <w:trPr>
          <w:trHeight w:val="411"/>
        </w:trPr>
        <w:tc>
          <w:tcPr>
            <w:tcW w:w="1125" w:type="dxa"/>
            <w:tcBorders>
              <w:top w:val="nil"/>
              <w:left w:val="single" w:sz="8" w:space="0" w:color="BFBFBF"/>
              <w:bottom w:val="single" w:sz="8" w:space="0" w:color="BFBFBF"/>
              <w:right w:val="single" w:sz="8" w:space="0" w:color="BFBFBF"/>
            </w:tcBorders>
            <w:shd w:val="clear" w:color="auto" w:fill="auto"/>
            <w:vAlign w:val="center"/>
          </w:tcPr>
          <w:p w14:paraId="3C1F33AF" w14:textId="77777777" w:rsidR="00F56702" w:rsidRPr="00715D66" w:rsidRDefault="001B2301">
            <w:pPr>
              <w:jc w:val="center"/>
              <w:rPr>
                <w:color w:val="000000"/>
                <w:sz w:val="16"/>
                <w:szCs w:val="16"/>
              </w:rPr>
            </w:pPr>
            <w:r w:rsidRPr="00715D66">
              <w:rPr>
                <w:color w:val="000000"/>
                <w:sz w:val="16"/>
                <w:szCs w:val="16"/>
              </w:rPr>
              <w:t>2.1.1</w:t>
            </w:r>
          </w:p>
        </w:tc>
        <w:tc>
          <w:tcPr>
            <w:tcW w:w="5901" w:type="dxa"/>
            <w:tcBorders>
              <w:top w:val="nil"/>
              <w:left w:val="nil"/>
              <w:bottom w:val="single" w:sz="8" w:space="0" w:color="BFBFBF"/>
              <w:right w:val="single" w:sz="8" w:space="0" w:color="BFBFBF"/>
            </w:tcBorders>
            <w:shd w:val="clear" w:color="auto" w:fill="auto"/>
            <w:vAlign w:val="center"/>
          </w:tcPr>
          <w:p w14:paraId="140E8CDB" w14:textId="77777777" w:rsidR="00F56702" w:rsidRPr="00715D66" w:rsidRDefault="001B2301">
            <w:pPr>
              <w:jc w:val="left"/>
              <w:rPr>
                <w:color w:val="000000"/>
                <w:sz w:val="16"/>
                <w:szCs w:val="16"/>
              </w:rPr>
            </w:pPr>
            <w:r w:rsidRPr="00715D66">
              <w:rPr>
                <w:color w:val="000000"/>
                <w:sz w:val="16"/>
                <w:szCs w:val="16"/>
              </w:rPr>
              <w:t>Contratar consultoria para o início do projeto e garantir a integração das medidas de segurança contra a COVID e a recuperação pós-COVID em todos os aspetos relevantes do projeto</w:t>
            </w:r>
          </w:p>
        </w:tc>
        <w:tc>
          <w:tcPr>
            <w:tcW w:w="249" w:type="dxa"/>
            <w:tcBorders>
              <w:top w:val="nil"/>
              <w:left w:val="nil"/>
              <w:bottom w:val="single" w:sz="8" w:space="0" w:color="BFBFBF"/>
              <w:right w:val="single" w:sz="8" w:space="0" w:color="BFBFBF"/>
            </w:tcBorders>
            <w:shd w:val="clear" w:color="auto" w:fill="000000"/>
            <w:vAlign w:val="center"/>
          </w:tcPr>
          <w:p w14:paraId="0D3E5D97"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000000"/>
            <w:vAlign w:val="center"/>
          </w:tcPr>
          <w:p w14:paraId="2C992DE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B825AF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2E8BF7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605731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2A1C60A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DB44B0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8AED7A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695186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0D5503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272A44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13D81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B5482C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642905A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4CA4D7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00B268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6D2B1E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C00047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7B76A3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272DA43" w14:textId="77777777" w:rsidR="00F56702" w:rsidRPr="00715D66" w:rsidRDefault="00F56702">
            <w:pPr>
              <w:jc w:val="left"/>
              <w:rPr>
                <w:color w:val="000000"/>
                <w:sz w:val="16"/>
                <w:szCs w:val="16"/>
              </w:rPr>
            </w:pPr>
          </w:p>
        </w:tc>
      </w:tr>
      <w:tr w:rsidR="00F56702" w:rsidRPr="00715D66" w14:paraId="10425138" w14:textId="77777777">
        <w:trPr>
          <w:trHeight w:val="595"/>
        </w:trPr>
        <w:tc>
          <w:tcPr>
            <w:tcW w:w="1125" w:type="dxa"/>
            <w:tcBorders>
              <w:top w:val="nil"/>
              <w:left w:val="single" w:sz="8" w:space="0" w:color="BFBFBF"/>
              <w:bottom w:val="single" w:sz="8" w:space="0" w:color="BFBFBF"/>
              <w:right w:val="single" w:sz="8" w:space="0" w:color="BFBFBF"/>
            </w:tcBorders>
            <w:shd w:val="clear" w:color="auto" w:fill="auto"/>
            <w:vAlign w:val="center"/>
          </w:tcPr>
          <w:p w14:paraId="3F9916BA" w14:textId="77777777" w:rsidR="00F56702" w:rsidRPr="00715D66" w:rsidRDefault="001B2301">
            <w:pPr>
              <w:jc w:val="center"/>
              <w:rPr>
                <w:color w:val="000000"/>
                <w:sz w:val="16"/>
                <w:szCs w:val="16"/>
              </w:rPr>
            </w:pPr>
            <w:r w:rsidRPr="00715D66">
              <w:rPr>
                <w:color w:val="000000"/>
                <w:sz w:val="16"/>
                <w:szCs w:val="16"/>
              </w:rPr>
              <w:t>2.1.2</w:t>
            </w:r>
          </w:p>
        </w:tc>
        <w:tc>
          <w:tcPr>
            <w:tcW w:w="5901" w:type="dxa"/>
            <w:tcBorders>
              <w:top w:val="nil"/>
              <w:left w:val="nil"/>
              <w:bottom w:val="single" w:sz="8" w:space="0" w:color="BFBFBF"/>
              <w:right w:val="single" w:sz="8" w:space="0" w:color="BFBFBF"/>
            </w:tcBorders>
            <w:shd w:val="clear" w:color="auto" w:fill="auto"/>
            <w:vAlign w:val="center"/>
          </w:tcPr>
          <w:p w14:paraId="6F09BB14" w14:textId="77777777" w:rsidR="00F56702" w:rsidRPr="00715D66" w:rsidRDefault="001B2301">
            <w:pPr>
              <w:jc w:val="left"/>
              <w:rPr>
                <w:color w:val="000000"/>
                <w:sz w:val="16"/>
                <w:szCs w:val="16"/>
              </w:rPr>
            </w:pPr>
            <w:r w:rsidRPr="00715D66">
              <w:rPr>
                <w:color w:val="000000"/>
                <w:sz w:val="16"/>
                <w:szCs w:val="16"/>
              </w:rPr>
              <w:t>Em cada distrito, as equipas de planeamento e os representantes dos conselhos consultivos a diferentes níveis recebem formação sobre o impacto das alterações climáticas e a análise da vulnerabilidade com base na metodologia para integrar os LAP nos PDD, incluindo aspetos relacionados com o género</w:t>
            </w:r>
          </w:p>
        </w:tc>
        <w:tc>
          <w:tcPr>
            <w:tcW w:w="249" w:type="dxa"/>
            <w:tcBorders>
              <w:top w:val="nil"/>
              <w:left w:val="nil"/>
              <w:bottom w:val="single" w:sz="8" w:space="0" w:color="BFBFBF"/>
              <w:right w:val="single" w:sz="8" w:space="0" w:color="BFBFBF"/>
            </w:tcBorders>
            <w:shd w:val="clear" w:color="auto" w:fill="000000"/>
            <w:vAlign w:val="center"/>
          </w:tcPr>
          <w:p w14:paraId="635AE27A"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30AF580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D1127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CBDED6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D48FBD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73F1E06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13BFC3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54851A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27154E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0D3D91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A3C551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79A533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6772D6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516EE0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BB6D31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FCC206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504A2C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DE59A7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C6294F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CFA0FF1" w14:textId="77777777" w:rsidR="00F56702" w:rsidRPr="00715D66" w:rsidRDefault="00F56702">
            <w:pPr>
              <w:jc w:val="left"/>
              <w:rPr>
                <w:color w:val="000000"/>
                <w:sz w:val="16"/>
                <w:szCs w:val="16"/>
              </w:rPr>
            </w:pPr>
          </w:p>
        </w:tc>
      </w:tr>
      <w:tr w:rsidR="00F56702" w:rsidRPr="00715D66" w14:paraId="43203B6C"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5B327B74" w14:textId="77777777" w:rsidR="00F56702" w:rsidRPr="00715D66" w:rsidRDefault="001B2301">
            <w:pPr>
              <w:jc w:val="center"/>
              <w:rPr>
                <w:color w:val="000000"/>
                <w:sz w:val="16"/>
                <w:szCs w:val="16"/>
              </w:rPr>
            </w:pPr>
            <w:r w:rsidRPr="00715D66">
              <w:rPr>
                <w:color w:val="000000"/>
                <w:sz w:val="16"/>
                <w:szCs w:val="16"/>
              </w:rPr>
              <w:t>2.1.3</w:t>
            </w:r>
          </w:p>
        </w:tc>
        <w:tc>
          <w:tcPr>
            <w:tcW w:w="5901" w:type="dxa"/>
            <w:tcBorders>
              <w:top w:val="nil"/>
              <w:left w:val="nil"/>
              <w:bottom w:val="single" w:sz="8" w:space="0" w:color="BFBFBF"/>
              <w:right w:val="single" w:sz="8" w:space="0" w:color="BFBFBF"/>
            </w:tcBorders>
            <w:shd w:val="clear" w:color="auto" w:fill="auto"/>
            <w:vAlign w:val="center"/>
          </w:tcPr>
          <w:p w14:paraId="3AB6EE21" w14:textId="77777777" w:rsidR="00F56702" w:rsidRPr="00715D66" w:rsidRDefault="001B2301">
            <w:pPr>
              <w:jc w:val="left"/>
              <w:rPr>
                <w:color w:val="000000"/>
                <w:sz w:val="16"/>
                <w:szCs w:val="16"/>
              </w:rPr>
            </w:pPr>
            <w:r w:rsidRPr="00715D66">
              <w:rPr>
                <w:color w:val="000000"/>
                <w:sz w:val="16"/>
                <w:szCs w:val="16"/>
              </w:rPr>
              <w:t>Em cada distrito, as equipas de planeamento e os representantes do conselho consultivo recebem formação sobre a aplicação da metodologia para integrar os LAP nos PDD</w:t>
            </w:r>
          </w:p>
        </w:tc>
        <w:tc>
          <w:tcPr>
            <w:tcW w:w="249" w:type="dxa"/>
            <w:tcBorders>
              <w:top w:val="nil"/>
              <w:left w:val="nil"/>
              <w:bottom w:val="single" w:sz="8" w:space="0" w:color="BFBFBF"/>
              <w:right w:val="single" w:sz="8" w:space="0" w:color="BFBFBF"/>
            </w:tcBorders>
            <w:shd w:val="clear" w:color="auto" w:fill="000000"/>
            <w:vAlign w:val="center"/>
          </w:tcPr>
          <w:p w14:paraId="16DA2B6D"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4AC0BA5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EBA130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378781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FA4CD7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506A713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E8747C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6D907C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F0CA53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732A870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18B91F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26B194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1B5984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2E9EB8D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A254DE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4293EF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D61C3E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AA6436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77473E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98F2236" w14:textId="77777777" w:rsidR="00F56702" w:rsidRPr="00715D66" w:rsidRDefault="00F56702">
            <w:pPr>
              <w:jc w:val="left"/>
              <w:rPr>
                <w:color w:val="000000"/>
                <w:sz w:val="16"/>
                <w:szCs w:val="16"/>
              </w:rPr>
            </w:pPr>
          </w:p>
        </w:tc>
      </w:tr>
      <w:tr w:rsidR="00F56702" w:rsidRPr="00715D66" w14:paraId="474F23E6" w14:textId="77777777">
        <w:trPr>
          <w:trHeight w:val="610"/>
        </w:trPr>
        <w:tc>
          <w:tcPr>
            <w:tcW w:w="1125" w:type="dxa"/>
            <w:tcBorders>
              <w:top w:val="nil"/>
              <w:left w:val="single" w:sz="8" w:space="0" w:color="BFBFBF"/>
              <w:bottom w:val="single" w:sz="8" w:space="0" w:color="BFBFBF"/>
              <w:right w:val="single" w:sz="8" w:space="0" w:color="BFBFBF"/>
            </w:tcBorders>
            <w:shd w:val="clear" w:color="auto" w:fill="auto"/>
            <w:vAlign w:val="center"/>
          </w:tcPr>
          <w:p w14:paraId="469474DA" w14:textId="77777777" w:rsidR="00F56702" w:rsidRPr="00715D66" w:rsidRDefault="001B2301">
            <w:pPr>
              <w:jc w:val="center"/>
              <w:rPr>
                <w:color w:val="000000"/>
                <w:sz w:val="16"/>
                <w:szCs w:val="16"/>
              </w:rPr>
            </w:pPr>
            <w:r w:rsidRPr="00715D66">
              <w:rPr>
                <w:color w:val="000000"/>
                <w:sz w:val="16"/>
                <w:szCs w:val="16"/>
              </w:rPr>
              <w:t>2.1.4</w:t>
            </w:r>
          </w:p>
        </w:tc>
        <w:tc>
          <w:tcPr>
            <w:tcW w:w="5901" w:type="dxa"/>
            <w:tcBorders>
              <w:top w:val="nil"/>
              <w:left w:val="nil"/>
              <w:bottom w:val="single" w:sz="8" w:space="0" w:color="BFBFBF"/>
              <w:right w:val="single" w:sz="8" w:space="0" w:color="BFBFBF"/>
            </w:tcBorders>
            <w:shd w:val="clear" w:color="auto" w:fill="auto"/>
            <w:vAlign w:val="center"/>
          </w:tcPr>
          <w:p w14:paraId="4853A823" w14:textId="77777777" w:rsidR="00F56702" w:rsidRPr="00715D66" w:rsidRDefault="001B2301">
            <w:pPr>
              <w:jc w:val="left"/>
              <w:rPr>
                <w:color w:val="000000"/>
                <w:sz w:val="16"/>
                <w:szCs w:val="16"/>
              </w:rPr>
            </w:pPr>
            <w:r w:rsidRPr="00715D66">
              <w:rPr>
                <w:color w:val="000000"/>
                <w:sz w:val="16"/>
                <w:szCs w:val="16"/>
              </w:rPr>
              <w:t>Em cada distrito, as equipas de planeamento e os representantes do conselho consultivo recebem formação sobre a aplicação prática do planeamento de adaptação interligado e a elaboração de um Plano de Ação de Adaptação</w:t>
            </w:r>
          </w:p>
        </w:tc>
        <w:tc>
          <w:tcPr>
            <w:tcW w:w="249" w:type="dxa"/>
            <w:tcBorders>
              <w:top w:val="nil"/>
              <w:left w:val="nil"/>
              <w:bottom w:val="single" w:sz="8" w:space="0" w:color="BFBFBF"/>
              <w:right w:val="single" w:sz="8" w:space="0" w:color="BFBFBF"/>
            </w:tcBorders>
            <w:shd w:val="clear" w:color="auto" w:fill="000000"/>
            <w:vAlign w:val="center"/>
          </w:tcPr>
          <w:p w14:paraId="4C66117E"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02B9F34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2B5CE5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B9D5A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B45027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717C509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92BB38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C9213D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B0FC68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273FA4A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F9B4C8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3D42FB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E3824D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AE9913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D74A74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F42F0E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62126D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0DBB3D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78E04C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E596A47" w14:textId="77777777" w:rsidR="00F56702" w:rsidRPr="00715D66" w:rsidRDefault="00F56702">
            <w:pPr>
              <w:jc w:val="left"/>
              <w:rPr>
                <w:color w:val="000000"/>
                <w:sz w:val="16"/>
                <w:szCs w:val="16"/>
              </w:rPr>
            </w:pPr>
          </w:p>
        </w:tc>
      </w:tr>
      <w:tr w:rsidR="00F56702" w:rsidRPr="00715D66" w14:paraId="23C994CA"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4220FD01" w14:textId="77777777" w:rsidR="00F56702" w:rsidRPr="00715D66" w:rsidRDefault="001B2301">
            <w:pPr>
              <w:jc w:val="center"/>
              <w:rPr>
                <w:color w:val="000000"/>
                <w:sz w:val="16"/>
                <w:szCs w:val="16"/>
              </w:rPr>
            </w:pPr>
            <w:r w:rsidRPr="00715D66">
              <w:rPr>
                <w:color w:val="000000"/>
                <w:sz w:val="16"/>
                <w:szCs w:val="16"/>
              </w:rPr>
              <w:t>2.1.5</w:t>
            </w:r>
          </w:p>
        </w:tc>
        <w:tc>
          <w:tcPr>
            <w:tcW w:w="5901" w:type="dxa"/>
            <w:tcBorders>
              <w:top w:val="nil"/>
              <w:left w:val="nil"/>
              <w:bottom w:val="single" w:sz="8" w:space="0" w:color="BFBFBF"/>
              <w:right w:val="single" w:sz="8" w:space="0" w:color="BFBFBF"/>
            </w:tcBorders>
            <w:shd w:val="clear" w:color="auto" w:fill="auto"/>
            <w:vAlign w:val="center"/>
          </w:tcPr>
          <w:p w14:paraId="0696F006" w14:textId="77777777" w:rsidR="00F56702" w:rsidRPr="00715D66" w:rsidRDefault="001B2301">
            <w:pPr>
              <w:jc w:val="left"/>
              <w:rPr>
                <w:color w:val="000000"/>
                <w:sz w:val="16"/>
                <w:szCs w:val="16"/>
              </w:rPr>
            </w:pPr>
            <w:r w:rsidRPr="00715D66">
              <w:rPr>
                <w:color w:val="000000"/>
                <w:sz w:val="16"/>
                <w:szCs w:val="16"/>
              </w:rPr>
              <w:t>É fornecida uma informação técnica completa sobre todas as áreas específicas da formação aos principais decisores de cada distrito</w:t>
            </w:r>
          </w:p>
        </w:tc>
        <w:tc>
          <w:tcPr>
            <w:tcW w:w="249" w:type="dxa"/>
            <w:tcBorders>
              <w:top w:val="nil"/>
              <w:left w:val="nil"/>
              <w:bottom w:val="single" w:sz="8" w:space="0" w:color="BFBFBF"/>
              <w:right w:val="single" w:sz="8" w:space="0" w:color="BFBFBF"/>
            </w:tcBorders>
            <w:shd w:val="clear" w:color="auto" w:fill="000000"/>
            <w:vAlign w:val="center"/>
          </w:tcPr>
          <w:p w14:paraId="6782D5CB"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2150AEC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F4CEC1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5092CB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C05D2A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66E5C6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2DAD2A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FD0FDB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FA2C25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6205F0C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8F3AB9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70B4FE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805D8D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35B99B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C25393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B10686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F82934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F58224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3277BF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CCCB1B1" w14:textId="77777777" w:rsidR="00F56702" w:rsidRPr="00715D66" w:rsidRDefault="00F56702">
            <w:pPr>
              <w:jc w:val="left"/>
              <w:rPr>
                <w:color w:val="000000"/>
                <w:sz w:val="16"/>
                <w:szCs w:val="16"/>
              </w:rPr>
            </w:pPr>
          </w:p>
        </w:tc>
      </w:tr>
      <w:tr w:rsidR="00F56702" w:rsidRPr="00715D66" w14:paraId="71E3DE0C" w14:textId="77777777">
        <w:trPr>
          <w:trHeight w:val="213"/>
        </w:trPr>
        <w:tc>
          <w:tcPr>
            <w:tcW w:w="1125" w:type="dxa"/>
            <w:tcBorders>
              <w:top w:val="nil"/>
              <w:left w:val="single" w:sz="8" w:space="0" w:color="BFBFBF"/>
              <w:bottom w:val="single" w:sz="8" w:space="0" w:color="BFBFBF"/>
              <w:right w:val="single" w:sz="8" w:space="0" w:color="BFBFBF"/>
            </w:tcBorders>
            <w:shd w:val="clear" w:color="auto" w:fill="auto"/>
            <w:vAlign w:val="center"/>
          </w:tcPr>
          <w:p w14:paraId="075DD9C9" w14:textId="77777777" w:rsidR="00F56702" w:rsidRPr="00715D66" w:rsidRDefault="001B2301">
            <w:pPr>
              <w:jc w:val="center"/>
              <w:rPr>
                <w:color w:val="000000"/>
                <w:sz w:val="16"/>
                <w:szCs w:val="16"/>
              </w:rPr>
            </w:pPr>
            <w:r w:rsidRPr="00715D66">
              <w:rPr>
                <w:color w:val="000000"/>
                <w:sz w:val="16"/>
                <w:szCs w:val="16"/>
              </w:rPr>
              <w:t>2.1.6</w:t>
            </w:r>
          </w:p>
        </w:tc>
        <w:tc>
          <w:tcPr>
            <w:tcW w:w="5901" w:type="dxa"/>
            <w:tcBorders>
              <w:top w:val="nil"/>
              <w:left w:val="nil"/>
              <w:bottom w:val="single" w:sz="8" w:space="0" w:color="BFBFBF"/>
              <w:right w:val="single" w:sz="8" w:space="0" w:color="BFBFBF"/>
            </w:tcBorders>
            <w:shd w:val="clear" w:color="auto" w:fill="auto"/>
            <w:vAlign w:val="center"/>
          </w:tcPr>
          <w:p w14:paraId="3678A3AD" w14:textId="77777777" w:rsidR="00F56702" w:rsidRPr="00715D66" w:rsidRDefault="001B2301">
            <w:pPr>
              <w:jc w:val="left"/>
              <w:rPr>
                <w:color w:val="000000"/>
                <w:sz w:val="16"/>
                <w:szCs w:val="16"/>
              </w:rPr>
            </w:pPr>
            <w:r w:rsidRPr="00715D66">
              <w:rPr>
                <w:color w:val="000000"/>
                <w:sz w:val="16"/>
                <w:szCs w:val="16"/>
              </w:rPr>
              <w:t>Em cada distrito, o Plano de Ação proposto é validado pelas comunidades</w:t>
            </w:r>
          </w:p>
        </w:tc>
        <w:tc>
          <w:tcPr>
            <w:tcW w:w="249" w:type="dxa"/>
            <w:tcBorders>
              <w:top w:val="nil"/>
              <w:left w:val="nil"/>
              <w:bottom w:val="single" w:sz="8" w:space="0" w:color="BFBFBF"/>
              <w:right w:val="single" w:sz="8" w:space="0" w:color="BFBFBF"/>
            </w:tcBorders>
            <w:shd w:val="clear" w:color="auto" w:fill="000000"/>
            <w:vAlign w:val="center"/>
          </w:tcPr>
          <w:p w14:paraId="4D2BEB67"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28F2BA2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2DCBEB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98E3E8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102F55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398B62C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359210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D55780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2EAF7B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1B2D160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BB38E8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2704F9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9A9958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9D9BE0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15ABFB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178E44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5D9949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6726375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024E11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1DCE256" w14:textId="77777777" w:rsidR="00F56702" w:rsidRPr="00715D66" w:rsidRDefault="00F56702">
            <w:pPr>
              <w:jc w:val="left"/>
              <w:rPr>
                <w:color w:val="000000"/>
                <w:sz w:val="16"/>
                <w:szCs w:val="16"/>
              </w:rPr>
            </w:pPr>
          </w:p>
        </w:tc>
      </w:tr>
      <w:tr w:rsidR="00F56702" w:rsidRPr="00715D66" w14:paraId="5B79A6C4"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4DCA6646" w14:textId="77777777" w:rsidR="00F56702" w:rsidRPr="00715D66" w:rsidRDefault="001B2301">
            <w:pPr>
              <w:jc w:val="center"/>
              <w:rPr>
                <w:color w:val="000000"/>
                <w:sz w:val="16"/>
                <w:szCs w:val="16"/>
              </w:rPr>
            </w:pPr>
            <w:r w:rsidRPr="00715D66">
              <w:rPr>
                <w:color w:val="000000"/>
                <w:sz w:val="16"/>
                <w:szCs w:val="16"/>
              </w:rPr>
              <w:t>2.1.7</w:t>
            </w:r>
          </w:p>
        </w:tc>
        <w:tc>
          <w:tcPr>
            <w:tcW w:w="5901" w:type="dxa"/>
            <w:tcBorders>
              <w:top w:val="nil"/>
              <w:left w:val="nil"/>
              <w:bottom w:val="single" w:sz="8" w:space="0" w:color="BFBFBF"/>
              <w:right w:val="single" w:sz="8" w:space="0" w:color="BFBFBF"/>
            </w:tcBorders>
            <w:shd w:val="clear" w:color="auto" w:fill="auto"/>
            <w:vAlign w:val="center"/>
          </w:tcPr>
          <w:p w14:paraId="68C26544" w14:textId="77777777" w:rsidR="00F56702" w:rsidRPr="00715D66" w:rsidRDefault="001B2301">
            <w:pPr>
              <w:jc w:val="left"/>
              <w:rPr>
                <w:color w:val="000000"/>
                <w:sz w:val="16"/>
                <w:szCs w:val="16"/>
              </w:rPr>
            </w:pPr>
            <w:r w:rsidRPr="00715D66">
              <w:rPr>
                <w:color w:val="000000"/>
                <w:sz w:val="16"/>
                <w:szCs w:val="16"/>
              </w:rPr>
              <w:t xml:space="preserve">Em cada distrito, o Plano de Ação de Adaptação é validado pelo governo distrital (chefes dos serviços distritais), pela equipa técnica provincial e pela equipa do projeto </w:t>
            </w:r>
          </w:p>
        </w:tc>
        <w:tc>
          <w:tcPr>
            <w:tcW w:w="249" w:type="dxa"/>
            <w:tcBorders>
              <w:top w:val="nil"/>
              <w:left w:val="nil"/>
              <w:bottom w:val="single" w:sz="8" w:space="0" w:color="BFBFBF"/>
              <w:right w:val="single" w:sz="8" w:space="0" w:color="BFBFBF"/>
            </w:tcBorders>
            <w:shd w:val="clear" w:color="auto" w:fill="000000"/>
            <w:vAlign w:val="center"/>
          </w:tcPr>
          <w:p w14:paraId="04B3D9BE"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02B5010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4F61DF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0E7BF0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59878E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7562744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D13C38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A3FDB2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EC6E58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F5FF94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FEC04F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C86891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044F9D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1325EF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471EEB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1E0ADA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37326E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3A8452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971F62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3FE3D11" w14:textId="77777777" w:rsidR="00F56702" w:rsidRPr="00715D66" w:rsidRDefault="00F56702">
            <w:pPr>
              <w:jc w:val="left"/>
              <w:rPr>
                <w:color w:val="000000"/>
                <w:sz w:val="16"/>
                <w:szCs w:val="16"/>
              </w:rPr>
            </w:pPr>
          </w:p>
        </w:tc>
      </w:tr>
      <w:tr w:rsidR="00F56702" w:rsidRPr="00715D66" w14:paraId="1F74420E" w14:textId="77777777">
        <w:trPr>
          <w:trHeight w:val="595"/>
        </w:trPr>
        <w:tc>
          <w:tcPr>
            <w:tcW w:w="1125" w:type="dxa"/>
            <w:tcBorders>
              <w:top w:val="nil"/>
              <w:left w:val="single" w:sz="8" w:space="0" w:color="BFBFBF"/>
              <w:bottom w:val="single" w:sz="8" w:space="0" w:color="BFBFBF"/>
              <w:right w:val="single" w:sz="8" w:space="0" w:color="BFBFBF"/>
            </w:tcBorders>
            <w:shd w:val="clear" w:color="auto" w:fill="auto"/>
            <w:vAlign w:val="center"/>
          </w:tcPr>
          <w:p w14:paraId="64FF9520" w14:textId="77777777" w:rsidR="00F56702" w:rsidRPr="00715D66" w:rsidRDefault="001B2301">
            <w:pPr>
              <w:jc w:val="center"/>
              <w:rPr>
                <w:color w:val="000000"/>
                <w:sz w:val="16"/>
                <w:szCs w:val="16"/>
              </w:rPr>
            </w:pPr>
            <w:r w:rsidRPr="00715D66">
              <w:rPr>
                <w:color w:val="000000"/>
                <w:sz w:val="16"/>
                <w:szCs w:val="16"/>
              </w:rPr>
              <w:t>2.1.8</w:t>
            </w:r>
          </w:p>
        </w:tc>
        <w:tc>
          <w:tcPr>
            <w:tcW w:w="5901" w:type="dxa"/>
            <w:tcBorders>
              <w:top w:val="nil"/>
              <w:left w:val="nil"/>
              <w:bottom w:val="single" w:sz="8" w:space="0" w:color="BFBFBF"/>
              <w:right w:val="single" w:sz="8" w:space="0" w:color="BFBFBF"/>
            </w:tcBorders>
            <w:shd w:val="clear" w:color="auto" w:fill="auto"/>
            <w:vAlign w:val="center"/>
          </w:tcPr>
          <w:p w14:paraId="3C08EA5B" w14:textId="77777777" w:rsidR="00F56702" w:rsidRPr="00715D66" w:rsidRDefault="001B2301">
            <w:pPr>
              <w:jc w:val="left"/>
              <w:rPr>
                <w:color w:val="000000"/>
                <w:sz w:val="16"/>
                <w:szCs w:val="16"/>
              </w:rPr>
            </w:pPr>
            <w:r w:rsidRPr="00715D66">
              <w:rPr>
                <w:color w:val="000000"/>
                <w:sz w:val="16"/>
                <w:szCs w:val="16"/>
              </w:rPr>
              <w:t>Em cada distrito, será implementado um exercício conjunto com a equipa de planeamento e o CC distrital sobre a conceção e implementação de serviços de extensão rural com foco na adaptação em aldeias específicas ou grupos de aldeias</w:t>
            </w:r>
          </w:p>
        </w:tc>
        <w:tc>
          <w:tcPr>
            <w:tcW w:w="249" w:type="dxa"/>
            <w:tcBorders>
              <w:top w:val="nil"/>
              <w:left w:val="nil"/>
              <w:bottom w:val="single" w:sz="8" w:space="0" w:color="BFBFBF"/>
              <w:right w:val="single" w:sz="8" w:space="0" w:color="BFBFBF"/>
            </w:tcBorders>
            <w:shd w:val="clear" w:color="auto" w:fill="000000"/>
            <w:vAlign w:val="center"/>
          </w:tcPr>
          <w:p w14:paraId="3D1376F5"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2EC75CF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145250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4AB309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674455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6595A3D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8BBBC5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534F66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BDE7C8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115B309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263CE8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9F6B0F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7EFB5E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221D4A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6E7E8E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9DFB94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6D3587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4F6BE1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8E7CD9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FC764D5" w14:textId="77777777" w:rsidR="00F56702" w:rsidRPr="00715D66" w:rsidRDefault="00F56702">
            <w:pPr>
              <w:jc w:val="left"/>
              <w:rPr>
                <w:color w:val="000000"/>
                <w:sz w:val="16"/>
                <w:szCs w:val="16"/>
              </w:rPr>
            </w:pPr>
          </w:p>
        </w:tc>
      </w:tr>
      <w:tr w:rsidR="00F56702" w:rsidRPr="00715D66" w14:paraId="25283D5C" w14:textId="77777777">
        <w:trPr>
          <w:trHeight w:val="411"/>
        </w:trPr>
        <w:tc>
          <w:tcPr>
            <w:tcW w:w="1125" w:type="dxa"/>
            <w:tcBorders>
              <w:top w:val="nil"/>
              <w:left w:val="single" w:sz="8" w:space="0" w:color="BFBFBF"/>
              <w:bottom w:val="single" w:sz="8" w:space="0" w:color="BFBFBF"/>
              <w:right w:val="single" w:sz="8" w:space="0" w:color="BFBFBF"/>
            </w:tcBorders>
            <w:shd w:val="clear" w:color="auto" w:fill="CECCCA"/>
            <w:vAlign w:val="center"/>
          </w:tcPr>
          <w:p w14:paraId="4A16E488"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CECCCA"/>
            <w:vAlign w:val="center"/>
          </w:tcPr>
          <w:p w14:paraId="6B4A2040" w14:textId="77777777" w:rsidR="00F56702" w:rsidRPr="00715D66" w:rsidRDefault="001B2301">
            <w:pPr>
              <w:jc w:val="left"/>
              <w:rPr>
                <w:b/>
                <w:color w:val="000000"/>
                <w:sz w:val="16"/>
                <w:szCs w:val="16"/>
              </w:rPr>
            </w:pPr>
            <w:r w:rsidRPr="00715D66">
              <w:rPr>
                <w:b/>
                <w:color w:val="000000"/>
                <w:sz w:val="16"/>
                <w:szCs w:val="16"/>
              </w:rPr>
              <w:t>Resultado 2.2 Pelo menos 3 novos Planos de Adaptação Local a nível distrital e 3 Planos de Adaptação Provincial desenvolvidos</w:t>
            </w:r>
          </w:p>
        </w:tc>
        <w:tc>
          <w:tcPr>
            <w:tcW w:w="249" w:type="dxa"/>
            <w:tcBorders>
              <w:top w:val="nil"/>
              <w:left w:val="nil"/>
              <w:bottom w:val="single" w:sz="8" w:space="0" w:color="BFBFBF"/>
              <w:right w:val="single" w:sz="8" w:space="0" w:color="BFBFBF"/>
            </w:tcBorders>
            <w:shd w:val="clear" w:color="auto" w:fill="000000"/>
            <w:vAlign w:val="center"/>
          </w:tcPr>
          <w:p w14:paraId="15C43834"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CECCCA"/>
            <w:vAlign w:val="center"/>
          </w:tcPr>
          <w:p w14:paraId="23ACED9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C23BDB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2327CC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5E9FA4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1C33EFD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F84770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67D7074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F402B4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1BC92AD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F7E6BF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000394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3A2E14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3AA9B51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1B9424F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1D5BF99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6C83F7F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1DCCA93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F840E1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181CD51B" w14:textId="77777777" w:rsidR="00F56702" w:rsidRPr="00715D66" w:rsidRDefault="00F56702">
            <w:pPr>
              <w:jc w:val="left"/>
              <w:rPr>
                <w:color w:val="000000"/>
                <w:sz w:val="16"/>
                <w:szCs w:val="16"/>
              </w:rPr>
            </w:pPr>
          </w:p>
        </w:tc>
      </w:tr>
      <w:tr w:rsidR="00F56702" w:rsidRPr="00715D66" w14:paraId="425277D1"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13C6B004" w14:textId="77777777" w:rsidR="00F56702" w:rsidRPr="00715D66" w:rsidRDefault="001B2301">
            <w:pPr>
              <w:jc w:val="center"/>
              <w:rPr>
                <w:color w:val="000000"/>
                <w:sz w:val="16"/>
                <w:szCs w:val="16"/>
              </w:rPr>
            </w:pPr>
            <w:r w:rsidRPr="00715D66">
              <w:rPr>
                <w:color w:val="000000"/>
                <w:sz w:val="16"/>
                <w:szCs w:val="16"/>
              </w:rPr>
              <w:t>2.2.1</w:t>
            </w:r>
          </w:p>
        </w:tc>
        <w:tc>
          <w:tcPr>
            <w:tcW w:w="5901" w:type="dxa"/>
            <w:tcBorders>
              <w:top w:val="nil"/>
              <w:left w:val="nil"/>
              <w:bottom w:val="single" w:sz="8" w:space="0" w:color="BFBFBF"/>
              <w:right w:val="single" w:sz="8" w:space="0" w:color="BFBFBF"/>
            </w:tcBorders>
            <w:shd w:val="clear" w:color="auto" w:fill="auto"/>
            <w:vAlign w:val="center"/>
          </w:tcPr>
          <w:p w14:paraId="485B48C4" w14:textId="77777777" w:rsidR="00F56702" w:rsidRPr="00715D66" w:rsidRDefault="001B2301">
            <w:pPr>
              <w:jc w:val="left"/>
              <w:rPr>
                <w:color w:val="000000"/>
                <w:sz w:val="16"/>
                <w:szCs w:val="16"/>
              </w:rPr>
            </w:pPr>
            <w:r w:rsidRPr="00715D66">
              <w:rPr>
                <w:color w:val="000000"/>
                <w:sz w:val="16"/>
                <w:szCs w:val="16"/>
              </w:rPr>
              <w:t>Os responsáveis pelo planeamento distrital nos três distritos visados pelos novos LAP recebem formação em matéria de desenvolvimento de LAP</w:t>
            </w:r>
          </w:p>
        </w:tc>
        <w:tc>
          <w:tcPr>
            <w:tcW w:w="249" w:type="dxa"/>
            <w:tcBorders>
              <w:top w:val="nil"/>
              <w:left w:val="nil"/>
              <w:bottom w:val="single" w:sz="8" w:space="0" w:color="BFBFBF"/>
              <w:right w:val="single" w:sz="8" w:space="0" w:color="BFBFBF"/>
            </w:tcBorders>
            <w:shd w:val="clear" w:color="auto" w:fill="000000"/>
            <w:vAlign w:val="center"/>
          </w:tcPr>
          <w:p w14:paraId="710373B2"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2C7A747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0D2DC5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45C9B2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FB9DA9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280403D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D1403E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3E79D7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79106E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1C2542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72381F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83E794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FBEF29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7B6CFF8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F9440E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58B9E3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842515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33765E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F4C121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45F2D1D" w14:textId="77777777" w:rsidR="00F56702" w:rsidRPr="00715D66" w:rsidRDefault="00F56702">
            <w:pPr>
              <w:jc w:val="left"/>
              <w:rPr>
                <w:color w:val="000000"/>
                <w:sz w:val="16"/>
                <w:szCs w:val="16"/>
              </w:rPr>
            </w:pPr>
          </w:p>
        </w:tc>
      </w:tr>
      <w:tr w:rsidR="00F56702" w:rsidRPr="00715D66" w14:paraId="55870C42" w14:textId="77777777">
        <w:trPr>
          <w:trHeight w:val="213"/>
        </w:trPr>
        <w:tc>
          <w:tcPr>
            <w:tcW w:w="1125" w:type="dxa"/>
            <w:tcBorders>
              <w:top w:val="nil"/>
              <w:left w:val="single" w:sz="8" w:space="0" w:color="BFBFBF"/>
              <w:bottom w:val="single" w:sz="8" w:space="0" w:color="BFBFBF"/>
              <w:right w:val="single" w:sz="8" w:space="0" w:color="BFBFBF"/>
            </w:tcBorders>
            <w:shd w:val="clear" w:color="auto" w:fill="auto"/>
            <w:vAlign w:val="center"/>
          </w:tcPr>
          <w:p w14:paraId="70CB754C" w14:textId="77777777" w:rsidR="00F56702" w:rsidRPr="00715D66" w:rsidRDefault="001B2301">
            <w:pPr>
              <w:jc w:val="center"/>
              <w:rPr>
                <w:color w:val="000000"/>
                <w:sz w:val="16"/>
                <w:szCs w:val="16"/>
              </w:rPr>
            </w:pPr>
            <w:r w:rsidRPr="00715D66">
              <w:rPr>
                <w:color w:val="000000"/>
                <w:sz w:val="16"/>
                <w:szCs w:val="16"/>
              </w:rPr>
              <w:t>2.2.2</w:t>
            </w:r>
          </w:p>
        </w:tc>
        <w:tc>
          <w:tcPr>
            <w:tcW w:w="5901" w:type="dxa"/>
            <w:tcBorders>
              <w:top w:val="nil"/>
              <w:left w:val="nil"/>
              <w:bottom w:val="single" w:sz="8" w:space="0" w:color="BFBFBF"/>
              <w:right w:val="single" w:sz="8" w:space="0" w:color="BFBFBF"/>
            </w:tcBorders>
            <w:shd w:val="clear" w:color="auto" w:fill="auto"/>
            <w:vAlign w:val="center"/>
          </w:tcPr>
          <w:p w14:paraId="485FE5C9" w14:textId="77777777" w:rsidR="00F56702" w:rsidRPr="00715D66" w:rsidRDefault="001B2301">
            <w:pPr>
              <w:jc w:val="left"/>
              <w:rPr>
                <w:color w:val="000000"/>
                <w:sz w:val="16"/>
                <w:szCs w:val="16"/>
              </w:rPr>
            </w:pPr>
            <w:r w:rsidRPr="00715D66">
              <w:rPr>
                <w:color w:val="000000"/>
                <w:sz w:val="16"/>
                <w:szCs w:val="16"/>
              </w:rPr>
              <w:t>Três novos Planos de Adaptação Local são desenvolvidos</w:t>
            </w:r>
          </w:p>
        </w:tc>
        <w:tc>
          <w:tcPr>
            <w:tcW w:w="249" w:type="dxa"/>
            <w:tcBorders>
              <w:top w:val="nil"/>
              <w:left w:val="nil"/>
              <w:bottom w:val="single" w:sz="8" w:space="0" w:color="BFBFBF"/>
              <w:right w:val="single" w:sz="8" w:space="0" w:color="BFBFBF"/>
            </w:tcBorders>
            <w:shd w:val="clear" w:color="auto" w:fill="000000"/>
            <w:vAlign w:val="center"/>
          </w:tcPr>
          <w:p w14:paraId="21FF2F8E"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55D024C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D1F464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3D8BC4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CBCEF5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737229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935EA7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470D69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7E5F06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B45193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4E5B68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B98984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8160AC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30A9006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E80AC5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961097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AB4A4A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2F1D314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DF904E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53DF905" w14:textId="77777777" w:rsidR="00F56702" w:rsidRPr="00715D66" w:rsidRDefault="00F56702">
            <w:pPr>
              <w:jc w:val="left"/>
              <w:rPr>
                <w:color w:val="000000"/>
                <w:sz w:val="16"/>
                <w:szCs w:val="16"/>
              </w:rPr>
            </w:pPr>
          </w:p>
        </w:tc>
      </w:tr>
      <w:tr w:rsidR="00F56702" w:rsidRPr="00715D66" w14:paraId="4D0530F5"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38EE18D8" w14:textId="77777777" w:rsidR="00F56702" w:rsidRPr="00715D66" w:rsidRDefault="001B2301">
            <w:pPr>
              <w:jc w:val="center"/>
              <w:rPr>
                <w:color w:val="000000"/>
                <w:sz w:val="16"/>
                <w:szCs w:val="16"/>
              </w:rPr>
            </w:pPr>
            <w:r w:rsidRPr="00715D66">
              <w:rPr>
                <w:color w:val="000000"/>
                <w:sz w:val="16"/>
                <w:szCs w:val="16"/>
              </w:rPr>
              <w:t>2.2.3</w:t>
            </w:r>
          </w:p>
        </w:tc>
        <w:tc>
          <w:tcPr>
            <w:tcW w:w="5901" w:type="dxa"/>
            <w:tcBorders>
              <w:top w:val="nil"/>
              <w:left w:val="nil"/>
              <w:bottom w:val="single" w:sz="8" w:space="0" w:color="BFBFBF"/>
              <w:right w:val="single" w:sz="8" w:space="0" w:color="BFBFBF"/>
            </w:tcBorders>
            <w:shd w:val="clear" w:color="auto" w:fill="auto"/>
            <w:vAlign w:val="center"/>
          </w:tcPr>
          <w:p w14:paraId="213BDA48" w14:textId="77777777" w:rsidR="00F56702" w:rsidRPr="00715D66" w:rsidRDefault="001B2301">
            <w:pPr>
              <w:jc w:val="left"/>
              <w:rPr>
                <w:color w:val="000000"/>
                <w:sz w:val="16"/>
                <w:szCs w:val="16"/>
              </w:rPr>
            </w:pPr>
            <w:r w:rsidRPr="00715D66">
              <w:rPr>
                <w:color w:val="000000"/>
                <w:sz w:val="16"/>
                <w:szCs w:val="16"/>
              </w:rPr>
              <w:t xml:space="preserve">As equipas de planeamento provincial nas três províncias visadas recebem formação sobre o desenvolvimento de Planos Provinciais de Adaptação </w:t>
            </w:r>
          </w:p>
        </w:tc>
        <w:tc>
          <w:tcPr>
            <w:tcW w:w="249" w:type="dxa"/>
            <w:tcBorders>
              <w:top w:val="nil"/>
              <w:left w:val="nil"/>
              <w:bottom w:val="single" w:sz="8" w:space="0" w:color="BFBFBF"/>
              <w:right w:val="single" w:sz="8" w:space="0" w:color="BFBFBF"/>
            </w:tcBorders>
            <w:shd w:val="clear" w:color="auto" w:fill="000000"/>
            <w:vAlign w:val="center"/>
          </w:tcPr>
          <w:p w14:paraId="1031BE65"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5F61F20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B8F898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C9BF1B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5949BA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124028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D82AD7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946A58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649BF7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643A07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B6E989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CDFCF2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011A514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69ABCE6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F1B250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F69803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D69DBF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128358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E992DC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57D8FDF" w14:textId="77777777" w:rsidR="00F56702" w:rsidRPr="00715D66" w:rsidRDefault="00F56702">
            <w:pPr>
              <w:jc w:val="left"/>
              <w:rPr>
                <w:color w:val="000000"/>
                <w:sz w:val="16"/>
                <w:szCs w:val="16"/>
              </w:rPr>
            </w:pPr>
          </w:p>
        </w:tc>
      </w:tr>
      <w:tr w:rsidR="00F56702" w:rsidRPr="00715D66" w14:paraId="59E8D50D" w14:textId="77777777">
        <w:trPr>
          <w:trHeight w:val="198"/>
        </w:trPr>
        <w:tc>
          <w:tcPr>
            <w:tcW w:w="1125" w:type="dxa"/>
            <w:tcBorders>
              <w:top w:val="nil"/>
              <w:left w:val="single" w:sz="8" w:space="0" w:color="BFBFBF"/>
              <w:bottom w:val="single" w:sz="8" w:space="0" w:color="BFBFBF"/>
              <w:right w:val="single" w:sz="8" w:space="0" w:color="BFBFBF"/>
            </w:tcBorders>
            <w:shd w:val="clear" w:color="auto" w:fill="auto"/>
            <w:vAlign w:val="center"/>
          </w:tcPr>
          <w:p w14:paraId="5B3403C4" w14:textId="77777777" w:rsidR="00F56702" w:rsidRPr="00715D66" w:rsidRDefault="001B2301">
            <w:pPr>
              <w:jc w:val="center"/>
              <w:rPr>
                <w:color w:val="000000"/>
                <w:sz w:val="16"/>
                <w:szCs w:val="16"/>
              </w:rPr>
            </w:pPr>
            <w:r w:rsidRPr="00715D66">
              <w:rPr>
                <w:color w:val="000000"/>
                <w:sz w:val="16"/>
                <w:szCs w:val="16"/>
              </w:rPr>
              <w:t>2.2.4</w:t>
            </w:r>
          </w:p>
        </w:tc>
        <w:tc>
          <w:tcPr>
            <w:tcW w:w="5901" w:type="dxa"/>
            <w:tcBorders>
              <w:top w:val="nil"/>
              <w:left w:val="nil"/>
              <w:bottom w:val="single" w:sz="8" w:space="0" w:color="BFBFBF"/>
              <w:right w:val="single" w:sz="8" w:space="0" w:color="BFBFBF"/>
            </w:tcBorders>
            <w:shd w:val="clear" w:color="auto" w:fill="auto"/>
            <w:vAlign w:val="center"/>
          </w:tcPr>
          <w:p w14:paraId="75814B18" w14:textId="77777777" w:rsidR="00F56702" w:rsidRPr="00715D66" w:rsidRDefault="001B2301">
            <w:pPr>
              <w:jc w:val="left"/>
              <w:rPr>
                <w:color w:val="000000"/>
                <w:sz w:val="16"/>
                <w:szCs w:val="16"/>
              </w:rPr>
            </w:pPr>
            <w:r w:rsidRPr="00715D66">
              <w:rPr>
                <w:color w:val="000000"/>
                <w:sz w:val="16"/>
                <w:szCs w:val="16"/>
              </w:rPr>
              <w:t>Os Planos Provinciais de Adaptação são desenvolvidos em três províncias específicas</w:t>
            </w:r>
          </w:p>
        </w:tc>
        <w:tc>
          <w:tcPr>
            <w:tcW w:w="249" w:type="dxa"/>
            <w:tcBorders>
              <w:top w:val="nil"/>
              <w:left w:val="nil"/>
              <w:bottom w:val="single" w:sz="8" w:space="0" w:color="BFBFBF"/>
              <w:right w:val="single" w:sz="8" w:space="0" w:color="BFBFBF"/>
            </w:tcBorders>
            <w:shd w:val="clear" w:color="auto" w:fill="000000"/>
            <w:vAlign w:val="center"/>
          </w:tcPr>
          <w:p w14:paraId="7C2AD033"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118237B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BA0B68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F866E3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33E4D4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8268F6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A58459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773D17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1384B0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67A3223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86537B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E16ECE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08A2A3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3F82357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14A7DB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1C47FC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A671A5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06B26A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9B7CEF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B8AE10F" w14:textId="77777777" w:rsidR="00F56702" w:rsidRPr="00715D66" w:rsidRDefault="00F56702">
            <w:pPr>
              <w:jc w:val="left"/>
              <w:rPr>
                <w:color w:val="000000"/>
                <w:sz w:val="16"/>
                <w:szCs w:val="16"/>
              </w:rPr>
            </w:pPr>
          </w:p>
        </w:tc>
      </w:tr>
      <w:tr w:rsidR="00F56702" w:rsidRPr="00715D66" w14:paraId="32C1024A" w14:textId="77777777">
        <w:trPr>
          <w:trHeight w:val="1007"/>
        </w:trPr>
        <w:tc>
          <w:tcPr>
            <w:tcW w:w="1125" w:type="dxa"/>
            <w:tcBorders>
              <w:top w:val="nil"/>
              <w:left w:val="single" w:sz="8" w:space="0" w:color="BFBFBF"/>
              <w:bottom w:val="single" w:sz="8" w:space="0" w:color="BFBFBF"/>
              <w:right w:val="single" w:sz="8" w:space="0" w:color="BFBFBF"/>
            </w:tcBorders>
            <w:shd w:val="clear" w:color="auto" w:fill="CECCCA"/>
            <w:vAlign w:val="center"/>
          </w:tcPr>
          <w:p w14:paraId="544238BA"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CECCCA"/>
            <w:vAlign w:val="center"/>
          </w:tcPr>
          <w:p w14:paraId="0B870BB8" w14:textId="77777777" w:rsidR="00F56702" w:rsidRPr="00715D66" w:rsidRDefault="001B2301">
            <w:pPr>
              <w:jc w:val="left"/>
              <w:rPr>
                <w:b/>
                <w:color w:val="000000"/>
                <w:sz w:val="16"/>
                <w:szCs w:val="16"/>
              </w:rPr>
            </w:pPr>
            <w:r w:rsidRPr="00715D66">
              <w:rPr>
                <w:b/>
                <w:color w:val="000000"/>
                <w:sz w:val="16"/>
                <w:szCs w:val="16"/>
              </w:rPr>
              <w:t>Resultado 2.3 Funcionários distritais e provinciais, líderes comunitários e extensionistas são formados através de ferramentas online em processos de planeamento da adaptação, procedimentos de M&amp;amp;E &amp;amp; MRV e ferramentas relacionadas ao tratamento de dados, de acordo com a sua função, com vista a articular os esforços do LAP com outros processos de política climática, tais como o NDC e o NAP, alcançando cerca de 200 pessoas (de preferência 53% mulheres)</w:t>
            </w:r>
          </w:p>
        </w:tc>
        <w:tc>
          <w:tcPr>
            <w:tcW w:w="249" w:type="dxa"/>
            <w:tcBorders>
              <w:top w:val="nil"/>
              <w:left w:val="nil"/>
              <w:bottom w:val="single" w:sz="8" w:space="0" w:color="BFBFBF"/>
              <w:right w:val="single" w:sz="8" w:space="0" w:color="BFBFBF"/>
            </w:tcBorders>
            <w:shd w:val="clear" w:color="auto" w:fill="000000"/>
            <w:vAlign w:val="center"/>
          </w:tcPr>
          <w:p w14:paraId="56D944A5"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CECCCA"/>
            <w:vAlign w:val="center"/>
          </w:tcPr>
          <w:p w14:paraId="682B4D9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604DCB3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37AD46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A32525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378CFFC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73CABD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D9A16D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B6A78D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0EA9AD7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1E6F6E6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3EBB25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7425D20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69F649C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8783F6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825983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54DD74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5649132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C701D1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418494F" w14:textId="77777777" w:rsidR="00F56702" w:rsidRPr="00715D66" w:rsidRDefault="00F56702">
            <w:pPr>
              <w:jc w:val="left"/>
              <w:rPr>
                <w:color w:val="000000"/>
                <w:sz w:val="16"/>
                <w:szCs w:val="16"/>
              </w:rPr>
            </w:pPr>
          </w:p>
        </w:tc>
      </w:tr>
      <w:tr w:rsidR="00F56702" w:rsidRPr="00715D66" w14:paraId="7308C007" w14:textId="77777777">
        <w:trPr>
          <w:trHeight w:val="198"/>
        </w:trPr>
        <w:tc>
          <w:tcPr>
            <w:tcW w:w="1125" w:type="dxa"/>
            <w:tcBorders>
              <w:top w:val="nil"/>
              <w:left w:val="single" w:sz="8" w:space="0" w:color="BFBFBF"/>
              <w:bottom w:val="single" w:sz="8" w:space="0" w:color="BFBFBF"/>
              <w:right w:val="single" w:sz="8" w:space="0" w:color="BFBFBF"/>
            </w:tcBorders>
            <w:shd w:val="clear" w:color="auto" w:fill="auto"/>
            <w:vAlign w:val="center"/>
          </w:tcPr>
          <w:p w14:paraId="31819944" w14:textId="77777777" w:rsidR="00F56702" w:rsidRPr="00715D66" w:rsidRDefault="001B2301">
            <w:pPr>
              <w:jc w:val="center"/>
              <w:rPr>
                <w:color w:val="000000"/>
                <w:sz w:val="16"/>
                <w:szCs w:val="16"/>
              </w:rPr>
            </w:pPr>
            <w:r w:rsidRPr="00715D66">
              <w:rPr>
                <w:color w:val="000000"/>
                <w:sz w:val="16"/>
                <w:szCs w:val="16"/>
              </w:rPr>
              <w:lastRenderedPageBreak/>
              <w:t>2.3.1</w:t>
            </w:r>
          </w:p>
        </w:tc>
        <w:tc>
          <w:tcPr>
            <w:tcW w:w="5901" w:type="dxa"/>
            <w:tcBorders>
              <w:top w:val="nil"/>
              <w:left w:val="nil"/>
              <w:bottom w:val="single" w:sz="8" w:space="0" w:color="BFBFBF"/>
              <w:right w:val="single" w:sz="8" w:space="0" w:color="BFBFBF"/>
            </w:tcBorders>
            <w:shd w:val="clear" w:color="auto" w:fill="auto"/>
            <w:vAlign w:val="center"/>
          </w:tcPr>
          <w:p w14:paraId="53E18B03" w14:textId="77777777" w:rsidR="00F56702" w:rsidRPr="00715D66" w:rsidRDefault="001B2301">
            <w:pPr>
              <w:jc w:val="left"/>
              <w:rPr>
                <w:color w:val="000000"/>
                <w:sz w:val="16"/>
                <w:szCs w:val="16"/>
              </w:rPr>
            </w:pPr>
            <w:r w:rsidRPr="00715D66">
              <w:rPr>
                <w:color w:val="000000"/>
                <w:sz w:val="16"/>
                <w:szCs w:val="16"/>
              </w:rPr>
              <w:t>Os funcionários distritais e provinciais recebem formação sobre a metodologia VSLA/ASCA</w:t>
            </w:r>
          </w:p>
        </w:tc>
        <w:tc>
          <w:tcPr>
            <w:tcW w:w="249" w:type="dxa"/>
            <w:tcBorders>
              <w:top w:val="nil"/>
              <w:left w:val="nil"/>
              <w:bottom w:val="single" w:sz="8" w:space="0" w:color="BFBFBF"/>
              <w:right w:val="single" w:sz="8" w:space="0" w:color="BFBFBF"/>
            </w:tcBorders>
            <w:shd w:val="clear" w:color="auto" w:fill="000000"/>
            <w:vAlign w:val="center"/>
          </w:tcPr>
          <w:p w14:paraId="0E9ECC9B"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7D1C19F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A1D19C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0971F93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472E01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760AB64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3FFB45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53B6FCE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E11B8D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78EDA29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F827BE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5BD918A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29290B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3BC56C4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FD6DBE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0BFAC3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43DF49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7DD63C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49AD1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C826FD3" w14:textId="77777777" w:rsidR="00F56702" w:rsidRPr="00715D66" w:rsidRDefault="00F56702">
            <w:pPr>
              <w:jc w:val="left"/>
              <w:rPr>
                <w:color w:val="000000"/>
                <w:sz w:val="16"/>
                <w:szCs w:val="16"/>
              </w:rPr>
            </w:pPr>
          </w:p>
        </w:tc>
      </w:tr>
      <w:tr w:rsidR="00F56702" w:rsidRPr="00715D66" w14:paraId="0B297ECC" w14:textId="77777777">
        <w:trPr>
          <w:trHeight w:val="595"/>
        </w:trPr>
        <w:tc>
          <w:tcPr>
            <w:tcW w:w="1125" w:type="dxa"/>
            <w:tcBorders>
              <w:top w:val="nil"/>
              <w:left w:val="single" w:sz="8" w:space="0" w:color="BFBFBF"/>
              <w:bottom w:val="single" w:sz="8" w:space="0" w:color="BFBFBF"/>
              <w:right w:val="single" w:sz="8" w:space="0" w:color="BFBFBF"/>
            </w:tcBorders>
            <w:shd w:val="clear" w:color="auto" w:fill="auto"/>
            <w:vAlign w:val="center"/>
          </w:tcPr>
          <w:p w14:paraId="31BBBD3C" w14:textId="77777777" w:rsidR="00F56702" w:rsidRPr="00715D66" w:rsidRDefault="001B2301">
            <w:pPr>
              <w:jc w:val="center"/>
              <w:rPr>
                <w:color w:val="000000"/>
                <w:sz w:val="16"/>
                <w:szCs w:val="16"/>
              </w:rPr>
            </w:pPr>
            <w:r w:rsidRPr="00715D66">
              <w:rPr>
                <w:color w:val="000000"/>
                <w:sz w:val="16"/>
                <w:szCs w:val="16"/>
              </w:rPr>
              <w:t>2.3.2</w:t>
            </w:r>
          </w:p>
        </w:tc>
        <w:tc>
          <w:tcPr>
            <w:tcW w:w="5901" w:type="dxa"/>
            <w:tcBorders>
              <w:top w:val="nil"/>
              <w:left w:val="nil"/>
              <w:bottom w:val="single" w:sz="8" w:space="0" w:color="BFBFBF"/>
              <w:right w:val="single" w:sz="8" w:space="0" w:color="BFBFBF"/>
            </w:tcBorders>
            <w:shd w:val="clear" w:color="auto" w:fill="auto"/>
            <w:vAlign w:val="center"/>
          </w:tcPr>
          <w:p w14:paraId="0A5787D5" w14:textId="77777777" w:rsidR="00F56702" w:rsidRPr="00715D66" w:rsidRDefault="001B2301">
            <w:pPr>
              <w:jc w:val="left"/>
              <w:rPr>
                <w:color w:val="000000"/>
                <w:sz w:val="16"/>
                <w:szCs w:val="16"/>
              </w:rPr>
            </w:pPr>
            <w:r w:rsidRPr="00715D66">
              <w:rPr>
                <w:color w:val="000000"/>
                <w:sz w:val="16"/>
                <w:szCs w:val="16"/>
              </w:rPr>
              <w:t>Os parceiros para o reforço das capacidades de empreendedorismo são identificados e formados em CCA e apoiados no desenvolvimento de um programa de formação que tenha em conta a CCA e a capacitação das mulheres empresárias</w:t>
            </w:r>
          </w:p>
        </w:tc>
        <w:tc>
          <w:tcPr>
            <w:tcW w:w="249" w:type="dxa"/>
            <w:tcBorders>
              <w:top w:val="nil"/>
              <w:left w:val="nil"/>
              <w:bottom w:val="single" w:sz="8" w:space="0" w:color="BFBFBF"/>
              <w:right w:val="single" w:sz="8" w:space="0" w:color="BFBFBF"/>
            </w:tcBorders>
            <w:shd w:val="clear" w:color="auto" w:fill="000000"/>
            <w:vAlign w:val="center"/>
          </w:tcPr>
          <w:p w14:paraId="5B02B278"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1185995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D592A4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0B6AC3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AF8D6E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275A172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636A02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8AA334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47F3A4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FECD60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BDB584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8D598A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54EB6E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67CBB38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CB231C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2B2D92C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E6518E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7789D9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941D37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D5A4582" w14:textId="77777777" w:rsidR="00F56702" w:rsidRPr="00715D66" w:rsidRDefault="00F56702">
            <w:pPr>
              <w:jc w:val="left"/>
              <w:rPr>
                <w:color w:val="000000"/>
                <w:sz w:val="16"/>
                <w:szCs w:val="16"/>
              </w:rPr>
            </w:pPr>
          </w:p>
        </w:tc>
      </w:tr>
      <w:tr w:rsidR="00F56702" w:rsidRPr="00715D66" w14:paraId="0542E3EE" w14:textId="77777777">
        <w:trPr>
          <w:trHeight w:val="411"/>
        </w:trPr>
        <w:tc>
          <w:tcPr>
            <w:tcW w:w="1125" w:type="dxa"/>
            <w:tcBorders>
              <w:top w:val="nil"/>
              <w:left w:val="single" w:sz="8" w:space="0" w:color="BFBFBF"/>
              <w:bottom w:val="single" w:sz="8" w:space="0" w:color="BFBFBF"/>
              <w:right w:val="single" w:sz="8" w:space="0" w:color="BFBFBF"/>
            </w:tcBorders>
            <w:shd w:val="clear" w:color="auto" w:fill="auto"/>
            <w:vAlign w:val="center"/>
          </w:tcPr>
          <w:p w14:paraId="51F2013F" w14:textId="77777777" w:rsidR="00F56702" w:rsidRPr="00715D66" w:rsidRDefault="001B2301">
            <w:pPr>
              <w:jc w:val="center"/>
              <w:rPr>
                <w:color w:val="000000"/>
                <w:sz w:val="16"/>
                <w:szCs w:val="16"/>
              </w:rPr>
            </w:pPr>
            <w:r w:rsidRPr="00715D66">
              <w:rPr>
                <w:color w:val="000000"/>
                <w:sz w:val="16"/>
                <w:szCs w:val="16"/>
              </w:rPr>
              <w:t>2.3.3</w:t>
            </w:r>
          </w:p>
        </w:tc>
        <w:tc>
          <w:tcPr>
            <w:tcW w:w="5901" w:type="dxa"/>
            <w:tcBorders>
              <w:top w:val="nil"/>
              <w:left w:val="nil"/>
              <w:bottom w:val="single" w:sz="8" w:space="0" w:color="BFBFBF"/>
              <w:right w:val="single" w:sz="8" w:space="0" w:color="BFBFBF"/>
            </w:tcBorders>
            <w:shd w:val="clear" w:color="auto" w:fill="auto"/>
            <w:vAlign w:val="center"/>
          </w:tcPr>
          <w:p w14:paraId="4C269D03" w14:textId="77777777" w:rsidR="00F56702" w:rsidRPr="00715D66" w:rsidRDefault="001B2301">
            <w:pPr>
              <w:jc w:val="left"/>
              <w:rPr>
                <w:color w:val="000000"/>
                <w:sz w:val="16"/>
                <w:szCs w:val="16"/>
              </w:rPr>
            </w:pPr>
            <w:r w:rsidRPr="00715D66">
              <w:rPr>
                <w:color w:val="000000"/>
                <w:sz w:val="16"/>
                <w:szCs w:val="16"/>
              </w:rPr>
              <w:t xml:space="preserve">As associações de agricultores, pescadores e empresários recebem formação em empreendedorismo e apoio institucional </w:t>
            </w:r>
          </w:p>
        </w:tc>
        <w:tc>
          <w:tcPr>
            <w:tcW w:w="249" w:type="dxa"/>
            <w:tcBorders>
              <w:top w:val="nil"/>
              <w:left w:val="nil"/>
              <w:bottom w:val="single" w:sz="8" w:space="0" w:color="BFBFBF"/>
              <w:right w:val="single" w:sz="8" w:space="0" w:color="BFBFBF"/>
            </w:tcBorders>
            <w:shd w:val="clear" w:color="auto" w:fill="000000"/>
            <w:vAlign w:val="center"/>
          </w:tcPr>
          <w:p w14:paraId="00624EBD"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5673698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4A5053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9C6D42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BC65BC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53BA9E5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958E49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22465A2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FFDA08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00509E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C59C44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ACAA33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AE4584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751ACFA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09D97F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58DC4F53"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6DC068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1F27D8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EC63E6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6556650" w14:textId="77777777" w:rsidR="00F56702" w:rsidRPr="00715D66" w:rsidRDefault="00F56702">
            <w:pPr>
              <w:jc w:val="left"/>
              <w:rPr>
                <w:color w:val="000000"/>
                <w:sz w:val="16"/>
                <w:szCs w:val="16"/>
              </w:rPr>
            </w:pPr>
          </w:p>
        </w:tc>
      </w:tr>
      <w:tr w:rsidR="00F56702" w:rsidRPr="00715D66" w14:paraId="32F28D68"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722EE545" w14:textId="77777777" w:rsidR="00F56702" w:rsidRPr="00715D66" w:rsidRDefault="001B2301">
            <w:pPr>
              <w:jc w:val="center"/>
              <w:rPr>
                <w:color w:val="000000"/>
                <w:sz w:val="16"/>
                <w:szCs w:val="16"/>
              </w:rPr>
            </w:pPr>
            <w:r w:rsidRPr="00715D66">
              <w:rPr>
                <w:color w:val="000000"/>
                <w:sz w:val="16"/>
                <w:szCs w:val="16"/>
              </w:rPr>
              <w:t>2.3.4</w:t>
            </w:r>
          </w:p>
        </w:tc>
        <w:tc>
          <w:tcPr>
            <w:tcW w:w="5901" w:type="dxa"/>
            <w:tcBorders>
              <w:top w:val="nil"/>
              <w:left w:val="nil"/>
              <w:bottom w:val="single" w:sz="8" w:space="0" w:color="BFBFBF"/>
              <w:right w:val="single" w:sz="8" w:space="0" w:color="BFBFBF"/>
            </w:tcBorders>
            <w:shd w:val="clear" w:color="auto" w:fill="auto"/>
            <w:vAlign w:val="center"/>
          </w:tcPr>
          <w:p w14:paraId="0C1E70AB" w14:textId="77777777" w:rsidR="00F56702" w:rsidRPr="00715D66" w:rsidRDefault="001B2301">
            <w:pPr>
              <w:jc w:val="left"/>
              <w:rPr>
                <w:color w:val="000000"/>
                <w:sz w:val="16"/>
                <w:szCs w:val="16"/>
              </w:rPr>
            </w:pPr>
            <w:r w:rsidRPr="00715D66">
              <w:rPr>
                <w:color w:val="000000"/>
                <w:sz w:val="16"/>
                <w:szCs w:val="16"/>
              </w:rPr>
              <w:t>Os funcionários públicos recebem formação específica para reforçar o apoio ao empreendedorismo no âmbito da CCA</w:t>
            </w:r>
          </w:p>
        </w:tc>
        <w:tc>
          <w:tcPr>
            <w:tcW w:w="249" w:type="dxa"/>
            <w:tcBorders>
              <w:top w:val="nil"/>
              <w:left w:val="nil"/>
              <w:bottom w:val="single" w:sz="8" w:space="0" w:color="BFBFBF"/>
              <w:right w:val="single" w:sz="8" w:space="0" w:color="BFBFBF"/>
            </w:tcBorders>
            <w:shd w:val="clear" w:color="auto" w:fill="000000"/>
            <w:vAlign w:val="center"/>
          </w:tcPr>
          <w:p w14:paraId="06D5197B"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383F307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B341D1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494C50C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FC4755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7ED6F65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7B4DF4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0E6ED9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6351C7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3E92931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1821D59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50BBB7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E2404F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16DE98A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492DEE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417D885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7E4AF1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6B1E3A1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1A715F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2027296" w14:textId="77777777" w:rsidR="00F56702" w:rsidRPr="00715D66" w:rsidRDefault="00F56702">
            <w:pPr>
              <w:jc w:val="left"/>
              <w:rPr>
                <w:color w:val="000000"/>
                <w:sz w:val="16"/>
                <w:szCs w:val="16"/>
              </w:rPr>
            </w:pPr>
          </w:p>
        </w:tc>
      </w:tr>
      <w:tr w:rsidR="00F56702" w:rsidRPr="00715D66" w14:paraId="3A05688B" w14:textId="77777777">
        <w:trPr>
          <w:trHeight w:val="213"/>
        </w:trPr>
        <w:tc>
          <w:tcPr>
            <w:tcW w:w="1125" w:type="dxa"/>
            <w:tcBorders>
              <w:top w:val="nil"/>
              <w:left w:val="single" w:sz="8" w:space="0" w:color="BFBFBF"/>
              <w:bottom w:val="single" w:sz="8" w:space="0" w:color="BFBFBF"/>
              <w:right w:val="single" w:sz="8" w:space="0" w:color="BFBFBF"/>
            </w:tcBorders>
            <w:shd w:val="clear" w:color="auto" w:fill="auto"/>
            <w:vAlign w:val="center"/>
          </w:tcPr>
          <w:p w14:paraId="1E279481" w14:textId="77777777" w:rsidR="00F56702" w:rsidRPr="00715D66" w:rsidRDefault="001B2301">
            <w:pPr>
              <w:jc w:val="center"/>
              <w:rPr>
                <w:color w:val="000000"/>
                <w:sz w:val="16"/>
                <w:szCs w:val="16"/>
              </w:rPr>
            </w:pPr>
            <w:r w:rsidRPr="00715D66">
              <w:rPr>
                <w:color w:val="000000"/>
                <w:sz w:val="16"/>
                <w:szCs w:val="16"/>
              </w:rPr>
              <w:t>2.3.5</w:t>
            </w:r>
          </w:p>
        </w:tc>
        <w:tc>
          <w:tcPr>
            <w:tcW w:w="5901" w:type="dxa"/>
            <w:tcBorders>
              <w:top w:val="nil"/>
              <w:left w:val="nil"/>
              <w:bottom w:val="single" w:sz="8" w:space="0" w:color="BFBFBF"/>
              <w:right w:val="single" w:sz="8" w:space="0" w:color="BFBFBF"/>
            </w:tcBorders>
            <w:shd w:val="clear" w:color="auto" w:fill="auto"/>
            <w:vAlign w:val="center"/>
          </w:tcPr>
          <w:p w14:paraId="6F78C927" w14:textId="77777777" w:rsidR="00F56702" w:rsidRPr="00715D66" w:rsidRDefault="001B2301">
            <w:pPr>
              <w:jc w:val="left"/>
              <w:rPr>
                <w:color w:val="000000"/>
                <w:sz w:val="16"/>
                <w:szCs w:val="16"/>
              </w:rPr>
            </w:pPr>
            <w:r w:rsidRPr="00715D66">
              <w:rPr>
                <w:color w:val="000000"/>
                <w:sz w:val="16"/>
                <w:szCs w:val="16"/>
              </w:rPr>
              <w:t>Cada equipa de planeamento distrital é formada em procedimentos/ferramentas de M&amp;amp;E e MRV</w:t>
            </w:r>
          </w:p>
        </w:tc>
        <w:tc>
          <w:tcPr>
            <w:tcW w:w="249" w:type="dxa"/>
            <w:tcBorders>
              <w:top w:val="nil"/>
              <w:left w:val="nil"/>
              <w:bottom w:val="single" w:sz="8" w:space="0" w:color="BFBFBF"/>
              <w:right w:val="single" w:sz="8" w:space="0" w:color="BFBFBF"/>
            </w:tcBorders>
            <w:shd w:val="clear" w:color="auto" w:fill="000000"/>
            <w:vAlign w:val="center"/>
          </w:tcPr>
          <w:p w14:paraId="07C9CCC7"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63C1A3D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6B8509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7F9967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D0F121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63731D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E80B5D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3ACCC8A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5D3B914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51422BD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2997E8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0598A2B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BA7290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66DD2C7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DFF729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5BDB44B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5E8467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AE36A1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168E22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FB97D36" w14:textId="77777777" w:rsidR="00F56702" w:rsidRPr="00715D66" w:rsidRDefault="00F56702">
            <w:pPr>
              <w:jc w:val="left"/>
              <w:rPr>
                <w:color w:val="000000"/>
                <w:sz w:val="16"/>
                <w:szCs w:val="16"/>
              </w:rPr>
            </w:pPr>
          </w:p>
        </w:tc>
      </w:tr>
      <w:tr w:rsidR="00F56702" w:rsidRPr="00715D66" w14:paraId="5E71008E"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7C8873EF" w14:textId="77777777" w:rsidR="00F56702" w:rsidRPr="00715D66" w:rsidRDefault="001B2301">
            <w:pPr>
              <w:jc w:val="center"/>
              <w:rPr>
                <w:color w:val="000000"/>
                <w:sz w:val="16"/>
                <w:szCs w:val="16"/>
              </w:rPr>
            </w:pPr>
            <w:r w:rsidRPr="00715D66">
              <w:rPr>
                <w:color w:val="000000"/>
                <w:sz w:val="16"/>
                <w:szCs w:val="16"/>
              </w:rPr>
              <w:t>2.3.6</w:t>
            </w:r>
          </w:p>
        </w:tc>
        <w:tc>
          <w:tcPr>
            <w:tcW w:w="5901" w:type="dxa"/>
            <w:tcBorders>
              <w:top w:val="nil"/>
              <w:left w:val="nil"/>
              <w:bottom w:val="single" w:sz="8" w:space="0" w:color="BFBFBF"/>
              <w:right w:val="single" w:sz="8" w:space="0" w:color="BFBFBF"/>
            </w:tcBorders>
            <w:shd w:val="clear" w:color="auto" w:fill="auto"/>
            <w:vAlign w:val="center"/>
          </w:tcPr>
          <w:p w14:paraId="19D4970E" w14:textId="77777777" w:rsidR="00F56702" w:rsidRPr="00715D66" w:rsidRDefault="001B2301">
            <w:pPr>
              <w:jc w:val="left"/>
              <w:rPr>
                <w:color w:val="000000"/>
                <w:sz w:val="16"/>
                <w:szCs w:val="16"/>
              </w:rPr>
            </w:pPr>
            <w:r w:rsidRPr="00715D66">
              <w:rPr>
                <w:color w:val="000000"/>
                <w:sz w:val="16"/>
                <w:szCs w:val="16"/>
              </w:rPr>
              <w:t>Os funcionários públicos e os prestadores de serviços locais recebem formação em promoção do desenvolvimento de associações/organizações</w:t>
            </w:r>
          </w:p>
        </w:tc>
        <w:tc>
          <w:tcPr>
            <w:tcW w:w="249" w:type="dxa"/>
            <w:tcBorders>
              <w:top w:val="nil"/>
              <w:left w:val="nil"/>
              <w:bottom w:val="single" w:sz="8" w:space="0" w:color="BFBFBF"/>
              <w:right w:val="single" w:sz="8" w:space="0" w:color="BFBFBF"/>
            </w:tcBorders>
            <w:shd w:val="clear" w:color="auto" w:fill="000000"/>
            <w:vAlign w:val="center"/>
          </w:tcPr>
          <w:p w14:paraId="0BB3B80D"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08A8748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18B6CE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CDCEE0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2A4207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D7D54B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5C28874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9DAF74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04E218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50685E9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4F01324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BF1AB5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014756F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28E00F4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6B716E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28F731F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E43B06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5D2848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833229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CC28B90" w14:textId="77777777" w:rsidR="00F56702" w:rsidRPr="00715D66" w:rsidRDefault="00F56702">
            <w:pPr>
              <w:jc w:val="left"/>
              <w:rPr>
                <w:color w:val="000000"/>
                <w:sz w:val="16"/>
                <w:szCs w:val="16"/>
              </w:rPr>
            </w:pPr>
          </w:p>
        </w:tc>
      </w:tr>
      <w:tr w:rsidR="00F56702" w:rsidRPr="00715D66" w14:paraId="6B9EB60F"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302F4158" w14:textId="77777777" w:rsidR="00F56702" w:rsidRPr="00715D66" w:rsidRDefault="001B2301">
            <w:pPr>
              <w:jc w:val="center"/>
              <w:rPr>
                <w:color w:val="000000"/>
                <w:sz w:val="16"/>
                <w:szCs w:val="16"/>
              </w:rPr>
            </w:pPr>
            <w:r w:rsidRPr="00715D66">
              <w:rPr>
                <w:color w:val="000000"/>
                <w:sz w:val="16"/>
                <w:szCs w:val="16"/>
              </w:rPr>
              <w:t>2.3.7</w:t>
            </w:r>
          </w:p>
        </w:tc>
        <w:tc>
          <w:tcPr>
            <w:tcW w:w="5901" w:type="dxa"/>
            <w:tcBorders>
              <w:top w:val="nil"/>
              <w:left w:val="nil"/>
              <w:bottom w:val="single" w:sz="8" w:space="0" w:color="BFBFBF"/>
              <w:right w:val="single" w:sz="8" w:space="0" w:color="BFBFBF"/>
            </w:tcBorders>
            <w:shd w:val="clear" w:color="auto" w:fill="auto"/>
            <w:vAlign w:val="center"/>
          </w:tcPr>
          <w:p w14:paraId="1FEAAD2E" w14:textId="77777777" w:rsidR="00F56702" w:rsidRPr="00715D66" w:rsidRDefault="001B2301">
            <w:pPr>
              <w:jc w:val="left"/>
              <w:rPr>
                <w:color w:val="000000"/>
                <w:sz w:val="16"/>
                <w:szCs w:val="16"/>
              </w:rPr>
            </w:pPr>
            <w:r w:rsidRPr="00715D66">
              <w:rPr>
                <w:color w:val="000000"/>
                <w:sz w:val="16"/>
                <w:szCs w:val="16"/>
              </w:rPr>
              <w:t>Colaboração direta com ou</w:t>
            </w:r>
            <w:r w:rsidRPr="00715D66">
              <w:rPr>
                <w:sz w:val="16"/>
                <w:szCs w:val="16"/>
              </w:rPr>
              <w:t xml:space="preserve">tros programas </w:t>
            </w:r>
            <w:r w:rsidRPr="00715D66">
              <w:rPr>
                <w:color w:val="000000"/>
                <w:sz w:val="16"/>
                <w:szCs w:val="16"/>
              </w:rPr>
              <w:t xml:space="preserve"> do MAAP em distritos selecionados (serviços de extensão apoiados pelo governo)</w:t>
            </w:r>
          </w:p>
        </w:tc>
        <w:tc>
          <w:tcPr>
            <w:tcW w:w="249" w:type="dxa"/>
            <w:tcBorders>
              <w:top w:val="nil"/>
              <w:left w:val="nil"/>
              <w:bottom w:val="single" w:sz="8" w:space="0" w:color="BFBFBF"/>
              <w:right w:val="single" w:sz="8" w:space="0" w:color="BFBFBF"/>
            </w:tcBorders>
            <w:shd w:val="clear" w:color="auto" w:fill="000000"/>
            <w:vAlign w:val="center"/>
          </w:tcPr>
          <w:p w14:paraId="090279E2"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3F0A811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107D6E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4CB490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5BE9DB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6CB44FA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5C6107B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11720B7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5F2EA41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1B5A6B6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76D77F8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444506F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729C56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088670F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28A93D5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FA37C4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DE4E20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0BF0B3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C1E286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C01C991" w14:textId="77777777" w:rsidR="00F56702" w:rsidRPr="00715D66" w:rsidRDefault="00F56702">
            <w:pPr>
              <w:jc w:val="left"/>
              <w:rPr>
                <w:color w:val="000000"/>
                <w:sz w:val="16"/>
                <w:szCs w:val="16"/>
              </w:rPr>
            </w:pPr>
          </w:p>
        </w:tc>
      </w:tr>
      <w:tr w:rsidR="00F56702" w:rsidRPr="00715D66" w14:paraId="4DFC5E85" w14:textId="77777777">
        <w:trPr>
          <w:trHeight w:val="213"/>
        </w:trPr>
        <w:tc>
          <w:tcPr>
            <w:tcW w:w="1125" w:type="dxa"/>
            <w:tcBorders>
              <w:top w:val="nil"/>
              <w:left w:val="single" w:sz="8" w:space="0" w:color="BFBFBF"/>
              <w:bottom w:val="single" w:sz="8" w:space="0" w:color="BFBFBF"/>
              <w:right w:val="single" w:sz="8" w:space="0" w:color="BFBFBF"/>
            </w:tcBorders>
            <w:shd w:val="clear" w:color="auto" w:fill="F2EFB9"/>
            <w:vAlign w:val="center"/>
          </w:tcPr>
          <w:p w14:paraId="42BB5D5A" w14:textId="77777777" w:rsidR="00F56702" w:rsidRPr="00715D66" w:rsidRDefault="001B2301">
            <w:pPr>
              <w:jc w:val="center"/>
              <w:rPr>
                <w:b/>
                <w:color w:val="000000"/>
                <w:sz w:val="16"/>
                <w:szCs w:val="16"/>
              </w:rPr>
            </w:pPr>
            <w:r w:rsidRPr="00715D66">
              <w:rPr>
                <w:b/>
                <w:color w:val="000000"/>
                <w:sz w:val="16"/>
                <w:szCs w:val="16"/>
              </w:rPr>
              <w:t>Componente 3</w:t>
            </w:r>
          </w:p>
        </w:tc>
        <w:tc>
          <w:tcPr>
            <w:tcW w:w="5901" w:type="dxa"/>
            <w:tcBorders>
              <w:top w:val="nil"/>
              <w:left w:val="nil"/>
              <w:bottom w:val="single" w:sz="8" w:space="0" w:color="BFBFBF"/>
              <w:right w:val="single" w:sz="8" w:space="0" w:color="BFBFBF"/>
            </w:tcBorders>
            <w:shd w:val="clear" w:color="auto" w:fill="F2EFB9"/>
            <w:vAlign w:val="center"/>
          </w:tcPr>
          <w:p w14:paraId="28F921EF" w14:textId="77777777" w:rsidR="00F56702" w:rsidRPr="00715D66" w:rsidRDefault="001B2301">
            <w:pPr>
              <w:jc w:val="left"/>
              <w:rPr>
                <w:b/>
                <w:color w:val="000000"/>
                <w:sz w:val="16"/>
                <w:szCs w:val="16"/>
              </w:rPr>
            </w:pPr>
            <w:r w:rsidRPr="00715D66">
              <w:rPr>
                <w:b/>
                <w:color w:val="000000"/>
                <w:sz w:val="16"/>
                <w:szCs w:val="16"/>
              </w:rPr>
              <w:t>Monitorização e Avaliação (M&amp;A), Aprendizagem e Gestão do Conhecimento</w:t>
            </w:r>
          </w:p>
        </w:tc>
        <w:tc>
          <w:tcPr>
            <w:tcW w:w="249" w:type="dxa"/>
            <w:tcBorders>
              <w:top w:val="nil"/>
              <w:left w:val="nil"/>
              <w:bottom w:val="single" w:sz="8" w:space="0" w:color="BFBFBF"/>
              <w:right w:val="single" w:sz="8" w:space="0" w:color="BFBFBF"/>
            </w:tcBorders>
            <w:shd w:val="clear" w:color="auto" w:fill="000000"/>
            <w:vAlign w:val="center"/>
          </w:tcPr>
          <w:p w14:paraId="7897984D"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6ABAB0F0"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1722E7D8"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124F83A"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725389BB"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09D7C1C6"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5317FB4"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46FCEDC3"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703A35B7"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042BB28F"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1B6DBBD8"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5BCC012B"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C55B533"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3F15328E"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2B4140F0"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0164F861"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199955C4"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E86155"/>
            </w:tcBorders>
            <w:shd w:val="clear" w:color="auto" w:fill="F2EFB9"/>
            <w:vAlign w:val="center"/>
          </w:tcPr>
          <w:p w14:paraId="2A7C0058"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72260187" w14:textId="77777777" w:rsidR="00F56702" w:rsidRPr="00715D66" w:rsidRDefault="00F56702">
            <w:pPr>
              <w:jc w:val="center"/>
              <w:rPr>
                <w:b/>
                <w:color w:val="000000"/>
                <w:sz w:val="16"/>
                <w:szCs w:val="16"/>
              </w:rPr>
            </w:pPr>
          </w:p>
        </w:tc>
        <w:tc>
          <w:tcPr>
            <w:tcW w:w="402" w:type="dxa"/>
            <w:tcBorders>
              <w:top w:val="nil"/>
              <w:left w:val="nil"/>
              <w:bottom w:val="single" w:sz="8" w:space="0" w:color="BFBFBF"/>
              <w:right w:val="single" w:sz="8" w:space="0" w:color="BFBFBF"/>
            </w:tcBorders>
            <w:shd w:val="clear" w:color="auto" w:fill="F2EFB9"/>
            <w:vAlign w:val="center"/>
          </w:tcPr>
          <w:p w14:paraId="37157A2A" w14:textId="77777777" w:rsidR="00F56702" w:rsidRPr="00715D66" w:rsidRDefault="00F56702">
            <w:pPr>
              <w:jc w:val="center"/>
              <w:rPr>
                <w:b/>
                <w:color w:val="000000"/>
                <w:sz w:val="16"/>
                <w:szCs w:val="16"/>
              </w:rPr>
            </w:pPr>
          </w:p>
        </w:tc>
      </w:tr>
      <w:tr w:rsidR="00F56702" w:rsidRPr="00715D66" w14:paraId="45077BB1" w14:textId="77777777">
        <w:trPr>
          <w:trHeight w:val="396"/>
        </w:trPr>
        <w:tc>
          <w:tcPr>
            <w:tcW w:w="1125" w:type="dxa"/>
            <w:tcBorders>
              <w:top w:val="nil"/>
              <w:left w:val="single" w:sz="8" w:space="0" w:color="BFBFBF"/>
              <w:bottom w:val="single" w:sz="8" w:space="0" w:color="BFBFBF"/>
              <w:right w:val="single" w:sz="8" w:space="0" w:color="BFBFBF"/>
            </w:tcBorders>
            <w:shd w:val="clear" w:color="auto" w:fill="CECCCA"/>
            <w:vAlign w:val="center"/>
          </w:tcPr>
          <w:p w14:paraId="65C2F62C"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CECCCA"/>
            <w:vAlign w:val="center"/>
          </w:tcPr>
          <w:p w14:paraId="036AD85F" w14:textId="77777777" w:rsidR="00F56702" w:rsidRPr="00715D66" w:rsidRDefault="001B2301">
            <w:pPr>
              <w:jc w:val="left"/>
              <w:rPr>
                <w:b/>
                <w:color w:val="000000"/>
                <w:sz w:val="16"/>
                <w:szCs w:val="16"/>
              </w:rPr>
            </w:pPr>
            <w:r w:rsidRPr="00715D66">
              <w:rPr>
                <w:b/>
                <w:color w:val="000000"/>
                <w:sz w:val="16"/>
                <w:szCs w:val="16"/>
              </w:rPr>
              <w:t xml:space="preserve">Resultado 3.1 O arranque, o planeamento e os processos críticos da fase inicial do projeto são concluídos com sucesso e dentro do prazo </w:t>
            </w:r>
          </w:p>
        </w:tc>
        <w:tc>
          <w:tcPr>
            <w:tcW w:w="249" w:type="dxa"/>
            <w:tcBorders>
              <w:top w:val="nil"/>
              <w:left w:val="nil"/>
              <w:bottom w:val="single" w:sz="8" w:space="0" w:color="BFBFBF"/>
              <w:right w:val="single" w:sz="8" w:space="0" w:color="BFBFBF"/>
            </w:tcBorders>
            <w:shd w:val="clear" w:color="auto" w:fill="000000"/>
            <w:vAlign w:val="center"/>
          </w:tcPr>
          <w:p w14:paraId="34FB5495"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CECCCA"/>
            <w:vAlign w:val="center"/>
          </w:tcPr>
          <w:p w14:paraId="28E8A81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084D9D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3A5C70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9D11AA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35F960F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B09661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729F1AA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CCF959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22AAE95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11C5C75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6B7DBC5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1AFE82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64699B4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27793D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0707CA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766AAD5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7588D5E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1D8392B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BA0DB3C" w14:textId="77777777" w:rsidR="00F56702" w:rsidRPr="00715D66" w:rsidRDefault="00F56702">
            <w:pPr>
              <w:jc w:val="left"/>
              <w:rPr>
                <w:color w:val="000000"/>
                <w:sz w:val="16"/>
                <w:szCs w:val="16"/>
              </w:rPr>
            </w:pPr>
          </w:p>
        </w:tc>
      </w:tr>
      <w:tr w:rsidR="00F56702" w:rsidRPr="00715D66" w14:paraId="4F0862BE"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4B21088C" w14:textId="77777777" w:rsidR="00F56702" w:rsidRPr="00715D66" w:rsidRDefault="001B2301">
            <w:pPr>
              <w:jc w:val="center"/>
              <w:rPr>
                <w:color w:val="000000"/>
                <w:sz w:val="16"/>
                <w:szCs w:val="16"/>
              </w:rPr>
            </w:pPr>
            <w:r w:rsidRPr="00715D66">
              <w:rPr>
                <w:color w:val="000000"/>
                <w:sz w:val="16"/>
                <w:szCs w:val="16"/>
              </w:rPr>
              <w:t>3.1.1</w:t>
            </w:r>
          </w:p>
        </w:tc>
        <w:tc>
          <w:tcPr>
            <w:tcW w:w="5901" w:type="dxa"/>
            <w:tcBorders>
              <w:top w:val="nil"/>
              <w:left w:val="nil"/>
              <w:bottom w:val="single" w:sz="8" w:space="0" w:color="BFBFBF"/>
              <w:right w:val="single" w:sz="8" w:space="0" w:color="BFBFBF"/>
            </w:tcBorders>
            <w:shd w:val="clear" w:color="auto" w:fill="auto"/>
            <w:vAlign w:val="center"/>
          </w:tcPr>
          <w:p w14:paraId="4D51B521" w14:textId="77777777" w:rsidR="00F56702" w:rsidRPr="00715D66" w:rsidRDefault="001B2301">
            <w:pPr>
              <w:jc w:val="left"/>
              <w:rPr>
                <w:color w:val="000000"/>
                <w:sz w:val="16"/>
                <w:szCs w:val="16"/>
              </w:rPr>
            </w:pPr>
            <w:r w:rsidRPr="00715D66">
              <w:rPr>
                <w:color w:val="000000"/>
                <w:sz w:val="16"/>
                <w:szCs w:val="16"/>
              </w:rPr>
              <w:t>Implementar as atividades de arranque do projeto 1 a 7 para garantir o lançamento, o planeamento e o envolvimento das partes interessadas no projeto (marcadas como Atividade de M&amp;amp;E)</w:t>
            </w:r>
          </w:p>
        </w:tc>
        <w:tc>
          <w:tcPr>
            <w:tcW w:w="249" w:type="dxa"/>
            <w:tcBorders>
              <w:top w:val="nil"/>
              <w:left w:val="nil"/>
              <w:bottom w:val="single" w:sz="8" w:space="0" w:color="BFBFBF"/>
              <w:right w:val="single" w:sz="8" w:space="0" w:color="BFBFBF"/>
            </w:tcBorders>
            <w:shd w:val="clear" w:color="auto" w:fill="000000"/>
            <w:vAlign w:val="center"/>
          </w:tcPr>
          <w:p w14:paraId="529E9DC3"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000000"/>
            <w:vAlign w:val="center"/>
          </w:tcPr>
          <w:p w14:paraId="2A17157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29F1E9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D66699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CECB52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FEF162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230ABD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03DCF6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E4B141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14D7BA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48CDD2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B0DF3B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14AC02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3BBAF68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E9183A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F73430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3DF3C5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261A6C2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EB42E3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15E0591" w14:textId="77777777" w:rsidR="00F56702" w:rsidRPr="00715D66" w:rsidRDefault="00F56702">
            <w:pPr>
              <w:jc w:val="left"/>
              <w:rPr>
                <w:color w:val="000000"/>
                <w:sz w:val="16"/>
                <w:szCs w:val="16"/>
              </w:rPr>
            </w:pPr>
          </w:p>
        </w:tc>
      </w:tr>
      <w:tr w:rsidR="00F56702" w:rsidRPr="00715D66" w14:paraId="5B7F2A0D" w14:textId="77777777">
        <w:trPr>
          <w:trHeight w:val="289"/>
        </w:trPr>
        <w:tc>
          <w:tcPr>
            <w:tcW w:w="1125" w:type="dxa"/>
            <w:tcBorders>
              <w:top w:val="nil"/>
              <w:left w:val="single" w:sz="8" w:space="0" w:color="BFBFBF"/>
              <w:bottom w:val="single" w:sz="8" w:space="0" w:color="BFBFBF"/>
              <w:right w:val="single" w:sz="8" w:space="0" w:color="BFBFBF"/>
            </w:tcBorders>
            <w:shd w:val="clear" w:color="auto" w:fill="auto"/>
            <w:vAlign w:val="center"/>
          </w:tcPr>
          <w:p w14:paraId="0FC0EF6A" w14:textId="77777777" w:rsidR="00F56702" w:rsidRPr="00715D66" w:rsidRDefault="001B2301">
            <w:pPr>
              <w:jc w:val="center"/>
              <w:rPr>
                <w:color w:val="000000"/>
                <w:sz w:val="16"/>
                <w:szCs w:val="16"/>
              </w:rPr>
            </w:pPr>
            <w:r w:rsidRPr="00715D66">
              <w:rPr>
                <w:color w:val="000000"/>
                <w:sz w:val="16"/>
                <w:szCs w:val="16"/>
              </w:rPr>
              <w:t>3.1.2</w:t>
            </w:r>
          </w:p>
        </w:tc>
        <w:tc>
          <w:tcPr>
            <w:tcW w:w="5901" w:type="dxa"/>
            <w:tcBorders>
              <w:top w:val="nil"/>
              <w:left w:val="nil"/>
              <w:bottom w:val="single" w:sz="8" w:space="0" w:color="BFBFBF"/>
              <w:right w:val="single" w:sz="8" w:space="0" w:color="BFBFBF"/>
            </w:tcBorders>
            <w:shd w:val="clear" w:color="auto" w:fill="auto"/>
            <w:vAlign w:val="center"/>
          </w:tcPr>
          <w:p w14:paraId="77AD678F" w14:textId="77777777" w:rsidR="00F56702" w:rsidRPr="00715D66" w:rsidRDefault="001B2301">
            <w:pPr>
              <w:jc w:val="left"/>
              <w:rPr>
                <w:color w:val="000000"/>
                <w:sz w:val="16"/>
                <w:szCs w:val="16"/>
              </w:rPr>
            </w:pPr>
            <w:r w:rsidRPr="00715D66">
              <w:rPr>
                <w:color w:val="000000"/>
                <w:sz w:val="16"/>
                <w:szCs w:val="16"/>
              </w:rPr>
              <w:t>Workshop nacional de lançamento (classificado como atividade de M&amp;amp;E)</w:t>
            </w:r>
          </w:p>
        </w:tc>
        <w:tc>
          <w:tcPr>
            <w:tcW w:w="249" w:type="dxa"/>
            <w:tcBorders>
              <w:top w:val="nil"/>
              <w:left w:val="nil"/>
              <w:bottom w:val="single" w:sz="8" w:space="0" w:color="BFBFBF"/>
              <w:right w:val="single" w:sz="8" w:space="0" w:color="BFBFBF"/>
            </w:tcBorders>
            <w:shd w:val="clear" w:color="auto" w:fill="000000"/>
            <w:vAlign w:val="center"/>
          </w:tcPr>
          <w:p w14:paraId="526ABFAD"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tcPr>
          <w:p w14:paraId="64482AE2"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3FA2148A"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47FAD650"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7CFC8F47"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E86155"/>
            </w:tcBorders>
            <w:shd w:val="clear" w:color="auto" w:fill="auto"/>
          </w:tcPr>
          <w:p w14:paraId="00119D4B"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3ECBFB85"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327CFCC7"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7FFA2F23"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E86155"/>
            </w:tcBorders>
            <w:shd w:val="clear" w:color="auto" w:fill="auto"/>
          </w:tcPr>
          <w:p w14:paraId="3BEF518B"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671816D6"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22310BAD"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4E99AFF5"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E86155"/>
            </w:tcBorders>
            <w:shd w:val="clear" w:color="auto" w:fill="auto"/>
          </w:tcPr>
          <w:p w14:paraId="7900281C"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160FBFC6"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753CBD4F"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36376A40"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E86155"/>
            </w:tcBorders>
            <w:shd w:val="clear" w:color="auto" w:fill="auto"/>
          </w:tcPr>
          <w:p w14:paraId="06F3D81E"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53B6B995" w14:textId="77777777" w:rsidR="00F56702" w:rsidRPr="00715D66" w:rsidRDefault="00F56702">
            <w:pPr>
              <w:jc w:val="left"/>
              <w:rPr>
                <w:color w:val="000000"/>
                <w:sz w:val="22"/>
                <w:szCs w:val="22"/>
              </w:rPr>
            </w:pPr>
          </w:p>
        </w:tc>
        <w:tc>
          <w:tcPr>
            <w:tcW w:w="402" w:type="dxa"/>
            <w:tcBorders>
              <w:top w:val="nil"/>
              <w:left w:val="nil"/>
              <w:bottom w:val="single" w:sz="8" w:space="0" w:color="BFBFBF"/>
              <w:right w:val="single" w:sz="8" w:space="0" w:color="BFBFBF"/>
            </w:tcBorders>
            <w:shd w:val="clear" w:color="auto" w:fill="auto"/>
          </w:tcPr>
          <w:p w14:paraId="23FA7C4C" w14:textId="77777777" w:rsidR="00F56702" w:rsidRPr="00715D66" w:rsidRDefault="00F56702">
            <w:pPr>
              <w:jc w:val="left"/>
              <w:rPr>
                <w:color w:val="000000"/>
                <w:sz w:val="22"/>
                <w:szCs w:val="22"/>
              </w:rPr>
            </w:pPr>
          </w:p>
        </w:tc>
      </w:tr>
      <w:tr w:rsidR="00F56702" w:rsidRPr="00715D66" w14:paraId="39F3E2AB"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387D28A3" w14:textId="77777777" w:rsidR="00F56702" w:rsidRPr="00715D66" w:rsidRDefault="001B2301">
            <w:pPr>
              <w:jc w:val="center"/>
              <w:rPr>
                <w:color w:val="000000"/>
                <w:sz w:val="16"/>
                <w:szCs w:val="16"/>
              </w:rPr>
            </w:pPr>
            <w:r w:rsidRPr="00715D66">
              <w:rPr>
                <w:color w:val="000000"/>
                <w:sz w:val="16"/>
                <w:szCs w:val="16"/>
              </w:rPr>
              <w:t>3.1.3</w:t>
            </w:r>
          </w:p>
        </w:tc>
        <w:tc>
          <w:tcPr>
            <w:tcW w:w="5901" w:type="dxa"/>
            <w:tcBorders>
              <w:top w:val="nil"/>
              <w:left w:val="nil"/>
              <w:bottom w:val="single" w:sz="8" w:space="0" w:color="BFBFBF"/>
              <w:right w:val="single" w:sz="8" w:space="0" w:color="BFBFBF"/>
            </w:tcBorders>
            <w:shd w:val="clear" w:color="auto" w:fill="auto"/>
            <w:vAlign w:val="center"/>
          </w:tcPr>
          <w:p w14:paraId="348CCEFB" w14:textId="77777777" w:rsidR="00F56702" w:rsidRPr="00715D66" w:rsidRDefault="001B2301">
            <w:pPr>
              <w:jc w:val="left"/>
              <w:rPr>
                <w:color w:val="000000"/>
                <w:sz w:val="16"/>
                <w:szCs w:val="16"/>
              </w:rPr>
            </w:pPr>
            <w:r w:rsidRPr="00715D66">
              <w:rPr>
                <w:color w:val="000000"/>
                <w:sz w:val="16"/>
                <w:szCs w:val="16"/>
              </w:rPr>
              <w:t>Realizar a SHARP (ou outra avaliação de resiliência semelhante/comparável) (marcada como Atividade de M&amp;amp;E)</w:t>
            </w:r>
          </w:p>
        </w:tc>
        <w:tc>
          <w:tcPr>
            <w:tcW w:w="249" w:type="dxa"/>
            <w:tcBorders>
              <w:top w:val="nil"/>
              <w:left w:val="nil"/>
              <w:bottom w:val="single" w:sz="8" w:space="0" w:color="BFBFBF"/>
              <w:right w:val="single" w:sz="8" w:space="0" w:color="BFBFBF"/>
            </w:tcBorders>
            <w:shd w:val="clear" w:color="auto" w:fill="000000"/>
            <w:vAlign w:val="center"/>
          </w:tcPr>
          <w:p w14:paraId="18ED3DE4"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606C0AF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BEDE6A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0B723C2"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CE3AA0F"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74FFE07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752CEA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ECDE68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C10D1E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C51927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06CA94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3A6348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A38DF2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22D5AE0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A828B6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D2BAD9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FB031C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572A61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A5A916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F89F11F" w14:textId="77777777" w:rsidR="00F56702" w:rsidRPr="00715D66" w:rsidRDefault="00F56702">
            <w:pPr>
              <w:jc w:val="left"/>
              <w:rPr>
                <w:color w:val="000000"/>
                <w:sz w:val="16"/>
                <w:szCs w:val="16"/>
              </w:rPr>
            </w:pPr>
          </w:p>
        </w:tc>
      </w:tr>
      <w:tr w:rsidR="00F56702" w:rsidRPr="00715D66" w14:paraId="35E47405" w14:textId="77777777">
        <w:trPr>
          <w:trHeight w:val="396"/>
        </w:trPr>
        <w:tc>
          <w:tcPr>
            <w:tcW w:w="1125" w:type="dxa"/>
            <w:tcBorders>
              <w:top w:val="nil"/>
              <w:left w:val="single" w:sz="8" w:space="0" w:color="BFBFBF"/>
              <w:bottom w:val="single" w:sz="8" w:space="0" w:color="BFBFBF"/>
              <w:right w:val="single" w:sz="8" w:space="0" w:color="BFBFBF"/>
            </w:tcBorders>
            <w:shd w:val="clear" w:color="auto" w:fill="CECCCA"/>
            <w:vAlign w:val="center"/>
          </w:tcPr>
          <w:p w14:paraId="5C4B7AA2" w14:textId="77777777" w:rsidR="00F56702" w:rsidRPr="00715D66" w:rsidRDefault="00F56702">
            <w:pPr>
              <w:jc w:val="left"/>
              <w:rPr>
                <w:color w:val="000000"/>
                <w:sz w:val="22"/>
                <w:szCs w:val="22"/>
              </w:rPr>
            </w:pPr>
          </w:p>
        </w:tc>
        <w:tc>
          <w:tcPr>
            <w:tcW w:w="5901" w:type="dxa"/>
            <w:tcBorders>
              <w:top w:val="nil"/>
              <w:left w:val="nil"/>
              <w:bottom w:val="single" w:sz="8" w:space="0" w:color="BFBFBF"/>
              <w:right w:val="single" w:sz="8" w:space="0" w:color="BFBFBF"/>
            </w:tcBorders>
            <w:shd w:val="clear" w:color="auto" w:fill="CECCCA"/>
            <w:vAlign w:val="center"/>
          </w:tcPr>
          <w:p w14:paraId="56AC81C0" w14:textId="77777777" w:rsidR="00F56702" w:rsidRPr="00715D66" w:rsidRDefault="001B2301">
            <w:pPr>
              <w:jc w:val="left"/>
              <w:rPr>
                <w:b/>
                <w:color w:val="000000"/>
                <w:sz w:val="16"/>
                <w:szCs w:val="16"/>
              </w:rPr>
            </w:pPr>
            <w:r w:rsidRPr="00715D66">
              <w:rPr>
                <w:b/>
                <w:color w:val="000000"/>
                <w:sz w:val="16"/>
                <w:szCs w:val="16"/>
              </w:rPr>
              <w:t>Resultado 3.2 Projeto monitorado e avaliado para apoiar a gestão adaptativa e baseada em resultados, a geração de conhecimento e a aprendizagem de lições</w:t>
            </w:r>
          </w:p>
        </w:tc>
        <w:tc>
          <w:tcPr>
            <w:tcW w:w="249" w:type="dxa"/>
            <w:tcBorders>
              <w:top w:val="nil"/>
              <w:left w:val="nil"/>
              <w:bottom w:val="single" w:sz="8" w:space="0" w:color="BFBFBF"/>
              <w:right w:val="single" w:sz="8" w:space="0" w:color="BFBFBF"/>
            </w:tcBorders>
            <w:shd w:val="clear" w:color="auto" w:fill="000000"/>
            <w:vAlign w:val="center"/>
          </w:tcPr>
          <w:p w14:paraId="32FA87FB"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CECCCA"/>
            <w:vAlign w:val="center"/>
          </w:tcPr>
          <w:p w14:paraId="503F6AD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2BF3B9D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02C415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7CD4A70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0519EA9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E48FA9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60C36AD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3E6CC7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083DDB1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80A417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C7D683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0213C97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4C25B38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D640F5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62AD654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31134B7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CECCCA"/>
            <w:vAlign w:val="center"/>
          </w:tcPr>
          <w:p w14:paraId="4C437CB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541503F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CECCCA"/>
            <w:vAlign w:val="center"/>
          </w:tcPr>
          <w:p w14:paraId="454652D4" w14:textId="77777777" w:rsidR="00F56702" w:rsidRPr="00715D66" w:rsidRDefault="00F56702">
            <w:pPr>
              <w:jc w:val="left"/>
              <w:rPr>
                <w:color w:val="000000"/>
                <w:sz w:val="16"/>
                <w:szCs w:val="16"/>
              </w:rPr>
            </w:pPr>
          </w:p>
        </w:tc>
      </w:tr>
      <w:tr w:rsidR="00F56702" w:rsidRPr="00715D66" w14:paraId="2D0977AA" w14:textId="77777777">
        <w:trPr>
          <w:trHeight w:val="411"/>
        </w:trPr>
        <w:tc>
          <w:tcPr>
            <w:tcW w:w="1125" w:type="dxa"/>
            <w:tcBorders>
              <w:top w:val="nil"/>
              <w:left w:val="single" w:sz="8" w:space="0" w:color="BFBFBF"/>
              <w:bottom w:val="single" w:sz="8" w:space="0" w:color="BFBFBF"/>
              <w:right w:val="single" w:sz="8" w:space="0" w:color="BFBFBF"/>
            </w:tcBorders>
            <w:shd w:val="clear" w:color="auto" w:fill="auto"/>
            <w:vAlign w:val="center"/>
          </w:tcPr>
          <w:p w14:paraId="1843B7F7" w14:textId="77777777" w:rsidR="00F56702" w:rsidRPr="00715D66" w:rsidRDefault="001B2301">
            <w:pPr>
              <w:jc w:val="center"/>
              <w:rPr>
                <w:color w:val="000000"/>
                <w:sz w:val="16"/>
                <w:szCs w:val="16"/>
              </w:rPr>
            </w:pPr>
            <w:r w:rsidRPr="00715D66">
              <w:rPr>
                <w:color w:val="000000"/>
                <w:sz w:val="16"/>
                <w:szCs w:val="16"/>
              </w:rPr>
              <w:t>3.2.1</w:t>
            </w:r>
          </w:p>
        </w:tc>
        <w:tc>
          <w:tcPr>
            <w:tcW w:w="5901" w:type="dxa"/>
            <w:tcBorders>
              <w:top w:val="nil"/>
              <w:left w:val="nil"/>
              <w:bottom w:val="single" w:sz="8" w:space="0" w:color="BFBFBF"/>
              <w:right w:val="single" w:sz="8" w:space="0" w:color="BFBFBF"/>
            </w:tcBorders>
            <w:shd w:val="clear" w:color="auto" w:fill="auto"/>
            <w:vAlign w:val="center"/>
          </w:tcPr>
          <w:p w14:paraId="78F53187" w14:textId="77777777" w:rsidR="00F56702" w:rsidRPr="00715D66" w:rsidRDefault="001B2301">
            <w:pPr>
              <w:jc w:val="left"/>
              <w:rPr>
                <w:color w:val="000000"/>
                <w:sz w:val="16"/>
                <w:szCs w:val="16"/>
              </w:rPr>
            </w:pPr>
            <w:r w:rsidRPr="00715D66">
              <w:rPr>
                <w:color w:val="000000"/>
                <w:sz w:val="16"/>
                <w:szCs w:val="16"/>
              </w:rPr>
              <w:t>Concepção do sistema de monitorização do projeto e revisão dos indicadores de monitorização (identificados como Atividade de M&amp;amp;E)</w:t>
            </w:r>
          </w:p>
        </w:tc>
        <w:tc>
          <w:tcPr>
            <w:tcW w:w="249" w:type="dxa"/>
            <w:tcBorders>
              <w:top w:val="nil"/>
              <w:left w:val="nil"/>
              <w:bottom w:val="single" w:sz="8" w:space="0" w:color="BFBFBF"/>
              <w:right w:val="single" w:sz="8" w:space="0" w:color="BFBFBF"/>
            </w:tcBorders>
            <w:shd w:val="clear" w:color="auto" w:fill="000000"/>
            <w:vAlign w:val="center"/>
          </w:tcPr>
          <w:p w14:paraId="717A0E16"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727B608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233ACC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377567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43D9BE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2A91E68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3A44753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F51D27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102FE8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AEAA9C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77F137F"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11BECC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757F2C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40882C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58DA34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5BE6B6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52A611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75DBD56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D96715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F85DA02" w14:textId="77777777" w:rsidR="00F56702" w:rsidRPr="00715D66" w:rsidRDefault="00F56702">
            <w:pPr>
              <w:jc w:val="left"/>
              <w:rPr>
                <w:color w:val="000000"/>
                <w:sz w:val="16"/>
                <w:szCs w:val="16"/>
              </w:rPr>
            </w:pPr>
          </w:p>
        </w:tc>
      </w:tr>
      <w:tr w:rsidR="00F56702" w:rsidRPr="00715D66" w14:paraId="2572308A" w14:textId="77777777">
        <w:trPr>
          <w:trHeight w:val="198"/>
        </w:trPr>
        <w:tc>
          <w:tcPr>
            <w:tcW w:w="1125" w:type="dxa"/>
            <w:tcBorders>
              <w:top w:val="nil"/>
              <w:left w:val="single" w:sz="8" w:space="0" w:color="BFBFBF"/>
              <w:bottom w:val="single" w:sz="8" w:space="0" w:color="BFBFBF"/>
              <w:right w:val="single" w:sz="8" w:space="0" w:color="BFBFBF"/>
            </w:tcBorders>
            <w:shd w:val="clear" w:color="auto" w:fill="auto"/>
            <w:vAlign w:val="center"/>
          </w:tcPr>
          <w:p w14:paraId="5F406EAD" w14:textId="77777777" w:rsidR="00F56702" w:rsidRPr="00715D66" w:rsidRDefault="001B2301">
            <w:pPr>
              <w:jc w:val="center"/>
              <w:rPr>
                <w:color w:val="000000"/>
                <w:sz w:val="16"/>
                <w:szCs w:val="16"/>
              </w:rPr>
            </w:pPr>
            <w:r w:rsidRPr="00715D66">
              <w:rPr>
                <w:color w:val="000000"/>
                <w:sz w:val="16"/>
                <w:szCs w:val="16"/>
              </w:rPr>
              <w:t>3.2.2</w:t>
            </w:r>
          </w:p>
        </w:tc>
        <w:tc>
          <w:tcPr>
            <w:tcW w:w="5901" w:type="dxa"/>
            <w:tcBorders>
              <w:top w:val="nil"/>
              <w:left w:val="nil"/>
              <w:bottom w:val="single" w:sz="8" w:space="0" w:color="BFBFBF"/>
              <w:right w:val="single" w:sz="8" w:space="0" w:color="BFBFBF"/>
            </w:tcBorders>
            <w:shd w:val="clear" w:color="auto" w:fill="auto"/>
            <w:vAlign w:val="center"/>
          </w:tcPr>
          <w:p w14:paraId="45E2CC59" w14:textId="77777777" w:rsidR="00F56702" w:rsidRPr="00715D66" w:rsidRDefault="001B2301">
            <w:pPr>
              <w:jc w:val="left"/>
              <w:rPr>
                <w:color w:val="000000"/>
                <w:sz w:val="16"/>
                <w:szCs w:val="16"/>
              </w:rPr>
            </w:pPr>
            <w:r w:rsidRPr="00715D66">
              <w:rPr>
                <w:color w:val="000000"/>
                <w:sz w:val="16"/>
                <w:szCs w:val="16"/>
              </w:rPr>
              <w:t>Estabelecer o mecanismo de monitorização e avaliação do projeto (identificado como Atividade de M&amp;A)</w:t>
            </w:r>
          </w:p>
        </w:tc>
        <w:tc>
          <w:tcPr>
            <w:tcW w:w="249" w:type="dxa"/>
            <w:tcBorders>
              <w:top w:val="nil"/>
              <w:left w:val="nil"/>
              <w:bottom w:val="single" w:sz="8" w:space="0" w:color="BFBFBF"/>
              <w:right w:val="single" w:sz="8" w:space="0" w:color="BFBFBF"/>
            </w:tcBorders>
            <w:shd w:val="clear" w:color="auto" w:fill="000000"/>
            <w:vAlign w:val="center"/>
          </w:tcPr>
          <w:p w14:paraId="28C64295" w14:textId="77777777" w:rsidR="00F56702" w:rsidRPr="00715D66" w:rsidRDefault="00F56702">
            <w:pPr>
              <w:jc w:val="left"/>
              <w:rPr>
                <w:b/>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58F5163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D61E56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FAAFE81"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DF2836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7BA755B6"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D9024C5"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DDF8AEE"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3E1C5D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76FD33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8061C4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4D788878"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4183CE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50E57DE7"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0F1BD6C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A0BF559"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77D03BB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A90846D"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6534F71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BF79DEC" w14:textId="77777777" w:rsidR="00F56702" w:rsidRPr="00715D66" w:rsidRDefault="001B2301">
            <w:pPr>
              <w:jc w:val="right"/>
              <w:rPr>
                <w:color w:val="000000"/>
                <w:sz w:val="16"/>
                <w:szCs w:val="16"/>
              </w:rPr>
            </w:pPr>
            <w:r w:rsidRPr="00715D66">
              <w:rPr>
                <w:color w:val="000000"/>
                <w:sz w:val="16"/>
                <w:szCs w:val="16"/>
              </w:rPr>
              <w:t>1</w:t>
            </w:r>
          </w:p>
        </w:tc>
      </w:tr>
      <w:tr w:rsidR="00F56702" w:rsidRPr="00715D66" w14:paraId="1EE4CF38" w14:textId="77777777">
        <w:trPr>
          <w:trHeight w:val="396"/>
        </w:trPr>
        <w:tc>
          <w:tcPr>
            <w:tcW w:w="1125" w:type="dxa"/>
            <w:tcBorders>
              <w:top w:val="nil"/>
              <w:left w:val="single" w:sz="8" w:space="0" w:color="BFBFBF"/>
              <w:bottom w:val="single" w:sz="8" w:space="0" w:color="BFBFBF"/>
              <w:right w:val="single" w:sz="8" w:space="0" w:color="BFBFBF"/>
            </w:tcBorders>
            <w:shd w:val="clear" w:color="auto" w:fill="auto"/>
            <w:vAlign w:val="center"/>
          </w:tcPr>
          <w:p w14:paraId="28BCF4C0" w14:textId="77777777" w:rsidR="00F56702" w:rsidRPr="00715D66" w:rsidRDefault="001B2301">
            <w:pPr>
              <w:jc w:val="center"/>
              <w:rPr>
                <w:color w:val="000000"/>
                <w:sz w:val="16"/>
                <w:szCs w:val="16"/>
              </w:rPr>
            </w:pPr>
            <w:r w:rsidRPr="00715D66">
              <w:rPr>
                <w:color w:val="000000"/>
                <w:sz w:val="16"/>
                <w:szCs w:val="16"/>
              </w:rPr>
              <w:t>3.2.3</w:t>
            </w:r>
          </w:p>
        </w:tc>
        <w:tc>
          <w:tcPr>
            <w:tcW w:w="5901" w:type="dxa"/>
            <w:tcBorders>
              <w:top w:val="nil"/>
              <w:left w:val="nil"/>
              <w:bottom w:val="single" w:sz="8" w:space="0" w:color="BFBFBF"/>
              <w:right w:val="single" w:sz="8" w:space="0" w:color="BFBFBF"/>
            </w:tcBorders>
            <w:shd w:val="clear" w:color="auto" w:fill="auto"/>
            <w:vAlign w:val="center"/>
          </w:tcPr>
          <w:p w14:paraId="740642B0" w14:textId="77777777" w:rsidR="00F56702" w:rsidRPr="00715D66" w:rsidRDefault="001B2301">
            <w:pPr>
              <w:jc w:val="left"/>
              <w:rPr>
                <w:color w:val="000000"/>
                <w:sz w:val="16"/>
                <w:szCs w:val="16"/>
              </w:rPr>
            </w:pPr>
            <w:r w:rsidRPr="00715D66">
              <w:rPr>
                <w:color w:val="000000"/>
                <w:sz w:val="16"/>
                <w:szCs w:val="16"/>
              </w:rPr>
              <w:t>Revisão intercalar do projeto (MTR) para avaliar a implementação e os impactos das atividades do projeto (identificadas como Atividade de M&amp;amp;E)</w:t>
            </w:r>
          </w:p>
        </w:tc>
        <w:tc>
          <w:tcPr>
            <w:tcW w:w="249" w:type="dxa"/>
            <w:tcBorders>
              <w:top w:val="nil"/>
              <w:left w:val="nil"/>
              <w:bottom w:val="single" w:sz="8" w:space="0" w:color="BFBFBF"/>
              <w:right w:val="single" w:sz="8" w:space="0" w:color="BFBFBF"/>
            </w:tcBorders>
            <w:shd w:val="clear" w:color="auto" w:fill="000000"/>
            <w:vAlign w:val="center"/>
          </w:tcPr>
          <w:p w14:paraId="2F394B15" w14:textId="77777777" w:rsidR="00F56702" w:rsidRPr="00715D66" w:rsidRDefault="001B2301">
            <w:pPr>
              <w:jc w:val="left"/>
              <w:rPr>
                <w:b/>
                <w:color w:val="000000"/>
                <w:sz w:val="16"/>
                <w:szCs w:val="16"/>
              </w:rPr>
            </w:pPr>
            <w:r w:rsidRPr="00715D66">
              <w:rPr>
                <w:b/>
                <w:color w:val="000000"/>
                <w:sz w:val="16"/>
                <w:szCs w:val="16"/>
              </w:rPr>
              <w:t>.</w:t>
            </w:r>
          </w:p>
        </w:tc>
        <w:tc>
          <w:tcPr>
            <w:tcW w:w="402" w:type="dxa"/>
            <w:tcBorders>
              <w:top w:val="nil"/>
              <w:left w:val="nil"/>
              <w:bottom w:val="single" w:sz="8" w:space="0" w:color="BFBFBF"/>
              <w:right w:val="single" w:sz="8" w:space="0" w:color="E86155"/>
            </w:tcBorders>
            <w:shd w:val="clear" w:color="auto" w:fill="auto"/>
            <w:vAlign w:val="center"/>
          </w:tcPr>
          <w:p w14:paraId="440222E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10182D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205F95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A3AE95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115FEE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53DFBC8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950692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CDDC18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256F84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D80265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684ADFCB"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1B785E0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auto"/>
            <w:vAlign w:val="center"/>
          </w:tcPr>
          <w:p w14:paraId="73BB8F2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D70956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31F709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82F66A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D8158E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63B6529"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FA4C34A" w14:textId="77777777" w:rsidR="00F56702" w:rsidRPr="00715D66" w:rsidRDefault="00F56702">
            <w:pPr>
              <w:jc w:val="left"/>
              <w:rPr>
                <w:color w:val="000000"/>
                <w:sz w:val="16"/>
                <w:szCs w:val="16"/>
              </w:rPr>
            </w:pPr>
          </w:p>
        </w:tc>
      </w:tr>
      <w:tr w:rsidR="00F56702" w:rsidRPr="00715D66" w14:paraId="319D6ED4" w14:textId="77777777">
        <w:trPr>
          <w:trHeight w:val="213"/>
        </w:trPr>
        <w:tc>
          <w:tcPr>
            <w:tcW w:w="1125" w:type="dxa"/>
            <w:tcBorders>
              <w:top w:val="nil"/>
              <w:left w:val="single" w:sz="8" w:space="0" w:color="BFBFBF"/>
              <w:bottom w:val="single" w:sz="8" w:space="0" w:color="BFBFBF"/>
              <w:right w:val="single" w:sz="8" w:space="0" w:color="BFBFBF"/>
            </w:tcBorders>
            <w:shd w:val="clear" w:color="auto" w:fill="auto"/>
            <w:vAlign w:val="center"/>
          </w:tcPr>
          <w:p w14:paraId="4AEE4905" w14:textId="77777777" w:rsidR="00F56702" w:rsidRPr="00715D66" w:rsidRDefault="001B2301">
            <w:pPr>
              <w:jc w:val="center"/>
              <w:rPr>
                <w:color w:val="000000"/>
                <w:sz w:val="16"/>
                <w:szCs w:val="16"/>
              </w:rPr>
            </w:pPr>
            <w:r w:rsidRPr="00715D66">
              <w:rPr>
                <w:color w:val="000000"/>
                <w:sz w:val="16"/>
                <w:szCs w:val="16"/>
              </w:rPr>
              <w:t>3.2.4</w:t>
            </w:r>
          </w:p>
        </w:tc>
        <w:tc>
          <w:tcPr>
            <w:tcW w:w="5901" w:type="dxa"/>
            <w:tcBorders>
              <w:top w:val="nil"/>
              <w:left w:val="nil"/>
              <w:bottom w:val="single" w:sz="8" w:space="0" w:color="BFBFBF"/>
              <w:right w:val="single" w:sz="8" w:space="0" w:color="BFBFBF"/>
            </w:tcBorders>
            <w:shd w:val="clear" w:color="auto" w:fill="auto"/>
            <w:vAlign w:val="center"/>
          </w:tcPr>
          <w:p w14:paraId="32742F11" w14:textId="77777777" w:rsidR="00F56702" w:rsidRPr="00715D66" w:rsidRDefault="001B2301">
            <w:pPr>
              <w:jc w:val="left"/>
              <w:rPr>
                <w:color w:val="000000"/>
                <w:sz w:val="16"/>
                <w:szCs w:val="16"/>
              </w:rPr>
            </w:pPr>
            <w:r w:rsidRPr="00715D66">
              <w:rPr>
                <w:color w:val="000000"/>
                <w:sz w:val="16"/>
                <w:szCs w:val="16"/>
              </w:rPr>
              <w:t>Avaliação final (TE) do projeto (marcada como Atividade de M&amp;amp;E)</w:t>
            </w:r>
          </w:p>
        </w:tc>
        <w:tc>
          <w:tcPr>
            <w:tcW w:w="249" w:type="dxa"/>
            <w:tcBorders>
              <w:top w:val="nil"/>
              <w:left w:val="nil"/>
              <w:bottom w:val="single" w:sz="8" w:space="0" w:color="BFBFBF"/>
              <w:right w:val="single" w:sz="8" w:space="0" w:color="BFBFBF"/>
            </w:tcBorders>
            <w:shd w:val="clear" w:color="auto" w:fill="000000"/>
            <w:vAlign w:val="center"/>
          </w:tcPr>
          <w:p w14:paraId="2E3E6862" w14:textId="77777777" w:rsidR="00F56702" w:rsidRPr="00715D66" w:rsidRDefault="00F56702">
            <w:pPr>
              <w:jc w:val="left"/>
              <w:rPr>
                <w:b/>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2B373CD6"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125B14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E0F2BA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70AF30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0A1AF3FC"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70EB37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A07701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A63DB0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3D5752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EFB3C9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74F6EC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D58A10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5C275FB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D90C4B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5D70E9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0656E783"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000000"/>
            <w:vAlign w:val="center"/>
          </w:tcPr>
          <w:p w14:paraId="4EFC325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3C249584"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auto"/>
            <w:vAlign w:val="center"/>
          </w:tcPr>
          <w:p w14:paraId="6288B53A" w14:textId="77777777" w:rsidR="00F56702" w:rsidRPr="00715D66" w:rsidRDefault="00F56702">
            <w:pPr>
              <w:jc w:val="left"/>
              <w:rPr>
                <w:color w:val="000000"/>
                <w:sz w:val="16"/>
                <w:szCs w:val="16"/>
              </w:rPr>
            </w:pPr>
          </w:p>
        </w:tc>
      </w:tr>
      <w:tr w:rsidR="00F56702" w:rsidRPr="00715D66" w14:paraId="45D800A7" w14:textId="77777777">
        <w:trPr>
          <w:trHeight w:val="198"/>
        </w:trPr>
        <w:tc>
          <w:tcPr>
            <w:tcW w:w="1125" w:type="dxa"/>
            <w:tcBorders>
              <w:top w:val="nil"/>
              <w:left w:val="single" w:sz="8" w:space="0" w:color="BFBFBF"/>
              <w:bottom w:val="single" w:sz="8" w:space="0" w:color="BFBFBF"/>
              <w:right w:val="single" w:sz="8" w:space="0" w:color="BFBFBF"/>
            </w:tcBorders>
            <w:shd w:val="clear" w:color="auto" w:fill="auto"/>
            <w:vAlign w:val="center"/>
          </w:tcPr>
          <w:p w14:paraId="7FB17F0C" w14:textId="77777777" w:rsidR="00F56702" w:rsidRPr="00715D66" w:rsidRDefault="001B2301">
            <w:pPr>
              <w:jc w:val="center"/>
              <w:rPr>
                <w:color w:val="000000"/>
                <w:sz w:val="16"/>
                <w:szCs w:val="16"/>
              </w:rPr>
            </w:pPr>
            <w:r w:rsidRPr="00715D66">
              <w:rPr>
                <w:color w:val="000000"/>
                <w:sz w:val="16"/>
                <w:szCs w:val="16"/>
              </w:rPr>
              <w:t>3.2.5</w:t>
            </w:r>
          </w:p>
        </w:tc>
        <w:tc>
          <w:tcPr>
            <w:tcW w:w="5901" w:type="dxa"/>
            <w:tcBorders>
              <w:top w:val="nil"/>
              <w:left w:val="nil"/>
              <w:bottom w:val="single" w:sz="8" w:space="0" w:color="BFBFBF"/>
              <w:right w:val="single" w:sz="8" w:space="0" w:color="BFBFBF"/>
            </w:tcBorders>
            <w:shd w:val="clear" w:color="auto" w:fill="auto"/>
            <w:vAlign w:val="center"/>
          </w:tcPr>
          <w:p w14:paraId="5763ECDD" w14:textId="77777777" w:rsidR="00F56702" w:rsidRPr="00715D66" w:rsidRDefault="001B2301">
            <w:pPr>
              <w:jc w:val="left"/>
              <w:rPr>
                <w:color w:val="000000"/>
                <w:sz w:val="16"/>
                <w:szCs w:val="16"/>
              </w:rPr>
            </w:pPr>
            <w:r w:rsidRPr="00715D66">
              <w:rPr>
                <w:color w:val="000000"/>
                <w:sz w:val="16"/>
                <w:szCs w:val="16"/>
              </w:rPr>
              <w:t>Estratégia de saída e sustentabilidade do projeto formulada (marcada como Atividade de M&amp;amp;E)</w:t>
            </w:r>
          </w:p>
        </w:tc>
        <w:tc>
          <w:tcPr>
            <w:tcW w:w="249" w:type="dxa"/>
            <w:tcBorders>
              <w:top w:val="nil"/>
              <w:left w:val="nil"/>
              <w:bottom w:val="single" w:sz="8" w:space="0" w:color="BFBFBF"/>
              <w:right w:val="single" w:sz="8" w:space="0" w:color="BFBFBF"/>
            </w:tcBorders>
            <w:shd w:val="clear" w:color="auto" w:fill="000000"/>
            <w:vAlign w:val="center"/>
          </w:tcPr>
          <w:p w14:paraId="2F82BDB7" w14:textId="77777777" w:rsidR="00F56702" w:rsidRPr="00715D66" w:rsidRDefault="00F56702">
            <w:pPr>
              <w:jc w:val="left"/>
              <w:rPr>
                <w:b/>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45B4F0BE"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9848C01"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CFBDA2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64EDEC0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685AABB"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20F3930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B5BB414"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81842E0"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65CA5C85"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1F4C4FA8"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4D98A4B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73F4D627"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E86155"/>
            </w:tcBorders>
            <w:shd w:val="clear" w:color="auto" w:fill="auto"/>
            <w:vAlign w:val="center"/>
          </w:tcPr>
          <w:p w14:paraId="12C87ACD"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01BBBDA"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auto"/>
            <w:vAlign w:val="center"/>
          </w:tcPr>
          <w:p w14:paraId="33026892" w14:textId="77777777" w:rsidR="00F56702" w:rsidRPr="00715D66" w:rsidRDefault="00F56702">
            <w:pPr>
              <w:jc w:val="left"/>
              <w:rPr>
                <w:color w:val="000000"/>
                <w:sz w:val="16"/>
                <w:szCs w:val="16"/>
              </w:rPr>
            </w:pPr>
          </w:p>
        </w:tc>
        <w:tc>
          <w:tcPr>
            <w:tcW w:w="402" w:type="dxa"/>
            <w:tcBorders>
              <w:top w:val="nil"/>
              <w:left w:val="nil"/>
              <w:bottom w:val="single" w:sz="8" w:space="0" w:color="BFBFBF"/>
              <w:right w:val="single" w:sz="8" w:space="0" w:color="BFBFBF"/>
            </w:tcBorders>
            <w:shd w:val="clear" w:color="auto" w:fill="000000"/>
            <w:vAlign w:val="center"/>
          </w:tcPr>
          <w:p w14:paraId="7E7282BA"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E86155"/>
            </w:tcBorders>
            <w:shd w:val="clear" w:color="auto" w:fill="000000"/>
            <w:vAlign w:val="center"/>
          </w:tcPr>
          <w:p w14:paraId="0A0E03AC"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56AF98C0" w14:textId="77777777" w:rsidR="00F56702" w:rsidRPr="00715D66" w:rsidRDefault="001B2301">
            <w:pPr>
              <w:jc w:val="right"/>
              <w:rPr>
                <w:color w:val="000000"/>
                <w:sz w:val="16"/>
                <w:szCs w:val="16"/>
              </w:rPr>
            </w:pPr>
            <w:r w:rsidRPr="00715D66">
              <w:rPr>
                <w:color w:val="000000"/>
                <w:sz w:val="16"/>
                <w:szCs w:val="16"/>
              </w:rPr>
              <w:t>1</w:t>
            </w:r>
          </w:p>
        </w:tc>
        <w:tc>
          <w:tcPr>
            <w:tcW w:w="402" w:type="dxa"/>
            <w:tcBorders>
              <w:top w:val="nil"/>
              <w:left w:val="nil"/>
              <w:bottom w:val="single" w:sz="8" w:space="0" w:color="BFBFBF"/>
              <w:right w:val="single" w:sz="8" w:space="0" w:color="BFBFBF"/>
            </w:tcBorders>
            <w:shd w:val="clear" w:color="auto" w:fill="000000"/>
            <w:vAlign w:val="center"/>
          </w:tcPr>
          <w:p w14:paraId="2983F197" w14:textId="77777777" w:rsidR="00F56702" w:rsidRPr="00715D66" w:rsidRDefault="001B2301">
            <w:pPr>
              <w:jc w:val="right"/>
              <w:rPr>
                <w:color w:val="000000"/>
                <w:sz w:val="16"/>
                <w:szCs w:val="16"/>
              </w:rPr>
            </w:pPr>
            <w:r w:rsidRPr="00715D66">
              <w:rPr>
                <w:color w:val="000000"/>
                <w:sz w:val="16"/>
                <w:szCs w:val="16"/>
              </w:rPr>
              <w:t>1</w:t>
            </w:r>
          </w:p>
        </w:tc>
      </w:tr>
    </w:tbl>
    <w:p w14:paraId="0A9DD57F" w14:textId="77777777" w:rsidR="00F56702" w:rsidRPr="00715D66" w:rsidRDefault="00F56702"/>
    <w:p w14:paraId="64141FE8" w14:textId="77777777" w:rsidR="00F56702" w:rsidRPr="00715D66" w:rsidRDefault="001B2301">
      <w:pPr>
        <w:spacing w:after="160" w:line="259" w:lineRule="auto"/>
        <w:jc w:val="left"/>
      </w:pPr>
      <w:r w:rsidRPr="00715D66">
        <w:br w:type="page"/>
      </w:r>
    </w:p>
    <w:p w14:paraId="7318FF04" w14:textId="77777777" w:rsidR="00F56702" w:rsidRPr="00715D66" w:rsidRDefault="00F56702"/>
    <w:p w14:paraId="20FC2056" w14:textId="77777777" w:rsidR="00F56702" w:rsidRPr="00715D66" w:rsidRDefault="001B2301">
      <w:pPr>
        <w:pStyle w:val="Heading2"/>
      </w:pPr>
      <w:bookmarkStart w:id="137" w:name="_Toc207815415"/>
      <w:r w:rsidRPr="00715D66">
        <w:t>Anexo 5: Plano de monitorização</w:t>
      </w:r>
      <w:bookmarkEnd w:id="137"/>
    </w:p>
    <w:p w14:paraId="03713BAB" w14:textId="77777777" w:rsidR="00F56702" w:rsidRPr="00715D66" w:rsidRDefault="00F56702"/>
    <w:tbl>
      <w:tblPr>
        <w:tblStyle w:val="afff7"/>
        <w:tblW w:w="1402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19"/>
        <w:gridCol w:w="1960"/>
        <w:gridCol w:w="2260"/>
        <w:gridCol w:w="1648"/>
        <w:gridCol w:w="1648"/>
        <w:gridCol w:w="1225"/>
        <w:gridCol w:w="1556"/>
        <w:gridCol w:w="1007"/>
        <w:gridCol w:w="1403"/>
      </w:tblGrid>
      <w:tr w:rsidR="00F56702" w:rsidRPr="00715D66" w14:paraId="1C1019EE" w14:textId="77777777">
        <w:trPr>
          <w:trHeight w:val="593"/>
          <w:tblHeader/>
          <w:jc w:val="center"/>
        </w:trPr>
        <w:tc>
          <w:tcPr>
            <w:tcW w:w="1320" w:type="dxa"/>
            <w:shd w:val="clear" w:color="auto" w:fill="D9D9D9"/>
            <w:vAlign w:val="center"/>
          </w:tcPr>
          <w:p w14:paraId="2A0AB9FB" w14:textId="77777777" w:rsidR="00F56702" w:rsidRPr="00715D66" w:rsidRDefault="001B2301">
            <w:pPr>
              <w:jc w:val="left"/>
              <w:rPr>
                <w:b/>
                <w:sz w:val="14"/>
                <w:szCs w:val="14"/>
              </w:rPr>
            </w:pPr>
            <w:r w:rsidRPr="00715D66">
              <w:rPr>
                <w:b/>
                <w:sz w:val="14"/>
                <w:szCs w:val="14"/>
              </w:rPr>
              <w:t>Monitoramento</w:t>
            </w:r>
          </w:p>
        </w:tc>
        <w:tc>
          <w:tcPr>
            <w:tcW w:w="1960" w:type="dxa"/>
            <w:shd w:val="clear" w:color="auto" w:fill="D9D9D9"/>
            <w:vAlign w:val="center"/>
          </w:tcPr>
          <w:p w14:paraId="788DA820" w14:textId="77777777" w:rsidR="00F56702" w:rsidRPr="00715D66" w:rsidRDefault="001B2301">
            <w:pPr>
              <w:jc w:val="left"/>
              <w:rPr>
                <w:b/>
                <w:sz w:val="14"/>
                <w:szCs w:val="14"/>
              </w:rPr>
            </w:pPr>
            <w:r w:rsidRPr="00715D66">
              <w:rPr>
                <w:b/>
                <w:sz w:val="14"/>
                <w:szCs w:val="14"/>
              </w:rPr>
              <w:t>Indicadores</w:t>
            </w:r>
          </w:p>
        </w:tc>
        <w:tc>
          <w:tcPr>
            <w:tcW w:w="2260" w:type="dxa"/>
            <w:shd w:val="clear" w:color="auto" w:fill="D9D9D9"/>
            <w:vAlign w:val="center"/>
          </w:tcPr>
          <w:p w14:paraId="6D77BA93" w14:textId="77777777" w:rsidR="00F56702" w:rsidRPr="00715D66" w:rsidRDefault="001B2301">
            <w:pPr>
              <w:jc w:val="left"/>
              <w:rPr>
                <w:b/>
                <w:sz w:val="14"/>
                <w:szCs w:val="14"/>
              </w:rPr>
            </w:pPr>
            <w:r w:rsidRPr="00715D66">
              <w:rPr>
                <w:b/>
                <w:sz w:val="14"/>
                <w:szCs w:val="14"/>
              </w:rPr>
              <w:t>Metas</w:t>
            </w:r>
          </w:p>
        </w:tc>
        <w:tc>
          <w:tcPr>
            <w:tcW w:w="1648" w:type="dxa"/>
            <w:shd w:val="clear" w:color="auto" w:fill="D9D9D9"/>
            <w:vAlign w:val="center"/>
          </w:tcPr>
          <w:p w14:paraId="253D896C" w14:textId="77777777" w:rsidR="00F56702" w:rsidRPr="00715D66" w:rsidRDefault="001B2301">
            <w:pPr>
              <w:jc w:val="left"/>
              <w:rPr>
                <w:b/>
                <w:sz w:val="14"/>
                <w:szCs w:val="14"/>
              </w:rPr>
            </w:pPr>
            <w:r w:rsidRPr="00715D66">
              <w:rPr>
                <w:b/>
                <w:sz w:val="14"/>
                <w:szCs w:val="14"/>
              </w:rPr>
              <w:t>Descrição dos indicadores e metas</w:t>
            </w:r>
          </w:p>
        </w:tc>
        <w:tc>
          <w:tcPr>
            <w:tcW w:w="1648" w:type="dxa"/>
            <w:shd w:val="clear" w:color="auto" w:fill="D9D9D9"/>
            <w:vAlign w:val="center"/>
          </w:tcPr>
          <w:p w14:paraId="44CDBCFD" w14:textId="77777777" w:rsidR="00F56702" w:rsidRPr="007D35BA" w:rsidRDefault="001B2301">
            <w:pPr>
              <w:jc w:val="left"/>
              <w:rPr>
                <w:b/>
                <w:sz w:val="14"/>
                <w:szCs w:val="14"/>
              </w:rPr>
            </w:pPr>
            <w:r w:rsidRPr="00715D66">
              <w:rPr>
                <w:b/>
                <w:sz w:val="14"/>
                <w:szCs w:val="14"/>
              </w:rPr>
              <w:t>Fonte dos dados/métodos de recolha</w:t>
            </w:r>
            <w:r w:rsidRPr="007D35BA">
              <w:rPr>
                <w:sz w:val="14"/>
                <w:szCs w:val="14"/>
                <w:vertAlign w:val="superscript"/>
              </w:rPr>
              <w:footnoteReference w:id="110"/>
            </w:r>
          </w:p>
        </w:tc>
        <w:tc>
          <w:tcPr>
            <w:tcW w:w="1225" w:type="dxa"/>
            <w:shd w:val="clear" w:color="auto" w:fill="D9D9D9"/>
            <w:vAlign w:val="center"/>
          </w:tcPr>
          <w:p w14:paraId="23D81E10" w14:textId="77777777" w:rsidR="00F56702" w:rsidRPr="00715D66" w:rsidRDefault="001B2301">
            <w:pPr>
              <w:jc w:val="left"/>
              <w:rPr>
                <w:b/>
                <w:sz w:val="14"/>
                <w:szCs w:val="14"/>
              </w:rPr>
            </w:pPr>
            <w:r w:rsidRPr="00715D66">
              <w:rPr>
                <w:b/>
                <w:sz w:val="14"/>
                <w:szCs w:val="14"/>
              </w:rPr>
              <w:t>Frequência</w:t>
            </w:r>
          </w:p>
        </w:tc>
        <w:tc>
          <w:tcPr>
            <w:tcW w:w="1556" w:type="dxa"/>
            <w:shd w:val="clear" w:color="auto" w:fill="D9D9D9"/>
            <w:vAlign w:val="center"/>
          </w:tcPr>
          <w:p w14:paraId="350611B9" w14:textId="77777777" w:rsidR="00F56702" w:rsidRPr="00715D66" w:rsidRDefault="001B2301">
            <w:pPr>
              <w:jc w:val="left"/>
              <w:rPr>
                <w:b/>
                <w:sz w:val="14"/>
                <w:szCs w:val="14"/>
              </w:rPr>
            </w:pPr>
            <w:r w:rsidRPr="00715D66">
              <w:rPr>
                <w:b/>
                <w:sz w:val="14"/>
                <w:szCs w:val="14"/>
              </w:rPr>
              <w:t>Responsável pela recolha de dados</w:t>
            </w:r>
          </w:p>
        </w:tc>
        <w:tc>
          <w:tcPr>
            <w:tcW w:w="1007" w:type="dxa"/>
            <w:shd w:val="clear" w:color="auto" w:fill="D9D9D9"/>
            <w:vAlign w:val="center"/>
          </w:tcPr>
          <w:p w14:paraId="44E2ABBE" w14:textId="77777777" w:rsidR="00F56702" w:rsidRPr="00715D66" w:rsidRDefault="001B2301">
            <w:pPr>
              <w:jc w:val="left"/>
              <w:rPr>
                <w:b/>
                <w:sz w:val="14"/>
                <w:szCs w:val="14"/>
              </w:rPr>
            </w:pPr>
            <w:r w:rsidRPr="00715D66">
              <w:rPr>
                <w:b/>
                <w:sz w:val="14"/>
                <w:szCs w:val="14"/>
              </w:rPr>
              <w:t>Meios de verificação</w:t>
            </w:r>
          </w:p>
        </w:tc>
        <w:tc>
          <w:tcPr>
            <w:tcW w:w="1403" w:type="dxa"/>
            <w:shd w:val="clear" w:color="auto" w:fill="D9D9D9"/>
            <w:vAlign w:val="center"/>
          </w:tcPr>
          <w:p w14:paraId="46E36114" w14:textId="77777777" w:rsidR="00F56702" w:rsidRPr="00715D66" w:rsidRDefault="001B2301">
            <w:pPr>
              <w:jc w:val="left"/>
              <w:rPr>
                <w:b/>
                <w:sz w:val="14"/>
                <w:szCs w:val="14"/>
              </w:rPr>
            </w:pPr>
            <w:r w:rsidRPr="00715D66">
              <w:rPr>
                <w:b/>
                <w:sz w:val="14"/>
                <w:szCs w:val="14"/>
              </w:rPr>
              <w:t>Riscos/pressupostos</w:t>
            </w:r>
          </w:p>
        </w:tc>
      </w:tr>
      <w:tr w:rsidR="00F56702" w:rsidRPr="00715D66" w14:paraId="262FC0E7" w14:textId="77777777">
        <w:trPr>
          <w:trHeight w:val="1469"/>
          <w:jc w:val="center"/>
        </w:trPr>
        <w:tc>
          <w:tcPr>
            <w:tcW w:w="1320" w:type="dxa"/>
            <w:vMerge w:val="restart"/>
            <w:shd w:val="clear" w:color="auto" w:fill="auto"/>
          </w:tcPr>
          <w:p w14:paraId="30BF74E3" w14:textId="77777777" w:rsidR="00F56702" w:rsidRPr="00715D66" w:rsidRDefault="001B2301">
            <w:pPr>
              <w:jc w:val="left"/>
              <w:rPr>
                <w:b/>
                <w:sz w:val="14"/>
                <w:szCs w:val="14"/>
              </w:rPr>
            </w:pPr>
            <w:r w:rsidRPr="00715D66">
              <w:rPr>
                <w:b/>
                <w:sz w:val="14"/>
                <w:szCs w:val="14"/>
              </w:rPr>
              <w:t>Objetivo do projeto a partir do quadro de resultados</w:t>
            </w:r>
          </w:p>
          <w:p w14:paraId="3BF3EF7F" w14:textId="77777777" w:rsidR="00F56702" w:rsidRPr="00715D66" w:rsidRDefault="00F56702">
            <w:pPr>
              <w:jc w:val="left"/>
              <w:rPr>
                <w:b/>
                <w:sz w:val="14"/>
                <w:szCs w:val="14"/>
              </w:rPr>
            </w:pPr>
          </w:p>
          <w:p w14:paraId="1837BC79" w14:textId="77777777" w:rsidR="00F56702" w:rsidRPr="00715D66" w:rsidRDefault="00F56702">
            <w:pPr>
              <w:jc w:val="left"/>
              <w:rPr>
                <w:b/>
                <w:sz w:val="14"/>
                <w:szCs w:val="14"/>
              </w:rPr>
            </w:pPr>
          </w:p>
          <w:p w14:paraId="2D461F90" w14:textId="77777777" w:rsidR="00F56702" w:rsidRPr="00715D66" w:rsidRDefault="001B2301">
            <w:pPr>
              <w:jc w:val="left"/>
              <w:rPr>
                <w:b/>
                <w:sz w:val="14"/>
                <w:szCs w:val="14"/>
              </w:rPr>
            </w:pPr>
            <w:r w:rsidRPr="00715D66">
              <w:rPr>
                <w:b/>
                <w:color w:val="000000"/>
                <w:sz w:val="14"/>
                <w:szCs w:val="14"/>
              </w:rPr>
              <w:t>Fortalecer a resiliência das comunidades locais e dos governos subnacionais em Moçambique aos impactos das alterações climáticas através de meios de subsistência diversificados e resilientes às alterações climáticas, planeamento e financiamento da adaptação local</w:t>
            </w:r>
          </w:p>
        </w:tc>
        <w:tc>
          <w:tcPr>
            <w:tcW w:w="1960" w:type="dxa"/>
            <w:shd w:val="clear" w:color="auto" w:fill="auto"/>
          </w:tcPr>
          <w:p w14:paraId="7635943A" w14:textId="77777777" w:rsidR="00F56702" w:rsidRPr="00715D66" w:rsidRDefault="001B2301">
            <w:pPr>
              <w:jc w:val="left"/>
              <w:rPr>
                <w:sz w:val="14"/>
                <w:szCs w:val="14"/>
              </w:rPr>
            </w:pPr>
            <w:r w:rsidRPr="00715D66">
              <w:rPr>
                <w:sz w:val="14"/>
                <w:szCs w:val="14"/>
              </w:rPr>
              <w:t>Indicador obrigatório do GEF LDCF 1: Número total de beneficiários diretos</w:t>
            </w:r>
          </w:p>
          <w:p w14:paraId="008468C4" w14:textId="77777777" w:rsidR="00F56702" w:rsidRPr="00715D66" w:rsidRDefault="00F56702">
            <w:pPr>
              <w:jc w:val="left"/>
              <w:rPr>
                <w:sz w:val="14"/>
                <w:szCs w:val="14"/>
              </w:rPr>
            </w:pPr>
          </w:p>
          <w:p w14:paraId="72B3C5B2" w14:textId="77777777" w:rsidR="00F56702" w:rsidRPr="00715D66" w:rsidRDefault="001B2301">
            <w:pPr>
              <w:jc w:val="left"/>
              <w:rPr>
                <w:sz w:val="14"/>
                <w:szCs w:val="14"/>
              </w:rPr>
            </w:pPr>
            <w:r w:rsidRPr="00715D66">
              <w:rPr>
                <w:sz w:val="14"/>
                <w:szCs w:val="14"/>
              </w:rPr>
              <w:t>Dos quais</w:t>
            </w:r>
          </w:p>
          <w:p w14:paraId="75B43B18" w14:textId="77777777" w:rsidR="00F56702" w:rsidRPr="00715D66" w:rsidRDefault="001B2301">
            <w:pPr>
              <w:jc w:val="left"/>
              <w:rPr>
                <w:sz w:val="14"/>
                <w:szCs w:val="14"/>
              </w:rPr>
            </w:pPr>
            <w:r w:rsidRPr="00715D66">
              <w:rPr>
                <w:sz w:val="14"/>
                <w:szCs w:val="14"/>
              </w:rPr>
              <w:t>Mas</w:t>
            </w:r>
          </w:p>
          <w:p w14:paraId="1E4BEFA6" w14:textId="77777777" w:rsidR="00F56702" w:rsidRPr="00715D66" w:rsidRDefault="001B2301">
            <w:pPr>
              <w:jc w:val="left"/>
              <w:rPr>
                <w:b/>
                <w:sz w:val="14"/>
                <w:szCs w:val="14"/>
              </w:rPr>
            </w:pPr>
            <w:r w:rsidRPr="00715D66">
              <w:rPr>
                <w:sz w:val="14"/>
                <w:szCs w:val="14"/>
              </w:rPr>
              <w:t>Mulheres</w:t>
            </w:r>
          </w:p>
        </w:tc>
        <w:tc>
          <w:tcPr>
            <w:tcW w:w="2260" w:type="dxa"/>
          </w:tcPr>
          <w:p w14:paraId="62356462" w14:textId="77777777" w:rsidR="00F56702" w:rsidRPr="00715D66" w:rsidRDefault="001B2301">
            <w:pPr>
              <w:jc w:val="left"/>
              <w:rPr>
                <w:color w:val="000000"/>
                <w:sz w:val="14"/>
                <w:szCs w:val="14"/>
              </w:rPr>
            </w:pPr>
            <w:r w:rsidRPr="00715D66">
              <w:rPr>
                <w:color w:val="000000"/>
                <w:sz w:val="14"/>
                <w:szCs w:val="14"/>
              </w:rPr>
              <w:t xml:space="preserve">Médio prazo: </w:t>
            </w:r>
          </w:p>
          <w:p w14:paraId="3558DC78" w14:textId="77777777" w:rsidR="00F56702" w:rsidRPr="00715D66" w:rsidRDefault="001B2301">
            <w:pPr>
              <w:jc w:val="left"/>
              <w:rPr>
                <w:color w:val="000000"/>
                <w:sz w:val="14"/>
                <w:szCs w:val="14"/>
              </w:rPr>
            </w:pPr>
            <w:r w:rsidRPr="00715D66">
              <w:rPr>
                <w:color w:val="000000"/>
                <w:sz w:val="14"/>
                <w:szCs w:val="14"/>
              </w:rPr>
              <w:t>Pelo menos 11 500 pessoas (arredondado)</w:t>
            </w:r>
          </w:p>
          <w:p w14:paraId="2D0EAB68" w14:textId="77777777" w:rsidR="00F56702" w:rsidRPr="00715D66" w:rsidRDefault="001B2301">
            <w:pPr>
              <w:jc w:val="left"/>
              <w:rPr>
                <w:color w:val="000000"/>
                <w:sz w:val="14"/>
                <w:szCs w:val="14"/>
              </w:rPr>
            </w:pPr>
            <w:r w:rsidRPr="00715D66">
              <w:rPr>
                <w:color w:val="000000"/>
                <w:sz w:val="14"/>
                <w:szCs w:val="14"/>
              </w:rPr>
              <w:t>Dos quais aproximadamente:</w:t>
            </w:r>
          </w:p>
          <w:p w14:paraId="26D27705" w14:textId="77777777" w:rsidR="00F56702" w:rsidRPr="00715D66" w:rsidRDefault="001B2301">
            <w:pPr>
              <w:jc w:val="left"/>
              <w:rPr>
                <w:color w:val="000000"/>
                <w:sz w:val="14"/>
                <w:szCs w:val="14"/>
              </w:rPr>
            </w:pPr>
            <w:r w:rsidRPr="00715D66">
              <w:rPr>
                <w:color w:val="000000"/>
                <w:sz w:val="14"/>
                <w:szCs w:val="14"/>
              </w:rPr>
              <w:t xml:space="preserve">5.350 homens </w:t>
            </w:r>
          </w:p>
          <w:p w14:paraId="732CC42B" w14:textId="77777777" w:rsidR="00F56702" w:rsidRPr="00715D66" w:rsidRDefault="001B2301">
            <w:pPr>
              <w:jc w:val="left"/>
              <w:rPr>
                <w:color w:val="000000"/>
                <w:sz w:val="14"/>
                <w:szCs w:val="14"/>
              </w:rPr>
            </w:pPr>
            <w:r w:rsidRPr="00715D66">
              <w:rPr>
                <w:color w:val="000000"/>
                <w:sz w:val="14"/>
                <w:szCs w:val="14"/>
              </w:rPr>
              <w:t>6.150 mulheres (41%)</w:t>
            </w:r>
          </w:p>
          <w:p w14:paraId="176E9F28" w14:textId="77777777" w:rsidR="00F56702" w:rsidRPr="00715D66" w:rsidRDefault="00F56702">
            <w:pPr>
              <w:jc w:val="left"/>
              <w:rPr>
                <w:color w:val="000000"/>
                <w:sz w:val="14"/>
                <w:szCs w:val="14"/>
              </w:rPr>
            </w:pPr>
          </w:p>
          <w:p w14:paraId="09DC8CFD" w14:textId="77777777" w:rsidR="00F56702" w:rsidRPr="00715D66" w:rsidRDefault="001B2301">
            <w:pPr>
              <w:jc w:val="left"/>
              <w:rPr>
                <w:color w:val="000000"/>
                <w:sz w:val="14"/>
                <w:szCs w:val="14"/>
              </w:rPr>
            </w:pPr>
            <w:r w:rsidRPr="00715D66">
              <w:rPr>
                <w:color w:val="000000"/>
                <w:sz w:val="14"/>
                <w:szCs w:val="14"/>
              </w:rPr>
              <w:t xml:space="preserve">Fim do projeto: </w:t>
            </w:r>
          </w:p>
          <w:p w14:paraId="6D197603" w14:textId="77777777" w:rsidR="00F56702" w:rsidRPr="00715D66" w:rsidRDefault="001B2301">
            <w:pPr>
              <w:jc w:val="left"/>
              <w:rPr>
                <w:color w:val="000000"/>
                <w:sz w:val="14"/>
                <w:szCs w:val="14"/>
              </w:rPr>
            </w:pPr>
            <w:r w:rsidRPr="00715D66">
              <w:rPr>
                <w:color w:val="000000"/>
                <w:sz w:val="14"/>
                <w:szCs w:val="14"/>
              </w:rPr>
              <w:t>Pelo menos 25.500 pessoas (arredondado)</w:t>
            </w:r>
          </w:p>
          <w:p w14:paraId="04D14276" w14:textId="77777777" w:rsidR="00F56702" w:rsidRPr="00715D66" w:rsidRDefault="001B2301">
            <w:pPr>
              <w:jc w:val="left"/>
              <w:rPr>
                <w:color w:val="000000"/>
                <w:sz w:val="14"/>
                <w:szCs w:val="14"/>
              </w:rPr>
            </w:pPr>
            <w:r w:rsidRPr="00715D66">
              <w:rPr>
                <w:color w:val="000000"/>
                <w:sz w:val="14"/>
                <w:szCs w:val="14"/>
              </w:rPr>
              <w:t xml:space="preserve">Das quais aproximadamente: </w:t>
            </w:r>
          </w:p>
          <w:p w14:paraId="6AEF5599" w14:textId="77777777" w:rsidR="00F56702" w:rsidRPr="00715D66" w:rsidRDefault="001B2301">
            <w:pPr>
              <w:jc w:val="left"/>
              <w:rPr>
                <w:color w:val="000000"/>
                <w:sz w:val="14"/>
                <w:szCs w:val="14"/>
              </w:rPr>
            </w:pPr>
            <w:r w:rsidRPr="00715D66">
              <w:rPr>
                <w:color w:val="000000"/>
                <w:sz w:val="14"/>
                <w:szCs w:val="14"/>
              </w:rPr>
              <w:t>11.900 homens</w:t>
            </w:r>
          </w:p>
          <w:p w14:paraId="7AB3B947" w14:textId="77777777" w:rsidR="00F56702" w:rsidRPr="00715D66" w:rsidRDefault="001B2301">
            <w:pPr>
              <w:jc w:val="left"/>
              <w:rPr>
                <w:color w:val="000000"/>
                <w:sz w:val="14"/>
                <w:szCs w:val="14"/>
              </w:rPr>
            </w:pPr>
            <w:r w:rsidRPr="00715D66">
              <w:rPr>
                <w:color w:val="000000"/>
                <w:sz w:val="14"/>
                <w:szCs w:val="14"/>
              </w:rPr>
              <w:t>13.600 mulheres (53%)</w:t>
            </w:r>
          </w:p>
        </w:tc>
        <w:tc>
          <w:tcPr>
            <w:tcW w:w="1648" w:type="dxa"/>
          </w:tcPr>
          <w:p w14:paraId="5BD7CBCE" w14:textId="77777777" w:rsidR="00F56702" w:rsidRPr="00715D66" w:rsidRDefault="001B2301">
            <w:pPr>
              <w:jc w:val="left"/>
              <w:rPr>
                <w:color w:val="000000"/>
                <w:sz w:val="14"/>
                <w:szCs w:val="14"/>
              </w:rPr>
            </w:pPr>
            <w:r w:rsidRPr="00715D66">
              <w:rPr>
                <w:color w:val="000000"/>
                <w:sz w:val="14"/>
                <w:szCs w:val="14"/>
              </w:rPr>
              <w:t>O número de beneficiários diretos do projeto foi calculado utilizando a ferramenta de georreferência BetaEarthMap.org do Google e definindo polígonos de foco para cada um dos distritos. A ferramenta fornece a população aproximada com razoável precisão. A data do censo foi utilizada para estimar as taxas de mulheres chefes de família.</w:t>
            </w:r>
          </w:p>
          <w:p w14:paraId="00B29726" w14:textId="77777777" w:rsidR="00F56702" w:rsidRPr="00715D66" w:rsidRDefault="00F56702">
            <w:pPr>
              <w:jc w:val="left"/>
              <w:rPr>
                <w:color w:val="000000"/>
                <w:sz w:val="14"/>
                <w:szCs w:val="14"/>
              </w:rPr>
            </w:pPr>
          </w:p>
        </w:tc>
        <w:tc>
          <w:tcPr>
            <w:tcW w:w="1648" w:type="dxa"/>
            <w:shd w:val="clear" w:color="auto" w:fill="auto"/>
          </w:tcPr>
          <w:p w14:paraId="5E5D4333" w14:textId="77777777" w:rsidR="00F56702" w:rsidRPr="00715D66" w:rsidRDefault="001B2301">
            <w:pPr>
              <w:jc w:val="left"/>
              <w:rPr>
                <w:color w:val="000000"/>
                <w:sz w:val="14"/>
                <w:szCs w:val="14"/>
              </w:rPr>
            </w:pPr>
            <w:r w:rsidRPr="00715D66">
              <w:rPr>
                <w:color w:val="000000"/>
                <w:sz w:val="14"/>
                <w:szCs w:val="14"/>
              </w:rPr>
              <w:t>Visitas de campo</w:t>
            </w:r>
          </w:p>
          <w:p w14:paraId="3AE7F6C9" w14:textId="77777777" w:rsidR="00F56702" w:rsidRPr="00715D66" w:rsidRDefault="00F56702">
            <w:pPr>
              <w:jc w:val="left"/>
              <w:rPr>
                <w:color w:val="000000"/>
                <w:sz w:val="14"/>
                <w:szCs w:val="14"/>
              </w:rPr>
            </w:pPr>
          </w:p>
          <w:p w14:paraId="6FF35A9A" w14:textId="77777777" w:rsidR="00F56702" w:rsidRPr="00715D66" w:rsidRDefault="001B2301">
            <w:pPr>
              <w:jc w:val="left"/>
              <w:rPr>
                <w:color w:val="000000"/>
                <w:sz w:val="14"/>
                <w:szCs w:val="14"/>
              </w:rPr>
            </w:pPr>
            <w:r w:rsidRPr="00715D66">
              <w:rPr>
                <w:color w:val="000000"/>
                <w:sz w:val="14"/>
                <w:szCs w:val="14"/>
              </w:rPr>
              <w:t xml:space="preserve">Registo e recenseamento dos beneficiários-alvo. </w:t>
            </w:r>
          </w:p>
          <w:p w14:paraId="65E7C120" w14:textId="77777777" w:rsidR="00F56702" w:rsidRPr="00715D66" w:rsidRDefault="00F56702">
            <w:pPr>
              <w:jc w:val="left"/>
              <w:rPr>
                <w:color w:val="000000"/>
                <w:sz w:val="14"/>
                <w:szCs w:val="14"/>
              </w:rPr>
            </w:pPr>
          </w:p>
          <w:p w14:paraId="06E8DA25" w14:textId="77777777" w:rsidR="00F56702" w:rsidRPr="00715D66" w:rsidRDefault="001B2301">
            <w:pPr>
              <w:jc w:val="left"/>
              <w:rPr>
                <w:color w:val="000000"/>
                <w:sz w:val="14"/>
                <w:szCs w:val="14"/>
              </w:rPr>
            </w:pPr>
            <w:r w:rsidRPr="00715D66">
              <w:rPr>
                <w:color w:val="000000"/>
                <w:sz w:val="14"/>
                <w:szCs w:val="14"/>
              </w:rPr>
              <w:t>Entrevistas</w:t>
            </w:r>
          </w:p>
          <w:p w14:paraId="2E057809" w14:textId="77777777" w:rsidR="00F56702" w:rsidRPr="00715D66" w:rsidRDefault="00F56702">
            <w:pPr>
              <w:jc w:val="left"/>
              <w:rPr>
                <w:color w:val="000000"/>
                <w:sz w:val="14"/>
                <w:szCs w:val="14"/>
              </w:rPr>
            </w:pPr>
          </w:p>
          <w:p w14:paraId="22DACCC2" w14:textId="77777777" w:rsidR="00F56702" w:rsidRPr="00715D66" w:rsidRDefault="001B2301">
            <w:pPr>
              <w:jc w:val="left"/>
              <w:rPr>
                <w:color w:val="000000"/>
                <w:sz w:val="14"/>
                <w:szCs w:val="14"/>
              </w:rPr>
            </w:pPr>
            <w:r w:rsidRPr="00715D66">
              <w:rPr>
                <w:color w:val="000000"/>
                <w:sz w:val="14"/>
                <w:szCs w:val="14"/>
              </w:rPr>
              <w:t>Documentos do projeto e dados produzidos durante a implementação</w:t>
            </w:r>
          </w:p>
          <w:p w14:paraId="3EEE0000" w14:textId="77777777" w:rsidR="00F56702" w:rsidRPr="00715D66" w:rsidRDefault="00F56702">
            <w:pPr>
              <w:jc w:val="left"/>
              <w:rPr>
                <w:color w:val="000000"/>
                <w:sz w:val="14"/>
                <w:szCs w:val="14"/>
              </w:rPr>
            </w:pPr>
          </w:p>
          <w:p w14:paraId="4B82CB74" w14:textId="77777777" w:rsidR="00F56702" w:rsidRPr="00715D66" w:rsidRDefault="001B2301">
            <w:pPr>
              <w:jc w:val="left"/>
              <w:rPr>
                <w:color w:val="000000"/>
                <w:sz w:val="14"/>
                <w:szCs w:val="14"/>
              </w:rPr>
            </w:pPr>
            <w:r w:rsidRPr="00715D66">
              <w:rPr>
                <w:color w:val="000000"/>
                <w:sz w:val="14"/>
                <w:szCs w:val="14"/>
              </w:rPr>
              <w:t xml:space="preserve">Consulte o CCA TT e </w:t>
            </w:r>
            <w:hyperlink w:anchor="_nzinig86sf9p">
              <w:r w:rsidRPr="00715D66">
                <w:rPr>
                  <w:color w:val="0000FF"/>
                  <w:sz w:val="14"/>
                  <w:szCs w:val="14"/>
                  <w:u w:val="single"/>
                </w:rPr>
                <w:t>o Anexo 15</w:t>
              </w:r>
            </w:hyperlink>
            <w:r w:rsidRPr="007D35BA">
              <w:rPr>
                <w:color w:val="000000"/>
                <w:sz w:val="14"/>
                <w:szCs w:val="14"/>
              </w:rPr>
              <w:t xml:space="preserve"> para obter i</w:t>
            </w:r>
            <w:r w:rsidRPr="00715D66">
              <w:rPr>
                <w:color w:val="000000"/>
                <w:sz w:val="14"/>
                <w:szCs w:val="14"/>
              </w:rPr>
              <w:t xml:space="preserve">nformações sobre </w:t>
            </w:r>
            <w:r w:rsidRPr="00715D66">
              <w:rPr>
                <w:sz w:val="14"/>
                <w:szCs w:val="14"/>
              </w:rPr>
              <w:t>os cálculos e métodos utilizados em Tabela43</w:t>
            </w:r>
            <w:r w:rsidRPr="00715D66">
              <w:rPr>
                <w:b/>
                <w:sz w:val="14"/>
                <w:szCs w:val="14"/>
              </w:rPr>
              <w:t xml:space="preserve"> .</w:t>
            </w:r>
          </w:p>
        </w:tc>
        <w:tc>
          <w:tcPr>
            <w:tcW w:w="1225" w:type="dxa"/>
            <w:shd w:val="clear" w:color="auto" w:fill="auto"/>
          </w:tcPr>
          <w:p w14:paraId="73C3F79B" w14:textId="77777777" w:rsidR="00F56702" w:rsidRPr="00715D66" w:rsidRDefault="001B2301">
            <w:pPr>
              <w:jc w:val="left"/>
              <w:rPr>
                <w:color w:val="000000"/>
                <w:sz w:val="14"/>
                <w:szCs w:val="14"/>
              </w:rPr>
            </w:pPr>
            <w:r w:rsidRPr="00715D66">
              <w:rPr>
                <w:color w:val="000000"/>
                <w:sz w:val="14"/>
                <w:szCs w:val="14"/>
              </w:rPr>
              <w:t>A ser relatado durante as revisões intercalares e a avaliação final do projeto.</w:t>
            </w:r>
          </w:p>
        </w:tc>
        <w:tc>
          <w:tcPr>
            <w:tcW w:w="1556" w:type="dxa"/>
            <w:shd w:val="clear" w:color="auto" w:fill="auto"/>
          </w:tcPr>
          <w:p w14:paraId="3FFEE6AD" w14:textId="77777777" w:rsidR="00F56702" w:rsidRPr="00715D66" w:rsidRDefault="001B2301">
            <w:pPr>
              <w:jc w:val="left"/>
              <w:rPr>
                <w:color w:val="000000"/>
                <w:sz w:val="14"/>
                <w:szCs w:val="14"/>
              </w:rPr>
            </w:pPr>
            <w:r w:rsidRPr="00715D66">
              <w:rPr>
                <w:color w:val="000000"/>
                <w:sz w:val="14"/>
                <w:szCs w:val="14"/>
              </w:rPr>
              <w:t xml:space="preserve">Equipa de Gestão do Projeto e Consultor de Avaliação do Projeto </w:t>
            </w:r>
          </w:p>
        </w:tc>
        <w:tc>
          <w:tcPr>
            <w:tcW w:w="1007" w:type="dxa"/>
            <w:shd w:val="clear" w:color="auto" w:fill="auto"/>
          </w:tcPr>
          <w:p w14:paraId="30E44DF2" w14:textId="77777777" w:rsidR="00F56702" w:rsidRPr="00715D66" w:rsidRDefault="001B2301">
            <w:pPr>
              <w:jc w:val="left"/>
              <w:rPr>
                <w:color w:val="000000"/>
                <w:sz w:val="14"/>
                <w:szCs w:val="14"/>
              </w:rPr>
            </w:pPr>
            <w:r w:rsidRPr="00715D66">
              <w:rPr>
                <w:color w:val="000000"/>
                <w:sz w:val="14"/>
                <w:szCs w:val="14"/>
              </w:rPr>
              <w:t>Revisão intercalar e avaliação final do projeto Relatórios do consultor</w:t>
            </w:r>
          </w:p>
        </w:tc>
        <w:tc>
          <w:tcPr>
            <w:tcW w:w="1403" w:type="dxa"/>
            <w:shd w:val="clear" w:color="auto" w:fill="auto"/>
          </w:tcPr>
          <w:p w14:paraId="418F0140" w14:textId="77777777" w:rsidR="00F56702" w:rsidRPr="00715D66" w:rsidRDefault="001B2301">
            <w:pPr>
              <w:jc w:val="left"/>
              <w:rPr>
                <w:color w:val="000000"/>
                <w:sz w:val="14"/>
                <w:szCs w:val="14"/>
              </w:rPr>
            </w:pPr>
            <w:r w:rsidRPr="00715D66">
              <w:rPr>
                <w:color w:val="000000"/>
                <w:sz w:val="14"/>
                <w:szCs w:val="14"/>
              </w:rPr>
              <w:t>NA</w:t>
            </w:r>
          </w:p>
        </w:tc>
      </w:tr>
      <w:tr w:rsidR="00F56702" w:rsidRPr="00715D66" w14:paraId="157FE3E8" w14:textId="77777777">
        <w:trPr>
          <w:jc w:val="center"/>
        </w:trPr>
        <w:tc>
          <w:tcPr>
            <w:tcW w:w="1320" w:type="dxa"/>
            <w:vMerge/>
            <w:shd w:val="clear" w:color="auto" w:fill="auto"/>
          </w:tcPr>
          <w:p w14:paraId="110830CB"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960" w:type="dxa"/>
            <w:shd w:val="clear" w:color="auto" w:fill="auto"/>
          </w:tcPr>
          <w:p w14:paraId="02448B2E" w14:textId="77777777" w:rsidR="00F56702" w:rsidRPr="00715D66" w:rsidRDefault="001B2301">
            <w:pPr>
              <w:jc w:val="left"/>
              <w:rPr>
                <w:sz w:val="14"/>
                <w:szCs w:val="14"/>
              </w:rPr>
            </w:pPr>
            <w:r w:rsidRPr="00715D66">
              <w:rPr>
                <w:sz w:val="14"/>
                <w:szCs w:val="14"/>
              </w:rPr>
              <w:t xml:space="preserve">Indicador obrigatório do GEF LDCF 2: </w:t>
            </w:r>
          </w:p>
          <w:p w14:paraId="1A9C165D" w14:textId="77777777" w:rsidR="00F56702" w:rsidRPr="00715D66" w:rsidRDefault="00F56702">
            <w:pPr>
              <w:jc w:val="left"/>
              <w:rPr>
                <w:sz w:val="14"/>
                <w:szCs w:val="14"/>
              </w:rPr>
            </w:pPr>
          </w:p>
          <w:p w14:paraId="7112BF88" w14:textId="77777777" w:rsidR="00F56702" w:rsidRPr="00715D66" w:rsidRDefault="001B2301">
            <w:pPr>
              <w:jc w:val="left"/>
              <w:rPr>
                <w:b/>
                <w:sz w:val="14"/>
                <w:szCs w:val="14"/>
              </w:rPr>
            </w:pPr>
            <w:r w:rsidRPr="00715D66">
              <w:rPr>
                <w:sz w:val="14"/>
                <w:szCs w:val="14"/>
              </w:rPr>
              <w:t>Área de terra gerida para resiliência climática (ha) (excluindo terras agrícolas)</w:t>
            </w:r>
          </w:p>
        </w:tc>
        <w:tc>
          <w:tcPr>
            <w:tcW w:w="2260" w:type="dxa"/>
          </w:tcPr>
          <w:p w14:paraId="774ABBC4" w14:textId="77777777" w:rsidR="00F56702" w:rsidRPr="00715D66" w:rsidRDefault="001B2301">
            <w:pPr>
              <w:jc w:val="left"/>
              <w:rPr>
                <w:color w:val="000000"/>
                <w:sz w:val="14"/>
                <w:szCs w:val="14"/>
              </w:rPr>
            </w:pPr>
            <w:r w:rsidRPr="00715D66">
              <w:rPr>
                <w:color w:val="000000"/>
                <w:sz w:val="14"/>
                <w:szCs w:val="14"/>
              </w:rPr>
              <w:t>Intercalar: 67 500 ha (arredondado)</w:t>
            </w:r>
          </w:p>
          <w:p w14:paraId="091235AF" w14:textId="77777777" w:rsidR="00F56702" w:rsidRPr="00715D66" w:rsidRDefault="00F56702">
            <w:pPr>
              <w:jc w:val="left"/>
              <w:rPr>
                <w:color w:val="000000"/>
                <w:sz w:val="14"/>
                <w:szCs w:val="14"/>
              </w:rPr>
            </w:pPr>
          </w:p>
          <w:p w14:paraId="1AA22835" w14:textId="77777777" w:rsidR="00F56702" w:rsidRPr="00715D66" w:rsidRDefault="001B2301">
            <w:pPr>
              <w:jc w:val="left"/>
              <w:rPr>
                <w:color w:val="000000"/>
                <w:sz w:val="14"/>
                <w:szCs w:val="14"/>
              </w:rPr>
            </w:pPr>
            <w:r w:rsidRPr="00715D66">
              <w:rPr>
                <w:color w:val="000000"/>
                <w:sz w:val="14"/>
                <w:szCs w:val="14"/>
              </w:rPr>
              <w:t xml:space="preserve">Dos quais aproximadamente: </w:t>
            </w:r>
          </w:p>
          <w:p w14:paraId="59ED447B" w14:textId="77777777" w:rsidR="00F56702" w:rsidRPr="00715D66" w:rsidRDefault="001B2301">
            <w:pPr>
              <w:jc w:val="left"/>
              <w:rPr>
                <w:color w:val="000000"/>
                <w:sz w:val="14"/>
                <w:szCs w:val="14"/>
              </w:rPr>
            </w:pPr>
            <w:r w:rsidRPr="00715D66">
              <w:rPr>
                <w:color w:val="000000"/>
                <w:sz w:val="14"/>
                <w:szCs w:val="14"/>
              </w:rPr>
              <w:t xml:space="preserve">12% de terras agrícolas; </w:t>
            </w:r>
          </w:p>
          <w:p w14:paraId="7E690A9B" w14:textId="77777777" w:rsidR="00F56702" w:rsidRPr="00715D66" w:rsidRDefault="001B2301">
            <w:pPr>
              <w:jc w:val="left"/>
              <w:rPr>
                <w:color w:val="000000"/>
                <w:sz w:val="14"/>
                <w:szCs w:val="14"/>
              </w:rPr>
            </w:pPr>
            <w:r w:rsidRPr="00715D66">
              <w:rPr>
                <w:color w:val="000000"/>
                <w:sz w:val="14"/>
                <w:szCs w:val="14"/>
              </w:rPr>
              <w:t xml:space="preserve">; e </w:t>
            </w:r>
          </w:p>
          <w:p w14:paraId="1EC8DA0A" w14:textId="77777777" w:rsidR="00F56702" w:rsidRPr="00715D66" w:rsidRDefault="001B2301">
            <w:pPr>
              <w:jc w:val="left"/>
              <w:rPr>
                <w:color w:val="000000"/>
                <w:sz w:val="14"/>
                <w:szCs w:val="14"/>
              </w:rPr>
            </w:pPr>
            <w:r w:rsidRPr="00715D66">
              <w:rPr>
                <w:color w:val="000000"/>
                <w:sz w:val="14"/>
                <w:szCs w:val="14"/>
              </w:rPr>
              <w:t>o restante é considerado «paisagem rural»</w:t>
            </w:r>
          </w:p>
          <w:p w14:paraId="1A6183AF" w14:textId="77777777" w:rsidR="00F56702" w:rsidRPr="00715D66" w:rsidRDefault="00F56702">
            <w:pPr>
              <w:jc w:val="left"/>
              <w:rPr>
                <w:color w:val="000000"/>
                <w:sz w:val="14"/>
                <w:szCs w:val="14"/>
              </w:rPr>
            </w:pPr>
          </w:p>
          <w:p w14:paraId="2A058015" w14:textId="77777777" w:rsidR="00F56702" w:rsidRPr="00715D66" w:rsidRDefault="001B2301">
            <w:pPr>
              <w:jc w:val="left"/>
              <w:rPr>
                <w:color w:val="000000"/>
                <w:sz w:val="14"/>
                <w:szCs w:val="14"/>
              </w:rPr>
            </w:pPr>
            <w:r w:rsidRPr="00715D66">
              <w:rPr>
                <w:color w:val="000000"/>
                <w:sz w:val="14"/>
                <w:szCs w:val="14"/>
              </w:rPr>
              <w:t xml:space="preserve">Fim do projeto: </w:t>
            </w:r>
          </w:p>
          <w:p w14:paraId="300F5F40" w14:textId="77777777" w:rsidR="00F56702" w:rsidRPr="00715D66" w:rsidRDefault="001B2301">
            <w:pPr>
              <w:jc w:val="left"/>
              <w:rPr>
                <w:color w:val="000000"/>
                <w:sz w:val="14"/>
                <w:szCs w:val="14"/>
              </w:rPr>
            </w:pPr>
            <w:r w:rsidRPr="00715D66">
              <w:rPr>
                <w:color w:val="000000"/>
                <w:sz w:val="14"/>
                <w:szCs w:val="14"/>
              </w:rPr>
              <w:t>150 000 ha (arredondado)</w:t>
            </w:r>
          </w:p>
          <w:p w14:paraId="58C5E7E0" w14:textId="77777777" w:rsidR="00F56702" w:rsidRPr="00715D66" w:rsidRDefault="00F56702">
            <w:pPr>
              <w:jc w:val="left"/>
              <w:rPr>
                <w:color w:val="000000"/>
                <w:sz w:val="14"/>
                <w:szCs w:val="14"/>
              </w:rPr>
            </w:pPr>
          </w:p>
          <w:p w14:paraId="3B5D5D1C" w14:textId="77777777" w:rsidR="00F56702" w:rsidRPr="00715D66" w:rsidRDefault="001B2301">
            <w:pPr>
              <w:jc w:val="left"/>
              <w:rPr>
                <w:color w:val="000000"/>
                <w:sz w:val="14"/>
                <w:szCs w:val="14"/>
              </w:rPr>
            </w:pPr>
            <w:r w:rsidRPr="00715D66">
              <w:rPr>
                <w:color w:val="000000"/>
                <w:sz w:val="14"/>
                <w:szCs w:val="14"/>
              </w:rPr>
              <w:t xml:space="preserve">Dos quais aproximadamente: </w:t>
            </w:r>
          </w:p>
          <w:p w14:paraId="07C9C1C2" w14:textId="77777777" w:rsidR="00F56702" w:rsidRPr="00715D66" w:rsidRDefault="001B2301">
            <w:pPr>
              <w:jc w:val="left"/>
              <w:rPr>
                <w:color w:val="000000"/>
                <w:sz w:val="14"/>
                <w:szCs w:val="14"/>
              </w:rPr>
            </w:pPr>
            <w:r w:rsidRPr="00715D66">
              <w:rPr>
                <w:color w:val="000000"/>
                <w:sz w:val="14"/>
                <w:szCs w:val="14"/>
              </w:rPr>
              <w:t>12% de terrenos agrícolas;</w:t>
            </w:r>
          </w:p>
          <w:p w14:paraId="621AE6FF" w14:textId="77777777" w:rsidR="00F56702" w:rsidRPr="00715D66" w:rsidRDefault="001B2301">
            <w:pPr>
              <w:jc w:val="left"/>
              <w:rPr>
                <w:color w:val="000000"/>
                <w:sz w:val="14"/>
                <w:szCs w:val="14"/>
              </w:rPr>
            </w:pPr>
            <w:r w:rsidRPr="00715D66">
              <w:rPr>
                <w:color w:val="000000"/>
                <w:sz w:val="14"/>
                <w:szCs w:val="14"/>
              </w:rPr>
              <w:t xml:space="preserve">e </w:t>
            </w:r>
          </w:p>
          <w:p w14:paraId="3D1CB554" w14:textId="77777777" w:rsidR="00F56702" w:rsidRPr="00715D66" w:rsidRDefault="001B2301">
            <w:pPr>
              <w:jc w:val="left"/>
              <w:rPr>
                <w:color w:val="000000"/>
                <w:sz w:val="14"/>
                <w:szCs w:val="14"/>
              </w:rPr>
            </w:pPr>
            <w:r w:rsidRPr="00715D66">
              <w:rPr>
                <w:color w:val="000000"/>
                <w:sz w:val="14"/>
                <w:szCs w:val="14"/>
              </w:rPr>
              <w:t>o restante é considerado «paisagem rural»</w:t>
            </w:r>
          </w:p>
        </w:tc>
        <w:tc>
          <w:tcPr>
            <w:tcW w:w="1648" w:type="dxa"/>
          </w:tcPr>
          <w:p w14:paraId="1165388D" w14:textId="77777777" w:rsidR="00F56702" w:rsidRPr="00715D66" w:rsidRDefault="001B2301">
            <w:pPr>
              <w:jc w:val="left"/>
              <w:rPr>
                <w:sz w:val="14"/>
                <w:szCs w:val="14"/>
              </w:rPr>
            </w:pPr>
            <w:r w:rsidRPr="00715D66">
              <w:rPr>
                <w:color w:val="000000"/>
                <w:sz w:val="14"/>
                <w:szCs w:val="14"/>
              </w:rPr>
              <w:t xml:space="preserve">A ferramenta de georreferência BetaEarthMap.org da Google foi utilizada para definir polígonos de foco e estimar a cobertura do solo de cada distrito. </w:t>
            </w:r>
            <w:r w:rsidRPr="00715D66">
              <w:rPr>
                <w:sz w:val="14"/>
                <w:szCs w:val="14"/>
              </w:rPr>
              <w:t xml:space="preserve">A linha de base deste indicador corresponde a uma área estimada dos 7 distritos-alvo. </w:t>
            </w:r>
          </w:p>
          <w:p w14:paraId="73373550" w14:textId="77777777" w:rsidR="00F56702" w:rsidRPr="00715D66" w:rsidRDefault="001B2301">
            <w:pPr>
              <w:jc w:val="left"/>
              <w:rPr>
                <w:color w:val="000000"/>
                <w:sz w:val="14"/>
                <w:szCs w:val="14"/>
              </w:rPr>
            </w:pPr>
            <w:r w:rsidRPr="00715D66">
              <w:rPr>
                <w:sz w:val="14"/>
                <w:szCs w:val="14"/>
              </w:rPr>
              <w:t xml:space="preserve">As metas correspondem à área de referência, mais 15% no meio do prazo e 30% no final do projeto.  </w:t>
            </w:r>
          </w:p>
        </w:tc>
        <w:tc>
          <w:tcPr>
            <w:tcW w:w="1648" w:type="dxa"/>
            <w:shd w:val="clear" w:color="auto" w:fill="auto"/>
          </w:tcPr>
          <w:p w14:paraId="280531D4" w14:textId="77777777" w:rsidR="00F56702" w:rsidRPr="00715D66" w:rsidRDefault="001B2301">
            <w:pPr>
              <w:jc w:val="left"/>
              <w:rPr>
                <w:sz w:val="14"/>
                <w:szCs w:val="14"/>
              </w:rPr>
            </w:pPr>
            <w:r w:rsidRPr="00715D66">
              <w:rPr>
                <w:sz w:val="14"/>
                <w:szCs w:val="14"/>
              </w:rPr>
              <w:t xml:space="preserve">Manutenção de mapas do projeto atualizados com informações relevantes </w:t>
            </w:r>
          </w:p>
          <w:p w14:paraId="6A555DEA" w14:textId="77777777" w:rsidR="00F56702" w:rsidRPr="00715D66" w:rsidRDefault="00F56702">
            <w:pPr>
              <w:jc w:val="left"/>
              <w:rPr>
                <w:color w:val="000000"/>
                <w:sz w:val="14"/>
                <w:szCs w:val="14"/>
              </w:rPr>
            </w:pPr>
          </w:p>
          <w:p w14:paraId="6800DA48" w14:textId="77777777" w:rsidR="00F56702" w:rsidRPr="00715D66" w:rsidRDefault="001B2301">
            <w:pPr>
              <w:jc w:val="left"/>
              <w:rPr>
                <w:color w:val="000000"/>
                <w:sz w:val="14"/>
                <w:szCs w:val="14"/>
              </w:rPr>
            </w:pPr>
            <w:r w:rsidRPr="00715D66">
              <w:rPr>
                <w:color w:val="000000"/>
                <w:sz w:val="14"/>
                <w:szCs w:val="14"/>
              </w:rPr>
              <w:t xml:space="preserve">Consulte CCA TT e </w:t>
            </w:r>
            <w:hyperlink w:anchor="_nzinig86sf9p">
              <w:r w:rsidRPr="00715D66">
                <w:rPr>
                  <w:color w:val="0000FF"/>
                  <w:sz w:val="14"/>
                  <w:szCs w:val="14"/>
                  <w:u w:val="single"/>
                </w:rPr>
                <w:t>o Anexo 15</w:t>
              </w:r>
            </w:hyperlink>
            <w:r w:rsidRPr="007D35BA">
              <w:rPr>
                <w:color w:val="000000"/>
                <w:sz w:val="14"/>
                <w:szCs w:val="14"/>
              </w:rPr>
              <w:t xml:space="preserve"> para obter os cálculos e </w:t>
            </w:r>
            <w:r w:rsidRPr="00715D66">
              <w:rPr>
                <w:sz w:val="14"/>
                <w:szCs w:val="14"/>
              </w:rPr>
              <w:t>métodos de</w:t>
            </w:r>
            <w:r w:rsidRPr="00715D66">
              <w:rPr>
                <w:color w:val="000000"/>
                <w:sz w:val="14"/>
                <w:szCs w:val="14"/>
              </w:rPr>
              <w:t xml:space="preserve"> base </w:t>
            </w:r>
            <w:r w:rsidRPr="00715D66">
              <w:rPr>
                <w:sz w:val="14"/>
                <w:szCs w:val="14"/>
              </w:rPr>
              <w:t>em Tabela43</w:t>
            </w:r>
            <w:r w:rsidRPr="00715D66">
              <w:rPr>
                <w:b/>
                <w:sz w:val="14"/>
                <w:szCs w:val="14"/>
              </w:rPr>
              <w:t xml:space="preserve"> . </w:t>
            </w:r>
          </w:p>
        </w:tc>
        <w:tc>
          <w:tcPr>
            <w:tcW w:w="1225" w:type="dxa"/>
            <w:shd w:val="clear" w:color="auto" w:fill="auto"/>
          </w:tcPr>
          <w:p w14:paraId="03C2FB2A" w14:textId="77777777" w:rsidR="00F56702" w:rsidRPr="00715D66" w:rsidRDefault="001B2301">
            <w:pPr>
              <w:jc w:val="left"/>
              <w:rPr>
                <w:color w:val="000000"/>
                <w:sz w:val="14"/>
                <w:szCs w:val="14"/>
              </w:rPr>
            </w:pPr>
            <w:r w:rsidRPr="00715D66">
              <w:rPr>
                <w:color w:val="000000"/>
                <w:sz w:val="14"/>
                <w:szCs w:val="14"/>
              </w:rPr>
              <w:t>A ser relatado durante as revisões intercalares e a avaliação final do projeto.</w:t>
            </w:r>
          </w:p>
        </w:tc>
        <w:tc>
          <w:tcPr>
            <w:tcW w:w="1556" w:type="dxa"/>
            <w:shd w:val="clear" w:color="auto" w:fill="auto"/>
          </w:tcPr>
          <w:p w14:paraId="6A2A2929" w14:textId="77777777" w:rsidR="00F56702" w:rsidRPr="00715D66" w:rsidRDefault="001B2301">
            <w:pPr>
              <w:jc w:val="left"/>
              <w:rPr>
                <w:i/>
                <w:color w:val="000000"/>
                <w:sz w:val="14"/>
                <w:szCs w:val="14"/>
              </w:rPr>
            </w:pPr>
            <w:r w:rsidRPr="00715D66">
              <w:rPr>
                <w:color w:val="000000"/>
                <w:sz w:val="14"/>
                <w:szCs w:val="14"/>
              </w:rPr>
              <w:t>Equipa de gestão do projeto e consultor de avaliação do projeto</w:t>
            </w:r>
          </w:p>
        </w:tc>
        <w:tc>
          <w:tcPr>
            <w:tcW w:w="1007" w:type="dxa"/>
            <w:shd w:val="clear" w:color="auto" w:fill="auto"/>
          </w:tcPr>
          <w:p w14:paraId="6E79FEDB" w14:textId="77777777" w:rsidR="00F56702" w:rsidRPr="00715D66" w:rsidRDefault="001B2301">
            <w:pPr>
              <w:jc w:val="left"/>
              <w:rPr>
                <w:i/>
                <w:color w:val="000000"/>
                <w:sz w:val="14"/>
                <w:szCs w:val="14"/>
              </w:rPr>
            </w:pPr>
            <w:r w:rsidRPr="00715D66">
              <w:rPr>
                <w:color w:val="000000"/>
                <w:sz w:val="14"/>
                <w:szCs w:val="14"/>
              </w:rPr>
              <w:t>Revisão intercalar e avaliação final do projeto Relatórios do consultor</w:t>
            </w:r>
          </w:p>
        </w:tc>
        <w:tc>
          <w:tcPr>
            <w:tcW w:w="1403" w:type="dxa"/>
            <w:shd w:val="clear" w:color="auto" w:fill="auto"/>
          </w:tcPr>
          <w:p w14:paraId="59330627" w14:textId="77777777" w:rsidR="00F56702" w:rsidRPr="00715D66" w:rsidRDefault="001B2301">
            <w:pPr>
              <w:jc w:val="left"/>
              <w:rPr>
                <w:i/>
                <w:color w:val="000000"/>
                <w:sz w:val="14"/>
                <w:szCs w:val="14"/>
              </w:rPr>
            </w:pPr>
            <w:r w:rsidRPr="00715D66">
              <w:rPr>
                <w:i/>
                <w:color w:val="000000"/>
                <w:sz w:val="14"/>
                <w:szCs w:val="14"/>
              </w:rPr>
              <w:t>NA</w:t>
            </w:r>
          </w:p>
        </w:tc>
      </w:tr>
      <w:tr w:rsidR="00F56702" w:rsidRPr="00715D66" w14:paraId="6AC52C48" w14:textId="77777777">
        <w:trPr>
          <w:jc w:val="center"/>
        </w:trPr>
        <w:tc>
          <w:tcPr>
            <w:tcW w:w="1320" w:type="dxa"/>
            <w:vMerge/>
            <w:shd w:val="clear" w:color="auto" w:fill="auto"/>
          </w:tcPr>
          <w:p w14:paraId="6656F7AC" w14:textId="77777777" w:rsidR="00F56702" w:rsidRPr="00715D66" w:rsidRDefault="00F56702">
            <w:pPr>
              <w:widowControl w:val="0"/>
              <w:pBdr>
                <w:top w:val="nil"/>
                <w:left w:val="nil"/>
                <w:bottom w:val="nil"/>
                <w:right w:val="nil"/>
                <w:between w:val="nil"/>
              </w:pBdr>
              <w:spacing w:line="276" w:lineRule="auto"/>
              <w:jc w:val="left"/>
              <w:rPr>
                <w:i/>
                <w:color w:val="000000"/>
                <w:sz w:val="14"/>
                <w:szCs w:val="14"/>
              </w:rPr>
            </w:pPr>
          </w:p>
        </w:tc>
        <w:tc>
          <w:tcPr>
            <w:tcW w:w="1960" w:type="dxa"/>
            <w:shd w:val="clear" w:color="auto" w:fill="auto"/>
          </w:tcPr>
          <w:p w14:paraId="31686AC3" w14:textId="77777777" w:rsidR="00F56702" w:rsidRPr="00715D66" w:rsidRDefault="001B2301">
            <w:pPr>
              <w:jc w:val="left"/>
              <w:rPr>
                <w:sz w:val="14"/>
                <w:szCs w:val="14"/>
              </w:rPr>
            </w:pPr>
            <w:r w:rsidRPr="00715D66">
              <w:rPr>
                <w:sz w:val="14"/>
                <w:szCs w:val="14"/>
              </w:rPr>
              <w:t xml:space="preserve">Indicador obrigatório do GEF LDCF 3:  </w:t>
            </w:r>
          </w:p>
          <w:p w14:paraId="0DD47630" w14:textId="77777777" w:rsidR="00F56702" w:rsidRPr="00715D66" w:rsidRDefault="00F56702">
            <w:pPr>
              <w:jc w:val="left"/>
              <w:rPr>
                <w:sz w:val="14"/>
                <w:szCs w:val="14"/>
              </w:rPr>
            </w:pPr>
          </w:p>
          <w:p w14:paraId="2AC6BD85" w14:textId="77777777" w:rsidR="00F56702" w:rsidRPr="00715D66" w:rsidRDefault="001B2301">
            <w:pPr>
              <w:jc w:val="left"/>
              <w:rPr>
                <w:b/>
                <w:sz w:val="14"/>
                <w:szCs w:val="14"/>
              </w:rPr>
            </w:pPr>
            <w:r w:rsidRPr="00715D66">
              <w:rPr>
                <w:sz w:val="14"/>
                <w:szCs w:val="14"/>
              </w:rPr>
              <w:t>Número total de políticas/planos que irão integrar a resiliência climática</w:t>
            </w:r>
          </w:p>
        </w:tc>
        <w:tc>
          <w:tcPr>
            <w:tcW w:w="2260" w:type="dxa"/>
          </w:tcPr>
          <w:p w14:paraId="256165FE" w14:textId="77777777" w:rsidR="00F56702" w:rsidRPr="00715D66" w:rsidRDefault="001B2301">
            <w:pPr>
              <w:jc w:val="left"/>
              <w:rPr>
                <w:sz w:val="14"/>
                <w:szCs w:val="14"/>
              </w:rPr>
            </w:pPr>
            <w:r w:rsidRPr="00715D66">
              <w:rPr>
                <w:sz w:val="14"/>
                <w:szCs w:val="14"/>
              </w:rPr>
              <w:t xml:space="preserve">Intercalar: </w:t>
            </w:r>
          </w:p>
          <w:p w14:paraId="2492907A" w14:textId="77777777" w:rsidR="00F56702" w:rsidRPr="00715D66" w:rsidRDefault="001B2301">
            <w:pPr>
              <w:jc w:val="left"/>
              <w:rPr>
                <w:sz w:val="14"/>
                <w:szCs w:val="14"/>
              </w:rPr>
            </w:pPr>
            <w:r w:rsidRPr="00715D66">
              <w:rPr>
                <w:sz w:val="14"/>
                <w:szCs w:val="14"/>
              </w:rPr>
              <w:t>Cinco Planos de Adaptação Local (nos cinco distritos prioritários) estão agora integrados nos planos formais distritais, incorporando de forma mais eficaz a resiliência climática na ferramenta de planeamento subnacional « », como resultado do projeto</w:t>
            </w:r>
          </w:p>
          <w:p w14:paraId="25BD4B93" w14:textId="77777777" w:rsidR="00F56702" w:rsidRPr="00715D66" w:rsidRDefault="00F56702">
            <w:pPr>
              <w:jc w:val="left"/>
              <w:rPr>
                <w:sz w:val="14"/>
                <w:szCs w:val="14"/>
              </w:rPr>
            </w:pPr>
          </w:p>
          <w:p w14:paraId="6A09032B" w14:textId="77777777" w:rsidR="00F56702" w:rsidRPr="00715D66" w:rsidRDefault="001B2301">
            <w:pPr>
              <w:jc w:val="left"/>
              <w:rPr>
                <w:sz w:val="14"/>
                <w:szCs w:val="14"/>
              </w:rPr>
            </w:pPr>
            <w:r w:rsidRPr="00715D66">
              <w:rPr>
                <w:sz w:val="14"/>
                <w:szCs w:val="14"/>
              </w:rPr>
              <w:t xml:space="preserve">Fim do projeto: </w:t>
            </w:r>
          </w:p>
          <w:p w14:paraId="76CB6E5F" w14:textId="77777777" w:rsidR="00F56702" w:rsidRPr="00715D66" w:rsidRDefault="001B2301">
            <w:pPr>
              <w:jc w:val="left"/>
              <w:rPr>
                <w:sz w:val="14"/>
                <w:szCs w:val="14"/>
              </w:rPr>
            </w:pPr>
            <w:r w:rsidRPr="00715D66">
              <w:rPr>
                <w:sz w:val="14"/>
                <w:szCs w:val="14"/>
              </w:rPr>
              <w:t>Aproximadamente 10, da seguinte forma: até 7 Planos de Adaptação Local para os distritos-alvo apoiados pelo projeto são integrados nas ferramentas de planeamento local (mais especificamente PESOD e PDD) + 3 novos Planos de Adaptação Local (se viável) + 3 novos Planos de Adaptação Provincial, como resultado do projeto</w:t>
            </w:r>
          </w:p>
        </w:tc>
        <w:tc>
          <w:tcPr>
            <w:tcW w:w="1648" w:type="dxa"/>
          </w:tcPr>
          <w:p w14:paraId="755625F9" w14:textId="77777777" w:rsidR="00F56702" w:rsidRPr="00715D66" w:rsidRDefault="001B2301">
            <w:pPr>
              <w:jc w:val="left"/>
              <w:rPr>
                <w:sz w:val="14"/>
                <w:szCs w:val="14"/>
              </w:rPr>
            </w:pPr>
            <w:r w:rsidRPr="00715D66">
              <w:rPr>
                <w:sz w:val="14"/>
                <w:szCs w:val="14"/>
              </w:rPr>
              <w:t>Conforme descrito na célula anterior</w:t>
            </w:r>
          </w:p>
        </w:tc>
        <w:tc>
          <w:tcPr>
            <w:tcW w:w="1648" w:type="dxa"/>
            <w:shd w:val="clear" w:color="auto" w:fill="auto"/>
          </w:tcPr>
          <w:p w14:paraId="04FBBE37" w14:textId="77777777" w:rsidR="00F56702" w:rsidRPr="00715D66" w:rsidRDefault="001B2301">
            <w:pPr>
              <w:jc w:val="left"/>
              <w:rPr>
                <w:sz w:val="14"/>
                <w:szCs w:val="14"/>
              </w:rPr>
            </w:pPr>
            <w:r w:rsidRPr="00715D66">
              <w:rPr>
                <w:sz w:val="14"/>
                <w:szCs w:val="14"/>
              </w:rPr>
              <w:t>Planos publicados e aprovados pela entidade competente</w:t>
            </w:r>
          </w:p>
        </w:tc>
        <w:tc>
          <w:tcPr>
            <w:tcW w:w="1225" w:type="dxa"/>
            <w:shd w:val="clear" w:color="auto" w:fill="auto"/>
          </w:tcPr>
          <w:p w14:paraId="48BD0817" w14:textId="77777777" w:rsidR="00F56702" w:rsidRPr="00715D66" w:rsidRDefault="001B2301">
            <w:pPr>
              <w:jc w:val="left"/>
              <w:rPr>
                <w:i/>
                <w:sz w:val="14"/>
                <w:szCs w:val="14"/>
              </w:rPr>
            </w:pPr>
            <w:r w:rsidRPr="00715D66">
              <w:rPr>
                <w:sz w:val="14"/>
                <w:szCs w:val="14"/>
              </w:rPr>
              <w:t>A ser relatado durante as revisões intercalares e a avaliação final do projeto.</w:t>
            </w:r>
          </w:p>
        </w:tc>
        <w:tc>
          <w:tcPr>
            <w:tcW w:w="1556" w:type="dxa"/>
            <w:shd w:val="clear" w:color="auto" w:fill="auto"/>
          </w:tcPr>
          <w:p w14:paraId="16EC3878" w14:textId="77777777" w:rsidR="00F56702" w:rsidRPr="00715D66" w:rsidRDefault="001B2301">
            <w:pPr>
              <w:jc w:val="left"/>
              <w:rPr>
                <w:i/>
                <w:sz w:val="14"/>
                <w:szCs w:val="14"/>
              </w:rPr>
            </w:pPr>
            <w:r w:rsidRPr="00715D66">
              <w:rPr>
                <w:sz w:val="14"/>
                <w:szCs w:val="14"/>
              </w:rPr>
              <w:t>Equipa de gestão do projeto e consultor de avaliação do projeto</w:t>
            </w:r>
          </w:p>
        </w:tc>
        <w:tc>
          <w:tcPr>
            <w:tcW w:w="1007" w:type="dxa"/>
            <w:shd w:val="clear" w:color="auto" w:fill="auto"/>
          </w:tcPr>
          <w:p w14:paraId="7F3F0C76" w14:textId="77777777" w:rsidR="00F56702" w:rsidRPr="00715D66" w:rsidRDefault="001B2301">
            <w:pPr>
              <w:jc w:val="left"/>
              <w:rPr>
                <w:i/>
                <w:sz w:val="14"/>
                <w:szCs w:val="14"/>
              </w:rPr>
            </w:pPr>
            <w:r w:rsidRPr="00715D66">
              <w:rPr>
                <w:sz w:val="14"/>
                <w:szCs w:val="14"/>
              </w:rPr>
              <w:t>Revisão intercalar e avaliação final do projeto Relatórios do consultor</w:t>
            </w:r>
          </w:p>
        </w:tc>
        <w:tc>
          <w:tcPr>
            <w:tcW w:w="1403" w:type="dxa"/>
            <w:shd w:val="clear" w:color="auto" w:fill="auto"/>
          </w:tcPr>
          <w:p w14:paraId="30CE05E7" w14:textId="77777777" w:rsidR="00F56702" w:rsidRPr="00715D66" w:rsidRDefault="00F56702">
            <w:pPr>
              <w:jc w:val="left"/>
              <w:rPr>
                <w:sz w:val="14"/>
                <w:szCs w:val="14"/>
              </w:rPr>
            </w:pPr>
          </w:p>
        </w:tc>
      </w:tr>
      <w:tr w:rsidR="00F56702" w:rsidRPr="00715D66" w14:paraId="25FB1B1B" w14:textId="77777777">
        <w:trPr>
          <w:jc w:val="center"/>
        </w:trPr>
        <w:tc>
          <w:tcPr>
            <w:tcW w:w="1320" w:type="dxa"/>
            <w:vMerge/>
            <w:shd w:val="clear" w:color="auto" w:fill="auto"/>
          </w:tcPr>
          <w:p w14:paraId="2940BD4B" w14:textId="77777777" w:rsidR="00F56702" w:rsidRPr="00715D66" w:rsidRDefault="00F56702">
            <w:pPr>
              <w:widowControl w:val="0"/>
              <w:pBdr>
                <w:top w:val="nil"/>
                <w:left w:val="nil"/>
                <w:bottom w:val="nil"/>
                <w:right w:val="nil"/>
                <w:between w:val="nil"/>
              </w:pBdr>
              <w:spacing w:line="276" w:lineRule="auto"/>
              <w:jc w:val="left"/>
              <w:rPr>
                <w:sz w:val="14"/>
                <w:szCs w:val="14"/>
              </w:rPr>
            </w:pPr>
          </w:p>
        </w:tc>
        <w:tc>
          <w:tcPr>
            <w:tcW w:w="1960" w:type="dxa"/>
            <w:shd w:val="clear" w:color="auto" w:fill="auto"/>
          </w:tcPr>
          <w:p w14:paraId="33AAB8E5" w14:textId="77777777" w:rsidR="00F56702" w:rsidRPr="00715D66" w:rsidRDefault="001B2301">
            <w:pPr>
              <w:jc w:val="left"/>
              <w:rPr>
                <w:color w:val="000000"/>
                <w:sz w:val="14"/>
                <w:szCs w:val="14"/>
              </w:rPr>
            </w:pPr>
            <w:r w:rsidRPr="00715D66">
              <w:rPr>
                <w:color w:val="000000"/>
                <w:sz w:val="14"/>
                <w:szCs w:val="14"/>
              </w:rPr>
              <w:t>Indicadores essenciais obrigatórios do GEF 4: Número total de pessoas formadas</w:t>
            </w:r>
          </w:p>
          <w:p w14:paraId="3783EA15" w14:textId="77777777" w:rsidR="00F56702" w:rsidRPr="00715D66" w:rsidRDefault="001B2301">
            <w:pPr>
              <w:jc w:val="left"/>
              <w:rPr>
                <w:color w:val="000000"/>
                <w:sz w:val="14"/>
                <w:szCs w:val="14"/>
              </w:rPr>
            </w:pPr>
            <w:r w:rsidRPr="00715D66">
              <w:rPr>
                <w:color w:val="000000"/>
                <w:sz w:val="14"/>
                <w:szCs w:val="14"/>
              </w:rPr>
              <w:t>Mas</w:t>
            </w:r>
          </w:p>
          <w:p w14:paraId="5AB7E6A4" w14:textId="77777777" w:rsidR="00F56702" w:rsidRPr="00715D66" w:rsidRDefault="001B2301">
            <w:pPr>
              <w:jc w:val="left"/>
              <w:rPr>
                <w:color w:val="000000"/>
                <w:sz w:val="14"/>
                <w:szCs w:val="14"/>
              </w:rPr>
            </w:pPr>
            <w:r w:rsidRPr="00715D66">
              <w:rPr>
                <w:color w:val="000000"/>
                <w:sz w:val="14"/>
                <w:szCs w:val="14"/>
              </w:rPr>
              <w:t>Mulheres</w:t>
            </w:r>
          </w:p>
          <w:p w14:paraId="5C181890" w14:textId="77777777" w:rsidR="00F56702" w:rsidRPr="00715D66" w:rsidRDefault="00F56702">
            <w:pPr>
              <w:jc w:val="left"/>
              <w:rPr>
                <w:color w:val="000000"/>
                <w:sz w:val="14"/>
                <w:szCs w:val="14"/>
              </w:rPr>
            </w:pPr>
          </w:p>
        </w:tc>
        <w:tc>
          <w:tcPr>
            <w:tcW w:w="2260" w:type="dxa"/>
          </w:tcPr>
          <w:p w14:paraId="2373373D" w14:textId="77777777" w:rsidR="00F56702" w:rsidRPr="00715D66" w:rsidRDefault="001B2301">
            <w:pPr>
              <w:jc w:val="left"/>
              <w:rPr>
                <w:color w:val="000000"/>
                <w:sz w:val="14"/>
                <w:szCs w:val="14"/>
              </w:rPr>
            </w:pPr>
            <w:r w:rsidRPr="00715D66">
              <w:rPr>
                <w:color w:val="000000"/>
                <w:sz w:val="14"/>
                <w:szCs w:val="14"/>
              </w:rPr>
              <w:t>2.160</w:t>
            </w:r>
          </w:p>
          <w:p w14:paraId="161ADA5B" w14:textId="77777777" w:rsidR="00F56702" w:rsidRPr="00715D66" w:rsidRDefault="00F56702">
            <w:pPr>
              <w:jc w:val="left"/>
              <w:rPr>
                <w:color w:val="000000"/>
                <w:sz w:val="14"/>
                <w:szCs w:val="14"/>
              </w:rPr>
            </w:pPr>
          </w:p>
          <w:p w14:paraId="1F379B92" w14:textId="77777777" w:rsidR="00F56702" w:rsidRPr="00715D66" w:rsidRDefault="001B2301">
            <w:pPr>
              <w:jc w:val="left"/>
              <w:rPr>
                <w:color w:val="000000"/>
                <w:sz w:val="14"/>
                <w:szCs w:val="14"/>
              </w:rPr>
            </w:pPr>
            <w:r w:rsidRPr="00715D66">
              <w:rPr>
                <w:color w:val="000000"/>
                <w:sz w:val="14"/>
                <w:szCs w:val="14"/>
              </w:rPr>
              <w:t>1.004</w:t>
            </w:r>
          </w:p>
          <w:p w14:paraId="3357E098" w14:textId="77777777" w:rsidR="00F56702" w:rsidRPr="00715D66" w:rsidRDefault="001B2301">
            <w:pPr>
              <w:jc w:val="left"/>
              <w:rPr>
                <w:color w:val="000000"/>
                <w:sz w:val="14"/>
                <w:szCs w:val="14"/>
              </w:rPr>
            </w:pPr>
            <w:r w:rsidRPr="00715D66">
              <w:rPr>
                <w:color w:val="000000"/>
                <w:sz w:val="14"/>
                <w:szCs w:val="14"/>
              </w:rPr>
              <w:t>1.156 mulheres</w:t>
            </w:r>
          </w:p>
        </w:tc>
        <w:tc>
          <w:tcPr>
            <w:tcW w:w="1648" w:type="dxa"/>
          </w:tcPr>
          <w:p w14:paraId="4D4FF5AB" w14:textId="77777777" w:rsidR="00F56702" w:rsidRPr="00715D66" w:rsidRDefault="001B2301">
            <w:pPr>
              <w:jc w:val="left"/>
              <w:rPr>
                <w:sz w:val="14"/>
                <w:szCs w:val="14"/>
              </w:rPr>
            </w:pPr>
            <w:r w:rsidRPr="00715D66">
              <w:rPr>
                <w:sz w:val="14"/>
                <w:szCs w:val="14"/>
              </w:rPr>
              <w:t xml:space="preserve">Estão previstas várias ações de formação na estratégia do projeto, especialmente no âmbito da componente 2. Com a divulgação de webinars e a aprendizagem em massa à distância, é possível que as metas sejam agora suficientemente ambiciosas (a confirmar a meio do período e a ajustar, se necessário). Estas estão ligadas à ferramenta de acompanhamento. Para mais informações, consultar </w:t>
            </w:r>
            <w:hyperlink w:anchor="_htgyg2712oaa">
              <w:r w:rsidRPr="00715D66">
                <w:rPr>
                  <w:color w:val="0000FF"/>
                  <w:sz w:val="14"/>
                  <w:szCs w:val="14"/>
                  <w:u w:val="single"/>
                </w:rPr>
                <w:t>o anexo 15</w:t>
              </w:r>
            </w:hyperlink>
            <w:r w:rsidRPr="007D35BA">
              <w:rPr>
                <w:sz w:val="14"/>
                <w:szCs w:val="14"/>
              </w:rPr>
              <w:t xml:space="preserve">. </w:t>
            </w:r>
          </w:p>
        </w:tc>
        <w:tc>
          <w:tcPr>
            <w:tcW w:w="1648" w:type="dxa"/>
            <w:shd w:val="clear" w:color="auto" w:fill="auto"/>
          </w:tcPr>
          <w:p w14:paraId="0F9081C8" w14:textId="77777777" w:rsidR="00F56702" w:rsidRPr="00715D66" w:rsidRDefault="001B2301">
            <w:pPr>
              <w:jc w:val="left"/>
              <w:rPr>
                <w:sz w:val="14"/>
                <w:szCs w:val="14"/>
              </w:rPr>
            </w:pPr>
            <w:r w:rsidRPr="00715D66">
              <w:rPr>
                <w:sz w:val="14"/>
                <w:szCs w:val="14"/>
              </w:rPr>
              <w:t>A UGP acompanhará todos os eventos de formação realizados, incluindo os online, e registará os participantes, discriminados por género e outros critérios, e elaborará regularmente estatísticas sobre os resultados alcançados.</w:t>
            </w:r>
          </w:p>
        </w:tc>
        <w:tc>
          <w:tcPr>
            <w:tcW w:w="1225" w:type="dxa"/>
            <w:shd w:val="clear" w:color="auto" w:fill="auto"/>
          </w:tcPr>
          <w:p w14:paraId="35CF9545" w14:textId="77777777" w:rsidR="00F56702" w:rsidRPr="00715D66" w:rsidRDefault="001B2301">
            <w:pPr>
              <w:jc w:val="left"/>
              <w:rPr>
                <w:sz w:val="14"/>
                <w:szCs w:val="14"/>
              </w:rPr>
            </w:pPr>
            <w:r w:rsidRPr="00715D66">
              <w:rPr>
                <w:sz w:val="14"/>
                <w:szCs w:val="14"/>
              </w:rPr>
              <w:t>Regularmente, sempre que for realizado um evento, o responsável deverá fazer as entradas no registo de formação.</w:t>
            </w:r>
          </w:p>
        </w:tc>
        <w:tc>
          <w:tcPr>
            <w:tcW w:w="1556" w:type="dxa"/>
            <w:shd w:val="clear" w:color="auto" w:fill="auto"/>
          </w:tcPr>
          <w:p w14:paraId="779E5A12" w14:textId="77777777" w:rsidR="00F56702" w:rsidRPr="00715D66" w:rsidRDefault="001B2301">
            <w:pPr>
              <w:jc w:val="left"/>
              <w:rPr>
                <w:sz w:val="14"/>
                <w:szCs w:val="14"/>
              </w:rPr>
            </w:pPr>
            <w:r w:rsidRPr="00715D66">
              <w:rPr>
                <w:sz w:val="14"/>
                <w:szCs w:val="14"/>
              </w:rPr>
              <w:t>Equipa do projeto, com cada membro da equipa responsável por acompanhar os resultados da formação de acordo com o tema e a ocasião: (i) Responsável pelo Planeamento, Monitorização e Avaliação (M&amp;amp;E) da Adaptação Local; (ii) Responsável pelas Salvaguardas Sociais, Ambientais e de Género; (iii) Responsáveis de Campo do Projeto; (iv) Perito em Serviços de Extensão Rural Participativa – todos orientados pelo Gestor do Projeto e pela NTA</w:t>
            </w:r>
          </w:p>
        </w:tc>
        <w:tc>
          <w:tcPr>
            <w:tcW w:w="1007" w:type="dxa"/>
            <w:shd w:val="clear" w:color="auto" w:fill="auto"/>
          </w:tcPr>
          <w:p w14:paraId="10F254DC" w14:textId="77777777" w:rsidR="00F56702" w:rsidRPr="00715D66" w:rsidRDefault="001B2301">
            <w:pPr>
              <w:jc w:val="left"/>
              <w:rPr>
                <w:sz w:val="14"/>
                <w:szCs w:val="14"/>
              </w:rPr>
            </w:pPr>
            <w:r w:rsidRPr="00715D66">
              <w:rPr>
                <w:sz w:val="14"/>
                <w:szCs w:val="14"/>
              </w:rPr>
              <w:t xml:space="preserve">Registo de Formação do Projeto (a ser criado, uma vez real e provável como parte da base de dados das partes interessadas). Note-se que a linha de base se refere às formações realizadas durante o PPG. </w:t>
            </w:r>
          </w:p>
        </w:tc>
        <w:tc>
          <w:tcPr>
            <w:tcW w:w="1403" w:type="dxa"/>
            <w:shd w:val="clear" w:color="auto" w:fill="auto"/>
          </w:tcPr>
          <w:p w14:paraId="3BAE3A30" w14:textId="77777777" w:rsidR="00F56702" w:rsidRPr="00715D66" w:rsidRDefault="001B2301">
            <w:pPr>
              <w:jc w:val="left"/>
              <w:rPr>
                <w:sz w:val="14"/>
                <w:szCs w:val="14"/>
              </w:rPr>
            </w:pPr>
            <w:r w:rsidRPr="00715D66">
              <w:rPr>
                <w:sz w:val="14"/>
                <w:szCs w:val="14"/>
              </w:rPr>
              <w:t>Os responsáveis pelo projeto podem enfrentar dificuldades na gestão das bases de dados.</w:t>
            </w:r>
          </w:p>
        </w:tc>
      </w:tr>
      <w:tr w:rsidR="00F56702" w:rsidRPr="00715D66" w14:paraId="1D14C0C7" w14:textId="77777777">
        <w:trPr>
          <w:trHeight w:val="5201"/>
          <w:jc w:val="center"/>
        </w:trPr>
        <w:tc>
          <w:tcPr>
            <w:tcW w:w="132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D4BA237" w14:textId="77777777" w:rsidR="00F56702" w:rsidRPr="00715D66" w:rsidRDefault="001B2301">
            <w:pPr>
              <w:jc w:val="left"/>
              <w:rPr>
                <w:b/>
                <w:color w:val="FF0000"/>
                <w:sz w:val="14"/>
                <w:szCs w:val="14"/>
                <w:u w:val="single"/>
              </w:rPr>
            </w:pPr>
            <w:r w:rsidRPr="00715D66">
              <w:rPr>
                <w:b/>
                <w:sz w:val="14"/>
                <w:szCs w:val="14"/>
                <w:u w:val="single"/>
              </w:rPr>
              <w:lastRenderedPageBreak/>
              <w:t>Resultado do projeto 1)</w:t>
            </w:r>
          </w:p>
          <w:p w14:paraId="499AF5CA" w14:textId="77777777" w:rsidR="00F56702" w:rsidRPr="00715D66" w:rsidRDefault="001B2301">
            <w:pPr>
              <w:jc w:val="left"/>
              <w:rPr>
                <w:color w:val="000000"/>
                <w:sz w:val="14"/>
                <w:szCs w:val="14"/>
              </w:rPr>
            </w:pPr>
            <w:r w:rsidRPr="00715D66">
              <w:rPr>
                <w:b/>
                <w:color w:val="000000"/>
                <w:sz w:val="14"/>
                <w:szCs w:val="14"/>
              </w:rPr>
              <w:t xml:space="preserve">Capacidades reforçadas das comunidades locais para se adaptarem às alterações climáticas através do reforço dos meios de subsistência, </w:t>
            </w:r>
          </w:p>
          <w:p w14:paraId="58D4301B" w14:textId="77777777" w:rsidR="00F56702" w:rsidRPr="00715D66" w:rsidRDefault="00F56702">
            <w:pPr>
              <w:jc w:val="left"/>
              <w:rPr>
                <w:color w:val="000000"/>
              </w:rPr>
            </w:pPr>
          </w:p>
          <w:p w14:paraId="5F4660F6" w14:textId="77777777" w:rsidR="00F56702" w:rsidRPr="00715D66" w:rsidRDefault="00F56702">
            <w:pPr>
              <w:jc w:val="left"/>
              <w:rPr>
                <w:color w:val="000000"/>
                <w:sz w:val="14"/>
                <w:szCs w:val="14"/>
              </w:rPr>
            </w:pPr>
          </w:p>
          <w:p w14:paraId="2A029F73" w14:textId="77777777" w:rsidR="00F56702" w:rsidRPr="00715D66" w:rsidRDefault="00F56702">
            <w:pPr>
              <w:jc w:val="left"/>
              <w:rPr>
                <w:b/>
                <w:sz w:val="14"/>
                <w:szCs w:val="14"/>
              </w:rPr>
            </w:pPr>
          </w:p>
        </w:tc>
        <w:tc>
          <w:tcPr>
            <w:tcW w:w="1960" w:type="dxa"/>
            <w:tcBorders>
              <w:top w:val="single" w:sz="4" w:space="0" w:color="000000"/>
              <w:left w:val="single" w:sz="4" w:space="0" w:color="000000"/>
              <w:bottom w:val="single" w:sz="4" w:space="0" w:color="000000"/>
              <w:right w:val="single" w:sz="4" w:space="0" w:color="000000"/>
            </w:tcBorders>
            <w:shd w:val="clear" w:color="auto" w:fill="auto"/>
          </w:tcPr>
          <w:p w14:paraId="41ABCFB3" w14:textId="77777777" w:rsidR="00F56702" w:rsidRPr="00715D66" w:rsidRDefault="001B2301">
            <w:pPr>
              <w:jc w:val="left"/>
              <w:rPr>
                <w:i/>
                <w:color w:val="000000"/>
                <w:sz w:val="14"/>
                <w:szCs w:val="14"/>
              </w:rPr>
            </w:pPr>
            <w:r w:rsidRPr="00715D66">
              <w:rPr>
                <w:color w:val="000000"/>
                <w:sz w:val="14"/>
                <w:szCs w:val="14"/>
              </w:rPr>
              <w:t>Indicador 5: Mudança no nível de capacidade de adaptação/diminuição da vulnerabilidade/aumento da resiliência climática das comunidades locais em pelo menos 5 distritos-alvo, medida através da melhoria nas dimensões relevantes do SHARP (ou outra metodologia comparável), incluindo com desagregação aplicável</w:t>
            </w:r>
            <w:r w:rsidRPr="00715D66">
              <w:rPr>
                <w:i/>
                <w:color w:val="000000"/>
                <w:sz w:val="14"/>
                <w:szCs w:val="14"/>
              </w:rPr>
              <w:t xml:space="preserve">. </w:t>
            </w:r>
          </w:p>
          <w:p w14:paraId="774BE675" w14:textId="77777777" w:rsidR="00F56702" w:rsidRPr="00715D66" w:rsidRDefault="00F56702">
            <w:pPr>
              <w:jc w:val="left"/>
              <w:rPr>
                <w:color w:val="000000"/>
                <w:sz w:val="14"/>
                <w:szCs w:val="14"/>
              </w:rPr>
            </w:pPr>
          </w:p>
          <w:p w14:paraId="35D50DF1" w14:textId="77777777" w:rsidR="00F56702" w:rsidRPr="00715D66" w:rsidRDefault="001B2301">
            <w:pPr>
              <w:jc w:val="left"/>
              <w:rPr>
                <w:color w:val="000000"/>
                <w:sz w:val="14"/>
                <w:szCs w:val="14"/>
              </w:rPr>
            </w:pPr>
            <w:r w:rsidRPr="00715D66">
              <w:rPr>
                <w:color w:val="000000"/>
                <w:sz w:val="14"/>
                <w:szCs w:val="14"/>
              </w:rPr>
              <w:t>Medido através de indicadores de avaliação SHARP (ou de outra avaliação de resiliência semelhante/comparável) – com foco em várias dimensões da vulnerabilidade e resiliência das comunidades rurais/agrárias expostas às alterações climáticas. Os temas incluem:</w:t>
            </w:r>
          </w:p>
          <w:p w14:paraId="49849EB5" w14:textId="77777777" w:rsidR="00F56702" w:rsidRPr="00715D66" w:rsidRDefault="00F56702">
            <w:pPr>
              <w:jc w:val="left"/>
              <w:rPr>
                <w:color w:val="000000"/>
                <w:sz w:val="14"/>
                <w:szCs w:val="14"/>
              </w:rPr>
            </w:pPr>
          </w:p>
          <w:p w14:paraId="7FC95C84" w14:textId="77777777" w:rsidR="00F56702" w:rsidRPr="00715D66" w:rsidRDefault="001B2301">
            <w:pPr>
              <w:jc w:val="left"/>
              <w:rPr>
                <w:color w:val="000000"/>
                <w:sz w:val="14"/>
                <w:szCs w:val="14"/>
              </w:rPr>
            </w:pPr>
            <w:r w:rsidRPr="00715D66">
              <w:rPr>
                <w:color w:val="000000"/>
                <w:sz w:val="14"/>
                <w:szCs w:val="14"/>
              </w:rPr>
              <w:t xml:space="preserve">a) Vulnerabilidade/Resiliência </w:t>
            </w:r>
          </w:p>
          <w:p w14:paraId="6AEF4131" w14:textId="77777777" w:rsidR="00F56702" w:rsidRPr="00715D66" w:rsidRDefault="001B2301">
            <w:pPr>
              <w:jc w:val="left"/>
              <w:rPr>
                <w:color w:val="000000"/>
                <w:sz w:val="14"/>
                <w:szCs w:val="14"/>
              </w:rPr>
            </w:pPr>
            <w:r w:rsidRPr="00715D66">
              <w:rPr>
                <w:color w:val="000000"/>
                <w:sz w:val="14"/>
                <w:szCs w:val="14"/>
              </w:rPr>
              <w:t>b) Rendimento</w:t>
            </w:r>
          </w:p>
          <w:p w14:paraId="77A4DDC6" w14:textId="77777777" w:rsidR="00F56702" w:rsidRPr="00715D66" w:rsidRDefault="001B2301">
            <w:pPr>
              <w:jc w:val="left"/>
              <w:rPr>
                <w:color w:val="000000"/>
                <w:sz w:val="14"/>
                <w:szCs w:val="14"/>
              </w:rPr>
            </w:pPr>
            <w:r w:rsidRPr="00715D66">
              <w:rPr>
                <w:color w:val="000000"/>
                <w:sz w:val="14"/>
                <w:szCs w:val="14"/>
              </w:rPr>
              <w:t xml:space="preserve">c) Acesso ao mercado </w:t>
            </w:r>
          </w:p>
          <w:p w14:paraId="0ADCE134" w14:textId="77777777" w:rsidR="00F56702" w:rsidRPr="00715D66" w:rsidRDefault="001B2301">
            <w:pPr>
              <w:jc w:val="left"/>
              <w:rPr>
                <w:color w:val="000000"/>
                <w:sz w:val="14"/>
                <w:szCs w:val="14"/>
              </w:rPr>
            </w:pPr>
            <w:r w:rsidRPr="00715D66">
              <w:rPr>
                <w:color w:val="000000"/>
                <w:sz w:val="14"/>
                <w:szCs w:val="14"/>
              </w:rPr>
              <w:t>d) Diversificação dos meios de subsistência</w:t>
            </w:r>
          </w:p>
          <w:p w14:paraId="56B84D7F" w14:textId="77777777" w:rsidR="00F56702" w:rsidRPr="00715D66" w:rsidRDefault="001B2301">
            <w:pPr>
              <w:jc w:val="left"/>
              <w:rPr>
                <w:color w:val="000000"/>
                <w:sz w:val="14"/>
                <w:szCs w:val="14"/>
              </w:rPr>
            </w:pPr>
            <w:r w:rsidRPr="00715D66">
              <w:rPr>
                <w:color w:val="000000"/>
                <w:sz w:val="14"/>
                <w:szCs w:val="14"/>
              </w:rPr>
              <w:t xml:space="preserve">e) Género </w:t>
            </w:r>
          </w:p>
          <w:p w14:paraId="7781F785" w14:textId="77777777" w:rsidR="00F56702" w:rsidRPr="00715D66" w:rsidRDefault="001B2301">
            <w:pPr>
              <w:jc w:val="left"/>
              <w:rPr>
                <w:color w:val="000000"/>
                <w:sz w:val="14"/>
                <w:szCs w:val="14"/>
              </w:rPr>
            </w:pPr>
            <w:r w:rsidRPr="00715D66">
              <w:rPr>
                <w:color w:val="000000"/>
                <w:sz w:val="14"/>
                <w:szCs w:val="14"/>
              </w:rPr>
              <w:t>f) Utilização da terra e dos recursos naturais</w:t>
            </w:r>
          </w:p>
          <w:p w14:paraId="5001A938" w14:textId="77777777" w:rsidR="00F56702" w:rsidRPr="00715D66" w:rsidRDefault="001B2301">
            <w:pPr>
              <w:jc w:val="left"/>
              <w:rPr>
                <w:color w:val="000000"/>
                <w:sz w:val="14"/>
                <w:szCs w:val="14"/>
              </w:rPr>
            </w:pPr>
            <w:r w:rsidRPr="00715D66">
              <w:rPr>
                <w:color w:val="000000"/>
                <w:sz w:val="14"/>
                <w:szCs w:val="14"/>
              </w:rPr>
              <w:t>g) Segurança alimentar e nutricional</w:t>
            </w:r>
          </w:p>
          <w:p w14:paraId="6AC5A594" w14:textId="77777777" w:rsidR="00F56702" w:rsidRPr="00715D66" w:rsidRDefault="00F56702">
            <w:pPr>
              <w:jc w:val="left"/>
              <w:rPr>
                <w:color w:val="000000"/>
                <w:sz w:val="14"/>
                <w:szCs w:val="14"/>
              </w:rPr>
            </w:pPr>
          </w:p>
          <w:p w14:paraId="3B6E0F9C" w14:textId="77777777" w:rsidR="00F56702" w:rsidRPr="00715D66" w:rsidRDefault="001B2301">
            <w:pPr>
              <w:ind w:left="360"/>
              <w:jc w:val="left"/>
              <w:rPr>
                <w:sz w:val="14"/>
                <w:szCs w:val="14"/>
              </w:rPr>
            </w:pPr>
            <w:r w:rsidRPr="00715D66">
              <w:rPr>
                <w:sz w:val="14"/>
                <w:szCs w:val="14"/>
              </w:rPr>
              <w:t>Todos os valores de referência são indexados a 100%</w:t>
            </w:r>
          </w:p>
          <w:p w14:paraId="08599C6E" w14:textId="77777777" w:rsidR="00F56702" w:rsidRPr="00715D66" w:rsidRDefault="00F56702">
            <w:pPr>
              <w:jc w:val="left"/>
              <w:rPr>
                <w:sz w:val="14"/>
                <w:szCs w:val="14"/>
              </w:rPr>
            </w:pPr>
          </w:p>
        </w:tc>
        <w:tc>
          <w:tcPr>
            <w:tcW w:w="2260" w:type="dxa"/>
            <w:tcBorders>
              <w:top w:val="single" w:sz="4" w:space="0" w:color="000000"/>
              <w:left w:val="single" w:sz="4" w:space="0" w:color="000000"/>
              <w:bottom w:val="single" w:sz="4" w:space="0" w:color="000000"/>
              <w:right w:val="single" w:sz="4" w:space="0" w:color="000000"/>
            </w:tcBorders>
          </w:tcPr>
          <w:p w14:paraId="70D2E9BF" w14:textId="77777777" w:rsidR="00F56702" w:rsidRPr="00715D66" w:rsidRDefault="001B2301">
            <w:pPr>
              <w:jc w:val="left"/>
              <w:rPr>
                <w:color w:val="000000"/>
                <w:sz w:val="14"/>
                <w:szCs w:val="14"/>
              </w:rPr>
            </w:pPr>
            <w:r w:rsidRPr="00715D66">
              <w:rPr>
                <w:color w:val="000000"/>
                <w:sz w:val="14"/>
                <w:szCs w:val="14"/>
              </w:rPr>
              <w:t>Índices finais do projeto:</w:t>
            </w:r>
          </w:p>
          <w:p w14:paraId="665E30A8" w14:textId="77777777" w:rsidR="00F56702" w:rsidRPr="00715D66" w:rsidRDefault="00F56702">
            <w:pPr>
              <w:jc w:val="left"/>
              <w:rPr>
                <w:color w:val="000000"/>
                <w:sz w:val="14"/>
                <w:szCs w:val="14"/>
              </w:rPr>
            </w:pPr>
          </w:p>
          <w:p w14:paraId="467D8901" w14:textId="77777777" w:rsidR="00F56702" w:rsidRPr="00715D66" w:rsidRDefault="001B2301">
            <w:pPr>
              <w:jc w:val="left"/>
              <w:rPr>
                <w:color w:val="000000"/>
                <w:sz w:val="14"/>
                <w:szCs w:val="14"/>
              </w:rPr>
            </w:pPr>
            <w:r w:rsidRPr="00715D66">
              <w:rPr>
                <w:color w:val="000000"/>
                <w:sz w:val="14"/>
                <w:szCs w:val="14"/>
              </w:rPr>
              <w:t xml:space="preserve">a) Vulnerabilidade 60% </w:t>
            </w:r>
          </w:p>
          <w:p w14:paraId="58FDBB63" w14:textId="77777777" w:rsidR="00F56702" w:rsidRPr="00715D66" w:rsidRDefault="00F56702">
            <w:pPr>
              <w:jc w:val="left"/>
              <w:rPr>
                <w:color w:val="000000"/>
                <w:sz w:val="14"/>
                <w:szCs w:val="14"/>
              </w:rPr>
            </w:pPr>
          </w:p>
          <w:p w14:paraId="190A9E82" w14:textId="77777777" w:rsidR="00F56702" w:rsidRPr="00715D66" w:rsidRDefault="001B2301">
            <w:pPr>
              <w:jc w:val="left"/>
              <w:rPr>
                <w:color w:val="000000"/>
                <w:sz w:val="14"/>
                <w:szCs w:val="14"/>
              </w:rPr>
            </w:pPr>
            <w:r w:rsidRPr="00715D66">
              <w:rPr>
                <w:color w:val="000000"/>
                <w:sz w:val="14"/>
                <w:szCs w:val="14"/>
              </w:rPr>
              <w:t>b) Rendimento (demonstrando uma recuperação sólida pós-covid): 120%</w:t>
            </w:r>
          </w:p>
          <w:p w14:paraId="476F9706" w14:textId="77777777" w:rsidR="00F56702" w:rsidRPr="00715D66" w:rsidRDefault="00F56702">
            <w:pPr>
              <w:jc w:val="left"/>
              <w:rPr>
                <w:color w:val="000000"/>
                <w:sz w:val="14"/>
                <w:szCs w:val="14"/>
              </w:rPr>
            </w:pPr>
          </w:p>
          <w:p w14:paraId="1F01AB0E" w14:textId="77777777" w:rsidR="00F56702" w:rsidRPr="00715D66" w:rsidRDefault="001B2301">
            <w:pPr>
              <w:jc w:val="left"/>
              <w:rPr>
                <w:color w:val="000000"/>
                <w:sz w:val="14"/>
                <w:szCs w:val="14"/>
              </w:rPr>
            </w:pPr>
            <w:r w:rsidRPr="00715D66">
              <w:rPr>
                <w:color w:val="000000"/>
                <w:sz w:val="14"/>
                <w:szCs w:val="14"/>
              </w:rPr>
              <w:t>c) Acesso ao mercado 150%</w:t>
            </w:r>
          </w:p>
          <w:p w14:paraId="1E0C04D1" w14:textId="77777777" w:rsidR="00F56702" w:rsidRPr="00715D66" w:rsidRDefault="00F56702">
            <w:pPr>
              <w:jc w:val="left"/>
              <w:rPr>
                <w:color w:val="000000"/>
                <w:sz w:val="14"/>
                <w:szCs w:val="14"/>
              </w:rPr>
            </w:pPr>
          </w:p>
          <w:p w14:paraId="4E217967" w14:textId="77777777" w:rsidR="00F56702" w:rsidRPr="00715D66" w:rsidRDefault="001B2301">
            <w:pPr>
              <w:jc w:val="left"/>
              <w:rPr>
                <w:color w:val="000000"/>
                <w:sz w:val="14"/>
                <w:szCs w:val="14"/>
              </w:rPr>
            </w:pPr>
            <w:r w:rsidRPr="00715D66">
              <w:rPr>
                <w:color w:val="000000"/>
                <w:sz w:val="14"/>
                <w:szCs w:val="14"/>
              </w:rPr>
              <w:t>d) Diversificação dos meios de subsistência: 140%</w:t>
            </w:r>
          </w:p>
          <w:p w14:paraId="753B3616" w14:textId="77777777" w:rsidR="00F56702" w:rsidRPr="00715D66" w:rsidRDefault="00F56702">
            <w:pPr>
              <w:jc w:val="left"/>
              <w:rPr>
                <w:color w:val="000000"/>
                <w:sz w:val="14"/>
                <w:szCs w:val="14"/>
              </w:rPr>
            </w:pPr>
          </w:p>
          <w:p w14:paraId="7B96E9BE" w14:textId="77777777" w:rsidR="00F56702" w:rsidRPr="00715D66" w:rsidRDefault="001B2301">
            <w:pPr>
              <w:jc w:val="left"/>
              <w:rPr>
                <w:color w:val="000000"/>
                <w:sz w:val="14"/>
                <w:szCs w:val="14"/>
              </w:rPr>
            </w:pPr>
            <w:r w:rsidRPr="00715D66">
              <w:rPr>
                <w:color w:val="000000"/>
                <w:sz w:val="14"/>
                <w:szCs w:val="14"/>
              </w:rPr>
              <w:t>e) Género (vários aspetos da tomada de decisões no agregado familiar + outros parâmetros de género selecionados para medir a redução das disparidades entre géneros): 150%</w:t>
            </w:r>
          </w:p>
          <w:p w14:paraId="679212AF" w14:textId="77777777" w:rsidR="00F56702" w:rsidRPr="00715D66" w:rsidRDefault="00F56702">
            <w:pPr>
              <w:jc w:val="left"/>
              <w:rPr>
                <w:color w:val="000000"/>
                <w:sz w:val="14"/>
                <w:szCs w:val="14"/>
              </w:rPr>
            </w:pPr>
          </w:p>
          <w:p w14:paraId="69E3BCBB" w14:textId="77777777" w:rsidR="00F56702" w:rsidRPr="00715D66" w:rsidRDefault="001B2301">
            <w:pPr>
              <w:jc w:val="left"/>
              <w:rPr>
                <w:color w:val="000000"/>
                <w:sz w:val="14"/>
                <w:szCs w:val="14"/>
              </w:rPr>
            </w:pPr>
            <w:r w:rsidRPr="00715D66">
              <w:rPr>
                <w:color w:val="000000"/>
                <w:sz w:val="14"/>
                <w:szCs w:val="14"/>
              </w:rPr>
              <w:t>f) Utilização da terra e dos recursos naturais: 120%</w:t>
            </w:r>
          </w:p>
          <w:p w14:paraId="60CC471F" w14:textId="77777777" w:rsidR="00F56702" w:rsidRPr="00715D66" w:rsidRDefault="00F56702">
            <w:pPr>
              <w:jc w:val="left"/>
              <w:rPr>
                <w:color w:val="000000"/>
                <w:sz w:val="14"/>
                <w:szCs w:val="14"/>
              </w:rPr>
            </w:pPr>
          </w:p>
          <w:p w14:paraId="17D14D66" w14:textId="77777777" w:rsidR="00F56702" w:rsidRPr="00715D66" w:rsidRDefault="001B2301">
            <w:pPr>
              <w:numPr>
                <w:ilvl w:val="0"/>
                <w:numId w:val="98"/>
              </w:numPr>
              <w:pBdr>
                <w:top w:val="nil"/>
                <w:left w:val="nil"/>
                <w:bottom w:val="nil"/>
                <w:right w:val="nil"/>
                <w:between w:val="nil"/>
              </w:pBdr>
              <w:jc w:val="left"/>
              <w:rPr>
                <w:color w:val="000000"/>
              </w:rPr>
            </w:pPr>
            <w:r w:rsidRPr="00715D66">
              <w:rPr>
                <w:color w:val="000000"/>
                <w:sz w:val="14"/>
                <w:szCs w:val="14"/>
              </w:rPr>
              <w:t>g) Segurança alimentar e nutricional: 120%</w:t>
            </w:r>
          </w:p>
        </w:tc>
        <w:tc>
          <w:tcPr>
            <w:tcW w:w="1648" w:type="dxa"/>
            <w:tcBorders>
              <w:top w:val="single" w:sz="4" w:space="0" w:color="000000"/>
              <w:left w:val="single" w:sz="4" w:space="0" w:color="000000"/>
              <w:bottom w:val="single" w:sz="4" w:space="0" w:color="000000"/>
              <w:right w:val="single" w:sz="4" w:space="0" w:color="000000"/>
            </w:tcBorders>
          </w:tcPr>
          <w:p w14:paraId="5393136D" w14:textId="77777777" w:rsidR="00F56702" w:rsidRPr="00715D66" w:rsidRDefault="001B2301">
            <w:pPr>
              <w:jc w:val="left"/>
              <w:rPr>
                <w:sz w:val="14"/>
                <w:szCs w:val="14"/>
              </w:rPr>
            </w:pPr>
            <w:r w:rsidRPr="00715D66">
              <w:rPr>
                <w:sz w:val="14"/>
                <w:szCs w:val="14"/>
              </w:rPr>
              <w:t xml:space="preserve">Este indicador será a principal fonte de monitorização da implementação e do sucesso do resultado 1 do projeto, que está relacionado com o reforço das capacidades das comunidades locais para se adaptarem às alterações climáticas. Será utilizada uma avaliação SHARP (ou outra avaliação de resiliência semelhante/comparável) para medir o progresso das variáveis indicadas. </w:t>
            </w:r>
          </w:p>
        </w:tc>
        <w:tc>
          <w:tcPr>
            <w:tcW w:w="1648" w:type="dxa"/>
            <w:tcBorders>
              <w:top w:val="single" w:sz="4" w:space="0" w:color="000000"/>
              <w:left w:val="single" w:sz="4" w:space="0" w:color="000000"/>
              <w:bottom w:val="single" w:sz="4" w:space="0" w:color="000000"/>
              <w:right w:val="single" w:sz="4" w:space="0" w:color="000000"/>
            </w:tcBorders>
            <w:shd w:val="clear" w:color="auto" w:fill="auto"/>
          </w:tcPr>
          <w:p w14:paraId="4C5D207A" w14:textId="77777777" w:rsidR="00F56702" w:rsidRPr="00715D66" w:rsidRDefault="001B2301">
            <w:pPr>
              <w:jc w:val="left"/>
              <w:rPr>
                <w:sz w:val="14"/>
                <w:szCs w:val="14"/>
              </w:rPr>
            </w:pPr>
            <w:r w:rsidRPr="00715D66">
              <w:rPr>
                <w:sz w:val="14"/>
                <w:szCs w:val="14"/>
              </w:rPr>
              <w:t xml:space="preserve">Resultados da avaliação SHARP (ou outra avaliação de resiliência semelhante/comparável) a ser realizada nos 5 + 2 distritos-alvo durante o início do projeto e, se possível, até ao final do projeto, no meio do prazo. </w:t>
            </w:r>
          </w:p>
          <w:p w14:paraId="2BB3C708" w14:textId="77777777" w:rsidR="00F56702" w:rsidRPr="00715D66" w:rsidRDefault="00F56702">
            <w:pPr>
              <w:jc w:val="left"/>
              <w:rPr>
                <w:b/>
                <w:sz w:val="14"/>
                <w:szCs w:val="14"/>
              </w:rPr>
            </w:pPr>
          </w:p>
        </w:tc>
        <w:tc>
          <w:tcPr>
            <w:tcW w:w="1225" w:type="dxa"/>
            <w:tcBorders>
              <w:top w:val="single" w:sz="4" w:space="0" w:color="000000"/>
              <w:left w:val="single" w:sz="4" w:space="0" w:color="000000"/>
              <w:bottom w:val="single" w:sz="4" w:space="0" w:color="000000"/>
              <w:right w:val="single" w:sz="4" w:space="0" w:color="000000"/>
            </w:tcBorders>
            <w:shd w:val="clear" w:color="auto" w:fill="auto"/>
          </w:tcPr>
          <w:p w14:paraId="2AE74829" w14:textId="77777777" w:rsidR="00F56702" w:rsidRPr="00715D66" w:rsidRDefault="001B2301">
            <w:pPr>
              <w:jc w:val="left"/>
              <w:rPr>
                <w:sz w:val="14"/>
                <w:szCs w:val="14"/>
              </w:rPr>
            </w:pPr>
            <w:r w:rsidRPr="00715D66">
              <w:rPr>
                <w:sz w:val="14"/>
                <w:szCs w:val="14"/>
              </w:rPr>
              <w:t>A avaliação do indicador 5 (SHARP ou similar) será realizada, no mínimo, no início do projeto e no final do projeto (se viável, a meio do projeto).</w:t>
            </w:r>
          </w:p>
        </w:tc>
        <w:tc>
          <w:tcPr>
            <w:tcW w:w="1556" w:type="dxa"/>
            <w:tcBorders>
              <w:top w:val="single" w:sz="4" w:space="0" w:color="000000"/>
              <w:left w:val="single" w:sz="4" w:space="0" w:color="000000"/>
              <w:bottom w:val="single" w:sz="4" w:space="0" w:color="000000"/>
              <w:right w:val="single" w:sz="4" w:space="0" w:color="000000"/>
            </w:tcBorders>
            <w:shd w:val="clear" w:color="auto" w:fill="auto"/>
          </w:tcPr>
          <w:p w14:paraId="05C826F6" w14:textId="77777777" w:rsidR="00F56702" w:rsidRPr="00715D66" w:rsidRDefault="001B2301">
            <w:pPr>
              <w:jc w:val="left"/>
              <w:rPr>
                <w:sz w:val="14"/>
                <w:szCs w:val="14"/>
              </w:rPr>
            </w:pPr>
            <w:r w:rsidRPr="00715D66">
              <w:rPr>
                <w:sz w:val="14"/>
                <w:szCs w:val="14"/>
              </w:rPr>
              <w:t>Equipa de gestão do projeto e consultor de avaliação do projeto</w:t>
            </w:r>
          </w:p>
        </w:tc>
        <w:tc>
          <w:tcPr>
            <w:tcW w:w="1007" w:type="dxa"/>
            <w:tcBorders>
              <w:top w:val="single" w:sz="4" w:space="0" w:color="000000"/>
              <w:left w:val="single" w:sz="4" w:space="0" w:color="000000"/>
              <w:bottom w:val="single" w:sz="4" w:space="0" w:color="000000"/>
              <w:right w:val="single" w:sz="4" w:space="0" w:color="000000"/>
            </w:tcBorders>
            <w:shd w:val="clear" w:color="auto" w:fill="auto"/>
          </w:tcPr>
          <w:p w14:paraId="6A8B6B94" w14:textId="77777777" w:rsidR="00F56702" w:rsidRPr="00715D66" w:rsidRDefault="001B2301">
            <w:pPr>
              <w:jc w:val="left"/>
              <w:rPr>
                <w:sz w:val="14"/>
                <w:szCs w:val="14"/>
              </w:rPr>
            </w:pPr>
            <w:r w:rsidRPr="00715D66">
              <w:rPr>
                <w:sz w:val="14"/>
                <w:szCs w:val="14"/>
              </w:rPr>
              <w:t>Revisão intercalar e avaliação final do projeto Relatórios do consultor</w:t>
            </w:r>
          </w:p>
        </w:tc>
        <w:tc>
          <w:tcPr>
            <w:tcW w:w="1403" w:type="dxa"/>
            <w:tcBorders>
              <w:top w:val="single" w:sz="4" w:space="0" w:color="000000"/>
              <w:left w:val="single" w:sz="4" w:space="0" w:color="000000"/>
              <w:bottom w:val="single" w:sz="4" w:space="0" w:color="000000"/>
              <w:right w:val="single" w:sz="4" w:space="0" w:color="000000"/>
            </w:tcBorders>
            <w:shd w:val="clear" w:color="auto" w:fill="auto"/>
          </w:tcPr>
          <w:p w14:paraId="01AB0029" w14:textId="77777777" w:rsidR="00F56702" w:rsidRPr="00715D66" w:rsidRDefault="001B2301">
            <w:pPr>
              <w:jc w:val="left"/>
              <w:rPr>
                <w:sz w:val="14"/>
                <w:szCs w:val="14"/>
              </w:rPr>
            </w:pPr>
            <w:r w:rsidRPr="00715D66">
              <w:rPr>
                <w:sz w:val="14"/>
                <w:szCs w:val="14"/>
              </w:rPr>
              <w:t xml:space="preserve">A avaliação ao nível do agregado familiar tende a ser dispendiosa. </w:t>
            </w:r>
          </w:p>
          <w:p w14:paraId="1831CDE2" w14:textId="77777777" w:rsidR="00F56702" w:rsidRPr="00715D66" w:rsidRDefault="00F56702">
            <w:pPr>
              <w:jc w:val="left"/>
              <w:rPr>
                <w:sz w:val="14"/>
                <w:szCs w:val="14"/>
              </w:rPr>
            </w:pPr>
          </w:p>
          <w:p w14:paraId="49B4184B" w14:textId="77777777" w:rsidR="00F56702" w:rsidRPr="00715D66" w:rsidRDefault="001B2301">
            <w:pPr>
              <w:jc w:val="left"/>
              <w:rPr>
                <w:sz w:val="14"/>
                <w:szCs w:val="14"/>
              </w:rPr>
            </w:pPr>
            <w:r w:rsidRPr="00715D66">
              <w:rPr>
                <w:sz w:val="14"/>
                <w:szCs w:val="14"/>
              </w:rPr>
              <w:t xml:space="preserve">A avaliação pode ter uma utilidade limitada para o projeto se não for adequadamente definida e/ou realizada. </w:t>
            </w:r>
          </w:p>
        </w:tc>
      </w:tr>
      <w:tr w:rsidR="00F56702" w:rsidRPr="00715D66" w14:paraId="3F69F585" w14:textId="77777777">
        <w:trPr>
          <w:jc w:val="center"/>
        </w:trPr>
        <w:tc>
          <w:tcPr>
            <w:tcW w:w="1320" w:type="dxa"/>
            <w:vMerge/>
            <w:tcBorders>
              <w:top w:val="single" w:sz="4" w:space="0" w:color="000000"/>
              <w:left w:val="single" w:sz="4" w:space="0" w:color="000000"/>
              <w:bottom w:val="single" w:sz="4" w:space="0" w:color="000000"/>
              <w:right w:val="single" w:sz="4" w:space="0" w:color="000000"/>
            </w:tcBorders>
            <w:shd w:val="clear" w:color="auto" w:fill="auto"/>
          </w:tcPr>
          <w:p w14:paraId="4034495E" w14:textId="77777777" w:rsidR="00F56702" w:rsidRPr="00715D66" w:rsidRDefault="00F56702">
            <w:pPr>
              <w:widowControl w:val="0"/>
              <w:pBdr>
                <w:top w:val="nil"/>
                <w:left w:val="nil"/>
                <w:bottom w:val="nil"/>
                <w:right w:val="nil"/>
                <w:between w:val="nil"/>
              </w:pBdr>
              <w:spacing w:line="276" w:lineRule="auto"/>
              <w:jc w:val="left"/>
              <w:rPr>
                <w:sz w:val="14"/>
                <w:szCs w:val="14"/>
              </w:rPr>
            </w:pPr>
          </w:p>
        </w:tc>
        <w:tc>
          <w:tcPr>
            <w:tcW w:w="1960" w:type="dxa"/>
            <w:shd w:val="clear" w:color="auto" w:fill="auto"/>
          </w:tcPr>
          <w:p w14:paraId="30EF6208" w14:textId="77777777" w:rsidR="00F56702" w:rsidRPr="00715D66" w:rsidRDefault="001B2301">
            <w:pPr>
              <w:jc w:val="left"/>
              <w:rPr>
                <w:sz w:val="14"/>
                <w:szCs w:val="14"/>
              </w:rPr>
            </w:pPr>
            <w:r w:rsidRPr="00715D66">
              <w:rPr>
                <w:sz w:val="14"/>
                <w:szCs w:val="14"/>
              </w:rPr>
              <w:t>Indicador 6: Número de pessoas que beneficiam do financiamento para a adaptação nos 7 distritos visados, desagregado por género (pessoas individuais)</w:t>
            </w:r>
          </w:p>
        </w:tc>
        <w:tc>
          <w:tcPr>
            <w:tcW w:w="2260" w:type="dxa"/>
          </w:tcPr>
          <w:p w14:paraId="6A90A04D" w14:textId="77777777" w:rsidR="00F56702" w:rsidRPr="00715D66" w:rsidRDefault="001B2301">
            <w:pPr>
              <w:jc w:val="left"/>
              <w:rPr>
                <w:sz w:val="14"/>
                <w:szCs w:val="14"/>
              </w:rPr>
            </w:pPr>
            <w:r w:rsidRPr="00715D66">
              <w:rPr>
                <w:sz w:val="14"/>
                <w:szCs w:val="14"/>
              </w:rPr>
              <w:t>Intercalar: 30 % para as mulheres e +20 % para os homens</w:t>
            </w:r>
          </w:p>
          <w:p w14:paraId="49628A2E" w14:textId="77777777" w:rsidR="00F56702" w:rsidRPr="00715D66" w:rsidRDefault="00F56702">
            <w:pPr>
              <w:jc w:val="left"/>
              <w:rPr>
                <w:sz w:val="14"/>
                <w:szCs w:val="14"/>
              </w:rPr>
            </w:pPr>
          </w:p>
          <w:p w14:paraId="645BE93D" w14:textId="77777777" w:rsidR="00F56702" w:rsidRPr="00715D66" w:rsidRDefault="001B2301">
            <w:pPr>
              <w:jc w:val="left"/>
              <w:rPr>
                <w:sz w:val="14"/>
                <w:szCs w:val="14"/>
              </w:rPr>
            </w:pPr>
            <w:r w:rsidRPr="00715D66">
              <w:rPr>
                <w:sz w:val="14"/>
                <w:szCs w:val="14"/>
              </w:rPr>
              <w:t>Fim do projeto: +50 % para mulheres e +35% para homens</w:t>
            </w:r>
          </w:p>
        </w:tc>
        <w:tc>
          <w:tcPr>
            <w:tcW w:w="1648" w:type="dxa"/>
          </w:tcPr>
          <w:p w14:paraId="350FC3E5" w14:textId="77777777" w:rsidR="00F56702" w:rsidRPr="00715D66" w:rsidRDefault="001B2301">
            <w:pPr>
              <w:jc w:val="left"/>
              <w:rPr>
                <w:sz w:val="14"/>
                <w:szCs w:val="14"/>
              </w:rPr>
            </w:pPr>
            <w:r w:rsidRPr="00715D66">
              <w:rPr>
                <w:sz w:val="14"/>
                <w:szCs w:val="14"/>
              </w:rPr>
              <w:t xml:space="preserve">A equipa do PPG não conseguiu avaliar a linha de base para este indicador, devido ao acesso limitado às localidades durante a pandemia de COVID-19. Isto será definido durante a fase inicial pela PMU, com a </w:t>
            </w:r>
            <w:r w:rsidRPr="00715D66">
              <w:rPr>
                <w:sz w:val="14"/>
                <w:szCs w:val="14"/>
              </w:rPr>
              <w:lastRenderedPageBreak/>
              <w:t xml:space="preserve">assistência da Consultoria de Início do Projeto. </w:t>
            </w:r>
          </w:p>
        </w:tc>
        <w:tc>
          <w:tcPr>
            <w:tcW w:w="1648" w:type="dxa"/>
            <w:shd w:val="clear" w:color="auto" w:fill="auto"/>
          </w:tcPr>
          <w:p w14:paraId="38DAEFE6" w14:textId="77777777" w:rsidR="00F56702" w:rsidRPr="00715D66" w:rsidRDefault="001B2301">
            <w:pPr>
              <w:jc w:val="left"/>
              <w:rPr>
                <w:sz w:val="14"/>
                <w:szCs w:val="14"/>
              </w:rPr>
            </w:pPr>
            <w:r w:rsidRPr="00715D66">
              <w:rPr>
                <w:sz w:val="14"/>
                <w:szCs w:val="14"/>
              </w:rPr>
              <w:lastRenderedPageBreak/>
              <w:t xml:space="preserve">A VSLA/ASCA deverá manter um registo detalhado de todas as transações e dados associados, incluindo os beneficiários (desagregados por género), finalidade, montantes, locais e resultados. Os dados </w:t>
            </w:r>
            <w:r w:rsidRPr="00715D66">
              <w:rPr>
                <w:sz w:val="14"/>
                <w:szCs w:val="14"/>
              </w:rPr>
              <w:lastRenderedPageBreak/>
              <w:t xml:space="preserve">serão consolidados e verificados trimestralmente por um contabilista independente durante a implementação. </w:t>
            </w:r>
          </w:p>
          <w:p w14:paraId="42321DE0" w14:textId="77777777" w:rsidR="00F56702" w:rsidRPr="00715D66" w:rsidRDefault="00F56702">
            <w:pPr>
              <w:jc w:val="left"/>
              <w:rPr>
                <w:sz w:val="14"/>
                <w:szCs w:val="14"/>
              </w:rPr>
            </w:pPr>
          </w:p>
        </w:tc>
        <w:tc>
          <w:tcPr>
            <w:tcW w:w="1225" w:type="dxa"/>
            <w:shd w:val="clear" w:color="auto" w:fill="auto"/>
          </w:tcPr>
          <w:p w14:paraId="17B0F39E" w14:textId="77777777" w:rsidR="00F56702" w:rsidRPr="00715D66" w:rsidRDefault="001B2301">
            <w:pPr>
              <w:jc w:val="left"/>
              <w:rPr>
                <w:sz w:val="14"/>
                <w:szCs w:val="14"/>
              </w:rPr>
            </w:pPr>
            <w:r w:rsidRPr="00715D66">
              <w:rPr>
                <w:sz w:val="14"/>
                <w:szCs w:val="14"/>
              </w:rPr>
              <w:lastRenderedPageBreak/>
              <w:t>A ser relatado durante as revisões intercalares e a avaliação final do projeto.</w:t>
            </w:r>
          </w:p>
        </w:tc>
        <w:tc>
          <w:tcPr>
            <w:tcW w:w="1556" w:type="dxa"/>
            <w:shd w:val="clear" w:color="auto" w:fill="auto"/>
          </w:tcPr>
          <w:p w14:paraId="7A7EB4AF" w14:textId="77777777" w:rsidR="00F56702" w:rsidRPr="00715D66" w:rsidRDefault="001B2301">
            <w:pPr>
              <w:jc w:val="left"/>
              <w:rPr>
                <w:sz w:val="14"/>
                <w:szCs w:val="14"/>
              </w:rPr>
            </w:pPr>
            <w:r w:rsidRPr="00715D66">
              <w:rPr>
                <w:sz w:val="14"/>
                <w:szCs w:val="14"/>
              </w:rPr>
              <w:t xml:space="preserve">Equipa de Gestão do Projeto apoiada por consultores especializados (iniciação financeira, contabilidade), verificada pelo Responsável pelas Salvaguardas Sociais, Ambientais e de </w:t>
            </w:r>
            <w:r w:rsidRPr="00715D66">
              <w:rPr>
                <w:sz w:val="14"/>
                <w:szCs w:val="14"/>
              </w:rPr>
              <w:lastRenderedPageBreak/>
              <w:t>Género (Nacional), no que diz respeito ao cumprimento do Plano de Ação para a Igualdade de Género (GAP).</w:t>
            </w:r>
          </w:p>
        </w:tc>
        <w:tc>
          <w:tcPr>
            <w:tcW w:w="1007" w:type="dxa"/>
            <w:shd w:val="clear" w:color="auto" w:fill="auto"/>
          </w:tcPr>
          <w:p w14:paraId="69E697EE" w14:textId="77777777" w:rsidR="00F56702" w:rsidRPr="00715D66" w:rsidRDefault="001B2301">
            <w:pPr>
              <w:jc w:val="left"/>
              <w:rPr>
                <w:sz w:val="14"/>
                <w:szCs w:val="14"/>
              </w:rPr>
            </w:pPr>
            <w:r w:rsidRPr="00715D66">
              <w:rPr>
                <w:sz w:val="14"/>
                <w:szCs w:val="14"/>
              </w:rPr>
              <w:lastRenderedPageBreak/>
              <w:t>Revisão intercalar e avaliação final do projeto Relatórios do consultor</w:t>
            </w:r>
          </w:p>
        </w:tc>
        <w:tc>
          <w:tcPr>
            <w:tcW w:w="1403" w:type="dxa"/>
            <w:shd w:val="clear" w:color="auto" w:fill="auto"/>
          </w:tcPr>
          <w:p w14:paraId="4E5F7720" w14:textId="77777777" w:rsidR="00F56702" w:rsidRPr="00715D66" w:rsidRDefault="001B2301">
            <w:pPr>
              <w:jc w:val="left"/>
              <w:rPr>
                <w:sz w:val="14"/>
                <w:szCs w:val="14"/>
              </w:rPr>
            </w:pPr>
            <w:r w:rsidRPr="00715D66">
              <w:rPr>
                <w:sz w:val="14"/>
                <w:szCs w:val="14"/>
              </w:rPr>
              <w:t>A VSLA/ASCA pode enfrentar dificuldades em registar adequadamente as transações.</w:t>
            </w:r>
          </w:p>
        </w:tc>
      </w:tr>
      <w:tr w:rsidR="00F56702" w:rsidRPr="00715D66" w14:paraId="2C6C6D43" w14:textId="77777777">
        <w:trPr>
          <w:jc w:val="center"/>
        </w:trPr>
        <w:tc>
          <w:tcPr>
            <w:tcW w:w="1320" w:type="dxa"/>
            <w:shd w:val="clear" w:color="auto" w:fill="auto"/>
          </w:tcPr>
          <w:p w14:paraId="5EFCC28F" w14:textId="77777777" w:rsidR="00F56702" w:rsidRPr="00715D66" w:rsidRDefault="00F56702">
            <w:pPr>
              <w:jc w:val="left"/>
              <w:rPr>
                <w:b/>
                <w:sz w:val="14"/>
                <w:szCs w:val="14"/>
              </w:rPr>
            </w:pPr>
          </w:p>
        </w:tc>
        <w:tc>
          <w:tcPr>
            <w:tcW w:w="1960" w:type="dxa"/>
            <w:shd w:val="clear" w:color="auto" w:fill="auto"/>
          </w:tcPr>
          <w:p w14:paraId="21C0E096" w14:textId="77777777" w:rsidR="00F56702" w:rsidRPr="00715D66" w:rsidRDefault="00F56702">
            <w:pPr>
              <w:jc w:val="left"/>
              <w:rPr>
                <w:sz w:val="14"/>
                <w:szCs w:val="14"/>
              </w:rPr>
            </w:pPr>
          </w:p>
        </w:tc>
        <w:tc>
          <w:tcPr>
            <w:tcW w:w="2260" w:type="dxa"/>
          </w:tcPr>
          <w:p w14:paraId="7F749EE6" w14:textId="77777777" w:rsidR="00F56702" w:rsidRPr="00715D66" w:rsidRDefault="00F56702">
            <w:pPr>
              <w:jc w:val="left"/>
              <w:rPr>
                <w:sz w:val="14"/>
                <w:szCs w:val="14"/>
              </w:rPr>
            </w:pPr>
          </w:p>
        </w:tc>
        <w:tc>
          <w:tcPr>
            <w:tcW w:w="1648" w:type="dxa"/>
          </w:tcPr>
          <w:p w14:paraId="3800D78A" w14:textId="77777777" w:rsidR="00F56702" w:rsidRPr="00715D66" w:rsidRDefault="00F56702">
            <w:pPr>
              <w:jc w:val="left"/>
              <w:rPr>
                <w:sz w:val="14"/>
                <w:szCs w:val="14"/>
              </w:rPr>
            </w:pPr>
          </w:p>
        </w:tc>
        <w:tc>
          <w:tcPr>
            <w:tcW w:w="1648" w:type="dxa"/>
            <w:shd w:val="clear" w:color="auto" w:fill="auto"/>
          </w:tcPr>
          <w:p w14:paraId="135997E3" w14:textId="77777777" w:rsidR="00F56702" w:rsidRPr="00715D66" w:rsidRDefault="00F56702">
            <w:pPr>
              <w:jc w:val="left"/>
              <w:rPr>
                <w:sz w:val="14"/>
                <w:szCs w:val="14"/>
              </w:rPr>
            </w:pPr>
          </w:p>
        </w:tc>
        <w:tc>
          <w:tcPr>
            <w:tcW w:w="1225" w:type="dxa"/>
            <w:shd w:val="clear" w:color="auto" w:fill="auto"/>
          </w:tcPr>
          <w:p w14:paraId="6F248F44" w14:textId="77777777" w:rsidR="00F56702" w:rsidRPr="00715D66" w:rsidRDefault="00F56702">
            <w:pPr>
              <w:jc w:val="left"/>
              <w:rPr>
                <w:sz w:val="14"/>
                <w:szCs w:val="14"/>
              </w:rPr>
            </w:pPr>
          </w:p>
        </w:tc>
        <w:tc>
          <w:tcPr>
            <w:tcW w:w="1556" w:type="dxa"/>
            <w:shd w:val="clear" w:color="auto" w:fill="auto"/>
          </w:tcPr>
          <w:p w14:paraId="68991F8F" w14:textId="77777777" w:rsidR="00F56702" w:rsidRPr="00715D66" w:rsidRDefault="00F56702">
            <w:pPr>
              <w:jc w:val="left"/>
              <w:rPr>
                <w:sz w:val="14"/>
                <w:szCs w:val="14"/>
              </w:rPr>
            </w:pPr>
          </w:p>
        </w:tc>
        <w:tc>
          <w:tcPr>
            <w:tcW w:w="1007" w:type="dxa"/>
            <w:shd w:val="clear" w:color="auto" w:fill="auto"/>
          </w:tcPr>
          <w:p w14:paraId="555C9487" w14:textId="77777777" w:rsidR="00F56702" w:rsidRPr="00715D66" w:rsidRDefault="00F56702">
            <w:pPr>
              <w:jc w:val="left"/>
              <w:rPr>
                <w:sz w:val="14"/>
                <w:szCs w:val="14"/>
              </w:rPr>
            </w:pPr>
          </w:p>
        </w:tc>
        <w:tc>
          <w:tcPr>
            <w:tcW w:w="1403" w:type="dxa"/>
            <w:shd w:val="clear" w:color="auto" w:fill="auto"/>
          </w:tcPr>
          <w:p w14:paraId="5BBAE83E" w14:textId="77777777" w:rsidR="00F56702" w:rsidRPr="00715D66" w:rsidRDefault="00F56702">
            <w:pPr>
              <w:jc w:val="left"/>
              <w:rPr>
                <w:sz w:val="14"/>
                <w:szCs w:val="14"/>
              </w:rPr>
            </w:pPr>
          </w:p>
        </w:tc>
      </w:tr>
      <w:tr w:rsidR="00F56702" w:rsidRPr="00715D66" w14:paraId="3CB5BBE7" w14:textId="77777777">
        <w:trPr>
          <w:jc w:val="center"/>
        </w:trPr>
        <w:tc>
          <w:tcPr>
            <w:tcW w:w="1320" w:type="dxa"/>
            <w:vMerge w:val="restart"/>
            <w:shd w:val="clear" w:color="auto" w:fill="auto"/>
          </w:tcPr>
          <w:p w14:paraId="56A87BE7" w14:textId="77777777" w:rsidR="00F56702" w:rsidRPr="00715D66" w:rsidRDefault="001B2301">
            <w:pPr>
              <w:jc w:val="left"/>
              <w:rPr>
                <w:b/>
                <w:sz w:val="14"/>
                <w:szCs w:val="14"/>
              </w:rPr>
            </w:pPr>
            <w:r w:rsidRPr="00715D66">
              <w:rPr>
                <w:b/>
                <w:sz w:val="14"/>
                <w:szCs w:val="14"/>
              </w:rPr>
              <w:t>Resultado 2)</w:t>
            </w:r>
          </w:p>
          <w:p w14:paraId="18A64196" w14:textId="77777777" w:rsidR="00F56702" w:rsidRPr="00715D66" w:rsidRDefault="001B2301">
            <w:pPr>
              <w:jc w:val="left"/>
              <w:rPr>
                <w:sz w:val="14"/>
                <w:szCs w:val="14"/>
                <w:u w:val="single"/>
              </w:rPr>
            </w:pPr>
            <w:r w:rsidRPr="00715D66">
              <w:rPr>
                <w:b/>
                <w:i/>
                <w:sz w:val="14"/>
                <w:szCs w:val="14"/>
              </w:rPr>
              <w:t>Capacidades institucionais e comunitárias reforçadas para integrar os riscos das alterações climáticas e as opções de adaptação no planeamento e orçamentação a nível subnacional</w:t>
            </w:r>
          </w:p>
        </w:tc>
        <w:tc>
          <w:tcPr>
            <w:tcW w:w="1960" w:type="dxa"/>
            <w:shd w:val="clear" w:color="auto" w:fill="auto"/>
          </w:tcPr>
          <w:p w14:paraId="3D2EC3DA" w14:textId="77777777" w:rsidR="00F56702" w:rsidRPr="00715D66" w:rsidRDefault="001B2301">
            <w:pPr>
              <w:jc w:val="left"/>
              <w:rPr>
                <w:sz w:val="14"/>
                <w:szCs w:val="14"/>
              </w:rPr>
            </w:pPr>
            <w:r w:rsidRPr="00715D66">
              <w:rPr>
                <w:sz w:val="14"/>
                <w:szCs w:val="14"/>
              </w:rPr>
              <w:t>Indicador 7: Número de funcionários distritais e provinciais capacitados para integrar as prioridades dos LAPs no planeamento e orçamentação do desenvolvimento local</w:t>
            </w:r>
          </w:p>
          <w:p w14:paraId="461C4A0D" w14:textId="77777777" w:rsidR="00F56702" w:rsidRPr="00715D66" w:rsidRDefault="00F56702">
            <w:pPr>
              <w:jc w:val="left"/>
              <w:rPr>
                <w:sz w:val="14"/>
                <w:szCs w:val="14"/>
              </w:rPr>
            </w:pPr>
          </w:p>
          <w:p w14:paraId="4651B5FB" w14:textId="77777777" w:rsidR="00F56702" w:rsidRPr="00715D66" w:rsidRDefault="001B2301">
            <w:pPr>
              <w:jc w:val="left"/>
              <w:rPr>
                <w:sz w:val="14"/>
                <w:szCs w:val="14"/>
              </w:rPr>
            </w:pPr>
            <w:r w:rsidRPr="00715D66">
              <w:rPr>
                <w:sz w:val="14"/>
                <w:szCs w:val="14"/>
              </w:rPr>
              <w:t>a) 120 funcionários a frequentar a formação designada</w:t>
            </w:r>
          </w:p>
          <w:p w14:paraId="47BF2F2E" w14:textId="77777777" w:rsidR="00F56702" w:rsidRPr="00715D66" w:rsidRDefault="00F56702">
            <w:pPr>
              <w:jc w:val="left"/>
              <w:rPr>
                <w:sz w:val="14"/>
                <w:szCs w:val="14"/>
              </w:rPr>
            </w:pPr>
          </w:p>
          <w:p w14:paraId="0C81DF1E" w14:textId="77777777" w:rsidR="00F56702" w:rsidRPr="00715D66" w:rsidRDefault="001B2301">
            <w:pPr>
              <w:jc w:val="left"/>
              <w:rPr>
                <w:sz w:val="14"/>
                <w:szCs w:val="14"/>
              </w:rPr>
            </w:pPr>
            <w:r w:rsidRPr="00715D66">
              <w:rPr>
                <w:sz w:val="14"/>
                <w:szCs w:val="14"/>
              </w:rPr>
              <w:t xml:space="preserve">b) proporção de mulheres entre os funcionários formados: 30% </w:t>
            </w:r>
          </w:p>
          <w:p w14:paraId="6D59287C" w14:textId="77777777" w:rsidR="00F56702" w:rsidRPr="00715D66" w:rsidRDefault="00F56702">
            <w:pPr>
              <w:jc w:val="left"/>
              <w:rPr>
                <w:sz w:val="14"/>
                <w:szCs w:val="14"/>
              </w:rPr>
            </w:pPr>
          </w:p>
        </w:tc>
        <w:tc>
          <w:tcPr>
            <w:tcW w:w="2260" w:type="dxa"/>
          </w:tcPr>
          <w:p w14:paraId="10730BCB" w14:textId="77777777" w:rsidR="00F56702" w:rsidRPr="00715D66" w:rsidRDefault="001B2301">
            <w:pPr>
              <w:jc w:val="left"/>
              <w:rPr>
                <w:sz w:val="14"/>
                <w:szCs w:val="14"/>
              </w:rPr>
            </w:pPr>
            <w:r w:rsidRPr="00715D66">
              <w:rPr>
                <w:sz w:val="14"/>
                <w:szCs w:val="14"/>
              </w:rPr>
              <w:t>Médio prazo: a) pelo menos 54 funcionários (o número exato pode ser ajustado durante a fase inicial)</w:t>
            </w:r>
          </w:p>
          <w:p w14:paraId="28983035" w14:textId="77777777" w:rsidR="00F56702" w:rsidRPr="00715D66" w:rsidRDefault="00F56702">
            <w:pPr>
              <w:jc w:val="left"/>
              <w:rPr>
                <w:sz w:val="14"/>
                <w:szCs w:val="14"/>
              </w:rPr>
            </w:pPr>
          </w:p>
          <w:p w14:paraId="717E2357" w14:textId="77777777" w:rsidR="00F56702" w:rsidRPr="00715D66" w:rsidRDefault="001B2301">
            <w:pPr>
              <w:jc w:val="left"/>
              <w:rPr>
                <w:sz w:val="14"/>
                <w:szCs w:val="14"/>
              </w:rPr>
            </w:pPr>
            <w:r w:rsidRPr="00715D66">
              <w:rPr>
                <w:sz w:val="14"/>
                <w:szCs w:val="14"/>
              </w:rPr>
              <w:t>b) pelo menos 30%</w:t>
            </w:r>
          </w:p>
          <w:p w14:paraId="0F1EA264" w14:textId="77777777" w:rsidR="00F56702" w:rsidRPr="00715D66" w:rsidRDefault="00F56702">
            <w:pPr>
              <w:jc w:val="left"/>
              <w:rPr>
                <w:sz w:val="14"/>
                <w:szCs w:val="14"/>
              </w:rPr>
            </w:pPr>
          </w:p>
          <w:p w14:paraId="25488B74" w14:textId="77777777" w:rsidR="00F56702" w:rsidRPr="00715D66" w:rsidRDefault="001B2301">
            <w:pPr>
              <w:jc w:val="left"/>
              <w:rPr>
                <w:sz w:val="14"/>
                <w:szCs w:val="14"/>
              </w:rPr>
            </w:pPr>
            <w:r w:rsidRPr="00715D66">
              <w:rPr>
                <w:sz w:val="14"/>
                <w:szCs w:val="14"/>
              </w:rPr>
              <w:t>c) pelo menos 30%</w:t>
            </w:r>
          </w:p>
          <w:p w14:paraId="6B1AB2A9" w14:textId="77777777" w:rsidR="00F56702" w:rsidRPr="00715D66" w:rsidRDefault="00F56702">
            <w:pPr>
              <w:jc w:val="left"/>
              <w:rPr>
                <w:sz w:val="14"/>
                <w:szCs w:val="14"/>
              </w:rPr>
            </w:pPr>
          </w:p>
          <w:p w14:paraId="7A44EF35" w14:textId="77777777" w:rsidR="00F56702" w:rsidRPr="00715D66" w:rsidRDefault="001B2301">
            <w:pPr>
              <w:jc w:val="left"/>
              <w:rPr>
                <w:sz w:val="14"/>
                <w:szCs w:val="14"/>
              </w:rPr>
            </w:pPr>
            <w:r w:rsidRPr="00715D66">
              <w:rPr>
                <w:sz w:val="14"/>
                <w:szCs w:val="14"/>
              </w:rPr>
              <w:t xml:space="preserve">&amp;gt;&amp;gt; nota (a) atenção à disparidade de género entre funcionários distritais e provinciais – com base em consultas no terreno, apenas 6% são mulheres </w:t>
            </w:r>
          </w:p>
          <w:p w14:paraId="4199C129" w14:textId="77777777" w:rsidR="00F56702" w:rsidRPr="00715D66" w:rsidRDefault="00F56702">
            <w:pPr>
              <w:jc w:val="left"/>
              <w:rPr>
                <w:sz w:val="14"/>
                <w:szCs w:val="14"/>
              </w:rPr>
            </w:pPr>
          </w:p>
          <w:p w14:paraId="429413F1" w14:textId="77777777" w:rsidR="00F56702" w:rsidRPr="00715D66" w:rsidRDefault="001B2301">
            <w:pPr>
              <w:jc w:val="left"/>
              <w:rPr>
                <w:sz w:val="14"/>
                <w:szCs w:val="14"/>
              </w:rPr>
            </w:pPr>
            <w:r w:rsidRPr="00715D66">
              <w:rPr>
                <w:sz w:val="14"/>
                <w:szCs w:val="14"/>
              </w:rPr>
              <w:t xml:space="preserve">Fim do projeto: a) pelo menos 120 funcionários (o número exato pode ser ajustado durante a fase inicial – </w:t>
            </w:r>
          </w:p>
          <w:p w14:paraId="45CDDA6B" w14:textId="77777777" w:rsidR="00F56702" w:rsidRPr="00715D66" w:rsidRDefault="00F56702">
            <w:pPr>
              <w:jc w:val="left"/>
              <w:rPr>
                <w:sz w:val="14"/>
                <w:szCs w:val="14"/>
              </w:rPr>
            </w:pPr>
          </w:p>
          <w:p w14:paraId="05411ADC" w14:textId="77777777" w:rsidR="00F56702" w:rsidRPr="00715D66" w:rsidRDefault="001B2301">
            <w:pPr>
              <w:jc w:val="left"/>
              <w:rPr>
                <w:sz w:val="14"/>
                <w:szCs w:val="14"/>
              </w:rPr>
            </w:pPr>
            <w:r w:rsidRPr="00715D66">
              <w:rPr>
                <w:sz w:val="14"/>
                <w:szCs w:val="14"/>
              </w:rPr>
              <w:t>b) pelo menos 30%</w:t>
            </w:r>
          </w:p>
          <w:p w14:paraId="2DB01130" w14:textId="77777777" w:rsidR="00F56702" w:rsidRPr="00715D66" w:rsidRDefault="00F56702">
            <w:pPr>
              <w:jc w:val="left"/>
              <w:rPr>
                <w:sz w:val="14"/>
                <w:szCs w:val="14"/>
              </w:rPr>
            </w:pPr>
          </w:p>
        </w:tc>
        <w:tc>
          <w:tcPr>
            <w:tcW w:w="1648" w:type="dxa"/>
          </w:tcPr>
          <w:p w14:paraId="569018CE" w14:textId="77777777" w:rsidR="00F56702" w:rsidRPr="00715D66" w:rsidRDefault="001B2301">
            <w:pPr>
              <w:jc w:val="left"/>
              <w:rPr>
                <w:sz w:val="14"/>
                <w:szCs w:val="14"/>
              </w:rPr>
            </w:pPr>
            <w:r w:rsidRPr="00715D66">
              <w:rPr>
                <w:sz w:val="14"/>
                <w:szCs w:val="14"/>
              </w:rPr>
              <w:t>Este indicador será utilizado para medir o aumento da capacidade institucional e comunitária para integrar os riscos climáticos e as medidas de adaptação nos planos dos diferentes níveis de governo. Este indicador está relacionado com o subindicador 2.3.1 da ferramenta de acompanhamento.</w:t>
            </w:r>
          </w:p>
        </w:tc>
        <w:tc>
          <w:tcPr>
            <w:tcW w:w="1648" w:type="dxa"/>
            <w:shd w:val="clear" w:color="auto" w:fill="auto"/>
          </w:tcPr>
          <w:p w14:paraId="711483C7" w14:textId="77777777" w:rsidR="00F56702" w:rsidRPr="00715D66" w:rsidRDefault="001B2301">
            <w:pPr>
              <w:jc w:val="left"/>
              <w:rPr>
                <w:sz w:val="14"/>
                <w:szCs w:val="14"/>
              </w:rPr>
            </w:pPr>
            <w:r w:rsidRPr="00715D66">
              <w:rPr>
                <w:sz w:val="14"/>
                <w:szCs w:val="14"/>
              </w:rPr>
              <w:t xml:space="preserve">Listas de presença em eventos de formação realizados em cada distrito, bem como entrevistas com funcionários provinciais que participaram. </w:t>
            </w:r>
          </w:p>
          <w:p w14:paraId="3B106D8B" w14:textId="77777777" w:rsidR="00F56702" w:rsidRPr="00715D66" w:rsidRDefault="00F56702">
            <w:pPr>
              <w:jc w:val="left"/>
              <w:rPr>
                <w:sz w:val="14"/>
                <w:szCs w:val="14"/>
              </w:rPr>
            </w:pPr>
          </w:p>
          <w:p w14:paraId="004737E7" w14:textId="77777777" w:rsidR="00F56702" w:rsidRPr="00715D66" w:rsidRDefault="001B2301">
            <w:pPr>
              <w:jc w:val="left"/>
              <w:rPr>
                <w:sz w:val="14"/>
                <w:szCs w:val="14"/>
              </w:rPr>
            </w:pPr>
            <w:r w:rsidRPr="00715D66">
              <w:rPr>
                <w:color w:val="000000"/>
                <w:sz w:val="14"/>
                <w:szCs w:val="14"/>
              </w:rPr>
              <w:t xml:space="preserve">Consulte o CCA TT e </w:t>
            </w:r>
            <w:hyperlink w:anchor="_nzinig86sf9p">
              <w:r w:rsidRPr="00715D66">
                <w:rPr>
                  <w:color w:val="0000FF"/>
                  <w:sz w:val="14"/>
                  <w:szCs w:val="14"/>
                  <w:u w:val="single"/>
                </w:rPr>
                <w:t>o Anexo 15</w:t>
              </w:r>
            </w:hyperlink>
            <w:r w:rsidRPr="007D35BA">
              <w:rPr>
                <w:color w:val="000000"/>
                <w:sz w:val="14"/>
                <w:szCs w:val="14"/>
              </w:rPr>
              <w:t xml:space="preserve"> para obter </w:t>
            </w:r>
            <w:r w:rsidRPr="00715D66">
              <w:rPr>
                <w:sz w:val="14"/>
                <w:szCs w:val="14"/>
              </w:rPr>
              <w:t>os cálculos e métodos de</w:t>
            </w:r>
            <w:r w:rsidRPr="00715D66">
              <w:rPr>
                <w:color w:val="000000"/>
                <w:sz w:val="14"/>
                <w:szCs w:val="14"/>
              </w:rPr>
              <w:t xml:space="preserve"> base </w:t>
            </w:r>
            <w:r w:rsidRPr="00715D66">
              <w:rPr>
                <w:sz w:val="14"/>
                <w:szCs w:val="14"/>
              </w:rPr>
              <w:t>em Tabela43</w:t>
            </w:r>
            <w:r w:rsidRPr="00715D66">
              <w:rPr>
                <w:b/>
                <w:sz w:val="14"/>
                <w:szCs w:val="14"/>
              </w:rPr>
              <w:t xml:space="preserve"> .</w:t>
            </w:r>
          </w:p>
        </w:tc>
        <w:tc>
          <w:tcPr>
            <w:tcW w:w="1225" w:type="dxa"/>
            <w:shd w:val="clear" w:color="auto" w:fill="auto"/>
          </w:tcPr>
          <w:p w14:paraId="47385A8E" w14:textId="77777777" w:rsidR="00F56702" w:rsidRPr="00715D66" w:rsidRDefault="001B2301">
            <w:pPr>
              <w:jc w:val="left"/>
              <w:rPr>
                <w:sz w:val="14"/>
                <w:szCs w:val="14"/>
              </w:rPr>
            </w:pPr>
            <w:r w:rsidRPr="00715D66">
              <w:rPr>
                <w:sz w:val="14"/>
                <w:szCs w:val="14"/>
              </w:rPr>
              <w:t>A ser relatado durante as revisões intercalares e a avaliação final do projeto.</w:t>
            </w:r>
          </w:p>
        </w:tc>
        <w:tc>
          <w:tcPr>
            <w:tcW w:w="1556" w:type="dxa"/>
            <w:shd w:val="clear" w:color="auto" w:fill="auto"/>
          </w:tcPr>
          <w:p w14:paraId="57F6D7EC" w14:textId="77777777" w:rsidR="00F56702" w:rsidRPr="00715D66" w:rsidRDefault="001B2301">
            <w:pPr>
              <w:jc w:val="left"/>
              <w:rPr>
                <w:sz w:val="14"/>
                <w:szCs w:val="14"/>
              </w:rPr>
            </w:pPr>
            <w:r w:rsidRPr="00715D66">
              <w:rPr>
                <w:sz w:val="14"/>
                <w:szCs w:val="14"/>
              </w:rPr>
              <w:t>Equipa de Gestão do Projeto e Consultor de Avaliação do Projeto</w:t>
            </w:r>
          </w:p>
        </w:tc>
        <w:tc>
          <w:tcPr>
            <w:tcW w:w="1007" w:type="dxa"/>
            <w:shd w:val="clear" w:color="auto" w:fill="auto"/>
          </w:tcPr>
          <w:p w14:paraId="33C654E6" w14:textId="77777777" w:rsidR="00F56702" w:rsidRPr="00715D66" w:rsidRDefault="001B2301">
            <w:pPr>
              <w:jc w:val="left"/>
              <w:rPr>
                <w:sz w:val="14"/>
                <w:szCs w:val="14"/>
              </w:rPr>
            </w:pPr>
            <w:r w:rsidRPr="00715D66">
              <w:rPr>
                <w:sz w:val="14"/>
                <w:szCs w:val="14"/>
              </w:rPr>
              <w:t>Revisão intercalar e avaliação final do projeto Relatórios do consultor</w:t>
            </w:r>
          </w:p>
        </w:tc>
        <w:tc>
          <w:tcPr>
            <w:tcW w:w="1403" w:type="dxa"/>
            <w:shd w:val="clear" w:color="auto" w:fill="auto"/>
          </w:tcPr>
          <w:p w14:paraId="5AB3BF10" w14:textId="77777777" w:rsidR="00F56702" w:rsidRPr="00715D66" w:rsidRDefault="001B2301">
            <w:pPr>
              <w:jc w:val="left"/>
              <w:rPr>
                <w:sz w:val="14"/>
                <w:szCs w:val="14"/>
              </w:rPr>
            </w:pPr>
            <w:r w:rsidRPr="00715D66">
              <w:rPr>
                <w:sz w:val="14"/>
                <w:szCs w:val="14"/>
              </w:rPr>
              <w:t xml:space="preserve">O principal risco será a falta de envolvimento e colaboração do governo e das comunidades locais para participar nas formações e implementar os conhecimentos adquiridos. </w:t>
            </w:r>
          </w:p>
        </w:tc>
      </w:tr>
      <w:tr w:rsidR="00F56702" w:rsidRPr="00715D66" w14:paraId="54B35B4B" w14:textId="77777777">
        <w:trPr>
          <w:jc w:val="center"/>
        </w:trPr>
        <w:tc>
          <w:tcPr>
            <w:tcW w:w="1320" w:type="dxa"/>
            <w:vMerge/>
            <w:shd w:val="clear" w:color="auto" w:fill="auto"/>
          </w:tcPr>
          <w:p w14:paraId="22F666C2" w14:textId="77777777" w:rsidR="00F56702" w:rsidRPr="00715D66" w:rsidRDefault="00F56702">
            <w:pPr>
              <w:widowControl w:val="0"/>
              <w:pBdr>
                <w:top w:val="nil"/>
                <w:left w:val="nil"/>
                <w:bottom w:val="nil"/>
                <w:right w:val="nil"/>
                <w:between w:val="nil"/>
              </w:pBdr>
              <w:spacing w:line="276" w:lineRule="auto"/>
              <w:jc w:val="left"/>
              <w:rPr>
                <w:sz w:val="14"/>
                <w:szCs w:val="14"/>
              </w:rPr>
            </w:pPr>
          </w:p>
        </w:tc>
        <w:tc>
          <w:tcPr>
            <w:tcW w:w="1960" w:type="dxa"/>
            <w:shd w:val="clear" w:color="auto" w:fill="auto"/>
          </w:tcPr>
          <w:p w14:paraId="61D0F226" w14:textId="77777777" w:rsidR="00F56702" w:rsidRPr="00715D66" w:rsidRDefault="001B2301">
            <w:pPr>
              <w:jc w:val="left"/>
              <w:rPr>
                <w:sz w:val="14"/>
                <w:szCs w:val="14"/>
              </w:rPr>
            </w:pPr>
            <w:r w:rsidRPr="00715D66">
              <w:rPr>
                <w:sz w:val="14"/>
                <w:szCs w:val="14"/>
              </w:rPr>
              <w:t>Indicador 8: Número de projetos comunitários que contribuem para a resiliência da cadeia de valor aprovados para financiamento a nível distrital</w:t>
            </w:r>
          </w:p>
        </w:tc>
        <w:tc>
          <w:tcPr>
            <w:tcW w:w="2260" w:type="dxa"/>
          </w:tcPr>
          <w:p w14:paraId="27E67532" w14:textId="77777777" w:rsidR="00F56702" w:rsidRPr="00715D66" w:rsidRDefault="001B2301">
            <w:pPr>
              <w:jc w:val="left"/>
              <w:rPr>
                <w:sz w:val="14"/>
                <w:szCs w:val="14"/>
              </w:rPr>
            </w:pPr>
            <w:r w:rsidRPr="00715D66">
              <w:rPr>
                <w:sz w:val="14"/>
                <w:szCs w:val="14"/>
              </w:rPr>
              <w:t>Intercalar: Pelo menos 2 por distrito</w:t>
            </w:r>
          </w:p>
          <w:p w14:paraId="4F2ACD63" w14:textId="77777777" w:rsidR="00F56702" w:rsidRPr="00715D66" w:rsidRDefault="00F56702">
            <w:pPr>
              <w:jc w:val="left"/>
              <w:rPr>
                <w:sz w:val="14"/>
                <w:szCs w:val="14"/>
              </w:rPr>
            </w:pPr>
          </w:p>
          <w:p w14:paraId="38164115" w14:textId="77777777" w:rsidR="00F56702" w:rsidRPr="00715D66" w:rsidRDefault="001B2301">
            <w:pPr>
              <w:jc w:val="left"/>
              <w:rPr>
                <w:sz w:val="14"/>
                <w:szCs w:val="14"/>
              </w:rPr>
            </w:pPr>
            <w:r w:rsidRPr="00715D66">
              <w:rPr>
                <w:sz w:val="14"/>
                <w:szCs w:val="14"/>
              </w:rPr>
              <w:t>Fim do projeto: Pelo menos 5 por distrito, dependendo do volume e da forma como são avaliados</w:t>
            </w:r>
          </w:p>
        </w:tc>
        <w:tc>
          <w:tcPr>
            <w:tcW w:w="1648" w:type="dxa"/>
          </w:tcPr>
          <w:p w14:paraId="48CB8E9B" w14:textId="77777777" w:rsidR="00F56702" w:rsidRPr="00715D66" w:rsidRDefault="001B2301">
            <w:pPr>
              <w:jc w:val="left"/>
              <w:rPr>
                <w:sz w:val="14"/>
                <w:szCs w:val="14"/>
              </w:rPr>
            </w:pPr>
            <w:r w:rsidRPr="00715D66">
              <w:rPr>
                <w:sz w:val="14"/>
                <w:szCs w:val="14"/>
              </w:rPr>
              <w:t>Este indicador medirá o número de projetos comunitários que contribuirão para aumentar a resiliência e a adaptação da cadeia de valor, a serem financiados pelo Governo de Moçambique. Este indicador está relacionado com o subindicador 2.1.1 na ferramenta de acompanhamento.</w:t>
            </w:r>
          </w:p>
        </w:tc>
        <w:tc>
          <w:tcPr>
            <w:tcW w:w="1648" w:type="dxa"/>
            <w:shd w:val="clear" w:color="auto" w:fill="auto"/>
          </w:tcPr>
          <w:p w14:paraId="442AB131" w14:textId="77777777" w:rsidR="00F56702" w:rsidRPr="00715D66" w:rsidRDefault="001B2301">
            <w:pPr>
              <w:jc w:val="left"/>
              <w:rPr>
                <w:sz w:val="14"/>
                <w:szCs w:val="14"/>
              </w:rPr>
            </w:pPr>
            <w:r w:rsidRPr="00715D66">
              <w:rPr>
                <w:sz w:val="14"/>
                <w:szCs w:val="14"/>
              </w:rPr>
              <w:t xml:space="preserve">Verificação da criação e do funcionamento dos projetos comunitários e da sua contribuição para as cadeias de valor em cada distrito. </w:t>
            </w:r>
          </w:p>
          <w:p w14:paraId="34DC7952" w14:textId="77777777" w:rsidR="00F56702" w:rsidRPr="00715D66" w:rsidRDefault="00F56702">
            <w:pPr>
              <w:jc w:val="left"/>
              <w:rPr>
                <w:sz w:val="14"/>
                <w:szCs w:val="14"/>
              </w:rPr>
            </w:pPr>
          </w:p>
          <w:p w14:paraId="09271470" w14:textId="77777777" w:rsidR="00F56702" w:rsidRPr="00715D66" w:rsidRDefault="001B2301">
            <w:pPr>
              <w:jc w:val="left"/>
              <w:rPr>
                <w:sz w:val="14"/>
                <w:szCs w:val="14"/>
              </w:rPr>
            </w:pPr>
            <w:r w:rsidRPr="00715D66">
              <w:rPr>
                <w:color w:val="000000"/>
                <w:sz w:val="14"/>
                <w:szCs w:val="14"/>
              </w:rPr>
              <w:t xml:space="preserve">Consulte o CCA TT e </w:t>
            </w:r>
            <w:hyperlink w:anchor="_nzinig86sf9p">
              <w:r w:rsidRPr="00715D66">
                <w:rPr>
                  <w:color w:val="0000FF"/>
                  <w:sz w:val="14"/>
                  <w:szCs w:val="14"/>
                  <w:u w:val="single"/>
                </w:rPr>
                <w:t>o Anexo 15</w:t>
              </w:r>
            </w:hyperlink>
            <w:r w:rsidRPr="007D35BA">
              <w:rPr>
                <w:color w:val="000000"/>
                <w:sz w:val="14"/>
                <w:szCs w:val="14"/>
              </w:rPr>
              <w:t xml:space="preserve"> para obter </w:t>
            </w:r>
            <w:r w:rsidRPr="00715D66">
              <w:rPr>
                <w:sz w:val="14"/>
                <w:szCs w:val="14"/>
              </w:rPr>
              <w:t>os cálculos e métodos de</w:t>
            </w:r>
            <w:r w:rsidRPr="00715D66">
              <w:rPr>
                <w:color w:val="000000"/>
                <w:sz w:val="14"/>
                <w:szCs w:val="14"/>
              </w:rPr>
              <w:t xml:space="preserve"> base </w:t>
            </w:r>
            <w:r w:rsidRPr="00715D66">
              <w:rPr>
                <w:sz w:val="14"/>
                <w:szCs w:val="14"/>
              </w:rPr>
              <w:t>em Tabela43</w:t>
            </w:r>
            <w:r w:rsidRPr="00715D66">
              <w:rPr>
                <w:b/>
                <w:sz w:val="14"/>
                <w:szCs w:val="14"/>
              </w:rPr>
              <w:t xml:space="preserve"> .</w:t>
            </w:r>
          </w:p>
        </w:tc>
        <w:tc>
          <w:tcPr>
            <w:tcW w:w="1225" w:type="dxa"/>
            <w:shd w:val="clear" w:color="auto" w:fill="auto"/>
          </w:tcPr>
          <w:p w14:paraId="3B47B167" w14:textId="77777777" w:rsidR="00F56702" w:rsidRPr="00715D66" w:rsidRDefault="001B2301">
            <w:pPr>
              <w:jc w:val="left"/>
              <w:rPr>
                <w:sz w:val="14"/>
                <w:szCs w:val="14"/>
              </w:rPr>
            </w:pPr>
            <w:r w:rsidRPr="00715D66">
              <w:rPr>
                <w:sz w:val="14"/>
                <w:szCs w:val="14"/>
              </w:rPr>
              <w:t xml:space="preserve">Os dados sobre os projetos comunitários serão registados em tempo real e, sempre que um novo projeto for iniciado ou concluído, serão registados dados completos sobre os mesmos numa base de dados criada para o efeito. Os números serão comunicados anualmente através do PIR. Poderão ser elaborados relatórios </w:t>
            </w:r>
            <w:r w:rsidRPr="00715D66">
              <w:rPr>
                <w:sz w:val="14"/>
                <w:szCs w:val="14"/>
              </w:rPr>
              <w:lastRenderedPageBreak/>
              <w:t>analíticos anuais para destacar aspetos especiais (por exemplo, participação feminina, tipos de medidas de adaptação). Os dados serão partilhados em bruto com as revisões intercalares e a avaliação final do projeto para validação.</w:t>
            </w:r>
          </w:p>
        </w:tc>
        <w:tc>
          <w:tcPr>
            <w:tcW w:w="1556" w:type="dxa"/>
            <w:shd w:val="clear" w:color="auto" w:fill="auto"/>
          </w:tcPr>
          <w:p w14:paraId="486D9668" w14:textId="77777777" w:rsidR="00F56702" w:rsidRPr="00715D66" w:rsidRDefault="001B2301">
            <w:pPr>
              <w:jc w:val="left"/>
              <w:rPr>
                <w:sz w:val="14"/>
                <w:szCs w:val="14"/>
              </w:rPr>
            </w:pPr>
            <w:r w:rsidRPr="00715D66">
              <w:rPr>
                <w:sz w:val="14"/>
                <w:szCs w:val="14"/>
              </w:rPr>
              <w:lastRenderedPageBreak/>
              <w:t>Equipa de gestão do projeto (funcionários a designar, mas com grande responsabilidade nas mãos dos responsáveis pelo projeto no terreno). Consultor de avaliação do projeto no que diz respeito à validação.</w:t>
            </w:r>
          </w:p>
        </w:tc>
        <w:tc>
          <w:tcPr>
            <w:tcW w:w="1007" w:type="dxa"/>
            <w:shd w:val="clear" w:color="auto" w:fill="auto"/>
          </w:tcPr>
          <w:p w14:paraId="2F2FF364" w14:textId="77777777" w:rsidR="00F56702" w:rsidRPr="00715D66" w:rsidRDefault="001B2301">
            <w:pPr>
              <w:jc w:val="left"/>
              <w:rPr>
                <w:sz w:val="14"/>
                <w:szCs w:val="14"/>
              </w:rPr>
            </w:pPr>
            <w:r w:rsidRPr="00715D66">
              <w:rPr>
                <w:sz w:val="14"/>
                <w:szCs w:val="14"/>
              </w:rPr>
              <w:t>Relatórios do consultor sobre a revisão intercalar e a avaliação final do projeto</w:t>
            </w:r>
          </w:p>
        </w:tc>
        <w:tc>
          <w:tcPr>
            <w:tcW w:w="1403" w:type="dxa"/>
            <w:shd w:val="clear" w:color="auto" w:fill="auto"/>
          </w:tcPr>
          <w:p w14:paraId="5D991479" w14:textId="77777777" w:rsidR="00F56702" w:rsidRPr="00715D66" w:rsidRDefault="001B2301">
            <w:pPr>
              <w:jc w:val="left"/>
              <w:rPr>
                <w:sz w:val="14"/>
                <w:szCs w:val="14"/>
              </w:rPr>
            </w:pPr>
            <w:r w:rsidRPr="00715D66">
              <w:rPr>
                <w:sz w:val="14"/>
                <w:szCs w:val="14"/>
              </w:rPr>
              <w:t>Não são identificados e desenvolvidos projetos suficientes a nível comunitário durante a implementação do projeto.</w:t>
            </w:r>
          </w:p>
        </w:tc>
      </w:tr>
      <w:tr w:rsidR="00F56702" w:rsidRPr="00715D66" w14:paraId="56008DDE" w14:textId="77777777">
        <w:trPr>
          <w:jc w:val="center"/>
        </w:trPr>
        <w:tc>
          <w:tcPr>
            <w:tcW w:w="1320" w:type="dxa"/>
            <w:vMerge/>
            <w:shd w:val="clear" w:color="auto" w:fill="auto"/>
          </w:tcPr>
          <w:p w14:paraId="7FC23751" w14:textId="77777777" w:rsidR="00F56702" w:rsidRPr="00715D66" w:rsidRDefault="00F56702">
            <w:pPr>
              <w:widowControl w:val="0"/>
              <w:pBdr>
                <w:top w:val="nil"/>
                <w:left w:val="nil"/>
                <w:bottom w:val="nil"/>
                <w:right w:val="nil"/>
                <w:between w:val="nil"/>
              </w:pBdr>
              <w:spacing w:line="276" w:lineRule="auto"/>
              <w:jc w:val="left"/>
              <w:rPr>
                <w:sz w:val="14"/>
                <w:szCs w:val="14"/>
              </w:rPr>
            </w:pPr>
          </w:p>
        </w:tc>
        <w:tc>
          <w:tcPr>
            <w:tcW w:w="1960" w:type="dxa"/>
            <w:shd w:val="clear" w:color="auto" w:fill="auto"/>
          </w:tcPr>
          <w:p w14:paraId="58D10DEB" w14:textId="77777777" w:rsidR="00F56702" w:rsidRPr="00715D66" w:rsidRDefault="001B2301">
            <w:pPr>
              <w:jc w:val="left"/>
              <w:rPr>
                <w:sz w:val="14"/>
                <w:szCs w:val="14"/>
              </w:rPr>
            </w:pPr>
            <w:r w:rsidRPr="00715D66">
              <w:rPr>
                <w:sz w:val="14"/>
                <w:szCs w:val="14"/>
              </w:rPr>
              <w:t>Indicador 9: Número de medidas de adaptação incorporadas nas ferramentas de planeamento distrital</w:t>
            </w:r>
          </w:p>
        </w:tc>
        <w:tc>
          <w:tcPr>
            <w:tcW w:w="2260" w:type="dxa"/>
          </w:tcPr>
          <w:p w14:paraId="670FD4FF" w14:textId="77777777" w:rsidR="00F56702" w:rsidRPr="00715D66" w:rsidRDefault="001B2301">
            <w:pPr>
              <w:jc w:val="left"/>
              <w:rPr>
                <w:sz w:val="14"/>
                <w:szCs w:val="14"/>
              </w:rPr>
            </w:pPr>
            <w:r w:rsidRPr="00715D66">
              <w:rPr>
                <w:sz w:val="14"/>
                <w:szCs w:val="14"/>
              </w:rPr>
              <w:t>Intercalar: 30% das medidas identificadas nos LAP</w:t>
            </w:r>
          </w:p>
          <w:p w14:paraId="656B38AA" w14:textId="77777777" w:rsidR="00F56702" w:rsidRPr="00715D66" w:rsidRDefault="00F56702">
            <w:pPr>
              <w:jc w:val="left"/>
              <w:rPr>
                <w:sz w:val="14"/>
                <w:szCs w:val="14"/>
              </w:rPr>
            </w:pPr>
          </w:p>
          <w:p w14:paraId="5D69BF87" w14:textId="77777777" w:rsidR="00F56702" w:rsidRPr="00715D66" w:rsidRDefault="001B2301">
            <w:pPr>
              <w:jc w:val="left"/>
              <w:rPr>
                <w:sz w:val="14"/>
                <w:szCs w:val="14"/>
              </w:rPr>
            </w:pPr>
            <w:r w:rsidRPr="00715D66">
              <w:rPr>
                <w:sz w:val="14"/>
                <w:szCs w:val="14"/>
              </w:rPr>
              <w:t>Fim do projeto: 50% das medidas identificadas nos LAP</w:t>
            </w:r>
          </w:p>
        </w:tc>
        <w:tc>
          <w:tcPr>
            <w:tcW w:w="1648" w:type="dxa"/>
          </w:tcPr>
          <w:p w14:paraId="3CE57BDB" w14:textId="77777777" w:rsidR="00F56702" w:rsidRPr="00715D66" w:rsidRDefault="00F56702">
            <w:pPr>
              <w:jc w:val="left"/>
              <w:rPr>
                <w:sz w:val="14"/>
                <w:szCs w:val="14"/>
              </w:rPr>
            </w:pPr>
          </w:p>
        </w:tc>
        <w:tc>
          <w:tcPr>
            <w:tcW w:w="1648" w:type="dxa"/>
            <w:shd w:val="clear" w:color="auto" w:fill="auto"/>
          </w:tcPr>
          <w:p w14:paraId="4ACD43EB" w14:textId="77777777" w:rsidR="00F56702" w:rsidRPr="00715D66" w:rsidRDefault="001B2301">
            <w:pPr>
              <w:jc w:val="left"/>
              <w:rPr>
                <w:sz w:val="14"/>
                <w:szCs w:val="14"/>
              </w:rPr>
            </w:pPr>
            <w:r w:rsidRPr="00715D66">
              <w:rPr>
                <w:sz w:val="14"/>
                <w:szCs w:val="14"/>
              </w:rPr>
              <w:t>Revisão dos respetivos</w:t>
            </w:r>
          </w:p>
          <w:p w14:paraId="3FB37386" w14:textId="77777777" w:rsidR="00F56702" w:rsidRPr="00715D66" w:rsidRDefault="001B2301">
            <w:pPr>
              <w:jc w:val="left"/>
              <w:rPr>
                <w:sz w:val="14"/>
                <w:szCs w:val="14"/>
              </w:rPr>
            </w:pPr>
            <w:r w:rsidRPr="00715D66">
              <w:rPr>
                <w:sz w:val="14"/>
                <w:szCs w:val="14"/>
              </w:rPr>
              <w:t>nacionais, setoriais e subnacionais para avaliar a inclusão de medidas de adaptação</w:t>
            </w:r>
          </w:p>
        </w:tc>
        <w:tc>
          <w:tcPr>
            <w:tcW w:w="1225" w:type="dxa"/>
            <w:shd w:val="clear" w:color="auto" w:fill="auto"/>
          </w:tcPr>
          <w:p w14:paraId="6263BDC2" w14:textId="77777777" w:rsidR="00F56702" w:rsidRPr="00715D66" w:rsidRDefault="001B2301">
            <w:pPr>
              <w:jc w:val="left"/>
              <w:rPr>
                <w:sz w:val="14"/>
                <w:szCs w:val="14"/>
              </w:rPr>
            </w:pPr>
            <w:r w:rsidRPr="00715D66">
              <w:rPr>
                <w:sz w:val="14"/>
                <w:szCs w:val="14"/>
              </w:rPr>
              <w:t>A ser relatado durante as revisões intercalares e a avaliação final do projeto.</w:t>
            </w:r>
          </w:p>
        </w:tc>
        <w:tc>
          <w:tcPr>
            <w:tcW w:w="1556" w:type="dxa"/>
            <w:shd w:val="clear" w:color="auto" w:fill="auto"/>
          </w:tcPr>
          <w:p w14:paraId="2773B2C4" w14:textId="77777777" w:rsidR="00F56702" w:rsidRPr="00715D66" w:rsidRDefault="001B2301">
            <w:pPr>
              <w:jc w:val="left"/>
              <w:rPr>
                <w:sz w:val="14"/>
                <w:szCs w:val="14"/>
              </w:rPr>
            </w:pPr>
            <w:r w:rsidRPr="00715D66">
              <w:rPr>
                <w:sz w:val="14"/>
                <w:szCs w:val="14"/>
              </w:rPr>
              <w:t>Equipa de gestão do projeto e consultor de avaliação do projeto</w:t>
            </w:r>
          </w:p>
        </w:tc>
        <w:tc>
          <w:tcPr>
            <w:tcW w:w="1007" w:type="dxa"/>
            <w:shd w:val="clear" w:color="auto" w:fill="auto"/>
          </w:tcPr>
          <w:p w14:paraId="1C9DC346" w14:textId="77777777" w:rsidR="00F56702" w:rsidRPr="00715D66" w:rsidRDefault="001B2301">
            <w:pPr>
              <w:jc w:val="left"/>
              <w:rPr>
                <w:sz w:val="14"/>
                <w:szCs w:val="14"/>
              </w:rPr>
            </w:pPr>
            <w:r w:rsidRPr="00715D66">
              <w:rPr>
                <w:sz w:val="14"/>
                <w:szCs w:val="14"/>
              </w:rPr>
              <w:t>Revisão intercalar e avaliação final do projeto Relatórios do consultor</w:t>
            </w:r>
          </w:p>
        </w:tc>
        <w:tc>
          <w:tcPr>
            <w:tcW w:w="1403" w:type="dxa"/>
            <w:shd w:val="clear" w:color="auto" w:fill="auto"/>
          </w:tcPr>
          <w:p w14:paraId="6B592580" w14:textId="77777777" w:rsidR="00F56702" w:rsidRPr="00715D66" w:rsidRDefault="001B2301">
            <w:pPr>
              <w:jc w:val="left"/>
              <w:rPr>
                <w:sz w:val="14"/>
                <w:szCs w:val="14"/>
              </w:rPr>
            </w:pPr>
            <w:r w:rsidRPr="00715D66">
              <w:rPr>
                <w:sz w:val="14"/>
                <w:szCs w:val="14"/>
              </w:rPr>
              <w:t xml:space="preserve">O mesmo que acima. </w:t>
            </w:r>
          </w:p>
        </w:tc>
      </w:tr>
      <w:tr w:rsidR="00F56702" w:rsidRPr="00715D66" w14:paraId="6AAEE000" w14:textId="77777777">
        <w:trPr>
          <w:jc w:val="center"/>
        </w:trPr>
        <w:tc>
          <w:tcPr>
            <w:tcW w:w="1320" w:type="dxa"/>
            <w:shd w:val="clear" w:color="auto" w:fill="auto"/>
          </w:tcPr>
          <w:p w14:paraId="6E4F6CEA" w14:textId="77777777" w:rsidR="00F56702" w:rsidRPr="00715D66" w:rsidRDefault="001B2301">
            <w:pPr>
              <w:jc w:val="left"/>
              <w:rPr>
                <w:b/>
                <w:sz w:val="14"/>
                <w:szCs w:val="14"/>
              </w:rPr>
            </w:pPr>
            <w:r w:rsidRPr="00715D66">
              <w:rPr>
                <w:b/>
                <w:sz w:val="14"/>
                <w:szCs w:val="14"/>
              </w:rPr>
              <w:t>Resultado do projeto 3)</w:t>
            </w:r>
          </w:p>
          <w:p w14:paraId="78124317" w14:textId="77777777" w:rsidR="00F56702" w:rsidRPr="00715D66" w:rsidRDefault="001B2301">
            <w:pPr>
              <w:jc w:val="left"/>
              <w:rPr>
                <w:b/>
                <w:i/>
                <w:sz w:val="14"/>
                <w:szCs w:val="14"/>
              </w:rPr>
            </w:pPr>
            <w:r w:rsidRPr="00715D66">
              <w:rPr>
                <w:b/>
                <w:i/>
                <w:sz w:val="14"/>
                <w:szCs w:val="14"/>
              </w:rPr>
              <w:t>A gestão do projeto e as abordagens ao Planeamento de Adaptação Local (LAP) são informadas por uma monitorização e avaliação sistemáticas e pela gestão do conhecimento</w:t>
            </w:r>
          </w:p>
        </w:tc>
        <w:tc>
          <w:tcPr>
            <w:tcW w:w="1960" w:type="dxa"/>
            <w:shd w:val="clear" w:color="auto" w:fill="auto"/>
          </w:tcPr>
          <w:p w14:paraId="6FA4D3BF" w14:textId="77777777" w:rsidR="00F56702" w:rsidRPr="00715D66" w:rsidRDefault="001B2301">
            <w:pPr>
              <w:jc w:val="left"/>
              <w:rPr>
                <w:sz w:val="14"/>
                <w:szCs w:val="14"/>
              </w:rPr>
            </w:pPr>
            <w:r w:rsidRPr="00715D66">
              <w:rPr>
                <w:sz w:val="14"/>
                <w:szCs w:val="14"/>
              </w:rPr>
              <w:t>Indicador 10: M&amp;A ao nível do projeto gerido adequadamente de acordo com critérios-chave:</w:t>
            </w:r>
          </w:p>
          <w:p w14:paraId="215C331C" w14:textId="77777777" w:rsidR="00F56702" w:rsidRPr="00715D66" w:rsidRDefault="00F56702">
            <w:pPr>
              <w:jc w:val="left"/>
              <w:rPr>
                <w:sz w:val="14"/>
                <w:szCs w:val="14"/>
              </w:rPr>
            </w:pPr>
          </w:p>
          <w:p w14:paraId="6921823A" w14:textId="77777777" w:rsidR="00F56702" w:rsidRPr="00715D66" w:rsidRDefault="001B2301">
            <w:pPr>
              <w:jc w:val="left"/>
              <w:rPr>
                <w:sz w:val="14"/>
                <w:szCs w:val="14"/>
              </w:rPr>
            </w:pPr>
            <w:r w:rsidRPr="00715D66">
              <w:rPr>
                <w:sz w:val="14"/>
                <w:szCs w:val="14"/>
              </w:rPr>
              <w:t xml:space="preserve">[a] Conclusão da fase inicial </w:t>
            </w:r>
          </w:p>
          <w:p w14:paraId="458DC8BB" w14:textId="77777777" w:rsidR="00F56702" w:rsidRPr="00715D66" w:rsidRDefault="00F56702">
            <w:pPr>
              <w:jc w:val="left"/>
              <w:rPr>
                <w:sz w:val="14"/>
                <w:szCs w:val="14"/>
              </w:rPr>
            </w:pPr>
          </w:p>
          <w:p w14:paraId="6B5A89B8" w14:textId="77777777" w:rsidR="00F56702" w:rsidRPr="00715D66" w:rsidRDefault="001B2301">
            <w:pPr>
              <w:jc w:val="left"/>
              <w:rPr>
                <w:sz w:val="14"/>
                <w:szCs w:val="14"/>
              </w:rPr>
            </w:pPr>
            <w:r w:rsidRPr="00715D66">
              <w:rPr>
                <w:sz w:val="14"/>
                <w:szCs w:val="14"/>
              </w:rPr>
              <w:t>[b] Funcionalidade e alcance do sistema de M&amp;A do projeto em vigor</w:t>
            </w:r>
          </w:p>
          <w:p w14:paraId="0B62453E" w14:textId="77777777" w:rsidR="00F56702" w:rsidRPr="00715D66" w:rsidRDefault="00F56702">
            <w:pPr>
              <w:jc w:val="left"/>
              <w:rPr>
                <w:sz w:val="14"/>
                <w:szCs w:val="14"/>
              </w:rPr>
            </w:pPr>
          </w:p>
          <w:p w14:paraId="5407167E" w14:textId="77777777" w:rsidR="00F56702" w:rsidRPr="00715D66" w:rsidRDefault="001B2301">
            <w:pPr>
              <w:jc w:val="left"/>
              <w:rPr>
                <w:sz w:val="14"/>
                <w:szCs w:val="14"/>
              </w:rPr>
            </w:pPr>
            <w:r w:rsidRPr="00715D66">
              <w:rPr>
                <w:sz w:val="14"/>
                <w:szCs w:val="14"/>
              </w:rPr>
              <w:t>[c] Pontualidade e conclusão bem-sucedida dos exercícios de revisão e avaliação ao nível do projeto (MTR e TE)</w:t>
            </w:r>
          </w:p>
        </w:tc>
        <w:tc>
          <w:tcPr>
            <w:tcW w:w="2260" w:type="dxa"/>
          </w:tcPr>
          <w:p w14:paraId="2EF6B7BE" w14:textId="77777777" w:rsidR="00F56702" w:rsidRPr="00715D66" w:rsidRDefault="001B2301">
            <w:pPr>
              <w:jc w:val="left"/>
              <w:rPr>
                <w:sz w:val="14"/>
                <w:szCs w:val="14"/>
              </w:rPr>
            </w:pPr>
            <w:r w:rsidRPr="00715D66">
              <w:rPr>
                <w:sz w:val="14"/>
                <w:szCs w:val="14"/>
              </w:rPr>
              <w:t>Metas até ao final do projeto:</w:t>
            </w:r>
          </w:p>
          <w:p w14:paraId="49F3B0F1" w14:textId="77777777" w:rsidR="00F56702" w:rsidRPr="00715D66" w:rsidRDefault="00F56702">
            <w:pPr>
              <w:jc w:val="left"/>
              <w:rPr>
                <w:sz w:val="14"/>
                <w:szCs w:val="14"/>
              </w:rPr>
            </w:pPr>
          </w:p>
          <w:p w14:paraId="24D7DAE1" w14:textId="77777777" w:rsidR="00F56702" w:rsidRPr="00715D66" w:rsidRDefault="00F56702">
            <w:pPr>
              <w:jc w:val="left"/>
              <w:rPr>
                <w:sz w:val="14"/>
                <w:szCs w:val="14"/>
              </w:rPr>
            </w:pPr>
          </w:p>
          <w:p w14:paraId="07F4AE9A" w14:textId="77777777" w:rsidR="00F56702" w:rsidRPr="00715D66" w:rsidRDefault="00F56702">
            <w:pPr>
              <w:jc w:val="left"/>
              <w:rPr>
                <w:sz w:val="14"/>
                <w:szCs w:val="14"/>
              </w:rPr>
            </w:pPr>
          </w:p>
          <w:p w14:paraId="50DAFAA6" w14:textId="77777777" w:rsidR="00F56702" w:rsidRPr="00715D66" w:rsidRDefault="001B2301">
            <w:pPr>
              <w:jc w:val="left"/>
              <w:rPr>
                <w:sz w:val="14"/>
                <w:szCs w:val="14"/>
              </w:rPr>
            </w:pPr>
            <w:r w:rsidRPr="00715D66">
              <w:rPr>
                <w:sz w:val="14"/>
                <w:szCs w:val="14"/>
              </w:rPr>
              <w:t>[a] Conclusão da fase inicial antes de 12 meses da assinatura do PRODOC</w:t>
            </w:r>
          </w:p>
          <w:p w14:paraId="7BCE8EB0" w14:textId="77777777" w:rsidR="00F56702" w:rsidRPr="00715D66" w:rsidRDefault="00F56702">
            <w:pPr>
              <w:jc w:val="left"/>
              <w:rPr>
                <w:sz w:val="14"/>
                <w:szCs w:val="14"/>
              </w:rPr>
            </w:pPr>
          </w:p>
          <w:p w14:paraId="3E44F4B7" w14:textId="77777777" w:rsidR="00F56702" w:rsidRPr="00715D66" w:rsidRDefault="001B2301">
            <w:pPr>
              <w:jc w:val="left"/>
              <w:rPr>
                <w:sz w:val="14"/>
                <w:szCs w:val="14"/>
              </w:rPr>
            </w:pPr>
            <w:r w:rsidRPr="00715D66">
              <w:rPr>
                <w:sz w:val="14"/>
                <w:szCs w:val="14"/>
              </w:rPr>
              <w:t>[b] Sistema de M&amp;amp;E implementado, funcional e contribuindo, através de protocolos de troca de dados, para o MRV das alterações climáticas a nível nacional e outros sistemas relacionados (por exemplo, o Sistema Nacional de Monitorização e Avaliação das Alterações Climáticas (SNMAMC)</w:t>
            </w:r>
          </w:p>
          <w:p w14:paraId="766CF734" w14:textId="77777777" w:rsidR="00F56702" w:rsidRPr="00715D66" w:rsidRDefault="00F56702">
            <w:pPr>
              <w:jc w:val="left"/>
              <w:rPr>
                <w:sz w:val="14"/>
                <w:szCs w:val="14"/>
              </w:rPr>
            </w:pPr>
          </w:p>
          <w:p w14:paraId="4D548737" w14:textId="77777777" w:rsidR="00F56702" w:rsidRPr="00715D66" w:rsidRDefault="001B2301">
            <w:pPr>
              <w:jc w:val="left"/>
              <w:rPr>
                <w:sz w:val="14"/>
                <w:szCs w:val="14"/>
              </w:rPr>
            </w:pPr>
            <w:r w:rsidRPr="00715D66">
              <w:rPr>
                <w:sz w:val="14"/>
                <w:szCs w:val="14"/>
              </w:rPr>
              <w:t>[c] MTR e TE realizados e concluídos em tempo útil e com sucesso</w:t>
            </w:r>
          </w:p>
          <w:p w14:paraId="3ED4369A" w14:textId="77777777" w:rsidR="00F56702" w:rsidRPr="00715D66" w:rsidRDefault="00F56702">
            <w:pPr>
              <w:jc w:val="left"/>
              <w:rPr>
                <w:sz w:val="14"/>
                <w:szCs w:val="14"/>
              </w:rPr>
            </w:pPr>
          </w:p>
        </w:tc>
        <w:tc>
          <w:tcPr>
            <w:tcW w:w="1648" w:type="dxa"/>
          </w:tcPr>
          <w:p w14:paraId="6E3F81D1" w14:textId="77777777" w:rsidR="00F56702" w:rsidRPr="00715D66" w:rsidRDefault="001B2301">
            <w:pPr>
              <w:jc w:val="left"/>
              <w:rPr>
                <w:sz w:val="14"/>
                <w:szCs w:val="14"/>
              </w:rPr>
            </w:pPr>
            <w:r w:rsidRPr="00715D66">
              <w:rPr>
                <w:sz w:val="14"/>
                <w:szCs w:val="14"/>
              </w:rPr>
              <w:t>Os indicadores 11[a] e [c] baseiam-se no registo das etapas e dos processos do projeto.</w:t>
            </w:r>
          </w:p>
          <w:p w14:paraId="156420E5" w14:textId="77777777" w:rsidR="00F56702" w:rsidRPr="00715D66" w:rsidRDefault="00F56702">
            <w:pPr>
              <w:jc w:val="left"/>
              <w:rPr>
                <w:sz w:val="14"/>
                <w:szCs w:val="14"/>
              </w:rPr>
            </w:pPr>
          </w:p>
          <w:p w14:paraId="3D4EAF4F" w14:textId="77777777" w:rsidR="00F56702" w:rsidRPr="00715D66" w:rsidRDefault="001B2301">
            <w:pPr>
              <w:jc w:val="left"/>
              <w:rPr>
                <w:sz w:val="14"/>
                <w:szCs w:val="14"/>
              </w:rPr>
            </w:pPr>
            <w:r w:rsidRPr="00715D66">
              <w:rPr>
                <w:sz w:val="14"/>
                <w:szCs w:val="14"/>
              </w:rPr>
              <w:t xml:space="preserve">A fase inicial é crucial e a sua conclusão, cumprindo simultaneamente os critérios para uma fase inicial bem-sucedida, conforme estabelecido na Secção VI do PRODOC, é o objetivo a alcançar no âmbito do Indicador 11[a]. </w:t>
            </w:r>
          </w:p>
          <w:p w14:paraId="0EA8336F" w14:textId="77777777" w:rsidR="00F56702" w:rsidRPr="00715D66" w:rsidRDefault="00F56702">
            <w:pPr>
              <w:jc w:val="left"/>
              <w:rPr>
                <w:sz w:val="14"/>
                <w:szCs w:val="14"/>
              </w:rPr>
            </w:pPr>
          </w:p>
          <w:p w14:paraId="65C9D29C" w14:textId="77777777" w:rsidR="00F56702" w:rsidRPr="00715D66" w:rsidRDefault="001B2301">
            <w:pPr>
              <w:jc w:val="left"/>
              <w:rPr>
                <w:sz w:val="14"/>
                <w:szCs w:val="14"/>
              </w:rPr>
            </w:pPr>
            <w:r w:rsidRPr="00715D66">
              <w:rPr>
                <w:sz w:val="14"/>
                <w:szCs w:val="14"/>
              </w:rPr>
              <w:t xml:space="preserve">No que diz respeito ao Indicador 11[b], as orientações oficiais do PNUD GEF sobre MTR e TE contêm bastante inspiração sobre como avaliar o nível de satisfação da «Implementação do Plano de M&amp;amp;E» </w:t>
            </w:r>
            <w:r w:rsidRPr="00715D66">
              <w:rPr>
                <w:sz w:val="14"/>
                <w:szCs w:val="14"/>
              </w:rPr>
              <w:lastRenderedPageBreak/>
              <w:t xml:space="preserve">(como um indicador da «funcionalidade»). No entanto, será ainda mais importante para o desenvolvimento do sistema de M&amp;amp;E do projeto começar por desenvolver e expandir o conteúdo de TODA esta tabela e transformá-la, passo a passo, num sistema de M&amp;amp;E completo ao nível do projeto, com todas as bases de dados aplicáveis a registar dados e a ser mantidas regularmente para informar os indicadores. </w:t>
            </w:r>
          </w:p>
          <w:p w14:paraId="0AA187BD" w14:textId="77777777" w:rsidR="00F56702" w:rsidRPr="00715D66" w:rsidRDefault="00F56702">
            <w:pPr>
              <w:jc w:val="left"/>
              <w:rPr>
                <w:sz w:val="14"/>
                <w:szCs w:val="14"/>
              </w:rPr>
            </w:pPr>
          </w:p>
        </w:tc>
        <w:tc>
          <w:tcPr>
            <w:tcW w:w="1648" w:type="dxa"/>
            <w:shd w:val="clear" w:color="auto" w:fill="auto"/>
          </w:tcPr>
          <w:p w14:paraId="71E101B3" w14:textId="77777777" w:rsidR="00F56702" w:rsidRPr="00715D66" w:rsidRDefault="001B2301">
            <w:pPr>
              <w:jc w:val="left"/>
              <w:rPr>
                <w:sz w:val="14"/>
                <w:szCs w:val="14"/>
              </w:rPr>
            </w:pPr>
            <w:r w:rsidRPr="00715D66">
              <w:rPr>
                <w:sz w:val="14"/>
                <w:szCs w:val="14"/>
              </w:rPr>
              <w:lastRenderedPageBreak/>
              <w:t xml:space="preserve">Será importante registar os marcos e processos à medida que ocorrem. Os dados sobre os marcos do projeto já estão a ser recolhidos pelo PNUD NCE através dos PIR e relativos aos Indicadores 11[a] e [c]. </w:t>
            </w:r>
          </w:p>
          <w:p w14:paraId="600B1807" w14:textId="77777777" w:rsidR="00F56702" w:rsidRPr="00715D66" w:rsidRDefault="00F56702">
            <w:pPr>
              <w:jc w:val="left"/>
              <w:rPr>
                <w:sz w:val="14"/>
                <w:szCs w:val="14"/>
              </w:rPr>
            </w:pPr>
          </w:p>
          <w:p w14:paraId="24A5A2E1" w14:textId="77777777" w:rsidR="00F56702" w:rsidRPr="00715D66" w:rsidRDefault="001B2301">
            <w:pPr>
              <w:jc w:val="left"/>
              <w:rPr>
                <w:sz w:val="14"/>
                <w:szCs w:val="14"/>
              </w:rPr>
            </w:pPr>
            <w:r w:rsidRPr="00715D66">
              <w:rPr>
                <w:sz w:val="14"/>
                <w:szCs w:val="14"/>
              </w:rPr>
              <w:t xml:space="preserve">O marco «Data do Workshop Inicial» corresponderá ao indicador 11[a], marcando a conclusão da fase inicial, independentemente de o projeto ter tido um lançamento rápido sem uma equipa em vigor e sem planeamento concluído. O fim da fase inicial é marcado por outros critérios estabelecidos na Secção VI do PRODOC. </w:t>
            </w:r>
          </w:p>
          <w:p w14:paraId="01665F85" w14:textId="77777777" w:rsidR="00F56702" w:rsidRPr="00715D66" w:rsidRDefault="00F56702">
            <w:pPr>
              <w:jc w:val="left"/>
              <w:rPr>
                <w:sz w:val="14"/>
                <w:szCs w:val="14"/>
              </w:rPr>
            </w:pPr>
          </w:p>
          <w:p w14:paraId="4F6B1342" w14:textId="77777777" w:rsidR="00F56702" w:rsidRPr="00715D66" w:rsidRDefault="001B2301">
            <w:pPr>
              <w:jc w:val="left"/>
              <w:rPr>
                <w:sz w:val="14"/>
                <w:szCs w:val="14"/>
              </w:rPr>
            </w:pPr>
            <w:r w:rsidRPr="00715D66">
              <w:rPr>
                <w:sz w:val="14"/>
                <w:szCs w:val="14"/>
              </w:rPr>
              <w:lastRenderedPageBreak/>
              <w:t xml:space="preserve">A pontualidade do </w:t>
            </w:r>
            <w:r w:rsidRPr="00715D66">
              <w:rPr>
                <w:i/>
                <w:sz w:val="14"/>
                <w:szCs w:val="14"/>
              </w:rPr>
              <w:t xml:space="preserve">MTR </w:t>
            </w:r>
            <w:r w:rsidRPr="00715D66">
              <w:rPr>
                <w:sz w:val="14"/>
                <w:szCs w:val="14"/>
              </w:rPr>
              <w:t>e do TE é determinada pelo plano de avaliação do PNUD NCE. Indicador 11[c]</w:t>
            </w:r>
          </w:p>
        </w:tc>
        <w:tc>
          <w:tcPr>
            <w:tcW w:w="1225" w:type="dxa"/>
            <w:shd w:val="clear" w:color="auto" w:fill="auto"/>
          </w:tcPr>
          <w:p w14:paraId="59CEAFAE" w14:textId="77777777" w:rsidR="00F56702" w:rsidRPr="00715D66" w:rsidRDefault="001B2301">
            <w:pPr>
              <w:jc w:val="left"/>
              <w:rPr>
                <w:sz w:val="14"/>
                <w:szCs w:val="14"/>
              </w:rPr>
            </w:pPr>
            <w:r w:rsidRPr="00715D66">
              <w:rPr>
                <w:sz w:val="14"/>
                <w:szCs w:val="14"/>
              </w:rPr>
              <w:lastRenderedPageBreak/>
              <w:t xml:space="preserve">Os marcos do projeto e a qualidade da implementação do Plano de M&amp;amp;E deverão ser monitorados desde o início. Posteriormente, os eventos serão registrados à medida que ocorrerem. Anualmente, o progresso é relatado por meio do PIR. </w:t>
            </w:r>
          </w:p>
        </w:tc>
        <w:tc>
          <w:tcPr>
            <w:tcW w:w="1556" w:type="dxa"/>
            <w:shd w:val="clear" w:color="auto" w:fill="auto"/>
          </w:tcPr>
          <w:p w14:paraId="6936904F" w14:textId="77777777" w:rsidR="00F56702" w:rsidRPr="00715D66" w:rsidRDefault="001B2301">
            <w:pPr>
              <w:jc w:val="left"/>
              <w:rPr>
                <w:sz w:val="14"/>
                <w:szCs w:val="14"/>
              </w:rPr>
            </w:pPr>
            <w:r w:rsidRPr="00715D66">
              <w:rPr>
                <w:sz w:val="14"/>
                <w:szCs w:val="14"/>
              </w:rPr>
              <w:t xml:space="preserve">Equipa de Gestão do Projeto, com a responsabilidade principal a recair sobre o Responsável Local pelo Planeamento, Monitorização e Avaliação da Adaptação. </w:t>
            </w:r>
          </w:p>
        </w:tc>
        <w:tc>
          <w:tcPr>
            <w:tcW w:w="1007" w:type="dxa"/>
            <w:shd w:val="clear" w:color="auto" w:fill="auto"/>
          </w:tcPr>
          <w:p w14:paraId="6D4B0854" w14:textId="77777777" w:rsidR="00F56702" w:rsidRPr="00715D66" w:rsidRDefault="001B2301">
            <w:pPr>
              <w:jc w:val="left"/>
              <w:rPr>
                <w:sz w:val="14"/>
                <w:szCs w:val="14"/>
              </w:rPr>
            </w:pPr>
            <w:r w:rsidRPr="00715D66">
              <w:rPr>
                <w:sz w:val="14"/>
                <w:szCs w:val="14"/>
              </w:rPr>
              <w:t>PIRs, MTR, TE</w:t>
            </w:r>
          </w:p>
        </w:tc>
        <w:tc>
          <w:tcPr>
            <w:tcW w:w="1403" w:type="dxa"/>
            <w:shd w:val="clear" w:color="auto" w:fill="auto"/>
          </w:tcPr>
          <w:p w14:paraId="728B725A" w14:textId="77777777" w:rsidR="00F56702" w:rsidRPr="00715D66" w:rsidRDefault="001B2301">
            <w:pPr>
              <w:jc w:val="left"/>
              <w:rPr>
                <w:sz w:val="14"/>
                <w:szCs w:val="14"/>
              </w:rPr>
            </w:pPr>
            <w:r w:rsidRPr="00715D66">
              <w:rPr>
                <w:sz w:val="14"/>
                <w:szCs w:val="14"/>
              </w:rPr>
              <w:t>NA</w:t>
            </w:r>
          </w:p>
        </w:tc>
      </w:tr>
    </w:tbl>
    <w:p w14:paraId="51D46333" w14:textId="77777777" w:rsidR="00F56702" w:rsidRPr="00715D66" w:rsidRDefault="00F56702">
      <w:pPr>
        <w:pStyle w:val="Heading2"/>
        <w:sectPr w:rsidR="00F56702" w:rsidRPr="00715D66">
          <w:headerReference w:type="first" r:id="rId61"/>
          <w:pgSz w:w="15840" w:h="12240" w:orient="landscape"/>
          <w:pgMar w:top="1440" w:right="1440" w:bottom="1440" w:left="1440" w:header="720" w:footer="720" w:gutter="0"/>
          <w:cols w:space="720"/>
        </w:sectPr>
      </w:pPr>
    </w:p>
    <w:p w14:paraId="5BEE7763" w14:textId="77777777" w:rsidR="00F56702" w:rsidRPr="00715D66" w:rsidRDefault="001B2301">
      <w:pPr>
        <w:pStyle w:val="Heading2"/>
      </w:pPr>
      <w:bookmarkStart w:id="138" w:name="_Toc207815416"/>
      <w:r w:rsidRPr="00715D66">
        <w:lastRenderedPageBreak/>
        <w:t>Anexo 6: Procedimento de Triagem Social e Ambiental do PNUD (SESP)</w:t>
      </w:r>
      <w:bookmarkEnd w:id="138"/>
    </w:p>
    <w:p w14:paraId="66670554"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b/>
          <w:color w:val="305480"/>
          <w:sz w:val="22"/>
          <w:szCs w:val="22"/>
        </w:rPr>
      </w:pPr>
      <w:bookmarkStart w:id="139" w:name="_t33id1s80cxh" w:colFirst="0" w:colLast="0"/>
      <w:bookmarkEnd w:id="139"/>
      <w:r w:rsidRPr="00715D66">
        <w:rPr>
          <w:b/>
          <w:color w:val="305480"/>
          <w:sz w:val="22"/>
          <w:szCs w:val="22"/>
        </w:rPr>
        <w:t>Modelo de triagem social e ambiental (Modelo SESP 2021, Versão 1)</w:t>
      </w:r>
    </w:p>
    <w:p w14:paraId="194444BB"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left"/>
        <w:rPr>
          <w:i/>
          <w:color w:val="BFBFBF"/>
          <w:sz w:val="14"/>
          <w:szCs w:val="14"/>
        </w:rPr>
      </w:pPr>
      <w:r w:rsidRPr="00715D66">
        <w:rPr>
          <w:i/>
          <w:color w:val="BFBFBF"/>
          <w:sz w:val="14"/>
          <w:szCs w:val="14"/>
        </w:rPr>
        <w:t>O modelo preenchido, que constitui o Relatório de Triagem Social e Ambiental, deve ser incluído como anexo ao Documento do Projeto na fase de concepção. Nota: este modelo será convertido numa ferramenta online. A versão online orientará os utilizadores ao longo do processo e incluirá orientações relevantes.</w:t>
      </w:r>
    </w:p>
    <w:p w14:paraId="6B0D6BE9" w14:textId="77777777" w:rsidR="00F56702" w:rsidRPr="00715D66" w:rsidRDefault="00F56702">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p>
    <w:p w14:paraId="7CF1A966" w14:textId="77777777" w:rsidR="00F56702" w:rsidRPr="00715D66" w:rsidRDefault="001B2301">
      <w:pPr>
        <w:pStyle w:val="Heading3"/>
      </w:pPr>
      <w:bookmarkStart w:id="140" w:name="_Toc207815417"/>
      <w:r w:rsidRPr="00715D66">
        <w:t>Informações sobre o projeto</w:t>
      </w:r>
      <w:bookmarkEnd w:id="140"/>
    </w:p>
    <w:p w14:paraId="5DFCB3A6" w14:textId="77777777" w:rsidR="00F56702" w:rsidRPr="00715D66" w:rsidRDefault="00F56702"/>
    <w:tbl>
      <w:tblPr>
        <w:tblStyle w:val="afff8"/>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25"/>
        <w:gridCol w:w="5268"/>
      </w:tblGrid>
      <w:tr w:rsidR="00F56702" w:rsidRPr="00715D66" w14:paraId="28632B61" w14:textId="77777777">
        <w:trPr>
          <w:trHeight w:val="251"/>
        </w:trPr>
        <w:tc>
          <w:tcPr>
            <w:tcW w:w="4225" w:type="dxa"/>
            <w:shd w:val="clear" w:color="auto" w:fill="C6D9F1"/>
            <w:vAlign w:val="center"/>
          </w:tcPr>
          <w:p w14:paraId="4284E269" w14:textId="77777777" w:rsidR="00F56702" w:rsidRPr="00715D66" w:rsidRDefault="001B2301">
            <w:pPr>
              <w:tabs>
                <w:tab w:val="left" w:pos="360"/>
              </w:tabs>
              <w:rPr>
                <w:b/>
                <w:i/>
                <w:color w:val="000000"/>
              </w:rPr>
            </w:pPr>
            <w:r w:rsidRPr="00715D66">
              <w:rPr>
                <w:b/>
                <w:i/>
                <w:color w:val="000000"/>
              </w:rPr>
              <w:t xml:space="preserve">Informações sobre o projeto </w:t>
            </w:r>
          </w:p>
        </w:tc>
        <w:tc>
          <w:tcPr>
            <w:tcW w:w="5268" w:type="dxa"/>
            <w:shd w:val="clear" w:color="auto" w:fill="C6D9F1"/>
            <w:vAlign w:val="center"/>
          </w:tcPr>
          <w:p w14:paraId="7EEEC0B0" w14:textId="77777777" w:rsidR="00F56702" w:rsidRPr="00715D66" w:rsidRDefault="00F56702">
            <w:pPr>
              <w:rPr>
                <w:i/>
                <w:color w:val="000000"/>
              </w:rPr>
            </w:pPr>
          </w:p>
        </w:tc>
      </w:tr>
      <w:tr w:rsidR="00F56702" w:rsidRPr="00715D66" w14:paraId="1BE2649D" w14:textId="77777777">
        <w:trPr>
          <w:trHeight w:val="288"/>
        </w:trPr>
        <w:tc>
          <w:tcPr>
            <w:tcW w:w="4225" w:type="dxa"/>
            <w:vAlign w:val="center"/>
          </w:tcPr>
          <w:p w14:paraId="7F84036C" w14:textId="77777777" w:rsidR="00F56702" w:rsidRPr="00715D66" w:rsidRDefault="001B2301">
            <w:pPr>
              <w:numPr>
                <w:ilvl w:val="0"/>
                <w:numId w:val="63"/>
              </w:numPr>
              <w:pBdr>
                <w:top w:val="nil"/>
                <w:left w:val="nil"/>
                <w:bottom w:val="nil"/>
                <w:right w:val="nil"/>
                <w:between w:val="nil"/>
              </w:pBdr>
              <w:ind w:left="360"/>
              <w:rPr>
                <w:color w:val="000000"/>
              </w:rPr>
            </w:pPr>
            <w:r w:rsidRPr="00715D66">
              <w:rPr>
                <w:color w:val="000000"/>
              </w:rPr>
              <w:t>Título do projeto</w:t>
            </w:r>
          </w:p>
        </w:tc>
        <w:tc>
          <w:tcPr>
            <w:tcW w:w="5268" w:type="dxa"/>
            <w:vAlign w:val="center"/>
          </w:tcPr>
          <w:p w14:paraId="0684489D" w14:textId="77777777" w:rsidR="00F56702" w:rsidRPr="00715D66" w:rsidRDefault="001B2301">
            <w:r w:rsidRPr="00715D66">
              <w:t>Ampliação da adaptação local e do planeamento informado sobre os riscos climáticos para meios de subsistência resilientes</w:t>
            </w:r>
          </w:p>
        </w:tc>
      </w:tr>
      <w:tr w:rsidR="00F56702" w:rsidRPr="00715D66" w14:paraId="70E145D5" w14:textId="77777777">
        <w:trPr>
          <w:trHeight w:val="288"/>
        </w:trPr>
        <w:tc>
          <w:tcPr>
            <w:tcW w:w="4225" w:type="dxa"/>
            <w:vAlign w:val="center"/>
          </w:tcPr>
          <w:p w14:paraId="573A89A4" w14:textId="77777777" w:rsidR="00F56702" w:rsidRPr="00715D66" w:rsidRDefault="001B2301">
            <w:pPr>
              <w:numPr>
                <w:ilvl w:val="0"/>
                <w:numId w:val="63"/>
              </w:numPr>
              <w:pBdr>
                <w:top w:val="nil"/>
                <w:left w:val="nil"/>
                <w:bottom w:val="nil"/>
                <w:right w:val="nil"/>
                <w:between w:val="nil"/>
              </w:pBdr>
              <w:ind w:left="360"/>
              <w:rPr>
                <w:color w:val="000000"/>
              </w:rPr>
            </w:pPr>
            <w:r w:rsidRPr="00715D66">
              <w:rPr>
                <w:color w:val="000000"/>
              </w:rPr>
              <w:t>Número do projeto (ou seja, ID do projeto Atlas, PIMS+)</w:t>
            </w:r>
          </w:p>
        </w:tc>
        <w:tc>
          <w:tcPr>
            <w:tcW w:w="5268" w:type="dxa"/>
            <w:vAlign w:val="center"/>
          </w:tcPr>
          <w:p w14:paraId="7BBF31AA" w14:textId="77777777" w:rsidR="00F56702" w:rsidRPr="00715D66" w:rsidRDefault="001B2301">
            <w:r w:rsidRPr="00715D66">
              <w:t>60</w:t>
            </w:r>
          </w:p>
        </w:tc>
      </w:tr>
      <w:tr w:rsidR="00F56702" w:rsidRPr="00715D66" w14:paraId="5D4FFB3C" w14:textId="77777777">
        <w:trPr>
          <w:trHeight w:val="288"/>
        </w:trPr>
        <w:tc>
          <w:tcPr>
            <w:tcW w:w="4225" w:type="dxa"/>
            <w:vAlign w:val="center"/>
          </w:tcPr>
          <w:p w14:paraId="0D40FEFB" w14:textId="77777777" w:rsidR="00F56702" w:rsidRPr="00715D66" w:rsidRDefault="001B2301">
            <w:pPr>
              <w:numPr>
                <w:ilvl w:val="0"/>
                <w:numId w:val="63"/>
              </w:numPr>
              <w:pBdr>
                <w:top w:val="nil"/>
                <w:left w:val="nil"/>
                <w:bottom w:val="nil"/>
                <w:right w:val="nil"/>
                <w:between w:val="nil"/>
              </w:pBdr>
              <w:ind w:left="360"/>
              <w:rPr>
                <w:color w:val="000000"/>
              </w:rPr>
            </w:pPr>
            <w:r w:rsidRPr="00715D66">
              <w:rPr>
                <w:color w:val="000000"/>
              </w:rPr>
              <w:t>Localização (global/região/país)</w:t>
            </w:r>
          </w:p>
        </w:tc>
        <w:tc>
          <w:tcPr>
            <w:tcW w:w="5268" w:type="dxa"/>
            <w:vAlign w:val="center"/>
          </w:tcPr>
          <w:p w14:paraId="1182ADBE" w14:textId="77777777" w:rsidR="00F56702" w:rsidRPr="00715D66" w:rsidRDefault="001B2301">
            <w:r w:rsidRPr="00715D66">
              <w:t>Moçambique</w:t>
            </w:r>
          </w:p>
        </w:tc>
      </w:tr>
      <w:tr w:rsidR="00F56702" w:rsidRPr="00715D66" w14:paraId="71B26B52" w14:textId="77777777">
        <w:trPr>
          <w:trHeight w:val="288"/>
        </w:trPr>
        <w:tc>
          <w:tcPr>
            <w:tcW w:w="4225" w:type="dxa"/>
            <w:vAlign w:val="center"/>
          </w:tcPr>
          <w:p w14:paraId="606602E3" w14:textId="77777777" w:rsidR="00F56702" w:rsidRPr="00715D66" w:rsidRDefault="001B2301">
            <w:pPr>
              <w:numPr>
                <w:ilvl w:val="0"/>
                <w:numId w:val="63"/>
              </w:numPr>
              <w:pBdr>
                <w:top w:val="nil"/>
                <w:left w:val="nil"/>
                <w:bottom w:val="nil"/>
                <w:right w:val="nil"/>
                <w:between w:val="nil"/>
              </w:pBdr>
              <w:ind w:left="360"/>
              <w:rPr>
                <w:color w:val="000000"/>
              </w:rPr>
            </w:pPr>
            <w:r w:rsidRPr="00715D66">
              <w:rPr>
                <w:color w:val="000000"/>
              </w:rPr>
              <w:t>Fase do projeto (Conceção ou Implementação)</w:t>
            </w:r>
          </w:p>
        </w:tc>
        <w:tc>
          <w:tcPr>
            <w:tcW w:w="5268" w:type="dxa"/>
            <w:vAlign w:val="center"/>
          </w:tcPr>
          <w:p w14:paraId="4489B35A" w14:textId="77777777" w:rsidR="00F56702" w:rsidRPr="00715D66" w:rsidRDefault="001B2301">
            <w:r w:rsidRPr="00715D66">
              <w:t>Concepção</w:t>
            </w:r>
          </w:p>
        </w:tc>
      </w:tr>
      <w:tr w:rsidR="00F56702" w:rsidRPr="00715D66" w14:paraId="4A867C53" w14:textId="77777777">
        <w:trPr>
          <w:trHeight w:val="288"/>
        </w:trPr>
        <w:tc>
          <w:tcPr>
            <w:tcW w:w="4225" w:type="dxa"/>
            <w:vAlign w:val="center"/>
          </w:tcPr>
          <w:p w14:paraId="64CC0AA5" w14:textId="77777777" w:rsidR="00F56702" w:rsidRPr="00715D66" w:rsidRDefault="001B2301">
            <w:pPr>
              <w:numPr>
                <w:ilvl w:val="0"/>
                <w:numId w:val="63"/>
              </w:numPr>
              <w:pBdr>
                <w:top w:val="nil"/>
                <w:left w:val="nil"/>
                <w:bottom w:val="nil"/>
                <w:right w:val="nil"/>
                <w:between w:val="nil"/>
              </w:pBdr>
              <w:ind w:left="360"/>
              <w:rPr>
                <w:color w:val="000000"/>
              </w:rPr>
            </w:pPr>
            <w:r w:rsidRPr="00715D66">
              <w:rPr>
                <w:color w:val="000000"/>
              </w:rPr>
              <w:t>Data</w:t>
            </w:r>
          </w:p>
        </w:tc>
        <w:tc>
          <w:tcPr>
            <w:tcW w:w="5268" w:type="dxa"/>
            <w:vAlign w:val="center"/>
          </w:tcPr>
          <w:p w14:paraId="02C13E7A" w14:textId="77777777" w:rsidR="00F56702" w:rsidRPr="00715D66" w:rsidRDefault="001B2301">
            <w:r w:rsidRPr="00715D66">
              <w:t>18 de março de 2022</w:t>
            </w:r>
          </w:p>
        </w:tc>
      </w:tr>
    </w:tbl>
    <w:p w14:paraId="245C6A3A" w14:textId="77777777" w:rsidR="00F56702" w:rsidRPr="00715D66" w:rsidRDefault="001B2301">
      <w:pPr>
        <w:pStyle w:val="Heading3"/>
      </w:pPr>
      <w:bookmarkStart w:id="141" w:name="_Toc207815418"/>
      <w:r w:rsidRPr="00715D66">
        <w:t>Parte A. Integrar princípios de programação para reforçar a sustentabilidade social e ambiental</w:t>
      </w:r>
      <w:bookmarkEnd w:id="141"/>
    </w:p>
    <w:p w14:paraId="0863F709" w14:textId="77777777" w:rsidR="00F56702" w:rsidRPr="00715D66" w:rsidRDefault="00F56702"/>
    <w:tbl>
      <w:tblPr>
        <w:tblStyle w:val="afff9"/>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3"/>
      </w:tblGrid>
      <w:tr w:rsidR="00F56702" w:rsidRPr="00715D66" w14:paraId="3070ECBE" w14:textId="77777777">
        <w:tc>
          <w:tcPr>
            <w:tcW w:w="9493" w:type="dxa"/>
            <w:shd w:val="clear" w:color="auto" w:fill="002060"/>
            <w:vAlign w:val="center"/>
          </w:tcPr>
          <w:p w14:paraId="7E08BE13" w14:textId="77777777" w:rsidR="00F56702" w:rsidRPr="00715D66" w:rsidRDefault="001B2301">
            <w:pPr>
              <w:tabs>
                <w:tab w:val="left" w:pos="11648"/>
              </w:tabs>
              <w:rPr>
                <w:b/>
                <w:color w:val="FFFFFF"/>
              </w:rPr>
            </w:pPr>
            <w:r w:rsidRPr="00715D66">
              <w:rPr>
                <w:b/>
                <w:color w:val="FFFFFF"/>
              </w:rPr>
              <w:t>PERGUNTA 1: Como o projeto integra os princípios de programação para fortalecer a sustentabilidade social e ambiental?</w:t>
            </w:r>
          </w:p>
        </w:tc>
      </w:tr>
      <w:tr w:rsidR="00F56702" w:rsidRPr="00715D66" w14:paraId="1561D00C" w14:textId="77777777">
        <w:tc>
          <w:tcPr>
            <w:tcW w:w="9493" w:type="dxa"/>
            <w:tcBorders>
              <w:top w:val="single" w:sz="4" w:space="0" w:color="000000"/>
              <w:left w:val="single" w:sz="4" w:space="0" w:color="000000"/>
              <w:bottom w:val="single" w:sz="4" w:space="0" w:color="000000"/>
              <w:right w:val="single" w:sz="4" w:space="0" w:color="000000"/>
            </w:tcBorders>
            <w:shd w:val="clear" w:color="auto" w:fill="C6D9F1"/>
          </w:tcPr>
          <w:p w14:paraId="77370904" w14:textId="77777777" w:rsidR="00F56702" w:rsidRPr="00715D66" w:rsidRDefault="001B2301">
            <w:pPr>
              <w:rPr>
                <w:b/>
                <w:i/>
                <w:color w:val="000000"/>
              </w:rPr>
            </w:pPr>
            <w:r w:rsidRPr="00715D66">
              <w:rPr>
                <w:b/>
                <w:i/>
                <w:color w:val="000000"/>
              </w:rPr>
              <w:t xml:space="preserve">Descreva resumidamente no espaço abaixo como o projeto integra a abordagem baseada nos direitos humanos </w:t>
            </w:r>
          </w:p>
        </w:tc>
      </w:tr>
      <w:tr w:rsidR="00F56702" w:rsidRPr="00715D66" w14:paraId="5DBC912E" w14:textId="77777777">
        <w:tc>
          <w:tcPr>
            <w:tcW w:w="9493" w:type="dxa"/>
            <w:tcBorders>
              <w:top w:val="single" w:sz="4" w:space="0" w:color="000000"/>
              <w:left w:val="single" w:sz="4" w:space="0" w:color="000000"/>
              <w:bottom w:val="single" w:sz="4" w:space="0" w:color="000000"/>
              <w:right w:val="single" w:sz="4" w:space="0" w:color="000000"/>
            </w:tcBorders>
            <w:shd w:val="clear" w:color="auto" w:fill="auto"/>
          </w:tcPr>
          <w:p w14:paraId="64771DEB" w14:textId="77777777" w:rsidR="00F56702" w:rsidRPr="00715D66" w:rsidRDefault="001B2301">
            <w:pPr>
              <w:jc w:val="left"/>
            </w:pPr>
            <w:r w:rsidRPr="00715D66">
              <w:t xml:space="preserve">O objetivo do projeto é reforçar a resiliência das comunidades locais e dos governos subnacionais em Moçambique aos impactos das alterações climáticas através de meios de subsistência diversificados e resilientes às alterações climáticas, do planeamento da adaptação local e do financiamento. </w:t>
            </w:r>
          </w:p>
          <w:p w14:paraId="48C3BE1A" w14:textId="77777777" w:rsidR="00F56702" w:rsidRPr="00715D66" w:rsidRDefault="00F56702">
            <w:pPr>
              <w:jc w:val="left"/>
            </w:pPr>
          </w:p>
          <w:p w14:paraId="1860BD58" w14:textId="77777777" w:rsidR="00F56702" w:rsidRPr="00715D66" w:rsidRDefault="001B2301">
            <w:pPr>
              <w:jc w:val="left"/>
            </w:pPr>
            <w:r w:rsidRPr="00715D66">
              <w:t xml:space="preserve">O projeto aplicou um processo consultivo de desenvolvimento, tanto ao nível das partes interessadas institucionais como das comunidades no local. O projeto visa reforçar a capacidade das mulheres e raparigas, homens e rapazes que vivem em comunidades expostas aos riscos e impactos das alterações climáticas, para criar meios de subsistência sustentáveis e resilientes, através da formação e do investimento.  </w:t>
            </w:r>
          </w:p>
          <w:p w14:paraId="524CA0E6" w14:textId="77777777" w:rsidR="00F56702" w:rsidRPr="00715D66" w:rsidRDefault="00F56702">
            <w:pPr>
              <w:jc w:val="left"/>
            </w:pPr>
          </w:p>
          <w:p w14:paraId="60C57FC7" w14:textId="77777777" w:rsidR="00F56702" w:rsidRPr="00715D66" w:rsidRDefault="001B2301">
            <w:pPr>
              <w:keepNext/>
              <w:keepLines/>
              <w:pBdr>
                <w:top w:val="nil"/>
                <w:left w:val="nil"/>
                <w:bottom w:val="nil"/>
                <w:right w:val="nil"/>
                <w:between w:val="nil"/>
              </w:pBdr>
              <w:tabs>
                <w:tab w:val="left" w:pos="432"/>
              </w:tabs>
              <w:jc w:val="left"/>
              <w:rPr>
                <w:color w:val="000000"/>
              </w:rPr>
            </w:pPr>
            <w:r w:rsidRPr="00715D66">
              <w:rPr>
                <w:color w:val="000000"/>
              </w:rPr>
              <w:t>Em conjunto, as atividades do projeto contribuirão de forma geral para promover o artigo 25.º da Declaração Universal dos Direitos Humanos, que afirma que todas as pessoas têm direito a um nível de vida adequado para a saúde e o bem-estar, incluindo alimentação e segurança. Além disso, todo o pessoal envolvido no projeto seguirá as normas de segurança e proteção em conformidade com os direitos humanos, incluindo os novos e evolutivos protocolos de segurança COVID em vigor para projetos apoiados pela ONU.</w:t>
            </w:r>
          </w:p>
          <w:p w14:paraId="13C3E889" w14:textId="77777777" w:rsidR="00F56702" w:rsidRPr="00715D66" w:rsidRDefault="00F56702">
            <w:pPr>
              <w:jc w:val="left"/>
            </w:pPr>
          </w:p>
        </w:tc>
      </w:tr>
      <w:tr w:rsidR="00F56702" w:rsidRPr="00715D66" w14:paraId="61E70C00" w14:textId="77777777">
        <w:tc>
          <w:tcPr>
            <w:tcW w:w="9493" w:type="dxa"/>
            <w:tcBorders>
              <w:top w:val="single" w:sz="4" w:space="0" w:color="000000"/>
              <w:left w:val="single" w:sz="4" w:space="0" w:color="000000"/>
              <w:bottom w:val="single" w:sz="4" w:space="0" w:color="000000"/>
              <w:right w:val="single" w:sz="4" w:space="0" w:color="000000"/>
            </w:tcBorders>
            <w:shd w:val="clear" w:color="auto" w:fill="C6D9F1"/>
          </w:tcPr>
          <w:p w14:paraId="261A8181" w14:textId="77777777" w:rsidR="00F56702" w:rsidRPr="00715D66" w:rsidRDefault="001B2301">
            <w:pPr>
              <w:rPr>
                <w:b/>
                <w:i/>
                <w:color w:val="000000"/>
              </w:rPr>
            </w:pPr>
            <w:r w:rsidRPr="00715D66">
              <w:rPr>
                <w:b/>
                <w:i/>
                <w:color w:val="000000"/>
              </w:rPr>
              <w:t>Descreva resumidamente no espaço abaixo como o projeto poderá melhorar a igualdade de género e o empoderamento das mulheres</w:t>
            </w:r>
          </w:p>
        </w:tc>
      </w:tr>
      <w:tr w:rsidR="00F56702" w:rsidRPr="00715D66" w14:paraId="46B13A31" w14:textId="77777777">
        <w:tc>
          <w:tcPr>
            <w:tcW w:w="9493" w:type="dxa"/>
            <w:tcBorders>
              <w:top w:val="single" w:sz="4" w:space="0" w:color="000000"/>
              <w:left w:val="single" w:sz="4" w:space="0" w:color="000000"/>
              <w:bottom w:val="single" w:sz="4" w:space="0" w:color="000000"/>
              <w:right w:val="single" w:sz="4" w:space="0" w:color="000000"/>
            </w:tcBorders>
            <w:shd w:val="clear" w:color="auto" w:fill="auto"/>
          </w:tcPr>
          <w:p w14:paraId="77C4498B" w14:textId="77777777" w:rsidR="00F56702" w:rsidRPr="00715D66" w:rsidRDefault="001B2301">
            <w:pPr>
              <w:jc w:val="left"/>
              <w:rPr>
                <w:color w:val="000000"/>
              </w:rPr>
            </w:pPr>
            <w:r w:rsidRPr="00715D66">
              <w:rPr>
                <w:color w:val="000000"/>
              </w:rPr>
              <w:t xml:space="preserve">As mulheres e as raparigas são as mais vulneráveis aos efeitos das alterações climáticas. A fim de abordar os riscos e vulnerabilidades climáticos relacionados com o género, foram integradas medidas e estratégias de adaptação sensíveis ao género em todos os resultados e atividades do projeto. </w:t>
            </w:r>
          </w:p>
          <w:p w14:paraId="404648C4" w14:textId="77777777" w:rsidR="00F56702" w:rsidRPr="00715D66" w:rsidRDefault="001B2301">
            <w:pPr>
              <w:jc w:val="left"/>
              <w:rPr>
                <w:color w:val="000000"/>
              </w:rPr>
            </w:pPr>
            <w:r w:rsidRPr="00715D66">
              <w:rPr>
                <w:color w:val="000000"/>
              </w:rPr>
              <w:t xml:space="preserve">Quatro princípios fundamentais de implementação orientam o plano de ação de género: </w:t>
            </w:r>
          </w:p>
          <w:p w14:paraId="63625700" w14:textId="77777777" w:rsidR="00F56702" w:rsidRPr="00715D66" w:rsidRDefault="001B2301">
            <w:pPr>
              <w:numPr>
                <w:ilvl w:val="0"/>
                <w:numId w:val="65"/>
              </w:numPr>
              <w:pBdr>
                <w:top w:val="nil"/>
                <w:left w:val="nil"/>
                <w:bottom w:val="nil"/>
                <w:right w:val="nil"/>
                <w:between w:val="nil"/>
              </w:pBdr>
              <w:jc w:val="left"/>
              <w:rPr>
                <w:color w:val="000000"/>
              </w:rPr>
            </w:pPr>
            <w:r w:rsidRPr="00715D66">
              <w:rPr>
                <w:color w:val="000000"/>
              </w:rPr>
              <w:lastRenderedPageBreak/>
              <w:t>Inclusão para garantir que mulheres de todas as idades (jovens, adultas, idosas), homens jovens, mulheres e homens com deficiência beneficiem das intervenções do projeto;</w:t>
            </w:r>
          </w:p>
          <w:p w14:paraId="4EB085FF" w14:textId="77777777" w:rsidR="00F56702" w:rsidRPr="00715D66" w:rsidRDefault="001B2301">
            <w:pPr>
              <w:numPr>
                <w:ilvl w:val="0"/>
                <w:numId w:val="65"/>
              </w:numPr>
              <w:pBdr>
                <w:top w:val="nil"/>
                <w:left w:val="nil"/>
                <w:bottom w:val="nil"/>
                <w:right w:val="nil"/>
                <w:between w:val="nil"/>
              </w:pBdr>
              <w:jc w:val="left"/>
              <w:rPr>
                <w:color w:val="000000"/>
              </w:rPr>
            </w:pPr>
            <w:r w:rsidRPr="00715D66">
              <w:rPr>
                <w:color w:val="000000"/>
              </w:rPr>
              <w:t xml:space="preserve">Priorização dos meios de subsistência dominados pelas mulheres para garantir que elas beneficiem das intervenções na cadeia de valor; </w:t>
            </w:r>
          </w:p>
          <w:p w14:paraId="65117029" w14:textId="77777777" w:rsidR="00F56702" w:rsidRPr="00715D66" w:rsidRDefault="001B2301">
            <w:pPr>
              <w:numPr>
                <w:ilvl w:val="0"/>
                <w:numId w:val="65"/>
              </w:numPr>
              <w:pBdr>
                <w:top w:val="nil"/>
                <w:left w:val="nil"/>
                <w:bottom w:val="nil"/>
                <w:right w:val="nil"/>
                <w:between w:val="nil"/>
              </w:pBdr>
              <w:jc w:val="left"/>
              <w:rPr>
                <w:color w:val="000000"/>
              </w:rPr>
            </w:pPr>
            <w:r w:rsidRPr="00715D66">
              <w:rPr>
                <w:color w:val="000000"/>
              </w:rPr>
              <w:t xml:space="preserve">Foco em intervenções do projeto sensíveis ao género para garantir que o género seja integrado em todo o projeto; e </w:t>
            </w:r>
          </w:p>
          <w:p w14:paraId="6908BDA4" w14:textId="77777777" w:rsidR="00F56702" w:rsidRPr="00715D66" w:rsidRDefault="001B2301">
            <w:pPr>
              <w:numPr>
                <w:ilvl w:val="0"/>
                <w:numId w:val="65"/>
              </w:numPr>
              <w:pBdr>
                <w:top w:val="nil"/>
                <w:left w:val="nil"/>
                <w:bottom w:val="nil"/>
                <w:right w:val="nil"/>
                <w:between w:val="nil"/>
              </w:pBdr>
              <w:jc w:val="left"/>
              <w:rPr>
                <w:color w:val="000000"/>
              </w:rPr>
            </w:pPr>
            <w:r w:rsidRPr="00715D66">
              <w:rPr>
                <w:color w:val="000000"/>
              </w:rPr>
              <w:t>Reforço da capacidade em matéria de género das partes interessadas e beneficiários do projeto, tanto mulheres como homens, a fim de os dotar de ferramentas para implementar as intervenções do projeto sensíveis às questões de género.</w:t>
            </w:r>
          </w:p>
          <w:p w14:paraId="0F603A3C" w14:textId="77777777" w:rsidR="00F56702" w:rsidRPr="00715D66" w:rsidRDefault="001B2301">
            <w:pPr>
              <w:jc w:val="left"/>
            </w:pPr>
            <w:r w:rsidRPr="00715D66">
              <w:t xml:space="preserve">O objetivo específico do Plano de Ação para o Género, Ambiente e Alterações Climáticas é </w:t>
            </w:r>
            <w:r w:rsidRPr="00715D66">
              <w:rPr>
                <w:i/>
              </w:rPr>
              <w:t xml:space="preserve">«reforçar a resiliência das comunidades locais e dos governos subnacionais em Moçambique aos impactos das alterações climáticas de uma forma </w:t>
            </w:r>
            <w:r w:rsidRPr="00715D66">
              <w:rPr>
                <w:b/>
                <w:i/>
              </w:rPr>
              <w:t>sensível ao género e inclusiva</w:t>
            </w:r>
            <w:r w:rsidRPr="00715D66">
              <w:rPr>
                <w:i/>
              </w:rPr>
              <w:t xml:space="preserve">, aumentando assim a resiliência dos meios de subsistência </w:t>
            </w:r>
            <w:r w:rsidRPr="00715D66">
              <w:rPr>
                <w:b/>
                <w:i/>
              </w:rPr>
              <w:t xml:space="preserve">das mulheres e raparigas </w:t>
            </w:r>
            <w:r w:rsidRPr="00715D66">
              <w:rPr>
                <w:i/>
              </w:rPr>
              <w:t>vulneráveis</w:t>
            </w:r>
            <w:r w:rsidRPr="00715D66">
              <w:rPr>
                <w:b/>
                <w:i/>
              </w:rPr>
              <w:t xml:space="preserve">, dos homens e rapazes </w:t>
            </w:r>
            <w:r w:rsidRPr="00715D66">
              <w:rPr>
                <w:i/>
              </w:rPr>
              <w:t xml:space="preserve">num clima em </w:t>
            </w:r>
            <w:r w:rsidRPr="00715D66">
              <w:t>mudança».</w:t>
            </w:r>
          </w:p>
          <w:p w14:paraId="79A6DAB9" w14:textId="77777777" w:rsidR="00F56702" w:rsidRPr="00715D66" w:rsidRDefault="00F56702">
            <w:pPr>
              <w:jc w:val="left"/>
            </w:pPr>
          </w:p>
          <w:p w14:paraId="1121DDA0" w14:textId="77777777" w:rsidR="00F56702" w:rsidRPr="00715D66" w:rsidRDefault="001B2301">
            <w:pPr>
              <w:jc w:val="left"/>
              <w:rPr>
                <w:color w:val="000000"/>
              </w:rPr>
            </w:pPr>
            <w:r w:rsidRPr="00715D66">
              <w:rPr>
                <w:color w:val="000000"/>
              </w:rPr>
              <w:t xml:space="preserve">O projeto garantirá que pelo menos 55% de todos os beneficiários do projeto sejam mulheres – ou igual à percentagem da população adulta na maioria dos distritos-alvo. As principais estratégias de intervenção inclusivas incluem a promoção de Escolas sem Paredes, Associações de Poupança e Empréstimo nas Aldeias aplicando a abordagem SUSTENTA, financiamento de medidas de investimento sensíveis ao género para a adaptação e formação em género para funcionários do governo distrital e provincial, membros do conselho consultivo e agricultores e agricultoras. Para garantir que as mulheres e os homens jovens beneficiem do projeto, serão promovidas intervenções específicas, tais como clubes juvenis. </w:t>
            </w:r>
          </w:p>
          <w:p w14:paraId="5B4004B0" w14:textId="77777777" w:rsidR="00F56702" w:rsidRPr="00715D66" w:rsidRDefault="00F56702">
            <w:pPr>
              <w:jc w:val="left"/>
              <w:rPr>
                <w:color w:val="000000"/>
              </w:rPr>
            </w:pPr>
          </w:p>
          <w:p w14:paraId="4200AB4E" w14:textId="77777777" w:rsidR="00F56702" w:rsidRPr="00715D66" w:rsidRDefault="001B2301">
            <w:pPr>
              <w:jc w:val="left"/>
              <w:rPr>
                <w:color w:val="000000"/>
              </w:rPr>
            </w:pPr>
            <w:r w:rsidRPr="00715D66">
              <w:rPr>
                <w:color w:val="000000"/>
              </w:rPr>
              <w:t xml:space="preserve">O projeto trabalhará no sentido de colmatar as lacunas existentes e melhorar a igualdade de género, adotando os objetivos do Plano de Igualdade de Género do GEF, que inclui garantir a integração da perspetiva de género nas políticas, programas e processos de gestão das alterações climáticas em Moçambique e promover parcerias e cooperação entre os principais atores em matéria de género e alterações climáticas. </w:t>
            </w:r>
          </w:p>
          <w:p w14:paraId="2EB8A13C" w14:textId="77777777" w:rsidR="00F56702" w:rsidRPr="00715D66" w:rsidRDefault="00F56702">
            <w:pPr>
              <w:jc w:val="left"/>
              <w:rPr>
                <w:color w:val="000000"/>
              </w:rPr>
            </w:pPr>
          </w:p>
          <w:p w14:paraId="7C0E42BA" w14:textId="77777777" w:rsidR="00F56702" w:rsidRPr="00715D66" w:rsidRDefault="001B2301">
            <w:pPr>
              <w:jc w:val="left"/>
              <w:rPr>
                <w:b/>
                <w:i/>
                <w:u w:val="single"/>
              </w:rPr>
            </w:pPr>
            <w:r w:rsidRPr="00715D66">
              <w:rPr>
                <w:b/>
                <w:i/>
                <w:u w:val="single"/>
              </w:rPr>
              <w:t>Referência às secções relevantes sobre género:</w:t>
            </w:r>
          </w:p>
          <w:p w14:paraId="4A22C1CC" w14:textId="77777777" w:rsidR="00F56702" w:rsidRPr="00715D66" w:rsidRDefault="001B2301">
            <w:pPr>
              <w:jc w:val="left"/>
            </w:pPr>
            <w:r w:rsidRPr="00715D66">
              <w:t xml:space="preserve">Ver </w:t>
            </w:r>
            <w:r w:rsidRPr="00715D66">
              <w:rPr>
                <w:b/>
              </w:rPr>
              <w:t>PRODOC Parte IV, Secção «Igualdade de género e empoderamento das mulheres»</w:t>
            </w:r>
            <w:r w:rsidRPr="00715D66">
              <w:t xml:space="preserve">, onde as referências a outras secções e passagens conduzem ao conteúdo relevante, incluindo </w:t>
            </w:r>
            <w:r w:rsidRPr="00715D66">
              <w:rPr>
                <w:b/>
              </w:rPr>
              <w:t>o PRODOC ANEXO 11: Análise de Género e Plano de Ação de Género</w:t>
            </w:r>
            <w:r w:rsidRPr="00715D66">
              <w:t xml:space="preserve">. No Pedido de Aprovação do CEO do GEF, consulte o conteúdo resumido e as referências cruzadas na </w:t>
            </w:r>
            <w:r w:rsidRPr="00715D66">
              <w:rPr>
                <w:b/>
                <w:i/>
              </w:rPr>
              <w:t>Parte II, Secção 3, Igualdade de Género e Empoderamento das Mulheres</w:t>
            </w:r>
            <w:r w:rsidRPr="00715D66">
              <w:t xml:space="preserve">. </w:t>
            </w:r>
          </w:p>
          <w:p w14:paraId="32717C10" w14:textId="77777777" w:rsidR="00F56702" w:rsidRPr="00715D66" w:rsidRDefault="00F56702">
            <w:pPr>
              <w:jc w:val="left"/>
              <w:rPr>
                <w:color w:val="000000"/>
              </w:rPr>
            </w:pPr>
          </w:p>
        </w:tc>
      </w:tr>
      <w:tr w:rsidR="00F56702" w:rsidRPr="00715D66" w14:paraId="1265DD79" w14:textId="77777777">
        <w:tc>
          <w:tcPr>
            <w:tcW w:w="9493" w:type="dxa"/>
            <w:tcBorders>
              <w:top w:val="single" w:sz="4" w:space="0" w:color="000000"/>
              <w:left w:val="single" w:sz="4" w:space="0" w:color="000000"/>
              <w:bottom w:val="single" w:sz="4" w:space="0" w:color="000000"/>
              <w:right w:val="single" w:sz="4" w:space="0" w:color="000000"/>
            </w:tcBorders>
            <w:shd w:val="clear" w:color="auto" w:fill="C6D9F1"/>
          </w:tcPr>
          <w:p w14:paraId="1812557A" w14:textId="77777777" w:rsidR="00F56702" w:rsidRPr="00715D66" w:rsidRDefault="001B2301">
            <w:pPr>
              <w:rPr>
                <w:b/>
                <w:i/>
                <w:color w:val="000000"/>
              </w:rPr>
            </w:pPr>
            <w:r w:rsidRPr="00715D66">
              <w:rPr>
                <w:b/>
                <w:i/>
                <w:color w:val="000000"/>
              </w:rPr>
              <w:lastRenderedPageBreak/>
              <w:t>Descreva resumidamente no espaço abaixo como o projeto integra a sustentabilidade e a resiliência</w:t>
            </w:r>
          </w:p>
        </w:tc>
      </w:tr>
      <w:tr w:rsidR="00F56702" w:rsidRPr="00715D66" w14:paraId="00FE3253" w14:textId="77777777">
        <w:tc>
          <w:tcPr>
            <w:tcW w:w="9493" w:type="dxa"/>
            <w:tcBorders>
              <w:top w:val="single" w:sz="4" w:space="0" w:color="000000"/>
              <w:left w:val="single" w:sz="4" w:space="0" w:color="000000"/>
              <w:bottom w:val="single" w:sz="4" w:space="0" w:color="000000"/>
              <w:right w:val="single" w:sz="4" w:space="0" w:color="000000"/>
            </w:tcBorders>
            <w:shd w:val="clear" w:color="auto" w:fill="auto"/>
          </w:tcPr>
          <w:p w14:paraId="68EE2E9D" w14:textId="77777777" w:rsidR="00F56702" w:rsidRPr="00715D66" w:rsidRDefault="001B2301">
            <w:pPr>
              <w:jc w:val="left"/>
            </w:pPr>
            <w:r w:rsidRPr="00715D66">
              <w:t xml:space="preserve">O projeto foi especificamente concebido para melhorar e integrar a resiliência às alterações climáticas, com foco na capacidade das comunidades rurais de planear e adaptar-se às alterações climáticas. A componente 1 do projeto financia diretamente atividades que reforçam a resiliência climática das comunidades locais em distritos selecionados, incluindo soluções de adaptação estruturais e não estruturais que contribuem para reduzir a vulnerabilidade aos riscos climáticos através do reforço dos meios de subsistência. Estas atividades são identificadas num Plano de Adaptação Local. A componente 2 do projeto centra-se na melhoria da capacidade de planeamento da adaptação e na sua integração nos sistemas de planeamento subnacionais. </w:t>
            </w:r>
          </w:p>
          <w:p w14:paraId="147F3E11" w14:textId="77777777" w:rsidR="00F56702" w:rsidRPr="00715D66" w:rsidRDefault="00F56702">
            <w:pPr>
              <w:jc w:val="left"/>
            </w:pPr>
          </w:p>
          <w:p w14:paraId="707CBD68" w14:textId="77777777" w:rsidR="00F56702" w:rsidRPr="00715D66" w:rsidRDefault="001B2301">
            <w:pPr>
              <w:jc w:val="left"/>
            </w:pPr>
            <w:r w:rsidRPr="00715D66">
              <w:t>De modo geral, a conceção do projeto (Planos de Adaptação Local, Financiamento de soluções de adaptação estruturais e não estruturais, Capacitação para integrar o planeamento da adaptação nos sistemas de planeamento subnacionais) constitui uma abordagem integrada para a integração da resiliência e da adaptação às alterações climáticas a nível subnacional em Moçambique. Os resultados desta implementação serão documentados para apoiar a sua replicação e ampliação.</w:t>
            </w:r>
          </w:p>
          <w:p w14:paraId="7C7B3790" w14:textId="77777777" w:rsidR="00F56702" w:rsidRPr="00715D66" w:rsidRDefault="00F56702">
            <w:pPr>
              <w:jc w:val="left"/>
            </w:pPr>
          </w:p>
          <w:p w14:paraId="1E0F8806" w14:textId="77777777" w:rsidR="00F56702" w:rsidRPr="00715D66" w:rsidRDefault="001B2301">
            <w:pPr>
              <w:jc w:val="left"/>
            </w:pPr>
            <w:r w:rsidRPr="00715D66">
              <w:t>O projeto é consistente com as prioridades de adaptação detalhadas nas principais políticas, estratégias e planos nacionais, incluindo: o Programa Nacional de Ação para a Adaptação às Alterações Climáticas (PNAA); a Estratégia Nacional para a Adaptação e Mitigação das Alterações Climáticas 2013-2025 (ENAMMC); e a Contribuição Nacionalmente Determinada (NDC) de Moçambique de 2018.</w:t>
            </w:r>
          </w:p>
          <w:p w14:paraId="54E219A2" w14:textId="77777777" w:rsidR="00F56702" w:rsidRPr="00715D66" w:rsidRDefault="00F56702">
            <w:pPr>
              <w:jc w:val="left"/>
              <w:rPr>
                <w:color w:val="000000"/>
              </w:rPr>
            </w:pPr>
          </w:p>
        </w:tc>
      </w:tr>
      <w:tr w:rsidR="00F56702" w:rsidRPr="00715D66" w14:paraId="6CBEC4C4" w14:textId="77777777">
        <w:tc>
          <w:tcPr>
            <w:tcW w:w="9493" w:type="dxa"/>
            <w:tcBorders>
              <w:top w:val="single" w:sz="4" w:space="0" w:color="000000"/>
              <w:left w:val="single" w:sz="4" w:space="0" w:color="000000"/>
              <w:bottom w:val="single" w:sz="4" w:space="0" w:color="000000"/>
              <w:right w:val="single" w:sz="4" w:space="0" w:color="000000"/>
            </w:tcBorders>
            <w:shd w:val="clear" w:color="auto" w:fill="C6D9F1"/>
          </w:tcPr>
          <w:p w14:paraId="32DD3ECB" w14:textId="77777777" w:rsidR="00F56702" w:rsidRPr="00715D66" w:rsidRDefault="001B2301">
            <w:pPr>
              <w:rPr>
                <w:b/>
                <w:i/>
                <w:color w:val="000000"/>
              </w:rPr>
            </w:pPr>
            <w:r w:rsidRPr="00715D66">
              <w:rPr>
                <w:b/>
                <w:i/>
                <w:color w:val="000000"/>
              </w:rPr>
              <w:lastRenderedPageBreak/>
              <w:t>Descreva resumidamente no espaço abaixo como o projeto reforça a responsabilização perante as partes interessadas</w:t>
            </w:r>
          </w:p>
        </w:tc>
      </w:tr>
      <w:tr w:rsidR="00F56702" w:rsidRPr="00715D66" w14:paraId="09060605" w14:textId="77777777">
        <w:tc>
          <w:tcPr>
            <w:tcW w:w="9493" w:type="dxa"/>
            <w:tcBorders>
              <w:top w:val="single" w:sz="4" w:space="0" w:color="000000"/>
              <w:left w:val="single" w:sz="4" w:space="0" w:color="000000"/>
              <w:bottom w:val="single" w:sz="4" w:space="0" w:color="000000"/>
              <w:right w:val="single" w:sz="4" w:space="0" w:color="000000"/>
            </w:tcBorders>
            <w:shd w:val="clear" w:color="auto" w:fill="auto"/>
          </w:tcPr>
          <w:p w14:paraId="6D8F826F" w14:textId="77777777" w:rsidR="00F56702" w:rsidRPr="00715D66" w:rsidRDefault="001B2301">
            <w:pPr>
              <w:jc w:val="left"/>
              <w:rPr>
                <w:color w:val="000000"/>
              </w:rPr>
            </w:pPr>
            <w:r w:rsidRPr="00715D66">
              <w:rPr>
                <w:color w:val="000000"/>
              </w:rPr>
              <w:t xml:space="preserve">O projeto reforça a capacidade dos funcionários do governo distrital e provincial para integrar os riscos das alterações climáticas e as opções de adaptação no planeamento e orçamentação distrital e provincial, em consulta com as comunidades e os conselhos comunitários distritais.  </w:t>
            </w:r>
          </w:p>
          <w:p w14:paraId="358BBBDC" w14:textId="77777777" w:rsidR="00F56702" w:rsidRPr="00715D66" w:rsidRDefault="00F56702">
            <w:pPr>
              <w:jc w:val="left"/>
              <w:rPr>
                <w:color w:val="000000"/>
              </w:rPr>
            </w:pPr>
          </w:p>
          <w:p w14:paraId="4CB2B12D" w14:textId="77777777" w:rsidR="00F56702" w:rsidRPr="00715D66" w:rsidRDefault="001B2301">
            <w:pPr>
              <w:jc w:val="left"/>
            </w:pPr>
            <w:r w:rsidRPr="00715D66">
              <w:rPr>
                <w:color w:val="000000"/>
              </w:rPr>
              <w:t xml:space="preserve">O projeto também reforça a capacidade dos representantes comunitários de participar plenamente nos processos consultivos distritais, a fim de garantir que as perspetivas da comunidade sejam incluídas no processo de planeamento. </w:t>
            </w:r>
            <w:r w:rsidRPr="00715D66">
              <w:t>O projeto emprega uma abordagem participativa para a seleção de investimentos, através da consulta e do envolvimento das partes interessadas, detalhada no Plano de Envolvimento (e Participação) das Partes Interessadas.</w:t>
            </w:r>
          </w:p>
          <w:p w14:paraId="7E43E568" w14:textId="77777777" w:rsidR="00F56702" w:rsidRPr="00715D66" w:rsidRDefault="00F56702">
            <w:pPr>
              <w:jc w:val="left"/>
            </w:pPr>
          </w:p>
          <w:p w14:paraId="0DC4D3BA" w14:textId="77777777" w:rsidR="00F56702" w:rsidRPr="00715D66" w:rsidRDefault="001B2301">
            <w:pPr>
              <w:jc w:val="left"/>
            </w:pPr>
            <w:r w:rsidRPr="00715D66">
              <w:t>No âmbito da Componente 1, o projeto dará prioridade a abordagens participativas para a extensão agrícola, a demonstração de técnicas de adaptação ao clima e a transferência de conhecimentos — por exemplo, através da utilização de pacotes tecnológicos inteligentes para o clima, métodos de demonstração, partilha de resultados e melhores práticas em campos produtivos, restauração de áreas degradadas. No âmbito do Componente 2, o projeto promoverá metodologias participativas para priorizar as ações incluídas nos LAPs, com o objetivo de maximizar a eficácia dos recursos financeiros disponibilizados para meios de subsistência e adaptação climática a nível distrital.</w:t>
            </w:r>
          </w:p>
          <w:p w14:paraId="52FB2D4F" w14:textId="77777777" w:rsidR="00F56702" w:rsidRPr="00715D66" w:rsidRDefault="00F56702">
            <w:pPr>
              <w:jc w:val="left"/>
              <w:rPr>
                <w:color w:val="000000"/>
              </w:rPr>
            </w:pPr>
          </w:p>
        </w:tc>
      </w:tr>
    </w:tbl>
    <w:p w14:paraId="4721AAE2" w14:textId="77777777" w:rsidR="00F56702" w:rsidRPr="00715D66" w:rsidRDefault="00F56702">
      <w:pPr>
        <w:sectPr w:rsidR="00F56702" w:rsidRPr="00715D66">
          <w:headerReference w:type="first" r:id="rId62"/>
          <w:pgSz w:w="12240" w:h="15840"/>
          <w:pgMar w:top="1440" w:right="1440" w:bottom="1440" w:left="1440" w:header="720" w:footer="720" w:gutter="0"/>
          <w:cols w:space="720"/>
        </w:sectPr>
      </w:pPr>
    </w:p>
    <w:p w14:paraId="71A57B5D" w14:textId="77777777" w:rsidR="00F56702" w:rsidRPr="00715D66" w:rsidRDefault="001B2301">
      <w:pPr>
        <w:pStyle w:val="Heading3"/>
      </w:pPr>
      <w:bookmarkStart w:id="142" w:name="_Toc207815419"/>
      <w:r w:rsidRPr="00715D66">
        <w:lastRenderedPageBreak/>
        <w:t>Parte B. Identificação e gestão dos riscos sociais e ambientais</w:t>
      </w:r>
      <w:bookmarkEnd w:id="142"/>
    </w:p>
    <w:tbl>
      <w:tblPr>
        <w:tblStyle w:val="afffa"/>
        <w:tblW w:w="1317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3148"/>
        <w:gridCol w:w="6520"/>
      </w:tblGrid>
      <w:tr w:rsidR="00F56702" w:rsidRPr="00715D66" w14:paraId="4ABC2B49" w14:textId="77777777">
        <w:trPr>
          <w:trHeight w:val="1061"/>
        </w:trPr>
        <w:tc>
          <w:tcPr>
            <w:tcW w:w="3510" w:type="dxa"/>
            <w:tcBorders>
              <w:top w:val="single" w:sz="4" w:space="0" w:color="000000"/>
              <w:left w:val="single" w:sz="4" w:space="0" w:color="000000"/>
              <w:bottom w:val="single" w:sz="4" w:space="0" w:color="000000"/>
              <w:right w:val="single" w:sz="4" w:space="0" w:color="000000"/>
            </w:tcBorders>
            <w:shd w:val="clear" w:color="auto" w:fill="305480"/>
          </w:tcPr>
          <w:p w14:paraId="747A81C3" w14:textId="77777777" w:rsidR="00F56702" w:rsidRPr="00715D66" w:rsidRDefault="001B2301">
            <w:pPr>
              <w:keepNext/>
              <w:tabs>
                <w:tab w:val="left" w:pos="101"/>
              </w:tabs>
              <w:ind w:right="252" w:firstLine="11"/>
              <w:jc w:val="left"/>
              <w:rPr>
                <w:b/>
                <w:color w:val="FFFFFF"/>
                <w:sz w:val="18"/>
                <w:szCs w:val="18"/>
              </w:rPr>
            </w:pPr>
            <w:r w:rsidRPr="00715D66">
              <w:rPr>
                <w:b/>
                <w:color w:val="FFFFFF"/>
                <w:sz w:val="18"/>
                <w:szCs w:val="18"/>
              </w:rPr>
              <w:t xml:space="preserve">PERGUNTA 2: Quais são os riscos sociais e ambientais potenciais? </w:t>
            </w:r>
          </w:p>
          <w:p w14:paraId="1AD11419" w14:textId="77777777" w:rsidR="00F56702" w:rsidRPr="00715D66" w:rsidRDefault="001B2301">
            <w:pPr>
              <w:keepNext/>
              <w:tabs>
                <w:tab w:val="left" w:pos="101"/>
              </w:tabs>
              <w:ind w:right="252" w:firstLine="11"/>
              <w:jc w:val="left"/>
              <w:rPr>
                <w:i/>
                <w:color w:val="FFFFFF"/>
                <w:sz w:val="18"/>
                <w:szCs w:val="18"/>
              </w:rPr>
            </w:pPr>
            <w:r w:rsidRPr="00715D66">
              <w:rPr>
                <w:i/>
                <w:color w:val="FFFFFF"/>
                <w:sz w:val="18"/>
                <w:szCs w:val="18"/>
              </w:rPr>
              <w:t>Nota: Preencha o Anexo 1 do SESP antes de responder à Pergunta 2.</w:t>
            </w:r>
          </w:p>
        </w:tc>
        <w:tc>
          <w:tcPr>
            <w:tcW w:w="3148" w:type="dxa"/>
            <w:tcBorders>
              <w:top w:val="single" w:sz="4" w:space="0" w:color="000000"/>
              <w:left w:val="single" w:sz="4" w:space="0" w:color="000000"/>
              <w:bottom w:val="single" w:sz="4" w:space="0" w:color="000000"/>
              <w:right w:val="single" w:sz="4" w:space="0" w:color="000000"/>
            </w:tcBorders>
            <w:shd w:val="clear" w:color="auto" w:fill="305480"/>
          </w:tcPr>
          <w:p w14:paraId="61FCB91B" w14:textId="77777777" w:rsidR="00F56702" w:rsidRPr="00715D66" w:rsidRDefault="001B2301">
            <w:pPr>
              <w:keepNext/>
              <w:tabs>
                <w:tab w:val="left" w:pos="101"/>
              </w:tabs>
              <w:ind w:right="252" w:firstLine="11"/>
              <w:jc w:val="left"/>
              <w:rPr>
                <w:b/>
                <w:color w:val="FFFFFF"/>
                <w:sz w:val="18"/>
                <w:szCs w:val="18"/>
              </w:rPr>
            </w:pPr>
            <w:r w:rsidRPr="00715D66">
              <w:rPr>
                <w:b/>
                <w:color w:val="FFFFFF"/>
                <w:sz w:val="18"/>
                <w:szCs w:val="18"/>
              </w:rPr>
              <w:t>PERGUNTA 3: Qual é o nível de significância dos riscos sociais e ambientais potenciais?</w:t>
            </w:r>
          </w:p>
          <w:p w14:paraId="3756193A" w14:textId="77777777" w:rsidR="00F56702" w:rsidRPr="00715D66" w:rsidRDefault="001B2301">
            <w:pPr>
              <w:keepNext/>
              <w:tabs>
                <w:tab w:val="left" w:pos="432"/>
              </w:tabs>
              <w:jc w:val="left"/>
              <w:rPr>
                <w:i/>
                <w:color w:val="FFFFFF"/>
                <w:sz w:val="18"/>
                <w:szCs w:val="18"/>
              </w:rPr>
            </w:pPr>
            <w:r w:rsidRPr="00715D66">
              <w:rPr>
                <w:i/>
                <w:color w:val="FFFFFF"/>
                <w:sz w:val="18"/>
                <w:szCs w:val="18"/>
                <w:u w:val="single"/>
              </w:rPr>
              <w:t>Nota</w:t>
            </w:r>
            <w:r w:rsidRPr="00715D66">
              <w:rPr>
                <w:i/>
                <w:color w:val="FFFFFF"/>
                <w:sz w:val="18"/>
                <w:szCs w:val="18"/>
              </w:rPr>
              <w:t>: Responda às perguntas 4 e 5 abaixo antes de prosseguir para a pergunta 6</w:t>
            </w:r>
          </w:p>
        </w:tc>
        <w:tc>
          <w:tcPr>
            <w:tcW w:w="6520" w:type="dxa"/>
            <w:tcBorders>
              <w:top w:val="single" w:sz="4" w:space="0" w:color="000000"/>
              <w:left w:val="single" w:sz="4" w:space="0" w:color="000000"/>
              <w:bottom w:val="single" w:sz="4" w:space="0" w:color="000000"/>
              <w:right w:val="single" w:sz="4" w:space="0" w:color="000000"/>
            </w:tcBorders>
            <w:shd w:val="clear" w:color="auto" w:fill="305480"/>
          </w:tcPr>
          <w:p w14:paraId="7D12866E" w14:textId="77777777" w:rsidR="00F56702" w:rsidRPr="00715D66" w:rsidRDefault="001B2301">
            <w:pPr>
              <w:keepNext/>
              <w:tabs>
                <w:tab w:val="left" w:pos="432"/>
              </w:tabs>
              <w:jc w:val="left"/>
              <w:rPr>
                <w:b/>
                <w:color w:val="FFFFFF"/>
                <w:sz w:val="18"/>
                <w:szCs w:val="18"/>
              </w:rPr>
            </w:pPr>
            <w:r w:rsidRPr="00715D66">
              <w:rPr>
                <w:b/>
                <w:color w:val="FFFFFF"/>
                <w:sz w:val="18"/>
                <w:szCs w:val="18"/>
              </w:rPr>
              <w:t>PERGUNTA 6: Descreva as medidas de avaliação e gestão para cada risco classificado como Moderado, Substancial ou Elevado</w:t>
            </w:r>
          </w:p>
        </w:tc>
      </w:tr>
    </w:tbl>
    <w:p w14:paraId="2FD57D24" w14:textId="77777777" w:rsidR="00F56702" w:rsidRPr="00715D66" w:rsidRDefault="00F56702">
      <w:pPr>
        <w:rPr>
          <w:sz w:val="2"/>
          <w:szCs w:val="2"/>
        </w:rPr>
      </w:pPr>
    </w:p>
    <w:tbl>
      <w:tblPr>
        <w:tblStyle w:val="afffb"/>
        <w:tblW w:w="1318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1080"/>
        <w:gridCol w:w="1506"/>
        <w:gridCol w:w="1275"/>
        <w:gridCol w:w="5815"/>
      </w:tblGrid>
      <w:tr w:rsidR="00F56702" w:rsidRPr="00715D66" w14:paraId="78F0AD5F" w14:textId="77777777">
        <w:trPr>
          <w:tblHeader/>
        </w:trPr>
        <w:tc>
          <w:tcPr>
            <w:tcW w:w="3510" w:type="dxa"/>
            <w:tcBorders>
              <w:top w:val="single" w:sz="4" w:space="0" w:color="000000"/>
              <w:left w:val="single" w:sz="4" w:space="0" w:color="000000"/>
              <w:bottom w:val="single" w:sz="4" w:space="0" w:color="000000"/>
              <w:right w:val="single" w:sz="4" w:space="0" w:color="000000"/>
            </w:tcBorders>
            <w:shd w:val="clear" w:color="auto" w:fill="C6D9F1"/>
          </w:tcPr>
          <w:p w14:paraId="2C2E9DF4" w14:textId="77777777" w:rsidR="00F56702" w:rsidRPr="00715D66" w:rsidRDefault="001B2301">
            <w:pPr>
              <w:jc w:val="left"/>
              <w:rPr>
                <w:b/>
                <w:i/>
                <w:color w:val="000000"/>
                <w:sz w:val="16"/>
                <w:szCs w:val="16"/>
              </w:rPr>
            </w:pPr>
            <w:r w:rsidRPr="00715D66">
              <w:rPr>
                <w:b/>
                <w:i/>
                <w:color w:val="000000"/>
                <w:sz w:val="16"/>
                <w:szCs w:val="16"/>
              </w:rPr>
              <w:t>Descrição do risco</w:t>
            </w:r>
          </w:p>
          <w:p w14:paraId="136E653F" w14:textId="77777777" w:rsidR="00F56702" w:rsidRPr="00715D66" w:rsidRDefault="001B2301">
            <w:pPr>
              <w:jc w:val="left"/>
              <w:rPr>
                <w:b/>
                <w:i/>
                <w:color w:val="000000"/>
                <w:sz w:val="16"/>
                <w:szCs w:val="16"/>
              </w:rPr>
            </w:pPr>
            <w:r w:rsidRPr="00715D66">
              <w:rPr>
                <w:b/>
                <w:i/>
                <w:color w:val="000000"/>
                <w:sz w:val="16"/>
                <w:szCs w:val="16"/>
              </w:rPr>
              <w:t>(discriminados por evento, causa, impacto)</w:t>
            </w:r>
          </w:p>
        </w:tc>
        <w:tc>
          <w:tcPr>
            <w:tcW w:w="1080" w:type="dxa"/>
            <w:tcBorders>
              <w:top w:val="single" w:sz="4" w:space="0" w:color="000000"/>
              <w:left w:val="single" w:sz="4" w:space="0" w:color="000000"/>
              <w:bottom w:val="single" w:sz="4" w:space="0" w:color="000000"/>
              <w:right w:val="single" w:sz="4" w:space="0" w:color="000000"/>
            </w:tcBorders>
            <w:shd w:val="clear" w:color="auto" w:fill="C6D9F1"/>
          </w:tcPr>
          <w:p w14:paraId="0D2EDFEE" w14:textId="77777777" w:rsidR="00F56702" w:rsidRPr="00715D66" w:rsidRDefault="001B2301">
            <w:pPr>
              <w:jc w:val="left"/>
              <w:rPr>
                <w:b/>
                <w:i/>
                <w:color w:val="000000"/>
                <w:sz w:val="16"/>
                <w:szCs w:val="16"/>
              </w:rPr>
            </w:pPr>
            <w:r w:rsidRPr="00715D66">
              <w:rPr>
                <w:b/>
                <w:i/>
                <w:color w:val="000000"/>
                <w:sz w:val="16"/>
                <w:szCs w:val="16"/>
              </w:rPr>
              <w:t>Impacto e probabilidade (1-5)</w:t>
            </w:r>
          </w:p>
        </w:tc>
        <w:tc>
          <w:tcPr>
            <w:tcW w:w="1506" w:type="dxa"/>
            <w:tcBorders>
              <w:top w:val="single" w:sz="4" w:space="0" w:color="000000"/>
              <w:left w:val="single" w:sz="4" w:space="0" w:color="000000"/>
              <w:bottom w:val="single" w:sz="4" w:space="0" w:color="000000"/>
              <w:right w:val="single" w:sz="4" w:space="0" w:color="000000"/>
            </w:tcBorders>
            <w:shd w:val="clear" w:color="auto" w:fill="C6D9F1"/>
          </w:tcPr>
          <w:p w14:paraId="5A517039" w14:textId="77777777" w:rsidR="00F56702" w:rsidRPr="00715D66" w:rsidRDefault="001B2301">
            <w:pPr>
              <w:jc w:val="left"/>
              <w:rPr>
                <w:b/>
                <w:i/>
                <w:sz w:val="16"/>
                <w:szCs w:val="16"/>
              </w:rPr>
            </w:pPr>
            <w:r w:rsidRPr="00715D66">
              <w:rPr>
                <w:b/>
                <w:i/>
                <w:sz w:val="16"/>
                <w:szCs w:val="16"/>
              </w:rPr>
              <w:t>Importância</w:t>
            </w:r>
          </w:p>
          <w:p w14:paraId="014B0E7B" w14:textId="77777777" w:rsidR="00F56702" w:rsidRPr="00715D66" w:rsidRDefault="001B2301">
            <w:pPr>
              <w:jc w:val="left"/>
              <w:rPr>
                <w:b/>
                <w:i/>
                <w:color w:val="000000"/>
                <w:sz w:val="16"/>
                <w:szCs w:val="16"/>
              </w:rPr>
            </w:pPr>
            <w:r w:rsidRPr="00715D66">
              <w:rPr>
                <w:b/>
                <w:i/>
                <w:sz w:val="16"/>
                <w:szCs w:val="16"/>
              </w:rPr>
              <w:t>(Baixa, Moderada, Substancial, Elevada)</w:t>
            </w:r>
          </w:p>
        </w:tc>
        <w:tc>
          <w:tcPr>
            <w:tcW w:w="1275" w:type="dxa"/>
            <w:tcBorders>
              <w:top w:val="single" w:sz="4" w:space="0" w:color="000000"/>
              <w:left w:val="single" w:sz="4" w:space="0" w:color="000000"/>
              <w:bottom w:val="single" w:sz="4" w:space="0" w:color="000000"/>
              <w:right w:val="single" w:sz="4" w:space="0" w:color="000000"/>
            </w:tcBorders>
            <w:shd w:val="clear" w:color="auto" w:fill="C6D9F1"/>
          </w:tcPr>
          <w:p w14:paraId="37773B02" w14:textId="77777777" w:rsidR="00F56702" w:rsidRPr="00715D66" w:rsidRDefault="001B2301">
            <w:pPr>
              <w:jc w:val="left"/>
              <w:rPr>
                <w:b/>
                <w:i/>
                <w:color w:val="000000"/>
                <w:sz w:val="16"/>
                <w:szCs w:val="16"/>
              </w:rPr>
            </w:pPr>
            <w:r w:rsidRPr="00715D66">
              <w:rPr>
                <w:b/>
                <w:i/>
                <w:color w:val="000000"/>
                <w:sz w:val="16"/>
                <w:szCs w:val="16"/>
              </w:rPr>
              <w:t>Comentários</w:t>
            </w:r>
          </w:p>
        </w:tc>
        <w:tc>
          <w:tcPr>
            <w:tcW w:w="5815" w:type="dxa"/>
            <w:tcBorders>
              <w:top w:val="single" w:sz="4" w:space="0" w:color="000000"/>
              <w:left w:val="single" w:sz="4" w:space="0" w:color="000000"/>
              <w:bottom w:val="single" w:sz="4" w:space="0" w:color="000000"/>
              <w:right w:val="single" w:sz="4" w:space="0" w:color="000000"/>
            </w:tcBorders>
            <w:shd w:val="clear" w:color="auto" w:fill="C6D9F1"/>
          </w:tcPr>
          <w:p w14:paraId="741F89A6" w14:textId="77777777" w:rsidR="00F56702" w:rsidRPr="00715D66" w:rsidRDefault="001B2301">
            <w:pPr>
              <w:jc w:val="left"/>
              <w:rPr>
                <w:b/>
                <w:i/>
                <w:color w:val="000000"/>
                <w:sz w:val="16"/>
                <w:szCs w:val="16"/>
              </w:rPr>
            </w:pPr>
            <w:r w:rsidRPr="00715D66">
              <w:rPr>
                <w:b/>
                <w:i/>
                <w:color w:val="000000"/>
                <w:sz w:val="16"/>
                <w:szCs w:val="16"/>
              </w:rPr>
              <w:t>Descrição da avaliação e das medidas de gestão para os riscos classificados como moderados, substanciais ou elevados</w:t>
            </w:r>
          </w:p>
        </w:tc>
      </w:tr>
      <w:tr w:rsidR="00F56702" w:rsidRPr="00715D66" w14:paraId="6753ABED"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44381052" w14:textId="77777777" w:rsidR="00F56702" w:rsidRPr="00715D66" w:rsidRDefault="001B2301">
            <w:pPr>
              <w:jc w:val="left"/>
              <w:rPr>
                <w:sz w:val="18"/>
                <w:szCs w:val="18"/>
              </w:rPr>
            </w:pPr>
            <w:r w:rsidRPr="00715D66">
              <w:rPr>
                <w:sz w:val="18"/>
                <w:szCs w:val="18"/>
              </w:rPr>
              <w:t>Risco 1: O projeto pode ter impactos adversos injustos ou discriminatórios sobre as populações afetadas, especialmente aquelas desproporcionalmente afetadas pelas alterações climáticas, incluindo mulheres e grupos vulneráveis a nível local.</w:t>
            </w:r>
          </w:p>
          <w:p w14:paraId="35D6E88A" w14:textId="77777777" w:rsidR="00F56702" w:rsidRPr="00715D66" w:rsidRDefault="00F56702">
            <w:pPr>
              <w:jc w:val="left"/>
              <w:rPr>
                <w:sz w:val="18"/>
                <w:szCs w:val="18"/>
              </w:rPr>
            </w:pPr>
          </w:p>
          <w:p w14:paraId="10A3CC4E" w14:textId="77777777" w:rsidR="00F56702" w:rsidRPr="00715D66" w:rsidRDefault="001B2301">
            <w:pPr>
              <w:jc w:val="left"/>
              <w:rPr>
                <w:strike/>
                <w:color w:val="FF0000"/>
                <w:sz w:val="18"/>
                <w:szCs w:val="18"/>
              </w:rPr>
            </w:pPr>
            <w:r w:rsidRPr="00715D66">
              <w:rPr>
                <w:sz w:val="18"/>
                <w:szCs w:val="18"/>
              </w:rPr>
              <w:t>(Lista de verificação P5, P8, P10, P13, 1.1, 2.3)</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76E17B76" w14:textId="77777777" w:rsidR="00F56702" w:rsidRPr="00715D66" w:rsidRDefault="001B2301">
            <w:pPr>
              <w:jc w:val="left"/>
              <w:rPr>
                <w:sz w:val="18"/>
                <w:szCs w:val="18"/>
              </w:rPr>
            </w:pPr>
            <w:r w:rsidRPr="00715D66">
              <w:rPr>
                <w:sz w:val="18"/>
                <w:szCs w:val="18"/>
              </w:rPr>
              <w:t>I = 4</w:t>
            </w:r>
          </w:p>
          <w:p w14:paraId="434A67BC" w14:textId="77777777" w:rsidR="00F56702" w:rsidRPr="00715D66" w:rsidRDefault="001B2301">
            <w:pPr>
              <w:jc w:val="left"/>
              <w:rPr>
                <w:color w:val="000000"/>
                <w:sz w:val="18"/>
                <w:szCs w:val="18"/>
              </w:rPr>
            </w:pPr>
            <w:r w:rsidRPr="00715D66">
              <w:rPr>
                <w:sz w:val="18"/>
                <w:szCs w:val="18"/>
              </w:rPr>
              <w:t>L = 3</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187A7988" w14:textId="77777777" w:rsidR="00F56702" w:rsidRPr="00715D66" w:rsidRDefault="001B2301">
            <w:pPr>
              <w:jc w:val="left"/>
              <w:rPr>
                <w:color w:val="000000"/>
                <w:sz w:val="18"/>
                <w:szCs w:val="18"/>
              </w:rPr>
            </w:pPr>
            <w:r w:rsidRPr="00715D66">
              <w:rPr>
                <w:b/>
                <w:sz w:val="18"/>
                <w:szCs w:val="18"/>
              </w:rPr>
              <w:t>Sustancial</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2D950EE7"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4A698C1C" w14:textId="77777777" w:rsidR="00F56702" w:rsidRPr="00715D66" w:rsidRDefault="001B2301">
            <w:pPr>
              <w:jc w:val="left"/>
              <w:rPr>
                <w:sz w:val="18"/>
                <w:szCs w:val="18"/>
              </w:rPr>
            </w:pPr>
            <w:r w:rsidRPr="00715D66">
              <w:rPr>
                <w:b/>
                <w:sz w:val="18"/>
                <w:szCs w:val="18"/>
              </w:rPr>
              <w:t xml:space="preserve">Avaliação: </w:t>
            </w:r>
            <w:r w:rsidRPr="00715D66">
              <w:rPr>
                <w:sz w:val="18"/>
                <w:szCs w:val="18"/>
              </w:rPr>
              <w:t>A Avaliação de Género, desenvolvida durante a conceção do projeto, servirá de base para os Planos de Adaptação Local, garantindo que os desafios e as necessidades de adaptação dos grupos vulneráveis sejam devidamente identificados. Atividades específicas também podem exigir uma Avaliação de Impacto Ambiental e Social; a linha de base social na ESIA também pode fornecer informações sobre os desafios das mulheres e dos grupos vulneráveis na área de influência de cada atividade.</w:t>
            </w:r>
          </w:p>
          <w:p w14:paraId="4E30DFFE" w14:textId="77777777" w:rsidR="00F56702" w:rsidRPr="00715D66" w:rsidRDefault="00F56702">
            <w:pPr>
              <w:jc w:val="left"/>
              <w:rPr>
                <w:sz w:val="18"/>
                <w:szCs w:val="18"/>
              </w:rPr>
            </w:pPr>
          </w:p>
          <w:p w14:paraId="440DFA9A" w14:textId="6439B2A0" w:rsidR="00F56702" w:rsidRPr="00715D66" w:rsidRDefault="001B2301">
            <w:pPr>
              <w:jc w:val="left"/>
              <w:rPr>
                <w:b/>
                <w:color w:val="000000"/>
                <w:sz w:val="18"/>
                <w:szCs w:val="18"/>
              </w:rPr>
            </w:pPr>
            <w:r w:rsidRPr="00715D66">
              <w:rPr>
                <w:b/>
                <w:sz w:val="18"/>
                <w:szCs w:val="18"/>
              </w:rPr>
              <w:t xml:space="preserve">Gestão: </w:t>
            </w:r>
            <w:r w:rsidRPr="00715D66">
              <w:rPr>
                <w:sz w:val="18"/>
                <w:szCs w:val="18"/>
              </w:rPr>
              <w:t xml:space="preserve">O projeto emprega uma abordagem participativa para a seleção de investimentos, por meio da consulta e do envolvimento das partes interessadas, detalhada no Plano de Envolvimento (e Participação) das Partes Interessadas. Essa abordagem será aplicada para garantir que quaisquer ações potenciais do projeto evitem produzir impactos adversos injustos ou discriminatórios sobre as populações afetadas, especialmente as mais vulneráveis, entre elas, mulheres, pessoas que vivem na pobreza e/ou marginalizadas. Foi </w:t>
            </w:r>
            <w:r w:rsidR="00CF126A" w:rsidRPr="00715D66">
              <w:rPr>
                <w:sz w:val="18"/>
                <w:szCs w:val="18"/>
              </w:rPr>
              <w:t>desenvolvido um</w:t>
            </w:r>
            <w:r w:rsidRPr="00715D66">
              <w:rPr>
                <w:sz w:val="18"/>
                <w:szCs w:val="18"/>
              </w:rPr>
              <w:t xml:space="preserve"> Plano de Ação de Género, que será implementado em todas as fases.  Além disso, os Planos de Gestão Ambiental e Social específicos também podem conter medidas de mitigação adicionais a serem implementadas para atividades específicas.</w:t>
            </w:r>
          </w:p>
        </w:tc>
      </w:tr>
      <w:tr w:rsidR="00F56702" w:rsidRPr="00715D66" w14:paraId="0BE5F4F0"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0FF795F7" w14:textId="77777777" w:rsidR="00F56702" w:rsidRPr="00715D66" w:rsidRDefault="001B2301">
            <w:pPr>
              <w:jc w:val="left"/>
              <w:rPr>
                <w:sz w:val="18"/>
                <w:szCs w:val="18"/>
              </w:rPr>
            </w:pPr>
            <w:r w:rsidRPr="00715D66">
              <w:rPr>
                <w:sz w:val="18"/>
                <w:szCs w:val="18"/>
              </w:rPr>
              <w:t>Risco 2: Capacidade limitada dos ministérios relevantes/capacidade humana qualificada insuficiente, que não pode ser abordada pela estratégia de desenvolvimento de capacidades do projeto. A capacidade pode limitar a vontade ou a capacidade das comunidades de adotar práticas resilientes e medidas de melhoria.</w:t>
            </w:r>
          </w:p>
          <w:p w14:paraId="2840E9AB" w14:textId="77777777" w:rsidR="00F56702" w:rsidRPr="00715D66" w:rsidRDefault="00F56702">
            <w:pPr>
              <w:jc w:val="left"/>
              <w:rPr>
                <w:sz w:val="18"/>
                <w:szCs w:val="18"/>
              </w:rPr>
            </w:pPr>
          </w:p>
          <w:p w14:paraId="5D50FCCB" w14:textId="77777777" w:rsidR="00F56702" w:rsidRPr="00715D66" w:rsidRDefault="001B2301">
            <w:pPr>
              <w:jc w:val="left"/>
              <w:rPr>
                <w:color w:val="000000"/>
                <w:sz w:val="18"/>
                <w:szCs w:val="18"/>
              </w:rPr>
            </w:pPr>
            <w:r w:rsidRPr="00715D66">
              <w:rPr>
                <w:sz w:val="18"/>
                <w:szCs w:val="18"/>
              </w:rPr>
              <w:lastRenderedPageBreak/>
              <w:t>(Lista de verificação P2, P3)</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6FED004" w14:textId="77777777" w:rsidR="00F56702" w:rsidRPr="00715D66" w:rsidRDefault="001B2301">
            <w:pPr>
              <w:jc w:val="left"/>
              <w:rPr>
                <w:sz w:val="18"/>
                <w:szCs w:val="18"/>
              </w:rPr>
            </w:pPr>
            <w:r w:rsidRPr="00715D66">
              <w:rPr>
                <w:sz w:val="18"/>
                <w:szCs w:val="18"/>
              </w:rPr>
              <w:lastRenderedPageBreak/>
              <w:t>I = 3</w:t>
            </w:r>
          </w:p>
          <w:p w14:paraId="787EDBE0" w14:textId="77777777" w:rsidR="00F56702" w:rsidRPr="00715D66" w:rsidRDefault="001B2301">
            <w:pPr>
              <w:jc w:val="left"/>
              <w:rPr>
                <w:sz w:val="18"/>
                <w:szCs w:val="18"/>
              </w:rPr>
            </w:pPr>
            <w:r w:rsidRPr="00715D66">
              <w:rPr>
                <w:sz w:val="18"/>
                <w:szCs w:val="18"/>
              </w:rPr>
              <w:t>L = 3</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35C629F2" w14:textId="77777777" w:rsidR="00F56702" w:rsidRPr="00715D66" w:rsidRDefault="001B2301">
            <w:pPr>
              <w:jc w:val="left"/>
              <w:rPr>
                <w:b/>
                <w:sz w:val="18"/>
                <w:szCs w:val="18"/>
              </w:rPr>
            </w:pPr>
            <w:r w:rsidRPr="00715D66">
              <w:rPr>
                <w:b/>
                <w:sz w:val="18"/>
                <w:szCs w:val="18"/>
              </w:rPr>
              <w:t>Moderado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0E43EF46"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5F3F1969" w14:textId="0239C3BF" w:rsidR="00F56702" w:rsidRPr="00715D66" w:rsidRDefault="001B2301">
            <w:pPr>
              <w:jc w:val="left"/>
              <w:rPr>
                <w:sz w:val="18"/>
                <w:szCs w:val="18"/>
              </w:rPr>
            </w:pPr>
            <w:r w:rsidRPr="00715D66">
              <w:rPr>
                <w:b/>
                <w:sz w:val="18"/>
                <w:szCs w:val="18"/>
              </w:rPr>
              <w:t xml:space="preserve">Gestão: </w:t>
            </w:r>
            <w:r w:rsidRPr="00715D66">
              <w:rPr>
                <w:sz w:val="18"/>
                <w:szCs w:val="18"/>
              </w:rPr>
              <w:t xml:space="preserve">Embora a questão dos baixos níveis de capacidade nos ministérios relevantes continue a ser um problema sistémico em Moçambique, o projeto tem um mandato limitado para a resolver. Abordá-la-á na medida em que a capacidade nacional e local para o planeamento e a implementação da adaptação possa ser afetada por limitações de capacidade. Várias atividades concebidas para o projeto incidirão no reforço das capacidades das instituições nacionais e na partilha de conhecimentos, incluindo a formação de equipas de planeamento e de representantes do conselho consultivo sobre o impacto das alterações climáticas, a análise da </w:t>
            </w:r>
            <w:r w:rsidRPr="00715D66">
              <w:rPr>
                <w:sz w:val="18"/>
                <w:szCs w:val="18"/>
              </w:rPr>
              <w:lastRenderedPageBreak/>
              <w:t xml:space="preserve">vulnerabilidade, uma ferramenta para a análise da tomada de decisões multicritério (MCDM) e a ser adotada pelo projeto e pelos planos de adaptação. Estas atividades serão implementadas através da Componente 2 - </w:t>
            </w:r>
            <w:r w:rsidRPr="00715D66">
              <w:rPr>
                <w:i/>
                <w:sz w:val="18"/>
                <w:szCs w:val="18"/>
              </w:rPr>
              <w:t xml:space="preserve">Reforço das capacidades institucionais e comunitárias para um o que integra os riscos das alterações climáticas e as opções de adaptação no planeamento e orçamentação a nível </w:t>
            </w:r>
            <w:r w:rsidR="00CF126A">
              <w:rPr>
                <w:i/>
                <w:sz w:val="18"/>
                <w:szCs w:val="18"/>
              </w:rPr>
              <w:t>local</w:t>
            </w:r>
            <w:r w:rsidRPr="00715D66">
              <w:rPr>
                <w:i/>
                <w:sz w:val="18"/>
                <w:szCs w:val="18"/>
              </w:rPr>
              <w:t>.</w:t>
            </w:r>
          </w:p>
          <w:p w14:paraId="12BEA7D7" w14:textId="77777777" w:rsidR="00F56702" w:rsidRPr="00715D66" w:rsidRDefault="00F56702">
            <w:pPr>
              <w:jc w:val="left"/>
              <w:rPr>
                <w:sz w:val="18"/>
                <w:szCs w:val="18"/>
              </w:rPr>
            </w:pPr>
          </w:p>
          <w:p w14:paraId="37399CA7" w14:textId="77777777" w:rsidR="00F56702" w:rsidRPr="00715D66" w:rsidRDefault="001B2301">
            <w:pPr>
              <w:jc w:val="left"/>
              <w:rPr>
                <w:sz w:val="18"/>
                <w:szCs w:val="18"/>
              </w:rPr>
            </w:pPr>
            <w:r w:rsidRPr="00715D66">
              <w:rPr>
                <w:sz w:val="18"/>
                <w:szCs w:val="18"/>
              </w:rPr>
              <w:t xml:space="preserve">Ao nível comunitário, o risco será mitigado através das seguintes medidas: </w:t>
            </w:r>
          </w:p>
          <w:p w14:paraId="383B7953" w14:textId="77777777" w:rsidR="00F56702" w:rsidRPr="00715D66" w:rsidRDefault="001B2301">
            <w:pPr>
              <w:jc w:val="left"/>
              <w:rPr>
                <w:sz w:val="18"/>
                <w:szCs w:val="18"/>
              </w:rPr>
            </w:pPr>
            <w:r w:rsidRPr="00715D66">
              <w:rPr>
                <w:sz w:val="18"/>
                <w:szCs w:val="18"/>
              </w:rPr>
              <w:t xml:space="preserve">1) Sensibilização das comunidades para os benefícios associados à agricultura inteligente face ao clima e às técnicas relacionadas com o clima. </w:t>
            </w:r>
          </w:p>
          <w:p w14:paraId="5CAA4A01" w14:textId="77777777" w:rsidR="00F56702" w:rsidRPr="00715D66" w:rsidRDefault="001B2301">
            <w:pPr>
              <w:jc w:val="left"/>
              <w:rPr>
                <w:color w:val="000000"/>
                <w:sz w:val="18"/>
                <w:szCs w:val="18"/>
              </w:rPr>
            </w:pPr>
            <w:r w:rsidRPr="00715D66">
              <w:rPr>
                <w:sz w:val="18"/>
                <w:szCs w:val="18"/>
              </w:rPr>
              <w:t xml:space="preserve">2) Será implementado um plano robusto de envolvimento das partes interessadas e da comunidade local para envolver e reduzir os riscos de não implementação das medidas propostas. </w:t>
            </w:r>
          </w:p>
        </w:tc>
      </w:tr>
      <w:tr w:rsidR="00F56702" w:rsidRPr="00715D66" w14:paraId="08297414"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0FF2563C" w14:textId="77777777" w:rsidR="00F56702" w:rsidRPr="00715D66" w:rsidRDefault="001B2301">
            <w:pPr>
              <w:jc w:val="left"/>
              <w:rPr>
                <w:sz w:val="18"/>
                <w:szCs w:val="18"/>
              </w:rPr>
            </w:pPr>
            <w:r w:rsidRPr="00715D66">
              <w:rPr>
                <w:sz w:val="18"/>
                <w:szCs w:val="18"/>
              </w:rPr>
              <w:lastRenderedPageBreak/>
              <w:t>Risco 3: As partes interessadas afetadas podem manifestar queixas ou objeções às atividades do projeto que, se não forem devidamente geridas, podem levar à resistência ao projeto e a atrasos na implementação.</w:t>
            </w:r>
          </w:p>
          <w:p w14:paraId="5EE2F45E" w14:textId="77777777" w:rsidR="00F56702" w:rsidRPr="00715D66" w:rsidRDefault="00F56702">
            <w:pPr>
              <w:jc w:val="left"/>
              <w:rPr>
                <w:sz w:val="18"/>
                <w:szCs w:val="18"/>
              </w:rPr>
            </w:pPr>
          </w:p>
          <w:p w14:paraId="43C5994F" w14:textId="77777777" w:rsidR="00F56702" w:rsidRPr="00715D66" w:rsidRDefault="001B2301">
            <w:pPr>
              <w:jc w:val="left"/>
              <w:rPr>
                <w:color w:val="000000"/>
                <w:sz w:val="18"/>
                <w:szCs w:val="18"/>
              </w:rPr>
            </w:pPr>
            <w:r w:rsidRPr="00715D66">
              <w:rPr>
                <w:sz w:val="18"/>
                <w:szCs w:val="18"/>
              </w:rPr>
              <w:t>(Lista de verificação P.14)</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0E973967" w14:textId="77777777" w:rsidR="00F56702" w:rsidRPr="00715D66" w:rsidRDefault="001B2301">
            <w:pPr>
              <w:jc w:val="left"/>
              <w:rPr>
                <w:sz w:val="18"/>
                <w:szCs w:val="18"/>
              </w:rPr>
            </w:pPr>
            <w:r w:rsidRPr="00715D66">
              <w:rPr>
                <w:sz w:val="18"/>
                <w:szCs w:val="18"/>
              </w:rPr>
              <w:t xml:space="preserve">I = 2 </w:t>
            </w:r>
          </w:p>
          <w:p w14:paraId="5A81E5C1" w14:textId="77777777" w:rsidR="00F56702" w:rsidRPr="00715D66" w:rsidRDefault="001B2301">
            <w:pPr>
              <w:jc w:val="left"/>
              <w:rPr>
                <w:color w:val="000000"/>
                <w:sz w:val="18"/>
                <w:szCs w:val="18"/>
              </w:rPr>
            </w:pPr>
            <w:r w:rsidRPr="00715D66">
              <w:rPr>
                <w:sz w:val="18"/>
                <w:szCs w:val="18"/>
              </w:rPr>
              <w:t>L = 5</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445805F0" w14:textId="77777777" w:rsidR="00F56702" w:rsidRPr="00715D66" w:rsidRDefault="001B2301">
            <w:pPr>
              <w:jc w:val="left"/>
              <w:rPr>
                <w:b/>
                <w:sz w:val="18"/>
                <w:szCs w:val="18"/>
              </w:rPr>
            </w:pPr>
            <w:r w:rsidRPr="00715D66">
              <w:rPr>
                <w:b/>
                <w:sz w:val="18"/>
                <w:szCs w:val="18"/>
              </w:rPr>
              <w:t>Moderado</w:t>
            </w:r>
          </w:p>
          <w:p w14:paraId="7FE8A672" w14:textId="77777777" w:rsidR="00F56702" w:rsidRPr="00715D66" w:rsidRDefault="00F56702">
            <w:pPr>
              <w:jc w:val="left"/>
              <w:rPr>
                <w:b/>
                <w:sz w:val="18"/>
                <w:szCs w:val="18"/>
              </w:rPr>
            </w:pPr>
          </w:p>
          <w:p w14:paraId="1B465096" w14:textId="77777777" w:rsidR="00F56702" w:rsidRPr="00715D66" w:rsidRDefault="00F56702">
            <w:pPr>
              <w:jc w:val="left"/>
              <w:rPr>
                <w:color w:val="000000"/>
                <w:sz w:val="18"/>
                <w:szCs w:val="18"/>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738E56FE"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36AC3992" w14:textId="77777777" w:rsidR="00F56702" w:rsidRPr="00715D66" w:rsidRDefault="001B2301">
            <w:pPr>
              <w:jc w:val="left"/>
              <w:rPr>
                <w:color w:val="000000"/>
                <w:sz w:val="18"/>
                <w:szCs w:val="18"/>
              </w:rPr>
            </w:pPr>
            <w:r w:rsidRPr="00715D66">
              <w:rPr>
                <w:b/>
                <w:sz w:val="18"/>
                <w:szCs w:val="18"/>
              </w:rPr>
              <w:t xml:space="preserve">Gestão: </w:t>
            </w:r>
            <w:r w:rsidRPr="00715D66">
              <w:rPr>
                <w:sz w:val="18"/>
                <w:szCs w:val="18"/>
              </w:rPr>
              <w:t>O ESMF (agora desenvolvido com orientações claras sobre gestão de riscos) inclui diretrizes para o plano de envolvimento das partes interessadas ao longo da implementação do projeto. O ESMF também inclui diretrizes para a implementação de um Mecanismo de Resolução de Queixas (GRM) ao nível do projeto. O GRM funcionará durante a implementação do projeto e será utilizado para gerir e resolver potenciais queixas e insatisfações levantadas por qualquer parte interessada afetada pelo projeto. As diretrizes para o GRM incluirão os mecanismos de registo e resposta a reclamações, prazos, mecanismos de recurso e disposições para recurso aos tribunais civis, caso outras opções não sejam bem-sucedidas.</w:t>
            </w:r>
          </w:p>
        </w:tc>
      </w:tr>
      <w:tr w:rsidR="00F56702" w:rsidRPr="00715D66" w14:paraId="021691EF"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3956D52B" w14:textId="77777777" w:rsidR="00F56702" w:rsidRPr="00715D66" w:rsidRDefault="001B2301">
            <w:pPr>
              <w:jc w:val="left"/>
              <w:rPr>
                <w:sz w:val="18"/>
                <w:szCs w:val="18"/>
              </w:rPr>
            </w:pPr>
            <w:r w:rsidRPr="00715D66">
              <w:rPr>
                <w:sz w:val="18"/>
                <w:szCs w:val="18"/>
              </w:rPr>
              <w:t>Risco 4: Riscos ambientais e relacionados com a construção relacionados com atividades de subsistência/agricultura (por exemplo, gestão do solo/SLM, obras de irrigação) e investimentos na cadeia de valor (por exemplo, resíduos de construção relacionados com instalações de armazenamento). Estes riscos podem envolver a libertação de poluentes para o ambiente, a geração de resíduos perigosos e não perigosos, a aplicação de pesticidas, impactos adversos nos habitats, alterações no uso do solo, etc.</w:t>
            </w:r>
          </w:p>
          <w:p w14:paraId="533CAB69" w14:textId="77777777" w:rsidR="00F56702" w:rsidRPr="00715D66" w:rsidRDefault="00F56702">
            <w:pPr>
              <w:jc w:val="left"/>
              <w:rPr>
                <w:sz w:val="18"/>
                <w:szCs w:val="18"/>
              </w:rPr>
            </w:pPr>
          </w:p>
          <w:p w14:paraId="5988BE59" w14:textId="77777777" w:rsidR="00F56702" w:rsidRPr="00715D66" w:rsidRDefault="001B2301">
            <w:pPr>
              <w:jc w:val="left"/>
              <w:rPr>
                <w:sz w:val="18"/>
                <w:szCs w:val="18"/>
              </w:rPr>
            </w:pPr>
            <w:r w:rsidRPr="00715D66">
              <w:rPr>
                <w:sz w:val="18"/>
                <w:szCs w:val="18"/>
              </w:rPr>
              <w:lastRenderedPageBreak/>
              <w:t>(Lista de verificação 1.1:3, 1.7:8, 1.10:11, 3.1:2, 3.6, 4.2, 8.1:2, 8.5)</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6DFB490D" w14:textId="77777777" w:rsidR="00F56702" w:rsidRPr="00715D66" w:rsidRDefault="001B2301">
            <w:pPr>
              <w:jc w:val="left"/>
              <w:rPr>
                <w:sz w:val="18"/>
                <w:szCs w:val="18"/>
              </w:rPr>
            </w:pPr>
            <w:r w:rsidRPr="00715D66">
              <w:rPr>
                <w:sz w:val="18"/>
                <w:szCs w:val="18"/>
              </w:rPr>
              <w:lastRenderedPageBreak/>
              <w:t>I = 4</w:t>
            </w:r>
          </w:p>
          <w:p w14:paraId="5C2E6711" w14:textId="77777777" w:rsidR="00F56702" w:rsidRPr="00715D66" w:rsidRDefault="001B2301">
            <w:pPr>
              <w:jc w:val="left"/>
              <w:rPr>
                <w:sz w:val="18"/>
                <w:szCs w:val="18"/>
              </w:rPr>
            </w:pPr>
            <w:r w:rsidRPr="00715D66">
              <w:rPr>
                <w:sz w:val="18"/>
                <w:szCs w:val="18"/>
              </w:rPr>
              <w:t>L = 4</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7B34CE04" w14:textId="77777777" w:rsidR="00F56702" w:rsidRPr="00715D66" w:rsidRDefault="001B2301">
            <w:pPr>
              <w:jc w:val="left"/>
              <w:rPr>
                <w:b/>
                <w:sz w:val="18"/>
                <w:szCs w:val="18"/>
              </w:rPr>
            </w:pPr>
            <w:r w:rsidRPr="00715D66">
              <w:rPr>
                <w:b/>
                <w:sz w:val="18"/>
                <w:szCs w:val="18"/>
              </w:rPr>
              <w:t>Substancial</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33D05D4D"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5B981189" w14:textId="77777777" w:rsidR="00F56702" w:rsidRPr="00715D66" w:rsidRDefault="001B2301">
            <w:pPr>
              <w:jc w:val="left"/>
              <w:rPr>
                <w:sz w:val="18"/>
                <w:szCs w:val="18"/>
              </w:rPr>
            </w:pPr>
            <w:r w:rsidRPr="00715D66">
              <w:rPr>
                <w:b/>
                <w:sz w:val="18"/>
                <w:szCs w:val="18"/>
              </w:rPr>
              <w:t xml:space="preserve">Avaliação: </w:t>
            </w:r>
            <w:r w:rsidRPr="00715D66">
              <w:rPr>
                <w:sz w:val="18"/>
                <w:szCs w:val="18"/>
              </w:rPr>
              <w:t>As atividades estruturais do projeto exigirão um Plano de Gestão Ambiental e Social (e, em alguns casos, uma Avaliação do Impacto Ambiental e Social). As ferramentas de avaliação ambiental e social a utilizar serão determinadas pelo questionário de Categorização e Triagem Preliminar no Quadro Ambiental e Social (em preparação). Este questionário irá pré-avaliar os riscos específicos de uma atividade no âmbito do projeto, a sensibilidade ambiental e social da sua área de influência. Com base nesses dois fatores, o questionário determinará as ferramentas de avaliação ambiental e social que serão necessárias para a atividade.</w:t>
            </w:r>
          </w:p>
          <w:p w14:paraId="73E5A84E" w14:textId="77777777" w:rsidR="00F56702" w:rsidRPr="00715D66" w:rsidRDefault="00F56702">
            <w:pPr>
              <w:jc w:val="left"/>
              <w:rPr>
                <w:sz w:val="18"/>
                <w:szCs w:val="18"/>
              </w:rPr>
            </w:pPr>
          </w:p>
          <w:p w14:paraId="4C76BBFC" w14:textId="77777777" w:rsidR="00F56702" w:rsidRPr="00715D66" w:rsidRDefault="001B2301">
            <w:pPr>
              <w:jc w:val="left"/>
              <w:rPr>
                <w:color w:val="000000"/>
                <w:sz w:val="18"/>
                <w:szCs w:val="18"/>
              </w:rPr>
            </w:pPr>
            <w:r w:rsidRPr="00715D66">
              <w:rPr>
                <w:b/>
                <w:sz w:val="18"/>
                <w:szCs w:val="18"/>
              </w:rPr>
              <w:t xml:space="preserve">Gestão: </w:t>
            </w:r>
            <w:r w:rsidRPr="00715D66">
              <w:rPr>
                <w:sz w:val="18"/>
                <w:szCs w:val="18"/>
              </w:rPr>
              <w:t xml:space="preserve">O Quadro Ambiental e Social (em preparação) incluirá critérios de elegibilidade do local para intervenções em infraestruturas locais que excluirão a localização de atividades em habitats críticos e áreas </w:t>
            </w:r>
            <w:r w:rsidRPr="00715D66">
              <w:rPr>
                <w:sz w:val="18"/>
                <w:szCs w:val="18"/>
              </w:rPr>
              <w:lastRenderedPageBreak/>
              <w:t>ambientalmente sensíveis. Também conterá diretrizes de monitorização para a implementação dos ESMP.</w:t>
            </w:r>
          </w:p>
        </w:tc>
      </w:tr>
      <w:tr w:rsidR="00F56702" w:rsidRPr="00715D66" w14:paraId="2EAEBC04"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36E93A11" w14:textId="77777777" w:rsidR="00F56702" w:rsidRPr="00715D66" w:rsidRDefault="001B2301">
            <w:pPr>
              <w:jc w:val="left"/>
              <w:rPr>
                <w:sz w:val="18"/>
                <w:szCs w:val="18"/>
              </w:rPr>
            </w:pPr>
            <w:r w:rsidRPr="00715D66">
              <w:rPr>
                <w:sz w:val="18"/>
                <w:szCs w:val="18"/>
              </w:rPr>
              <w:lastRenderedPageBreak/>
              <w:t>Risco 5: As atividades estruturais podem estar localizadas em áreas propensas a desastres naturais, onde podem estar sujeitas a perturbações e danos.</w:t>
            </w:r>
          </w:p>
          <w:p w14:paraId="2C657984" w14:textId="77777777" w:rsidR="00F56702" w:rsidRPr="00715D66" w:rsidRDefault="00F56702">
            <w:pPr>
              <w:jc w:val="left"/>
              <w:rPr>
                <w:sz w:val="18"/>
                <w:szCs w:val="18"/>
              </w:rPr>
            </w:pPr>
          </w:p>
          <w:p w14:paraId="4BF3978B" w14:textId="77777777" w:rsidR="00F56702" w:rsidRPr="00715D66" w:rsidRDefault="001B2301">
            <w:pPr>
              <w:jc w:val="left"/>
              <w:rPr>
                <w:sz w:val="18"/>
                <w:szCs w:val="18"/>
              </w:rPr>
            </w:pPr>
            <w:r w:rsidRPr="00715D66">
              <w:rPr>
                <w:sz w:val="18"/>
                <w:szCs w:val="18"/>
              </w:rPr>
              <w:t>(Lista de verificação 2.1:2)</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B097A20" w14:textId="77777777" w:rsidR="00F56702" w:rsidRPr="00715D66" w:rsidRDefault="001B2301">
            <w:pPr>
              <w:jc w:val="left"/>
              <w:rPr>
                <w:sz w:val="18"/>
                <w:szCs w:val="18"/>
              </w:rPr>
            </w:pPr>
            <w:r w:rsidRPr="00715D66">
              <w:rPr>
                <w:sz w:val="18"/>
                <w:szCs w:val="18"/>
              </w:rPr>
              <w:t>I = 3</w:t>
            </w:r>
          </w:p>
          <w:p w14:paraId="159EF42C" w14:textId="77777777" w:rsidR="00F56702" w:rsidRPr="00715D66" w:rsidRDefault="001B2301">
            <w:pPr>
              <w:jc w:val="left"/>
              <w:rPr>
                <w:sz w:val="18"/>
                <w:szCs w:val="18"/>
              </w:rPr>
            </w:pPr>
            <w:r w:rsidRPr="00715D66">
              <w:rPr>
                <w:sz w:val="18"/>
                <w:szCs w:val="18"/>
              </w:rPr>
              <w:t>L = 3</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0E09E799" w14:textId="77777777" w:rsidR="00F56702" w:rsidRPr="00715D66" w:rsidRDefault="001B2301">
            <w:pPr>
              <w:jc w:val="left"/>
              <w:rPr>
                <w:b/>
                <w:sz w:val="18"/>
                <w:szCs w:val="18"/>
              </w:rPr>
            </w:pPr>
            <w:r w:rsidRPr="00715D66">
              <w:rPr>
                <w:b/>
                <w:sz w:val="18"/>
                <w:szCs w:val="18"/>
              </w:rPr>
              <w:t>Moderado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2D06811F"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6D944000" w14:textId="77777777" w:rsidR="00F56702" w:rsidRPr="00715D66" w:rsidRDefault="001B2301">
            <w:pPr>
              <w:jc w:val="left"/>
              <w:rPr>
                <w:sz w:val="18"/>
                <w:szCs w:val="18"/>
              </w:rPr>
            </w:pPr>
            <w:r w:rsidRPr="00715D66">
              <w:rPr>
                <w:b/>
                <w:sz w:val="18"/>
                <w:szCs w:val="18"/>
              </w:rPr>
              <w:t xml:space="preserve">Avaliação: </w:t>
            </w:r>
            <w:r w:rsidRPr="00715D66">
              <w:rPr>
                <w:sz w:val="18"/>
                <w:szCs w:val="18"/>
              </w:rPr>
              <w:t xml:space="preserve">O questionário de categorização preliminar e triagem a ser incluído no ESMF fará uma pré-avaliação dos riscos de desastres para cada local de atividade e determinará a necessidade de um estudo detalhado de Avaliação de Risco de Desastres (que pode fazer parte do Estudo de Avaliação de Impacto Ambiental e Social). </w:t>
            </w:r>
          </w:p>
          <w:p w14:paraId="6B68339D" w14:textId="77777777" w:rsidR="00F56702" w:rsidRPr="00715D66" w:rsidRDefault="00F56702">
            <w:pPr>
              <w:jc w:val="left"/>
              <w:rPr>
                <w:sz w:val="18"/>
                <w:szCs w:val="18"/>
              </w:rPr>
            </w:pPr>
          </w:p>
          <w:p w14:paraId="1790F25E" w14:textId="77777777" w:rsidR="00F56702" w:rsidRPr="00715D66" w:rsidRDefault="001B2301">
            <w:pPr>
              <w:jc w:val="left"/>
              <w:rPr>
                <w:color w:val="000000"/>
                <w:sz w:val="18"/>
                <w:szCs w:val="18"/>
              </w:rPr>
            </w:pPr>
            <w:r w:rsidRPr="00715D66">
              <w:rPr>
                <w:b/>
                <w:sz w:val="18"/>
                <w:szCs w:val="18"/>
              </w:rPr>
              <w:t xml:space="preserve">Gestão: </w:t>
            </w:r>
            <w:r w:rsidRPr="00715D66">
              <w:rPr>
                <w:sz w:val="18"/>
                <w:szCs w:val="18"/>
              </w:rPr>
              <w:t>As ações de gestão do risco de desastres serão derivadas do estudo de avaliação do risco de desastres, conforme necessário. Isso pode incluir a necessidade de desenvolver planos de preparação para emergências como parte dos planos de gestão ambiental e social de cada atividade. O mapeamento de riscos também será usado na localização das atividades.</w:t>
            </w:r>
          </w:p>
        </w:tc>
      </w:tr>
      <w:tr w:rsidR="00F56702" w:rsidRPr="00715D66" w14:paraId="6D63963E"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006FC451" w14:textId="77777777" w:rsidR="00F56702" w:rsidRPr="00715D66" w:rsidRDefault="001B2301">
            <w:pPr>
              <w:jc w:val="left"/>
              <w:rPr>
                <w:sz w:val="18"/>
                <w:szCs w:val="18"/>
              </w:rPr>
            </w:pPr>
            <w:r w:rsidRPr="00715D66">
              <w:rPr>
                <w:sz w:val="18"/>
                <w:szCs w:val="18"/>
              </w:rPr>
              <w:t>Risco 6: Algumas atividades do projeto, como a instalação de bombas de irrigação motorizadas ou as emissões dos veículos de transporte de produtos agrícolas para o mercado, levarão à geração de emissões de GEE.</w:t>
            </w:r>
          </w:p>
          <w:p w14:paraId="5ACB0940" w14:textId="77777777" w:rsidR="00F56702" w:rsidRPr="00715D66" w:rsidRDefault="00F56702">
            <w:pPr>
              <w:jc w:val="left"/>
              <w:rPr>
                <w:sz w:val="18"/>
                <w:szCs w:val="18"/>
              </w:rPr>
            </w:pPr>
          </w:p>
          <w:p w14:paraId="3A2ED470" w14:textId="77777777" w:rsidR="00F56702" w:rsidRPr="00715D66" w:rsidRDefault="001B2301">
            <w:pPr>
              <w:jc w:val="left"/>
              <w:rPr>
                <w:sz w:val="18"/>
                <w:szCs w:val="18"/>
              </w:rPr>
            </w:pPr>
            <w:r w:rsidRPr="00715D66">
              <w:rPr>
                <w:sz w:val="18"/>
                <w:szCs w:val="18"/>
              </w:rPr>
              <w:t>(Lista de verificação 2.4)</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3198991E" w14:textId="77777777" w:rsidR="00F56702" w:rsidRPr="00715D66" w:rsidRDefault="001B2301">
            <w:pPr>
              <w:jc w:val="left"/>
              <w:rPr>
                <w:sz w:val="18"/>
                <w:szCs w:val="18"/>
              </w:rPr>
            </w:pPr>
            <w:r w:rsidRPr="00715D66">
              <w:rPr>
                <w:sz w:val="18"/>
                <w:szCs w:val="18"/>
              </w:rPr>
              <w:t>I = 1</w:t>
            </w:r>
          </w:p>
          <w:p w14:paraId="4636D1DD" w14:textId="77777777" w:rsidR="00F56702" w:rsidRPr="00715D66" w:rsidRDefault="001B2301">
            <w:pPr>
              <w:jc w:val="left"/>
              <w:rPr>
                <w:sz w:val="18"/>
                <w:szCs w:val="18"/>
              </w:rPr>
            </w:pPr>
            <w:r w:rsidRPr="00715D66">
              <w:rPr>
                <w:sz w:val="18"/>
                <w:szCs w:val="18"/>
              </w:rPr>
              <w:t>L = 5</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401DED71" w14:textId="77777777" w:rsidR="00F56702" w:rsidRPr="00715D66" w:rsidRDefault="001B2301">
            <w:pPr>
              <w:jc w:val="left"/>
              <w:rPr>
                <w:b/>
                <w:sz w:val="18"/>
                <w:szCs w:val="18"/>
              </w:rPr>
            </w:pPr>
            <w:r w:rsidRPr="00715D66">
              <w:rPr>
                <w:b/>
                <w:sz w:val="18"/>
                <w:szCs w:val="18"/>
              </w:rPr>
              <w:t>Baixo</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72ADFF1"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22DDFCDD" w14:textId="77777777" w:rsidR="00F56702" w:rsidRPr="00715D66" w:rsidRDefault="001B2301">
            <w:pPr>
              <w:jc w:val="left"/>
              <w:rPr>
                <w:sz w:val="18"/>
                <w:szCs w:val="18"/>
              </w:rPr>
            </w:pPr>
            <w:r w:rsidRPr="00715D66">
              <w:rPr>
                <w:b/>
                <w:sz w:val="18"/>
                <w:szCs w:val="18"/>
              </w:rPr>
              <w:t xml:space="preserve">Avaliação: </w:t>
            </w:r>
            <w:r w:rsidRPr="00715D66">
              <w:rPr>
                <w:sz w:val="18"/>
                <w:szCs w:val="18"/>
              </w:rPr>
              <w:t xml:space="preserve">Prevê-se que as emissões de GEE sejam reduzidas devido ao âmbito das intervenções (sistemas de irrigação de pequena escala, etc.). </w:t>
            </w:r>
          </w:p>
          <w:p w14:paraId="393A7BBC" w14:textId="77777777" w:rsidR="00F56702" w:rsidRPr="00715D66" w:rsidRDefault="00F56702">
            <w:pPr>
              <w:jc w:val="left"/>
              <w:rPr>
                <w:sz w:val="18"/>
                <w:szCs w:val="18"/>
              </w:rPr>
            </w:pPr>
          </w:p>
          <w:p w14:paraId="13A99FC9" w14:textId="77777777" w:rsidR="00F56702" w:rsidRPr="00715D66" w:rsidRDefault="001B2301">
            <w:pPr>
              <w:jc w:val="left"/>
              <w:rPr>
                <w:sz w:val="18"/>
                <w:szCs w:val="18"/>
              </w:rPr>
            </w:pPr>
            <w:r w:rsidRPr="00715D66">
              <w:rPr>
                <w:b/>
                <w:sz w:val="18"/>
                <w:szCs w:val="18"/>
              </w:rPr>
              <w:t xml:space="preserve">Gestão: </w:t>
            </w:r>
            <w:r w:rsidRPr="00715D66">
              <w:rPr>
                <w:sz w:val="18"/>
                <w:szCs w:val="18"/>
              </w:rPr>
              <w:t xml:space="preserve">O projeto promoverá a utilização de fontes renováveis para investimentos relacionados com a energia (por exemplo, para alimentar bombas de irrigação). </w:t>
            </w:r>
          </w:p>
        </w:tc>
      </w:tr>
      <w:tr w:rsidR="00F56702" w:rsidRPr="00715D66" w14:paraId="231DE31B"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tcPr>
          <w:p w14:paraId="2087B984" w14:textId="77777777" w:rsidR="00F56702" w:rsidRPr="00715D66" w:rsidRDefault="001B2301">
            <w:pPr>
              <w:jc w:val="left"/>
              <w:rPr>
                <w:sz w:val="18"/>
                <w:szCs w:val="18"/>
              </w:rPr>
            </w:pPr>
            <w:r w:rsidRPr="00715D66">
              <w:rPr>
                <w:sz w:val="18"/>
                <w:szCs w:val="18"/>
              </w:rPr>
              <w:t>Risco 7: Algumas atividades estruturais a serem financiadas pelo projeto (por exemplo, estradas de acesso e construção de instalações de armazenamento agrícola) podem representar um risco para os bens culturais. Os riscos podem decorrer do impacto da vibração das atividades de construção em edifícios culturais próximos ou da escavação do solo em áreas de importância cultural, histórica ou arqueológica.</w:t>
            </w:r>
          </w:p>
          <w:p w14:paraId="11E4D380" w14:textId="77777777" w:rsidR="00F56702" w:rsidRPr="00715D66" w:rsidRDefault="00F56702">
            <w:pPr>
              <w:jc w:val="left"/>
              <w:rPr>
                <w:sz w:val="18"/>
                <w:szCs w:val="18"/>
              </w:rPr>
            </w:pPr>
          </w:p>
          <w:p w14:paraId="1292811D" w14:textId="77777777" w:rsidR="00F56702" w:rsidRPr="00715D66" w:rsidRDefault="001B2301">
            <w:pPr>
              <w:jc w:val="left"/>
              <w:rPr>
                <w:sz w:val="18"/>
                <w:szCs w:val="18"/>
              </w:rPr>
            </w:pPr>
            <w:r w:rsidRPr="00715D66">
              <w:rPr>
                <w:sz w:val="18"/>
                <w:szCs w:val="18"/>
              </w:rPr>
              <w:t>(Lista de verificação 4.2:4)</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196FDE13" w14:textId="77777777" w:rsidR="00F56702" w:rsidRPr="00715D66" w:rsidRDefault="001B2301">
            <w:pPr>
              <w:jc w:val="left"/>
              <w:rPr>
                <w:sz w:val="18"/>
                <w:szCs w:val="18"/>
              </w:rPr>
            </w:pPr>
            <w:r w:rsidRPr="00715D66">
              <w:rPr>
                <w:sz w:val="18"/>
                <w:szCs w:val="18"/>
              </w:rPr>
              <w:t xml:space="preserve">I = 3 </w:t>
            </w:r>
          </w:p>
          <w:p w14:paraId="73A73CA4" w14:textId="77777777" w:rsidR="00F56702" w:rsidRPr="00715D66" w:rsidRDefault="001B2301">
            <w:pPr>
              <w:jc w:val="left"/>
              <w:rPr>
                <w:sz w:val="18"/>
                <w:szCs w:val="18"/>
              </w:rPr>
            </w:pPr>
            <w:r w:rsidRPr="00715D66">
              <w:rPr>
                <w:sz w:val="18"/>
                <w:szCs w:val="18"/>
              </w:rPr>
              <w:t>L = 2</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71CE5331" w14:textId="77777777" w:rsidR="00F56702" w:rsidRPr="00715D66" w:rsidRDefault="001B2301">
            <w:pPr>
              <w:jc w:val="left"/>
              <w:rPr>
                <w:b/>
                <w:sz w:val="18"/>
                <w:szCs w:val="18"/>
              </w:rPr>
            </w:pPr>
            <w:r w:rsidRPr="00715D66">
              <w:rPr>
                <w:b/>
                <w:sz w:val="18"/>
                <w:szCs w:val="18"/>
              </w:rPr>
              <w:t>Moderado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135A6322"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0D99CB39" w14:textId="77777777" w:rsidR="00F56702" w:rsidRPr="00715D66" w:rsidRDefault="001B2301">
            <w:pPr>
              <w:jc w:val="left"/>
              <w:rPr>
                <w:b/>
                <w:sz w:val="18"/>
                <w:szCs w:val="18"/>
              </w:rPr>
            </w:pPr>
            <w:r w:rsidRPr="00715D66">
              <w:rPr>
                <w:b/>
                <w:sz w:val="18"/>
                <w:szCs w:val="18"/>
              </w:rPr>
              <w:t xml:space="preserve">Avaliação: </w:t>
            </w:r>
            <w:r w:rsidRPr="00715D66">
              <w:rPr>
                <w:sz w:val="18"/>
                <w:szCs w:val="18"/>
              </w:rPr>
              <w:t xml:space="preserve">O questionário de categorização preliminar e triagem a incluir no ESMF em preparação fará uma pré-avaliação dos locais de importância cultural nas proximidades de cada local de atividade, dos impactos potenciais e das medidas de mitigação. </w:t>
            </w:r>
          </w:p>
          <w:p w14:paraId="60160234" w14:textId="77777777" w:rsidR="00F56702" w:rsidRPr="00715D66" w:rsidRDefault="00F56702">
            <w:pPr>
              <w:jc w:val="left"/>
              <w:rPr>
                <w:b/>
                <w:sz w:val="18"/>
                <w:szCs w:val="18"/>
              </w:rPr>
            </w:pPr>
          </w:p>
          <w:p w14:paraId="475F5D15" w14:textId="77777777" w:rsidR="00F56702" w:rsidRPr="00715D66" w:rsidRDefault="001B2301">
            <w:pPr>
              <w:jc w:val="left"/>
              <w:rPr>
                <w:sz w:val="18"/>
                <w:szCs w:val="18"/>
              </w:rPr>
            </w:pPr>
            <w:r w:rsidRPr="00715D66">
              <w:rPr>
                <w:b/>
                <w:sz w:val="18"/>
                <w:szCs w:val="18"/>
              </w:rPr>
              <w:t xml:space="preserve">Gestão: </w:t>
            </w:r>
            <w:r w:rsidRPr="00715D66">
              <w:rPr>
                <w:sz w:val="18"/>
                <w:szCs w:val="18"/>
              </w:rPr>
              <w:t>O ESMF inclui critérios de elegibilidade para a localização de atividades estruturais, que excluirão obras nas proximidades de locais de importância cultural ou histórica.</w:t>
            </w:r>
          </w:p>
          <w:p w14:paraId="3082C074" w14:textId="77777777" w:rsidR="00F56702" w:rsidRPr="00715D66" w:rsidRDefault="001B2301">
            <w:pPr>
              <w:jc w:val="left"/>
              <w:rPr>
                <w:sz w:val="18"/>
                <w:szCs w:val="18"/>
              </w:rPr>
            </w:pPr>
            <w:r w:rsidRPr="00715D66">
              <w:rPr>
                <w:sz w:val="18"/>
                <w:szCs w:val="18"/>
              </w:rPr>
              <w:t>Além disso, exigirá que todos os Planos de Gestão Ambiental e Social incluam medidas de mitigação para evitar ou minimizar os riscos para os bens culturais. Por último, incluirá diretrizes para os Procedimentos de Descoberta Acidental a incluir nos ESMP.</w:t>
            </w:r>
          </w:p>
        </w:tc>
      </w:tr>
      <w:tr w:rsidR="00F56702" w:rsidRPr="00715D66" w14:paraId="55831F91"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9E48CB" w14:textId="77777777" w:rsidR="00F56702" w:rsidRPr="00715D66" w:rsidRDefault="001B2301">
            <w:pPr>
              <w:jc w:val="left"/>
              <w:rPr>
                <w:sz w:val="18"/>
                <w:szCs w:val="18"/>
              </w:rPr>
            </w:pPr>
            <w:r w:rsidRPr="00715D66">
              <w:rPr>
                <w:sz w:val="18"/>
                <w:szCs w:val="18"/>
              </w:rPr>
              <w:t xml:space="preserve">Risco 8: As atividades estruturais do projeto podem exigir terrenos (por exemplo, estradas de acesso e construção de </w:t>
            </w:r>
            <w:r w:rsidRPr="00715D66">
              <w:rPr>
                <w:sz w:val="18"/>
                <w:szCs w:val="18"/>
              </w:rPr>
              <w:lastRenderedPageBreak/>
              <w:t>instalações de armazenamento agrícola), o que pode representar riscos de deslocamento físico ou económico das pessoas presentes na área de influência das atividades.</w:t>
            </w:r>
          </w:p>
          <w:p w14:paraId="6F5B603F" w14:textId="77777777" w:rsidR="00F56702" w:rsidRPr="00715D66" w:rsidRDefault="00F56702">
            <w:pPr>
              <w:jc w:val="left"/>
              <w:rPr>
                <w:sz w:val="18"/>
                <w:szCs w:val="18"/>
              </w:rPr>
            </w:pPr>
          </w:p>
          <w:p w14:paraId="1F883C30" w14:textId="77777777" w:rsidR="00F56702" w:rsidRPr="00715D66" w:rsidRDefault="001B2301">
            <w:pPr>
              <w:jc w:val="left"/>
              <w:rPr>
                <w:sz w:val="18"/>
                <w:szCs w:val="18"/>
              </w:rPr>
            </w:pPr>
            <w:r w:rsidRPr="00715D66">
              <w:rPr>
                <w:sz w:val="18"/>
                <w:szCs w:val="18"/>
              </w:rPr>
              <w:t>(Lista de verificação 5.1:2, 5.4)</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4879B51C" w14:textId="77777777" w:rsidR="00F56702" w:rsidRPr="00715D66" w:rsidRDefault="001B2301">
            <w:pPr>
              <w:jc w:val="left"/>
              <w:rPr>
                <w:sz w:val="18"/>
                <w:szCs w:val="18"/>
              </w:rPr>
            </w:pPr>
            <w:r w:rsidRPr="00715D66">
              <w:rPr>
                <w:sz w:val="18"/>
                <w:szCs w:val="18"/>
              </w:rPr>
              <w:lastRenderedPageBreak/>
              <w:t xml:space="preserve">I = 3 </w:t>
            </w:r>
          </w:p>
          <w:p w14:paraId="0025CB71" w14:textId="77777777" w:rsidR="00F56702" w:rsidRPr="00715D66" w:rsidRDefault="001B2301">
            <w:pPr>
              <w:jc w:val="left"/>
              <w:rPr>
                <w:sz w:val="18"/>
                <w:szCs w:val="18"/>
              </w:rPr>
            </w:pPr>
            <w:r w:rsidRPr="00715D66">
              <w:rPr>
                <w:sz w:val="18"/>
                <w:szCs w:val="18"/>
              </w:rPr>
              <w:t>L = 2</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44FA607A" w14:textId="77777777" w:rsidR="00F56702" w:rsidRPr="00715D66" w:rsidRDefault="001B2301">
            <w:pPr>
              <w:jc w:val="left"/>
              <w:rPr>
                <w:b/>
                <w:sz w:val="18"/>
                <w:szCs w:val="18"/>
              </w:rPr>
            </w:pPr>
            <w:r w:rsidRPr="00715D66">
              <w:rPr>
                <w:b/>
                <w:sz w:val="18"/>
                <w:szCs w:val="18"/>
              </w:rPr>
              <w:t>Moderado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4540B87"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374B0ECA" w14:textId="77777777" w:rsidR="00F56702" w:rsidRPr="00715D66" w:rsidRDefault="001B2301">
            <w:pPr>
              <w:jc w:val="left"/>
              <w:rPr>
                <w:sz w:val="18"/>
                <w:szCs w:val="18"/>
              </w:rPr>
            </w:pPr>
            <w:r w:rsidRPr="00715D66">
              <w:rPr>
                <w:b/>
                <w:sz w:val="18"/>
                <w:szCs w:val="18"/>
              </w:rPr>
              <w:t xml:space="preserve">Gestão: </w:t>
            </w:r>
            <w:r w:rsidRPr="00715D66">
              <w:rPr>
                <w:sz w:val="18"/>
                <w:szCs w:val="18"/>
              </w:rPr>
              <w:t xml:space="preserve">O ESMF inclui critérios de elegibilidade que excluem atividades de localização em terras ocupadas (formal ou informalmente) ou que afetem áreas de forma a provocar o deslocamento econômico de pessoas. </w:t>
            </w:r>
          </w:p>
        </w:tc>
      </w:tr>
      <w:tr w:rsidR="00F56702" w:rsidRPr="00715D66" w14:paraId="469222E6" w14:textId="77777777">
        <w:tc>
          <w:tcPr>
            <w:tcW w:w="3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EE2C2" w14:textId="77777777" w:rsidR="00F56702" w:rsidRPr="00715D66" w:rsidRDefault="001B2301">
            <w:pPr>
              <w:jc w:val="left"/>
              <w:rPr>
                <w:sz w:val="18"/>
                <w:szCs w:val="18"/>
              </w:rPr>
            </w:pPr>
            <w:r w:rsidRPr="00715D66">
              <w:rPr>
                <w:sz w:val="18"/>
                <w:szCs w:val="18"/>
              </w:rPr>
              <w:t xml:space="preserve">Risco 9: As atividades estruturais do projeto, tais como a construção de estradas de acesso es e instalações de armazenamento agrícola, apresentam riscos para a saúde e a segurança, tanto para os empreiteiros como para as comunidades locais. Os riscos para a saúde e a segurança podem decorrer de acidentes com máquinas pesadas e equipamentos de elevação, riscos ergonómicos, trabalhos elétricos durante a instalação de equipamentos eletromecânicos (por exemplo, sistemas de bombagem de irrigação), riscos para a segurança rodoviária da comunidade decorrentes dos veículos utilizados durante a construção, risco de propagação de doenças infecciosas (incluindo COVID-19) e outros. </w:t>
            </w:r>
          </w:p>
          <w:p w14:paraId="2D2DE13A" w14:textId="77777777" w:rsidR="00F56702" w:rsidRPr="00715D66" w:rsidRDefault="00F56702">
            <w:pPr>
              <w:jc w:val="left"/>
              <w:rPr>
                <w:sz w:val="18"/>
                <w:szCs w:val="18"/>
              </w:rPr>
            </w:pPr>
          </w:p>
          <w:p w14:paraId="5426431D" w14:textId="77777777" w:rsidR="00F56702" w:rsidRPr="00715D66" w:rsidRDefault="001B2301">
            <w:pPr>
              <w:jc w:val="left"/>
              <w:rPr>
                <w:sz w:val="18"/>
                <w:szCs w:val="18"/>
              </w:rPr>
            </w:pPr>
            <w:r w:rsidRPr="00715D66">
              <w:rPr>
                <w:sz w:val="18"/>
                <w:szCs w:val="18"/>
              </w:rPr>
              <w:t xml:space="preserve">(Lista de verificação 3.1:7, 7.1, 7.6)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Pr>
          <w:p w14:paraId="5AE98F98" w14:textId="77777777" w:rsidR="00F56702" w:rsidRPr="00715D66" w:rsidRDefault="001B2301">
            <w:pPr>
              <w:jc w:val="left"/>
              <w:rPr>
                <w:sz w:val="18"/>
                <w:szCs w:val="18"/>
              </w:rPr>
            </w:pPr>
            <w:r w:rsidRPr="00715D66">
              <w:rPr>
                <w:sz w:val="18"/>
                <w:szCs w:val="18"/>
              </w:rPr>
              <w:t>I = 3</w:t>
            </w:r>
          </w:p>
          <w:p w14:paraId="4D368ED0" w14:textId="77777777" w:rsidR="00F56702" w:rsidRPr="00715D66" w:rsidRDefault="001B2301">
            <w:pPr>
              <w:jc w:val="left"/>
              <w:rPr>
                <w:sz w:val="18"/>
                <w:szCs w:val="18"/>
              </w:rPr>
            </w:pPr>
            <w:r w:rsidRPr="00715D66">
              <w:rPr>
                <w:sz w:val="18"/>
                <w:szCs w:val="18"/>
              </w:rPr>
              <w:t>L = 5</w:t>
            </w:r>
          </w:p>
        </w:tc>
        <w:tc>
          <w:tcPr>
            <w:tcW w:w="1506" w:type="dxa"/>
            <w:tcBorders>
              <w:top w:val="single" w:sz="4" w:space="0" w:color="000000"/>
              <w:left w:val="single" w:sz="4" w:space="0" w:color="000000"/>
              <w:bottom w:val="single" w:sz="4" w:space="0" w:color="000000"/>
              <w:right w:val="single" w:sz="4" w:space="0" w:color="000000"/>
            </w:tcBorders>
            <w:shd w:val="clear" w:color="auto" w:fill="auto"/>
          </w:tcPr>
          <w:p w14:paraId="41119E2D" w14:textId="77777777" w:rsidR="00F56702" w:rsidRPr="00715D66" w:rsidRDefault="001B2301">
            <w:pPr>
              <w:jc w:val="left"/>
              <w:rPr>
                <w:b/>
                <w:sz w:val="18"/>
                <w:szCs w:val="18"/>
              </w:rPr>
            </w:pPr>
            <w:r w:rsidRPr="00715D66">
              <w:rPr>
                <w:b/>
                <w:sz w:val="18"/>
                <w:szCs w:val="18"/>
              </w:rPr>
              <w:t>Substancial</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14:paraId="5BEDEB4E" w14:textId="77777777" w:rsidR="00F56702" w:rsidRPr="00715D66" w:rsidRDefault="00F56702">
            <w:pPr>
              <w:jc w:val="left"/>
              <w:rPr>
                <w:i/>
                <w:color w:val="000000"/>
                <w:sz w:val="18"/>
                <w:szCs w:val="18"/>
              </w:rPr>
            </w:pPr>
          </w:p>
        </w:tc>
        <w:tc>
          <w:tcPr>
            <w:tcW w:w="5815" w:type="dxa"/>
            <w:tcBorders>
              <w:top w:val="single" w:sz="4" w:space="0" w:color="000000"/>
              <w:left w:val="single" w:sz="4" w:space="0" w:color="000000"/>
              <w:bottom w:val="single" w:sz="4" w:space="0" w:color="000000"/>
              <w:right w:val="single" w:sz="4" w:space="0" w:color="000000"/>
            </w:tcBorders>
            <w:shd w:val="clear" w:color="auto" w:fill="auto"/>
          </w:tcPr>
          <w:p w14:paraId="5168E9B3" w14:textId="2EEBDEFF" w:rsidR="00F56702" w:rsidRPr="00715D66" w:rsidRDefault="001B2301">
            <w:pPr>
              <w:jc w:val="left"/>
              <w:rPr>
                <w:sz w:val="18"/>
                <w:szCs w:val="18"/>
              </w:rPr>
            </w:pPr>
            <w:r w:rsidRPr="00715D66">
              <w:rPr>
                <w:b/>
                <w:sz w:val="18"/>
                <w:szCs w:val="18"/>
              </w:rPr>
              <w:t xml:space="preserve">: </w:t>
            </w:r>
            <w:r w:rsidRPr="00715D66">
              <w:rPr>
                <w:sz w:val="18"/>
                <w:szCs w:val="18"/>
              </w:rPr>
              <w:t xml:space="preserve">O Quadro de Gestão Ambiental e Social detalha os riscos potenciais e as medidas de mitigação para os impactos na saúde e segurança ocupacional e </w:t>
            </w:r>
            <w:r w:rsidR="00CF126A" w:rsidRPr="00715D66">
              <w:rPr>
                <w:sz w:val="18"/>
                <w:szCs w:val="18"/>
              </w:rPr>
              <w:t>comunitária.</w:t>
            </w:r>
            <w:r w:rsidRPr="00715D66">
              <w:rPr>
                <w:sz w:val="18"/>
                <w:szCs w:val="18"/>
              </w:rPr>
              <w:t xml:space="preserve"> Esta análise será complementada, quando necessário, pela análise dos impactos e riscos da Avaliação de Impacto Ambiental e Social específica (quando necessário). </w:t>
            </w:r>
          </w:p>
          <w:p w14:paraId="40DA541D" w14:textId="77777777" w:rsidR="00F56702" w:rsidRPr="00715D66" w:rsidRDefault="00F56702">
            <w:pPr>
              <w:jc w:val="left"/>
              <w:rPr>
                <w:b/>
                <w:sz w:val="18"/>
                <w:szCs w:val="18"/>
              </w:rPr>
            </w:pPr>
          </w:p>
          <w:p w14:paraId="12D9BF72" w14:textId="77777777" w:rsidR="00F56702" w:rsidRPr="00715D66" w:rsidRDefault="001B2301">
            <w:pPr>
              <w:jc w:val="left"/>
              <w:rPr>
                <w:sz w:val="18"/>
                <w:szCs w:val="18"/>
              </w:rPr>
            </w:pPr>
            <w:r w:rsidRPr="00715D66">
              <w:rPr>
                <w:b/>
                <w:sz w:val="18"/>
                <w:szCs w:val="18"/>
              </w:rPr>
              <w:t xml:space="preserve">Gestão: </w:t>
            </w:r>
            <w:r w:rsidRPr="00715D66">
              <w:rPr>
                <w:sz w:val="18"/>
                <w:szCs w:val="18"/>
              </w:rPr>
              <w:t>Os requisitos de saúde e segurança ocupacional e comunitária para cada atividade serão incluídos nas diretrizes do Plano de Gestão Ambiental e Social (ESMP), que será incluído nos documentos de aquisição. Os empreiteiros serão responsáveis pelo desenvolvimento e implementação de um ESMP para a fase de construção. A Unidade de Gestão do Programa (PMU) monitorará a implementação do ESMP, com supervisão da Entidade Credenciada.</w:t>
            </w:r>
          </w:p>
        </w:tc>
      </w:tr>
    </w:tbl>
    <w:p w14:paraId="6F51AB04" w14:textId="77777777" w:rsidR="00F56702" w:rsidRPr="00715D66" w:rsidRDefault="00F56702"/>
    <w:tbl>
      <w:tblPr>
        <w:tblStyle w:val="afffc"/>
        <w:tblW w:w="1313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11"/>
        <w:gridCol w:w="566"/>
        <w:gridCol w:w="6762"/>
      </w:tblGrid>
      <w:tr w:rsidR="00F56702" w:rsidRPr="00715D66" w14:paraId="3A789ECC" w14:textId="77777777">
        <w:trPr>
          <w:trHeight w:val="87"/>
        </w:trPr>
        <w:tc>
          <w:tcPr>
            <w:tcW w:w="13139" w:type="dxa"/>
            <w:gridSpan w:val="3"/>
            <w:tcBorders>
              <w:top w:val="single" w:sz="4" w:space="0" w:color="000000"/>
              <w:left w:val="single" w:sz="4" w:space="0" w:color="000000"/>
              <w:bottom w:val="single" w:sz="4" w:space="0" w:color="000000"/>
              <w:right w:val="single" w:sz="4" w:space="0" w:color="000000"/>
            </w:tcBorders>
            <w:shd w:val="clear" w:color="auto" w:fill="305480"/>
          </w:tcPr>
          <w:p w14:paraId="2B1AB403" w14:textId="77777777" w:rsidR="00F56702" w:rsidRPr="00715D66" w:rsidRDefault="001B2301">
            <w:pPr>
              <w:rPr>
                <w:b/>
                <w:color w:val="FFFFFF"/>
                <w:sz w:val="18"/>
                <w:szCs w:val="18"/>
              </w:rPr>
            </w:pPr>
            <w:r w:rsidRPr="00715D66">
              <w:rPr>
                <w:b/>
                <w:color w:val="FFFFFF"/>
                <w:sz w:val="18"/>
                <w:szCs w:val="18"/>
              </w:rPr>
              <w:t xml:space="preserve">PERGUNTA 4: Qual é a categorização geral de risco do projeto? </w:t>
            </w:r>
          </w:p>
        </w:tc>
      </w:tr>
      <w:tr w:rsidR="00F56702" w:rsidRPr="00715D66" w14:paraId="0CC0EBB6" w14:textId="77777777">
        <w:trPr>
          <w:trHeight w:val="435"/>
        </w:trPr>
        <w:tc>
          <w:tcPr>
            <w:tcW w:w="5811" w:type="dxa"/>
            <w:tcBorders>
              <w:top w:val="single" w:sz="4" w:space="0" w:color="000000"/>
              <w:left w:val="single" w:sz="4" w:space="0" w:color="000000"/>
              <w:bottom w:val="single" w:sz="4" w:space="0" w:color="000000"/>
              <w:right w:val="single" w:sz="4" w:space="0" w:color="000000"/>
            </w:tcBorders>
            <w:vAlign w:val="center"/>
          </w:tcPr>
          <w:p w14:paraId="4070CB6E" w14:textId="77777777" w:rsidR="00F56702" w:rsidRPr="00715D66" w:rsidRDefault="001B2301">
            <w:pPr>
              <w:rPr>
                <w:b/>
                <w:i/>
                <w:sz w:val="18"/>
                <w:szCs w:val="18"/>
              </w:rPr>
            </w:pPr>
            <w:r w:rsidRPr="00715D66">
              <w:rPr>
                <w:sz w:val="18"/>
                <w:szCs w:val="18"/>
              </w:rPr>
              <w:t>Risco baixo</w:t>
            </w:r>
          </w:p>
        </w:tc>
        <w:tc>
          <w:tcPr>
            <w:tcW w:w="566" w:type="dxa"/>
            <w:tcBorders>
              <w:top w:val="single" w:sz="4" w:space="0" w:color="000000"/>
              <w:left w:val="single" w:sz="4" w:space="0" w:color="000000"/>
              <w:bottom w:val="single" w:sz="4" w:space="0" w:color="000000"/>
              <w:right w:val="single" w:sz="4" w:space="0" w:color="000000"/>
            </w:tcBorders>
            <w:vAlign w:val="center"/>
          </w:tcPr>
          <w:p w14:paraId="42391433" w14:textId="77777777" w:rsidR="00F56702" w:rsidRPr="00715D66" w:rsidRDefault="001B2301">
            <w:pPr>
              <w:rPr>
                <w:b/>
                <w:sz w:val="18"/>
                <w:szCs w:val="18"/>
              </w:rPr>
            </w:pPr>
            <w:r w:rsidRPr="00715D66">
              <w:rPr>
                <w:rFonts w:ascii="Arial Unicode MS" w:eastAsia="Arial Unicode MS" w:hAnsi="Arial Unicode MS" w:cs="Arial Unicode MS"/>
                <w:sz w:val="18"/>
                <w:szCs w:val="18"/>
              </w:rPr>
              <w:t>☐</w:t>
            </w:r>
          </w:p>
        </w:tc>
        <w:tc>
          <w:tcPr>
            <w:tcW w:w="6762" w:type="dxa"/>
            <w:tcBorders>
              <w:top w:val="single" w:sz="4" w:space="0" w:color="000000"/>
              <w:left w:val="single" w:sz="4" w:space="0" w:color="000000"/>
              <w:bottom w:val="single" w:sz="4" w:space="0" w:color="000000"/>
              <w:right w:val="single" w:sz="4" w:space="0" w:color="000000"/>
            </w:tcBorders>
          </w:tcPr>
          <w:p w14:paraId="22C8CF2E" w14:textId="77777777" w:rsidR="00F56702" w:rsidRPr="00715D66" w:rsidRDefault="00F56702">
            <w:pPr>
              <w:rPr>
                <w:sz w:val="18"/>
                <w:szCs w:val="18"/>
              </w:rPr>
            </w:pPr>
          </w:p>
        </w:tc>
      </w:tr>
      <w:tr w:rsidR="00F56702" w:rsidRPr="00715D66" w14:paraId="56279F07" w14:textId="77777777">
        <w:trPr>
          <w:trHeight w:val="369"/>
        </w:trPr>
        <w:tc>
          <w:tcPr>
            <w:tcW w:w="5811" w:type="dxa"/>
            <w:tcBorders>
              <w:top w:val="single" w:sz="4" w:space="0" w:color="000000"/>
              <w:left w:val="single" w:sz="4" w:space="0" w:color="000000"/>
              <w:bottom w:val="single" w:sz="4" w:space="0" w:color="000000"/>
              <w:right w:val="single" w:sz="4" w:space="0" w:color="000000"/>
            </w:tcBorders>
            <w:vAlign w:val="center"/>
          </w:tcPr>
          <w:p w14:paraId="601F49FB" w14:textId="77777777" w:rsidR="00F56702" w:rsidRPr="00715D66" w:rsidRDefault="001B2301">
            <w:pPr>
              <w:rPr>
                <w:b/>
                <w:i/>
                <w:sz w:val="18"/>
                <w:szCs w:val="18"/>
              </w:rPr>
            </w:pPr>
            <w:r w:rsidRPr="00715D66">
              <w:rPr>
                <w:sz w:val="18"/>
                <w:szCs w:val="18"/>
              </w:rPr>
              <w:t>Risco moderado</w:t>
            </w:r>
          </w:p>
        </w:tc>
        <w:tc>
          <w:tcPr>
            <w:tcW w:w="566" w:type="dxa"/>
            <w:tcBorders>
              <w:top w:val="single" w:sz="4" w:space="0" w:color="000000"/>
              <w:left w:val="single" w:sz="4" w:space="0" w:color="000000"/>
              <w:bottom w:val="single" w:sz="4" w:space="0" w:color="000000"/>
              <w:right w:val="single" w:sz="4" w:space="0" w:color="000000"/>
            </w:tcBorders>
            <w:vAlign w:val="center"/>
          </w:tcPr>
          <w:p w14:paraId="2B660A1C" w14:textId="77777777" w:rsidR="00F56702" w:rsidRPr="00715D66" w:rsidRDefault="001B2301">
            <w:pPr>
              <w:rPr>
                <w:b/>
                <w:sz w:val="18"/>
                <w:szCs w:val="18"/>
              </w:rPr>
            </w:pPr>
            <w:r w:rsidRPr="00715D66">
              <w:rPr>
                <w:rFonts w:ascii="Arial Unicode MS" w:eastAsia="Arial Unicode MS" w:hAnsi="Arial Unicode MS" w:cs="Arial Unicode MS"/>
                <w:sz w:val="18"/>
                <w:szCs w:val="18"/>
              </w:rPr>
              <w:t>☐</w:t>
            </w:r>
          </w:p>
        </w:tc>
        <w:tc>
          <w:tcPr>
            <w:tcW w:w="6762" w:type="dxa"/>
            <w:tcBorders>
              <w:top w:val="single" w:sz="4" w:space="0" w:color="000000"/>
              <w:left w:val="single" w:sz="4" w:space="0" w:color="000000"/>
              <w:bottom w:val="single" w:sz="4" w:space="0" w:color="000000"/>
              <w:right w:val="single" w:sz="4" w:space="0" w:color="000000"/>
            </w:tcBorders>
          </w:tcPr>
          <w:p w14:paraId="049EAB8B" w14:textId="77777777" w:rsidR="00F56702" w:rsidRPr="00715D66" w:rsidRDefault="00F56702">
            <w:pPr>
              <w:rPr>
                <w:b/>
                <w:sz w:val="18"/>
                <w:szCs w:val="18"/>
              </w:rPr>
            </w:pPr>
          </w:p>
        </w:tc>
      </w:tr>
      <w:tr w:rsidR="00F56702" w:rsidRPr="00715D66" w14:paraId="5FE8A1DE" w14:textId="77777777">
        <w:trPr>
          <w:trHeight w:val="435"/>
        </w:trPr>
        <w:tc>
          <w:tcPr>
            <w:tcW w:w="5811" w:type="dxa"/>
            <w:tcBorders>
              <w:top w:val="single" w:sz="4" w:space="0" w:color="000000"/>
              <w:left w:val="single" w:sz="4" w:space="0" w:color="000000"/>
              <w:bottom w:val="single" w:sz="4" w:space="0" w:color="000000"/>
              <w:right w:val="single" w:sz="4" w:space="0" w:color="000000"/>
            </w:tcBorders>
            <w:vAlign w:val="center"/>
          </w:tcPr>
          <w:p w14:paraId="490CBDD6" w14:textId="77777777" w:rsidR="00F56702" w:rsidRPr="00715D66" w:rsidRDefault="001B2301">
            <w:pPr>
              <w:rPr>
                <w:b/>
                <w:i/>
                <w:sz w:val="18"/>
                <w:szCs w:val="18"/>
              </w:rPr>
            </w:pPr>
            <w:r w:rsidRPr="00715D66">
              <w:rPr>
                <w:sz w:val="18"/>
                <w:szCs w:val="18"/>
              </w:rPr>
              <w:t xml:space="preserve">Risco substancial </w:t>
            </w:r>
          </w:p>
        </w:tc>
        <w:tc>
          <w:tcPr>
            <w:tcW w:w="566" w:type="dxa"/>
            <w:tcBorders>
              <w:top w:val="single" w:sz="4" w:space="0" w:color="000000"/>
              <w:left w:val="single" w:sz="4" w:space="0" w:color="000000"/>
              <w:bottom w:val="single" w:sz="4" w:space="0" w:color="000000"/>
              <w:right w:val="single" w:sz="4" w:space="0" w:color="000000"/>
            </w:tcBorders>
            <w:vAlign w:val="center"/>
          </w:tcPr>
          <w:p w14:paraId="08DBA2F9" w14:textId="77777777" w:rsidR="00F56702" w:rsidRPr="00715D66" w:rsidRDefault="001B2301">
            <w:pPr>
              <w:rPr>
                <w:b/>
                <w:sz w:val="18"/>
                <w:szCs w:val="18"/>
              </w:rPr>
            </w:pPr>
            <w:r w:rsidRPr="00715D66">
              <w:rPr>
                <w:rFonts w:ascii="Arial Unicode MS" w:eastAsia="Arial Unicode MS" w:hAnsi="Arial Unicode MS" w:cs="Arial Unicode MS"/>
                <w:b/>
                <w:sz w:val="18"/>
                <w:szCs w:val="18"/>
              </w:rPr>
              <w:t>☒</w:t>
            </w:r>
          </w:p>
        </w:tc>
        <w:tc>
          <w:tcPr>
            <w:tcW w:w="6762" w:type="dxa"/>
            <w:tcBorders>
              <w:top w:val="single" w:sz="4" w:space="0" w:color="000000"/>
              <w:left w:val="single" w:sz="4" w:space="0" w:color="000000"/>
              <w:bottom w:val="single" w:sz="4" w:space="0" w:color="000000"/>
              <w:right w:val="single" w:sz="4" w:space="0" w:color="000000"/>
            </w:tcBorders>
          </w:tcPr>
          <w:p w14:paraId="6D07D0F8" w14:textId="77777777" w:rsidR="00F56702" w:rsidRPr="00715D66" w:rsidRDefault="001B2301">
            <w:pPr>
              <w:rPr>
                <w:b/>
                <w:sz w:val="18"/>
                <w:szCs w:val="18"/>
              </w:rPr>
            </w:pPr>
            <w:r w:rsidRPr="00715D66">
              <w:rPr>
                <w:sz w:val="18"/>
                <w:szCs w:val="18"/>
              </w:rPr>
              <w:t xml:space="preserve">Na fase de conceção, esta avaliação preliminar identificou 9 riscos, 3 dos quais foram classificados como substanciais, 5 como moderados e 1 como baixo, atribuindo ao projeto uma classificação global de </w:t>
            </w:r>
            <w:r w:rsidRPr="00715D66">
              <w:rPr>
                <w:b/>
                <w:sz w:val="18"/>
                <w:szCs w:val="18"/>
              </w:rPr>
              <w:t>risco substancial.</w:t>
            </w:r>
          </w:p>
        </w:tc>
      </w:tr>
      <w:tr w:rsidR="00F56702" w:rsidRPr="00715D66" w14:paraId="324308A9" w14:textId="77777777">
        <w:trPr>
          <w:trHeight w:val="435"/>
        </w:trPr>
        <w:tc>
          <w:tcPr>
            <w:tcW w:w="5811" w:type="dxa"/>
            <w:tcBorders>
              <w:top w:val="single" w:sz="4" w:space="0" w:color="000000"/>
              <w:left w:val="single" w:sz="4" w:space="0" w:color="000000"/>
              <w:bottom w:val="single" w:sz="4" w:space="0" w:color="000000"/>
              <w:right w:val="single" w:sz="4" w:space="0" w:color="000000"/>
            </w:tcBorders>
            <w:vAlign w:val="center"/>
          </w:tcPr>
          <w:p w14:paraId="7A96B183" w14:textId="77777777" w:rsidR="00F56702" w:rsidRPr="00715D66" w:rsidRDefault="001B2301">
            <w:pPr>
              <w:rPr>
                <w:sz w:val="18"/>
                <w:szCs w:val="18"/>
              </w:rPr>
            </w:pPr>
            <w:r w:rsidRPr="00715D66">
              <w:rPr>
                <w:sz w:val="18"/>
                <w:szCs w:val="18"/>
              </w:rPr>
              <w:lastRenderedPageBreak/>
              <w:t>Risco elevado</w:t>
            </w:r>
          </w:p>
        </w:tc>
        <w:tc>
          <w:tcPr>
            <w:tcW w:w="566" w:type="dxa"/>
            <w:tcBorders>
              <w:top w:val="single" w:sz="4" w:space="0" w:color="000000"/>
              <w:left w:val="single" w:sz="4" w:space="0" w:color="000000"/>
              <w:bottom w:val="single" w:sz="4" w:space="0" w:color="000000"/>
              <w:right w:val="single" w:sz="4" w:space="0" w:color="000000"/>
            </w:tcBorders>
            <w:vAlign w:val="center"/>
          </w:tcPr>
          <w:p w14:paraId="0224F610" w14:textId="77777777" w:rsidR="00F56702" w:rsidRPr="00715D66" w:rsidRDefault="001B2301">
            <w:pPr>
              <w:rPr>
                <w:sz w:val="18"/>
                <w:szCs w:val="18"/>
              </w:rPr>
            </w:pPr>
            <w:r w:rsidRPr="00715D66">
              <w:rPr>
                <w:rFonts w:ascii="Arial Unicode MS" w:eastAsia="Arial Unicode MS" w:hAnsi="Arial Unicode MS" w:cs="Arial Unicode MS"/>
                <w:sz w:val="18"/>
                <w:szCs w:val="18"/>
              </w:rPr>
              <w:t>☐</w:t>
            </w:r>
          </w:p>
        </w:tc>
        <w:tc>
          <w:tcPr>
            <w:tcW w:w="6762" w:type="dxa"/>
            <w:tcBorders>
              <w:top w:val="single" w:sz="4" w:space="0" w:color="000000"/>
              <w:left w:val="single" w:sz="4" w:space="0" w:color="000000"/>
              <w:bottom w:val="single" w:sz="4" w:space="0" w:color="000000"/>
              <w:right w:val="single" w:sz="4" w:space="0" w:color="000000"/>
            </w:tcBorders>
          </w:tcPr>
          <w:p w14:paraId="5F0086DF" w14:textId="77777777" w:rsidR="00F56702" w:rsidRPr="00715D66" w:rsidRDefault="00F56702">
            <w:pPr>
              <w:rPr>
                <w:b/>
                <w:sz w:val="18"/>
                <w:szCs w:val="18"/>
              </w:rPr>
            </w:pPr>
          </w:p>
        </w:tc>
      </w:tr>
    </w:tbl>
    <w:p w14:paraId="50AFF83C" w14:textId="77777777" w:rsidR="00F56702" w:rsidRPr="00715D66" w:rsidRDefault="00F56702">
      <w:pPr>
        <w:rPr>
          <w:sz w:val="18"/>
          <w:szCs w:val="18"/>
        </w:rPr>
      </w:pPr>
    </w:p>
    <w:tbl>
      <w:tblPr>
        <w:tblStyle w:val="afffd"/>
        <w:tblW w:w="1325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60"/>
        <w:gridCol w:w="576"/>
        <w:gridCol w:w="480"/>
        <w:gridCol w:w="3249"/>
        <w:gridCol w:w="3089"/>
      </w:tblGrid>
      <w:tr w:rsidR="00F56702" w:rsidRPr="00715D66" w14:paraId="7F14714B" w14:textId="77777777">
        <w:trPr>
          <w:trHeight w:val="107"/>
          <w:tblHeader/>
        </w:trPr>
        <w:tc>
          <w:tcPr>
            <w:tcW w:w="13254" w:type="dxa"/>
            <w:gridSpan w:val="5"/>
            <w:shd w:val="clear" w:color="auto" w:fill="305480"/>
            <w:vAlign w:val="center"/>
          </w:tcPr>
          <w:p w14:paraId="09D30285" w14:textId="77777777" w:rsidR="00F56702" w:rsidRPr="00715D66" w:rsidRDefault="001B2301">
            <w:pPr>
              <w:jc w:val="left"/>
              <w:rPr>
                <w:b/>
                <w:i/>
                <w:color w:val="FFFFFF"/>
                <w:sz w:val="18"/>
                <w:szCs w:val="18"/>
              </w:rPr>
            </w:pPr>
            <w:r w:rsidRPr="00715D66">
              <w:rPr>
                <w:b/>
                <w:color w:val="FFFFFF"/>
                <w:sz w:val="18"/>
                <w:szCs w:val="18"/>
              </w:rPr>
              <w:t>PERGUNTA 5: Com base nos riscos identificados e na categorização dos riscos, quais são os requisitos do SES que são acionados? (assinalar todas as opções aplicáveis)</w:t>
            </w:r>
          </w:p>
        </w:tc>
      </w:tr>
      <w:tr w:rsidR="00F56702" w:rsidRPr="00715D66" w14:paraId="16C032C5" w14:textId="77777777">
        <w:trPr>
          <w:trHeight w:val="107"/>
        </w:trPr>
        <w:tc>
          <w:tcPr>
            <w:tcW w:w="5860" w:type="dxa"/>
            <w:vAlign w:val="center"/>
          </w:tcPr>
          <w:p w14:paraId="4E4B474D" w14:textId="77777777" w:rsidR="00F56702" w:rsidRPr="00715D66" w:rsidRDefault="001B2301">
            <w:pPr>
              <w:jc w:val="left"/>
              <w:rPr>
                <w:b/>
                <w:i/>
                <w:sz w:val="18"/>
                <w:szCs w:val="18"/>
                <w:u w:val="single"/>
              </w:rPr>
            </w:pPr>
            <w:r w:rsidRPr="00715D66">
              <w:rPr>
                <w:b/>
                <w:i/>
                <w:sz w:val="18"/>
                <w:szCs w:val="18"/>
                <w:u w:val="single"/>
              </w:rPr>
              <w:t>É necessária uma avaliação? (assinalar se «sim»)</w:t>
            </w:r>
          </w:p>
        </w:tc>
        <w:tc>
          <w:tcPr>
            <w:tcW w:w="576" w:type="dxa"/>
            <w:vAlign w:val="center"/>
          </w:tcPr>
          <w:p w14:paraId="38FB34F5" w14:textId="77777777" w:rsidR="00F56702" w:rsidRPr="00715D66" w:rsidRDefault="001B2301">
            <w:pPr>
              <w:jc w:val="left"/>
              <w:rPr>
                <w:sz w:val="18"/>
                <w:szCs w:val="18"/>
                <w:u w:val="single"/>
              </w:rPr>
            </w:pPr>
            <w:r w:rsidRPr="00715D66">
              <w:rPr>
                <w:rFonts w:ascii="Arial Unicode MS" w:eastAsia="Arial Unicode MS" w:hAnsi="Arial Unicode MS" w:cs="Arial Unicode MS"/>
                <w:b/>
                <w:sz w:val="18"/>
                <w:szCs w:val="18"/>
              </w:rPr>
              <w:t>☒</w:t>
            </w:r>
          </w:p>
        </w:tc>
        <w:tc>
          <w:tcPr>
            <w:tcW w:w="480" w:type="dxa"/>
            <w:vAlign w:val="center"/>
          </w:tcPr>
          <w:p w14:paraId="182B68A2" w14:textId="77777777" w:rsidR="00F56702" w:rsidRPr="00715D66" w:rsidRDefault="00F56702">
            <w:pPr>
              <w:jc w:val="left"/>
              <w:rPr>
                <w:b/>
                <w:i/>
                <w:sz w:val="18"/>
                <w:szCs w:val="18"/>
              </w:rPr>
            </w:pPr>
          </w:p>
        </w:tc>
        <w:tc>
          <w:tcPr>
            <w:tcW w:w="3249" w:type="dxa"/>
          </w:tcPr>
          <w:p w14:paraId="5459C938" w14:textId="77777777" w:rsidR="00F56702" w:rsidRPr="00715D66" w:rsidRDefault="00F56702">
            <w:pPr>
              <w:jc w:val="left"/>
              <w:rPr>
                <w:b/>
                <w:i/>
                <w:sz w:val="18"/>
                <w:szCs w:val="18"/>
              </w:rPr>
            </w:pPr>
          </w:p>
        </w:tc>
        <w:tc>
          <w:tcPr>
            <w:tcW w:w="3089" w:type="dxa"/>
          </w:tcPr>
          <w:p w14:paraId="1389564B" w14:textId="77777777" w:rsidR="00F56702" w:rsidRPr="00715D66" w:rsidRDefault="001B2301">
            <w:pPr>
              <w:jc w:val="left"/>
              <w:rPr>
                <w:b/>
                <w:i/>
                <w:sz w:val="18"/>
                <w:szCs w:val="18"/>
              </w:rPr>
            </w:pPr>
            <w:r w:rsidRPr="00715D66">
              <w:rPr>
                <w:b/>
                <w:i/>
                <w:sz w:val="18"/>
                <w:szCs w:val="18"/>
              </w:rPr>
              <w:t>Status? (concluída, planeada)</w:t>
            </w:r>
          </w:p>
        </w:tc>
      </w:tr>
      <w:tr w:rsidR="00F56702" w:rsidRPr="00715D66" w14:paraId="330B70A7" w14:textId="77777777">
        <w:trPr>
          <w:trHeight w:val="295"/>
        </w:trPr>
        <w:tc>
          <w:tcPr>
            <w:tcW w:w="5860" w:type="dxa"/>
            <w:vMerge w:val="restart"/>
            <w:shd w:val="clear" w:color="auto" w:fill="auto"/>
          </w:tcPr>
          <w:p w14:paraId="666879E5" w14:textId="77777777" w:rsidR="00F56702" w:rsidRPr="00715D66" w:rsidRDefault="001B2301">
            <w:pPr>
              <w:jc w:val="left"/>
              <w:rPr>
                <w:i/>
                <w:sz w:val="18"/>
                <w:szCs w:val="18"/>
              </w:rPr>
            </w:pPr>
            <w:r w:rsidRPr="00715D66">
              <w:rPr>
                <w:i/>
                <w:sz w:val="18"/>
                <w:szCs w:val="18"/>
              </w:rPr>
              <w:t>Se sim, indique o tipo geral e o estado</w:t>
            </w:r>
          </w:p>
        </w:tc>
        <w:tc>
          <w:tcPr>
            <w:tcW w:w="576" w:type="dxa"/>
            <w:vAlign w:val="center"/>
          </w:tcPr>
          <w:p w14:paraId="51192739" w14:textId="77777777" w:rsidR="00F56702" w:rsidRPr="00715D66" w:rsidRDefault="00F56702">
            <w:pPr>
              <w:jc w:val="left"/>
              <w:rPr>
                <w:b/>
                <w:sz w:val="18"/>
                <w:szCs w:val="18"/>
              </w:rPr>
            </w:pPr>
          </w:p>
        </w:tc>
        <w:tc>
          <w:tcPr>
            <w:tcW w:w="480" w:type="dxa"/>
            <w:vAlign w:val="center"/>
          </w:tcPr>
          <w:p w14:paraId="4D02982A"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3249" w:type="dxa"/>
          </w:tcPr>
          <w:p w14:paraId="779450A8" w14:textId="77777777" w:rsidR="00F56702" w:rsidRPr="00715D66" w:rsidRDefault="001B2301">
            <w:pPr>
              <w:jc w:val="left"/>
              <w:rPr>
                <w:sz w:val="18"/>
                <w:szCs w:val="18"/>
              </w:rPr>
            </w:pPr>
            <w:r w:rsidRPr="00715D66">
              <w:rPr>
                <w:sz w:val="18"/>
                <w:szCs w:val="18"/>
              </w:rPr>
              <w:t xml:space="preserve">Avaliação(ões) específica(s) </w:t>
            </w:r>
          </w:p>
        </w:tc>
        <w:tc>
          <w:tcPr>
            <w:tcW w:w="3089" w:type="dxa"/>
          </w:tcPr>
          <w:p w14:paraId="0FE72F3A" w14:textId="77777777" w:rsidR="00F56702" w:rsidRPr="00715D66" w:rsidRDefault="001B2301">
            <w:pPr>
              <w:jc w:val="left"/>
              <w:rPr>
                <w:sz w:val="18"/>
                <w:szCs w:val="18"/>
              </w:rPr>
            </w:pPr>
            <w:r w:rsidRPr="00715D66">
              <w:rPr>
                <w:sz w:val="18"/>
                <w:szCs w:val="18"/>
              </w:rPr>
              <w:t>Concluída durante a conceção: análise de género, análise das partes interessadas</w:t>
            </w:r>
          </w:p>
        </w:tc>
      </w:tr>
      <w:tr w:rsidR="00F56702" w:rsidRPr="00715D66" w14:paraId="695A66B5" w14:textId="77777777">
        <w:trPr>
          <w:trHeight w:val="295"/>
        </w:trPr>
        <w:tc>
          <w:tcPr>
            <w:tcW w:w="5860" w:type="dxa"/>
            <w:vMerge/>
            <w:shd w:val="clear" w:color="auto" w:fill="auto"/>
          </w:tcPr>
          <w:p w14:paraId="58ED936E" w14:textId="77777777" w:rsidR="00F56702" w:rsidRPr="00715D66" w:rsidRDefault="00F56702">
            <w:pPr>
              <w:widowControl w:val="0"/>
              <w:pBdr>
                <w:top w:val="nil"/>
                <w:left w:val="nil"/>
                <w:bottom w:val="nil"/>
                <w:right w:val="nil"/>
                <w:between w:val="nil"/>
              </w:pBdr>
              <w:spacing w:line="276" w:lineRule="auto"/>
              <w:jc w:val="left"/>
              <w:rPr>
                <w:sz w:val="18"/>
                <w:szCs w:val="18"/>
              </w:rPr>
            </w:pPr>
          </w:p>
        </w:tc>
        <w:tc>
          <w:tcPr>
            <w:tcW w:w="576" w:type="dxa"/>
            <w:vAlign w:val="center"/>
          </w:tcPr>
          <w:p w14:paraId="2D3DB7DB" w14:textId="77777777" w:rsidR="00F56702" w:rsidRPr="00715D66" w:rsidRDefault="00F56702">
            <w:pPr>
              <w:jc w:val="left"/>
              <w:rPr>
                <w:b/>
                <w:sz w:val="18"/>
                <w:szCs w:val="18"/>
              </w:rPr>
            </w:pPr>
          </w:p>
        </w:tc>
        <w:tc>
          <w:tcPr>
            <w:tcW w:w="480" w:type="dxa"/>
            <w:vAlign w:val="center"/>
          </w:tcPr>
          <w:p w14:paraId="33C31EAE"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3249" w:type="dxa"/>
          </w:tcPr>
          <w:p w14:paraId="5F7CD60C" w14:textId="77777777" w:rsidR="00F56702" w:rsidRPr="00715D66" w:rsidRDefault="001B2301">
            <w:pPr>
              <w:jc w:val="left"/>
              <w:rPr>
                <w:sz w:val="18"/>
                <w:szCs w:val="18"/>
              </w:rPr>
            </w:pPr>
            <w:r w:rsidRPr="00715D66">
              <w:rPr>
                <w:sz w:val="18"/>
                <w:szCs w:val="18"/>
              </w:rPr>
              <w:t>ESIA (Avaliação do Impacto Ambiental e Social)</w:t>
            </w:r>
          </w:p>
        </w:tc>
        <w:tc>
          <w:tcPr>
            <w:tcW w:w="3089" w:type="dxa"/>
          </w:tcPr>
          <w:p w14:paraId="532C6638" w14:textId="77777777" w:rsidR="00F56702" w:rsidRPr="00715D66" w:rsidRDefault="001B2301">
            <w:pPr>
              <w:jc w:val="left"/>
              <w:rPr>
                <w:sz w:val="18"/>
                <w:szCs w:val="18"/>
              </w:rPr>
            </w:pPr>
            <w:r w:rsidRPr="00715D66">
              <w:rPr>
                <w:sz w:val="18"/>
                <w:szCs w:val="18"/>
              </w:rPr>
              <w:t>ESIA com âmbito adequado a ser preparada durante a implementação</w:t>
            </w:r>
          </w:p>
        </w:tc>
      </w:tr>
      <w:tr w:rsidR="00F56702" w:rsidRPr="00715D66" w14:paraId="6B37132A" w14:textId="77777777">
        <w:trPr>
          <w:trHeight w:val="295"/>
        </w:trPr>
        <w:tc>
          <w:tcPr>
            <w:tcW w:w="5860" w:type="dxa"/>
            <w:vMerge/>
            <w:shd w:val="clear" w:color="auto" w:fill="auto"/>
          </w:tcPr>
          <w:p w14:paraId="4C230AF7" w14:textId="77777777" w:rsidR="00F56702" w:rsidRPr="00715D66" w:rsidRDefault="00F56702">
            <w:pPr>
              <w:widowControl w:val="0"/>
              <w:pBdr>
                <w:top w:val="nil"/>
                <w:left w:val="nil"/>
                <w:bottom w:val="nil"/>
                <w:right w:val="nil"/>
                <w:between w:val="nil"/>
              </w:pBdr>
              <w:spacing w:line="276" w:lineRule="auto"/>
              <w:jc w:val="left"/>
              <w:rPr>
                <w:sz w:val="18"/>
                <w:szCs w:val="18"/>
              </w:rPr>
            </w:pPr>
          </w:p>
        </w:tc>
        <w:tc>
          <w:tcPr>
            <w:tcW w:w="576" w:type="dxa"/>
            <w:vAlign w:val="center"/>
          </w:tcPr>
          <w:p w14:paraId="77687E11" w14:textId="77777777" w:rsidR="00F56702" w:rsidRPr="00715D66" w:rsidRDefault="00F56702">
            <w:pPr>
              <w:jc w:val="left"/>
              <w:rPr>
                <w:b/>
                <w:sz w:val="18"/>
                <w:szCs w:val="18"/>
              </w:rPr>
            </w:pPr>
          </w:p>
        </w:tc>
        <w:tc>
          <w:tcPr>
            <w:tcW w:w="480" w:type="dxa"/>
            <w:vAlign w:val="center"/>
          </w:tcPr>
          <w:p w14:paraId="7EB9584B" w14:textId="77777777" w:rsidR="00F56702" w:rsidRPr="00715D66" w:rsidRDefault="001B2301">
            <w:pPr>
              <w:jc w:val="left"/>
              <w:rPr>
                <w:b/>
                <w:sz w:val="18"/>
                <w:szCs w:val="18"/>
              </w:rPr>
            </w:pPr>
            <w:r w:rsidRPr="00715D66">
              <w:rPr>
                <w:rFonts w:ascii="Arial Unicode MS" w:eastAsia="Arial Unicode MS" w:hAnsi="Arial Unicode MS" w:cs="Arial Unicode MS"/>
                <w:b/>
                <w:sz w:val="18"/>
                <w:szCs w:val="18"/>
              </w:rPr>
              <w:t>☒</w:t>
            </w:r>
          </w:p>
        </w:tc>
        <w:tc>
          <w:tcPr>
            <w:tcW w:w="3249" w:type="dxa"/>
          </w:tcPr>
          <w:p w14:paraId="277D3AD8" w14:textId="77777777" w:rsidR="00F56702" w:rsidRPr="00715D66" w:rsidRDefault="001B2301">
            <w:pPr>
              <w:jc w:val="left"/>
              <w:rPr>
                <w:sz w:val="18"/>
                <w:szCs w:val="18"/>
              </w:rPr>
            </w:pPr>
            <w:r w:rsidRPr="00715D66">
              <w:rPr>
                <w:sz w:val="18"/>
                <w:szCs w:val="18"/>
              </w:rPr>
              <w:t xml:space="preserve">SESA (Avaliação Estratégica Ambiental e Social) </w:t>
            </w:r>
          </w:p>
        </w:tc>
        <w:tc>
          <w:tcPr>
            <w:tcW w:w="3089" w:type="dxa"/>
          </w:tcPr>
          <w:p w14:paraId="0A474537" w14:textId="77777777" w:rsidR="00F56702" w:rsidRPr="00715D66" w:rsidRDefault="001B2301">
            <w:pPr>
              <w:jc w:val="left"/>
              <w:rPr>
                <w:sz w:val="18"/>
                <w:szCs w:val="18"/>
              </w:rPr>
            </w:pPr>
            <w:r w:rsidRPr="00715D66">
              <w:rPr>
                <w:sz w:val="18"/>
                <w:szCs w:val="18"/>
              </w:rPr>
              <w:t>Poderá ser necessária uma SESA para planos de adaptação locais novos/revistos a nível provincial. O ESMF inclui orientações sobre o âmbito e a utilização deste instrumento durante a implementação.</w:t>
            </w:r>
          </w:p>
        </w:tc>
      </w:tr>
      <w:tr w:rsidR="00F56702" w:rsidRPr="00715D66" w14:paraId="79FDBFA8" w14:textId="77777777">
        <w:trPr>
          <w:trHeight w:val="295"/>
        </w:trPr>
        <w:tc>
          <w:tcPr>
            <w:tcW w:w="5860" w:type="dxa"/>
            <w:shd w:val="clear" w:color="auto" w:fill="auto"/>
            <w:vAlign w:val="center"/>
          </w:tcPr>
          <w:p w14:paraId="3AE71756" w14:textId="77777777" w:rsidR="00F56702" w:rsidRPr="00715D66" w:rsidRDefault="001B2301">
            <w:pPr>
              <w:jc w:val="left"/>
              <w:rPr>
                <w:b/>
                <w:i/>
                <w:sz w:val="18"/>
                <w:szCs w:val="18"/>
              </w:rPr>
            </w:pPr>
            <w:r w:rsidRPr="00715D66">
              <w:rPr>
                <w:b/>
                <w:i/>
                <w:sz w:val="18"/>
                <w:szCs w:val="18"/>
              </w:rPr>
              <w:t>São necessários planos de gestão? (assinalar «sim»)</w:t>
            </w:r>
          </w:p>
        </w:tc>
        <w:tc>
          <w:tcPr>
            <w:tcW w:w="576" w:type="dxa"/>
            <w:vAlign w:val="center"/>
          </w:tcPr>
          <w:p w14:paraId="4E77196E" w14:textId="77777777" w:rsidR="00F56702" w:rsidRPr="00715D66" w:rsidRDefault="001B2301">
            <w:pPr>
              <w:jc w:val="left"/>
              <w:rPr>
                <w:b/>
                <w:sz w:val="18"/>
                <w:szCs w:val="18"/>
              </w:rPr>
            </w:pPr>
            <w:r w:rsidRPr="00715D66">
              <w:rPr>
                <w:rFonts w:ascii="Arial Unicode MS" w:eastAsia="Arial Unicode MS" w:hAnsi="Arial Unicode MS" w:cs="Arial Unicode MS"/>
                <w:b/>
                <w:sz w:val="18"/>
                <w:szCs w:val="18"/>
              </w:rPr>
              <w:t>☒</w:t>
            </w:r>
          </w:p>
        </w:tc>
        <w:tc>
          <w:tcPr>
            <w:tcW w:w="480" w:type="dxa"/>
            <w:vAlign w:val="center"/>
          </w:tcPr>
          <w:p w14:paraId="4A176CF9" w14:textId="77777777" w:rsidR="00F56702" w:rsidRPr="00715D66" w:rsidRDefault="00F56702">
            <w:pPr>
              <w:jc w:val="left"/>
              <w:rPr>
                <w:b/>
                <w:sz w:val="18"/>
                <w:szCs w:val="18"/>
              </w:rPr>
            </w:pPr>
          </w:p>
        </w:tc>
        <w:tc>
          <w:tcPr>
            <w:tcW w:w="6338" w:type="dxa"/>
            <w:gridSpan w:val="2"/>
          </w:tcPr>
          <w:p w14:paraId="7FBC6864" w14:textId="77777777" w:rsidR="00F56702" w:rsidRPr="00715D66" w:rsidRDefault="00F56702">
            <w:pPr>
              <w:jc w:val="left"/>
              <w:rPr>
                <w:sz w:val="18"/>
                <w:szCs w:val="18"/>
              </w:rPr>
            </w:pPr>
          </w:p>
        </w:tc>
      </w:tr>
      <w:tr w:rsidR="00F56702" w:rsidRPr="00715D66" w14:paraId="66FC1FD9" w14:textId="77777777">
        <w:trPr>
          <w:trHeight w:val="1050"/>
        </w:trPr>
        <w:tc>
          <w:tcPr>
            <w:tcW w:w="5860" w:type="dxa"/>
            <w:vMerge w:val="restart"/>
            <w:shd w:val="clear" w:color="auto" w:fill="auto"/>
          </w:tcPr>
          <w:p w14:paraId="16AE8FA3" w14:textId="77777777" w:rsidR="00F56702" w:rsidRPr="00715D66" w:rsidRDefault="001B2301">
            <w:pPr>
              <w:jc w:val="left"/>
              <w:rPr>
                <w:i/>
                <w:sz w:val="18"/>
                <w:szCs w:val="18"/>
              </w:rPr>
            </w:pPr>
            <w:r w:rsidRPr="00715D66">
              <w:rPr>
                <w:i/>
                <w:sz w:val="18"/>
                <w:szCs w:val="18"/>
              </w:rPr>
              <w:t>Se sim, indicar o tipo geral</w:t>
            </w:r>
          </w:p>
        </w:tc>
        <w:tc>
          <w:tcPr>
            <w:tcW w:w="576" w:type="dxa"/>
            <w:vAlign w:val="center"/>
          </w:tcPr>
          <w:p w14:paraId="41C92094" w14:textId="77777777" w:rsidR="00F56702" w:rsidRPr="00715D66" w:rsidRDefault="00F56702">
            <w:pPr>
              <w:jc w:val="left"/>
              <w:rPr>
                <w:b/>
                <w:sz w:val="18"/>
                <w:szCs w:val="18"/>
              </w:rPr>
            </w:pPr>
          </w:p>
        </w:tc>
        <w:tc>
          <w:tcPr>
            <w:tcW w:w="480" w:type="dxa"/>
            <w:vAlign w:val="center"/>
          </w:tcPr>
          <w:p w14:paraId="5BF3A8BA"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3249" w:type="dxa"/>
          </w:tcPr>
          <w:p w14:paraId="2D9CD50B" w14:textId="77777777" w:rsidR="00F56702" w:rsidRPr="00715D66" w:rsidRDefault="001B2301">
            <w:pPr>
              <w:jc w:val="left"/>
              <w:rPr>
                <w:sz w:val="18"/>
                <w:szCs w:val="18"/>
              </w:rPr>
            </w:pPr>
            <w:r w:rsidRPr="00715D66">
              <w:rPr>
                <w:sz w:val="18"/>
                <w:szCs w:val="18"/>
              </w:rPr>
              <w:t xml:space="preserve">Planos de gestão específicos (por exemplo, Plano de Ação para a Igualdade de Género, Plano de Resposta a Emergências, Plano de Gestão de Resíduos, outros) </w:t>
            </w:r>
          </w:p>
        </w:tc>
        <w:tc>
          <w:tcPr>
            <w:tcW w:w="3089" w:type="dxa"/>
          </w:tcPr>
          <w:p w14:paraId="74A5C8EE" w14:textId="77777777" w:rsidR="00F56702" w:rsidRPr="00715D66" w:rsidRDefault="001B2301">
            <w:pPr>
              <w:jc w:val="left"/>
              <w:rPr>
                <w:sz w:val="18"/>
                <w:szCs w:val="18"/>
              </w:rPr>
            </w:pPr>
            <w:r w:rsidRPr="00715D66">
              <w:rPr>
                <w:sz w:val="18"/>
                <w:szCs w:val="18"/>
              </w:rPr>
              <w:t>Concluídos durante a conceção: Plano de Ação para a Igualdade de Género, Plano Abrangente de Envolvimento das Partes Interessadas.</w:t>
            </w:r>
          </w:p>
          <w:p w14:paraId="171A4CAC" w14:textId="77777777" w:rsidR="00F56702" w:rsidRPr="00715D66" w:rsidRDefault="001B2301">
            <w:pPr>
              <w:jc w:val="left"/>
              <w:rPr>
                <w:sz w:val="18"/>
                <w:szCs w:val="18"/>
              </w:rPr>
            </w:pPr>
            <w:r w:rsidRPr="00715D66">
              <w:rPr>
                <w:sz w:val="18"/>
                <w:szCs w:val="18"/>
              </w:rPr>
              <w:t>Ambos os planos devem ser monitorados durante a implementação</w:t>
            </w:r>
          </w:p>
        </w:tc>
      </w:tr>
      <w:tr w:rsidR="00F56702" w:rsidRPr="00715D66" w14:paraId="771671DB" w14:textId="77777777">
        <w:trPr>
          <w:trHeight w:val="1050"/>
        </w:trPr>
        <w:tc>
          <w:tcPr>
            <w:tcW w:w="5860" w:type="dxa"/>
            <w:vMerge/>
            <w:shd w:val="clear" w:color="auto" w:fill="auto"/>
          </w:tcPr>
          <w:p w14:paraId="715EBEF7" w14:textId="77777777" w:rsidR="00F56702" w:rsidRPr="00715D66" w:rsidRDefault="00F56702">
            <w:pPr>
              <w:widowControl w:val="0"/>
              <w:pBdr>
                <w:top w:val="nil"/>
                <w:left w:val="nil"/>
                <w:bottom w:val="nil"/>
                <w:right w:val="nil"/>
                <w:between w:val="nil"/>
              </w:pBdr>
              <w:spacing w:line="276" w:lineRule="auto"/>
              <w:jc w:val="left"/>
              <w:rPr>
                <w:sz w:val="18"/>
                <w:szCs w:val="18"/>
              </w:rPr>
            </w:pPr>
          </w:p>
        </w:tc>
        <w:tc>
          <w:tcPr>
            <w:tcW w:w="576" w:type="dxa"/>
            <w:vAlign w:val="center"/>
          </w:tcPr>
          <w:p w14:paraId="5AD10297" w14:textId="77777777" w:rsidR="00F56702" w:rsidRPr="00715D66" w:rsidRDefault="00F56702">
            <w:pPr>
              <w:jc w:val="left"/>
              <w:rPr>
                <w:b/>
                <w:sz w:val="18"/>
                <w:szCs w:val="18"/>
              </w:rPr>
            </w:pPr>
          </w:p>
        </w:tc>
        <w:tc>
          <w:tcPr>
            <w:tcW w:w="480" w:type="dxa"/>
            <w:vAlign w:val="center"/>
          </w:tcPr>
          <w:p w14:paraId="1F5D343F"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3249" w:type="dxa"/>
          </w:tcPr>
          <w:p w14:paraId="55AA231C" w14:textId="77777777" w:rsidR="00F56702" w:rsidRPr="00715D66" w:rsidRDefault="001B2301">
            <w:pPr>
              <w:jc w:val="left"/>
              <w:rPr>
                <w:sz w:val="18"/>
                <w:szCs w:val="18"/>
              </w:rPr>
            </w:pPr>
            <w:r w:rsidRPr="00715D66">
              <w:rPr>
                <w:sz w:val="18"/>
                <w:szCs w:val="18"/>
              </w:rPr>
              <w:t>ESMP (Plano de Gestão Ambiental e Social, que pode incluir uma série de planos específicos)</w:t>
            </w:r>
          </w:p>
        </w:tc>
        <w:tc>
          <w:tcPr>
            <w:tcW w:w="3089" w:type="dxa"/>
          </w:tcPr>
          <w:p w14:paraId="7B11DB49" w14:textId="77777777" w:rsidR="00F56702" w:rsidRPr="00715D66" w:rsidRDefault="001B2301">
            <w:pPr>
              <w:jc w:val="left"/>
              <w:rPr>
                <w:sz w:val="18"/>
                <w:szCs w:val="18"/>
              </w:rPr>
            </w:pPr>
            <w:r w:rsidRPr="00715D66">
              <w:rPr>
                <w:sz w:val="18"/>
                <w:szCs w:val="18"/>
              </w:rPr>
              <w:t>ESMP(s) com âmbito adequado a ser preparado(s) durante a implementação</w:t>
            </w:r>
          </w:p>
        </w:tc>
      </w:tr>
      <w:tr w:rsidR="00F56702" w:rsidRPr="00715D66" w14:paraId="015751EC" w14:textId="77777777">
        <w:trPr>
          <w:trHeight w:val="560"/>
        </w:trPr>
        <w:tc>
          <w:tcPr>
            <w:tcW w:w="5860" w:type="dxa"/>
            <w:vMerge/>
            <w:shd w:val="clear" w:color="auto" w:fill="auto"/>
          </w:tcPr>
          <w:p w14:paraId="331AE5F5" w14:textId="77777777" w:rsidR="00F56702" w:rsidRPr="00715D66" w:rsidRDefault="00F56702">
            <w:pPr>
              <w:widowControl w:val="0"/>
              <w:pBdr>
                <w:top w:val="nil"/>
                <w:left w:val="nil"/>
                <w:bottom w:val="nil"/>
                <w:right w:val="nil"/>
                <w:between w:val="nil"/>
              </w:pBdr>
              <w:spacing w:line="276" w:lineRule="auto"/>
              <w:jc w:val="left"/>
              <w:rPr>
                <w:sz w:val="18"/>
                <w:szCs w:val="18"/>
              </w:rPr>
            </w:pPr>
          </w:p>
        </w:tc>
        <w:tc>
          <w:tcPr>
            <w:tcW w:w="576" w:type="dxa"/>
            <w:vAlign w:val="center"/>
          </w:tcPr>
          <w:p w14:paraId="29F4A42C" w14:textId="77777777" w:rsidR="00F56702" w:rsidRPr="00715D66" w:rsidRDefault="00F56702">
            <w:pPr>
              <w:jc w:val="left"/>
              <w:rPr>
                <w:b/>
                <w:sz w:val="18"/>
                <w:szCs w:val="18"/>
              </w:rPr>
            </w:pPr>
          </w:p>
        </w:tc>
        <w:tc>
          <w:tcPr>
            <w:tcW w:w="480" w:type="dxa"/>
            <w:vAlign w:val="center"/>
          </w:tcPr>
          <w:p w14:paraId="294B005B"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3249" w:type="dxa"/>
          </w:tcPr>
          <w:p w14:paraId="3D596AC4" w14:textId="77777777" w:rsidR="00F56702" w:rsidRPr="00715D66" w:rsidRDefault="001B2301">
            <w:pPr>
              <w:jc w:val="left"/>
              <w:rPr>
                <w:sz w:val="18"/>
                <w:szCs w:val="18"/>
              </w:rPr>
            </w:pPr>
            <w:r w:rsidRPr="00715D66">
              <w:rPr>
                <w:sz w:val="18"/>
                <w:szCs w:val="18"/>
              </w:rPr>
              <w:t>ESMF (Quadro de Gestão Ambiental e Social)</w:t>
            </w:r>
          </w:p>
        </w:tc>
        <w:tc>
          <w:tcPr>
            <w:tcW w:w="3089" w:type="dxa"/>
          </w:tcPr>
          <w:p w14:paraId="2A61B486" w14:textId="77777777" w:rsidR="00F56702" w:rsidRPr="00715D66" w:rsidRDefault="001B2301">
            <w:pPr>
              <w:jc w:val="left"/>
              <w:rPr>
                <w:sz w:val="18"/>
                <w:szCs w:val="18"/>
              </w:rPr>
            </w:pPr>
            <w:r w:rsidRPr="00715D66">
              <w:rPr>
                <w:sz w:val="18"/>
                <w:szCs w:val="18"/>
              </w:rPr>
              <w:t>Desenvolvido entre setembro de 2021 e março de 2022</w:t>
            </w:r>
          </w:p>
        </w:tc>
      </w:tr>
      <w:tr w:rsidR="00F56702" w:rsidRPr="00715D66" w14:paraId="32A4B17A" w14:textId="77777777">
        <w:trPr>
          <w:trHeight w:val="570"/>
        </w:trPr>
        <w:tc>
          <w:tcPr>
            <w:tcW w:w="5860" w:type="dxa"/>
            <w:shd w:val="clear" w:color="auto" w:fill="auto"/>
          </w:tcPr>
          <w:p w14:paraId="0DEE8B07" w14:textId="77777777" w:rsidR="00F56702" w:rsidRPr="00715D66" w:rsidRDefault="001B2301">
            <w:pPr>
              <w:jc w:val="left"/>
              <w:rPr>
                <w:b/>
                <w:i/>
                <w:sz w:val="18"/>
                <w:szCs w:val="18"/>
              </w:rPr>
            </w:pPr>
            <w:r w:rsidRPr="00715D66">
              <w:rPr>
                <w:b/>
                <w:i/>
                <w:sz w:val="18"/>
                <w:szCs w:val="18"/>
              </w:rPr>
              <w:t xml:space="preserve">Com base nos </w:t>
            </w:r>
            <w:r w:rsidRPr="00715D66">
              <w:rPr>
                <w:b/>
                <w:i/>
                <w:sz w:val="18"/>
                <w:szCs w:val="18"/>
                <w:u w:val="single"/>
              </w:rPr>
              <w:t>riscos</w:t>
            </w:r>
            <w:r w:rsidRPr="00715D66">
              <w:rPr>
                <w:b/>
                <w:i/>
                <w:sz w:val="18"/>
                <w:szCs w:val="18"/>
              </w:rPr>
              <w:t xml:space="preserve"> identificados, quais princípios/normas ao nível do projeto foram acionados?</w:t>
            </w:r>
          </w:p>
        </w:tc>
        <w:tc>
          <w:tcPr>
            <w:tcW w:w="576" w:type="dxa"/>
            <w:vAlign w:val="center"/>
          </w:tcPr>
          <w:p w14:paraId="1358392E" w14:textId="77777777" w:rsidR="00F56702" w:rsidRPr="00715D66" w:rsidRDefault="00F56702">
            <w:pPr>
              <w:jc w:val="left"/>
              <w:rPr>
                <w:b/>
                <w:sz w:val="18"/>
                <w:szCs w:val="18"/>
              </w:rPr>
            </w:pPr>
          </w:p>
        </w:tc>
        <w:tc>
          <w:tcPr>
            <w:tcW w:w="6818" w:type="dxa"/>
            <w:gridSpan w:val="3"/>
            <w:vAlign w:val="center"/>
          </w:tcPr>
          <w:p w14:paraId="3A964A14" w14:textId="77777777" w:rsidR="00F56702" w:rsidRPr="00715D66" w:rsidRDefault="001B2301">
            <w:pPr>
              <w:jc w:val="left"/>
              <w:rPr>
                <w:b/>
                <w:i/>
                <w:sz w:val="18"/>
                <w:szCs w:val="18"/>
              </w:rPr>
            </w:pPr>
            <w:r w:rsidRPr="00715D66">
              <w:rPr>
                <w:b/>
                <w:sz w:val="18"/>
                <w:szCs w:val="18"/>
              </w:rPr>
              <w:t>Comentários (não obrigatórios)</w:t>
            </w:r>
          </w:p>
        </w:tc>
      </w:tr>
      <w:tr w:rsidR="00F56702" w:rsidRPr="00715D66" w14:paraId="26E5D9E0" w14:textId="77777777">
        <w:trPr>
          <w:trHeight w:val="262"/>
        </w:trPr>
        <w:tc>
          <w:tcPr>
            <w:tcW w:w="5860" w:type="dxa"/>
            <w:shd w:val="clear" w:color="auto" w:fill="auto"/>
            <w:vAlign w:val="center"/>
          </w:tcPr>
          <w:p w14:paraId="73396D22" w14:textId="77777777" w:rsidR="00F56702" w:rsidRPr="00715D66" w:rsidRDefault="001B2301">
            <w:pPr>
              <w:jc w:val="left"/>
              <w:rPr>
                <w:b/>
                <w:i/>
                <w:sz w:val="18"/>
                <w:szCs w:val="18"/>
              </w:rPr>
            </w:pPr>
            <w:r w:rsidRPr="00715D66">
              <w:rPr>
                <w:b/>
                <w:i/>
                <w:sz w:val="18"/>
                <w:szCs w:val="18"/>
              </w:rPr>
              <w:t xml:space="preserve">Princípio geral: Não deixar ninguém para trás </w:t>
            </w:r>
          </w:p>
        </w:tc>
        <w:tc>
          <w:tcPr>
            <w:tcW w:w="576" w:type="dxa"/>
            <w:vAlign w:val="center"/>
          </w:tcPr>
          <w:p w14:paraId="7D1CAD0E" w14:textId="77777777" w:rsidR="00F56702" w:rsidRPr="00715D66" w:rsidRDefault="00F56702">
            <w:pPr>
              <w:jc w:val="left"/>
              <w:rPr>
                <w:sz w:val="18"/>
                <w:szCs w:val="18"/>
              </w:rPr>
            </w:pPr>
          </w:p>
        </w:tc>
        <w:tc>
          <w:tcPr>
            <w:tcW w:w="6818" w:type="dxa"/>
            <w:gridSpan w:val="3"/>
          </w:tcPr>
          <w:p w14:paraId="5027EE17" w14:textId="77777777" w:rsidR="00F56702" w:rsidRPr="00715D66" w:rsidRDefault="00F56702">
            <w:pPr>
              <w:jc w:val="left"/>
              <w:rPr>
                <w:sz w:val="18"/>
                <w:szCs w:val="18"/>
              </w:rPr>
            </w:pPr>
          </w:p>
        </w:tc>
      </w:tr>
      <w:tr w:rsidR="00F56702" w:rsidRPr="00715D66" w14:paraId="10D3D020" w14:textId="77777777">
        <w:trPr>
          <w:trHeight w:val="314"/>
        </w:trPr>
        <w:tc>
          <w:tcPr>
            <w:tcW w:w="5860" w:type="dxa"/>
            <w:shd w:val="clear" w:color="auto" w:fill="auto"/>
            <w:vAlign w:val="center"/>
          </w:tcPr>
          <w:p w14:paraId="5AE420F8" w14:textId="77777777" w:rsidR="00F56702" w:rsidRPr="00715D66" w:rsidRDefault="001B2301">
            <w:pPr>
              <w:jc w:val="left"/>
              <w:rPr>
                <w:b/>
                <w:i/>
                <w:sz w:val="18"/>
                <w:szCs w:val="18"/>
              </w:rPr>
            </w:pPr>
            <w:r w:rsidRPr="00715D66">
              <w:rPr>
                <w:b/>
                <w:i/>
                <w:sz w:val="18"/>
                <w:szCs w:val="18"/>
              </w:rPr>
              <w:t>Direitos humanos</w:t>
            </w:r>
          </w:p>
        </w:tc>
        <w:tc>
          <w:tcPr>
            <w:tcW w:w="576" w:type="dxa"/>
            <w:vAlign w:val="center"/>
          </w:tcPr>
          <w:p w14:paraId="7CD1A594" w14:textId="77777777" w:rsidR="00F56702" w:rsidRPr="00715D66" w:rsidRDefault="001B2301">
            <w:pPr>
              <w:jc w:val="left"/>
              <w:rPr>
                <w:b/>
                <w:sz w:val="18"/>
                <w:szCs w:val="18"/>
              </w:rPr>
            </w:pPr>
            <w:r w:rsidRPr="00715D66">
              <w:rPr>
                <w:rFonts w:ascii="Arial Unicode MS" w:eastAsia="Arial Unicode MS" w:hAnsi="Arial Unicode MS" w:cs="Arial Unicode MS"/>
                <w:b/>
                <w:sz w:val="18"/>
                <w:szCs w:val="18"/>
              </w:rPr>
              <w:t>☒</w:t>
            </w:r>
          </w:p>
        </w:tc>
        <w:tc>
          <w:tcPr>
            <w:tcW w:w="6818" w:type="dxa"/>
            <w:gridSpan w:val="3"/>
          </w:tcPr>
          <w:p w14:paraId="11CA16A7" w14:textId="77777777" w:rsidR="00F56702" w:rsidRPr="00715D66" w:rsidRDefault="00F56702">
            <w:pPr>
              <w:jc w:val="left"/>
              <w:rPr>
                <w:sz w:val="18"/>
                <w:szCs w:val="18"/>
              </w:rPr>
            </w:pPr>
          </w:p>
        </w:tc>
      </w:tr>
      <w:tr w:rsidR="00F56702" w:rsidRPr="00715D66" w14:paraId="6471BDFB" w14:textId="77777777">
        <w:trPr>
          <w:trHeight w:val="284"/>
        </w:trPr>
        <w:tc>
          <w:tcPr>
            <w:tcW w:w="5860" w:type="dxa"/>
            <w:shd w:val="clear" w:color="auto" w:fill="auto"/>
            <w:vAlign w:val="center"/>
          </w:tcPr>
          <w:p w14:paraId="28E40BBB" w14:textId="77777777" w:rsidR="00F56702" w:rsidRPr="00715D66" w:rsidRDefault="001B2301">
            <w:pPr>
              <w:jc w:val="left"/>
              <w:rPr>
                <w:b/>
                <w:i/>
                <w:sz w:val="18"/>
                <w:szCs w:val="18"/>
              </w:rPr>
            </w:pPr>
            <w:r w:rsidRPr="00715D66">
              <w:rPr>
                <w:b/>
                <w:i/>
                <w:sz w:val="18"/>
                <w:szCs w:val="18"/>
              </w:rPr>
              <w:t>Igualdade de género e empoderamento das mulheres</w:t>
            </w:r>
          </w:p>
        </w:tc>
        <w:tc>
          <w:tcPr>
            <w:tcW w:w="576" w:type="dxa"/>
            <w:vAlign w:val="center"/>
          </w:tcPr>
          <w:p w14:paraId="4FA2CFF0"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6818" w:type="dxa"/>
            <w:gridSpan w:val="3"/>
          </w:tcPr>
          <w:p w14:paraId="340FFD36" w14:textId="77777777" w:rsidR="00F56702" w:rsidRPr="00715D66" w:rsidRDefault="00F56702">
            <w:pPr>
              <w:jc w:val="left"/>
              <w:rPr>
                <w:sz w:val="18"/>
                <w:szCs w:val="18"/>
              </w:rPr>
            </w:pPr>
          </w:p>
        </w:tc>
      </w:tr>
      <w:tr w:rsidR="00F56702" w:rsidRPr="00715D66" w14:paraId="1A8FEADF" w14:textId="77777777">
        <w:trPr>
          <w:trHeight w:val="304"/>
        </w:trPr>
        <w:tc>
          <w:tcPr>
            <w:tcW w:w="5860" w:type="dxa"/>
            <w:shd w:val="clear" w:color="auto" w:fill="auto"/>
            <w:vAlign w:val="center"/>
          </w:tcPr>
          <w:p w14:paraId="7A923D51" w14:textId="77777777" w:rsidR="00F56702" w:rsidRPr="00715D66" w:rsidRDefault="001B2301">
            <w:pPr>
              <w:jc w:val="left"/>
              <w:rPr>
                <w:b/>
                <w:i/>
                <w:sz w:val="18"/>
                <w:szCs w:val="18"/>
              </w:rPr>
            </w:pPr>
            <w:r w:rsidRPr="00715D66">
              <w:rPr>
                <w:b/>
                <w:i/>
                <w:sz w:val="18"/>
                <w:szCs w:val="18"/>
              </w:rPr>
              <w:t>Responsabilidade</w:t>
            </w:r>
          </w:p>
        </w:tc>
        <w:tc>
          <w:tcPr>
            <w:tcW w:w="576" w:type="dxa"/>
            <w:vAlign w:val="center"/>
          </w:tcPr>
          <w:p w14:paraId="57474549" w14:textId="77777777" w:rsidR="00F56702" w:rsidRPr="00715D66" w:rsidRDefault="001B2301">
            <w:pPr>
              <w:jc w:val="left"/>
              <w:rPr>
                <w:b/>
                <w:sz w:val="18"/>
                <w:szCs w:val="18"/>
              </w:rPr>
            </w:pPr>
            <w:r w:rsidRPr="00715D66">
              <w:rPr>
                <w:rFonts w:ascii="Arial Unicode MS" w:eastAsia="Arial Unicode MS" w:hAnsi="Arial Unicode MS" w:cs="Arial Unicode MS"/>
                <w:b/>
                <w:sz w:val="18"/>
                <w:szCs w:val="18"/>
              </w:rPr>
              <w:t>☒</w:t>
            </w:r>
          </w:p>
        </w:tc>
        <w:tc>
          <w:tcPr>
            <w:tcW w:w="6818" w:type="dxa"/>
            <w:gridSpan w:val="3"/>
          </w:tcPr>
          <w:p w14:paraId="6439DAE8" w14:textId="77777777" w:rsidR="00F56702" w:rsidRPr="00715D66" w:rsidRDefault="00F56702">
            <w:pPr>
              <w:jc w:val="left"/>
              <w:rPr>
                <w:sz w:val="18"/>
                <w:szCs w:val="18"/>
              </w:rPr>
            </w:pPr>
          </w:p>
        </w:tc>
      </w:tr>
      <w:tr w:rsidR="00F56702" w:rsidRPr="00715D66" w14:paraId="662607BC" w14:textId="77777777">
        <w:trPr>
          <w:trHeight w:val="393"/>
        </w:trPr>
        <w:tc>
          <w:tcPr>
            <w:tcW w:w="5860" w:type="dxa"/>
            <w:shd w:val="clear" w:color="auto" w:fill="auto"/>
            <w:vAlign w:val="center"/>
          </w:tcPr>
          <w:p w14:paraId="1E3238C4" w14:textId="77777777" w:rsidR="00F56702" w:rsidRPr="00715D66" w:rsidRDefault="001B2301">
            <w:pPr>
              <w:jc w:val="left"/>
              <w:rPr>
                <w:b/>
                <w:i/>
                <w:sz w:val="18"/>
                <w:szCs w:val="18"/>
              </w:rPr>
            </w:pPr>
            <w:r w:rsidRPr="00715D66">
              <w:rPr>
                <w:b/>
                <w:i/>
                <w:sz w:val="18"/>
                <w:szCs w:val="18"/>
              </w:rPr>
              <w:lastRenderedPageBreak/>
              <w:t>1</w:t>
            </w:r>
            <w:r w:rsidRPr="00715D66">
              <w:rPr>
                <w:b/>
                <w:i/>
                <w:sz w:val="18"/>
                <w:szCs w:val="18"/>
              </w:rPr>
              <w:tab/>
              <w:t>Conservação da biodiversidade e gestão sustentável dos recursos naturais</w:t>
            </w:r>
          </w:p>
        </w:tc>
        <w:tc>
          <w:tcPr>
            <w:tcW w:w="576" w:type="dxa"/>
            <w:vAlign w:val="center"/>
          </w:tcPr>
          <w:p w14:paraId="07B8832F"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6818" w:type="dxa"/>
            <w:gridSpan w:val="3"/>
          </w:tcPr>
          <w:p w14:paraId="4C8D5C98" w14:textId="77777777" w:rsidR="00F56702" w:rsidRPr="00715D66" w:rsidRDefault="00F56702">
            <w:pPr>
              <w:jc w:val="left"/>
              <w:rPr>
                <w:sz w:val="18"/>
                <w:szCs w:val="18"/>
              </w:rPr>
            </w:pPr>
          </w:p>
        </w:tc>
      </w:tr>
      <w:tr w:rsidR="00F56702" w:rsidRPr="00715D66" w14:paraId="0F6A45C0" w14:textId="77777777">
        <w:trPr>
          <w:trHeight w:val="382"/>
        </w:trPr>
        <w:tc>
          <w:tcPr>
            <w:tcW w:w="5860" w:type="dxa"/>
            <w:shd w:val="clear" w:color="auto" w:fill="auto"/>
            <w:vAlign w:val="center"/>
          </w:tcPr>
          <w:p w14:paraId="5C03B34D" w14:textId="77777777" w:rsidR="00F56702" w:rsidRPr="00715D66" w:rsidRDefault="001B2301">
            <w:pPr>
              <w:jc w:val="left"/>
              <w:rPr>
                <w:b/>
                <w:i/>
                <w:sz w:val="18"/>
                <w:szCs w:val="18"/>
              </w:rPr>
            </w:pPr>
            <w:r w:rsidRPr="00715D66">
              <w:rPr>
                <w:b/>
                <w:i/>
                <w:sz w:val="18"/>
                <w:szCs w:val="18"/>
              </w:rPr>
              <w:t>2</w:t>
            </w:r>
            <w:r w:rsidRPr="00715D66">
              <w:rPr>
                <w:b/>
                <w:i/>
                <w:sz w:val="18"/>
                <w:szCs w:val="18"/>
              </w:rPr>
              <w:tab/>
              <w:t>Alterações climáticas e riscos de catástrofes</w:t>
            </w:r>
          </w:p>
        </w:tc>
        <w:tc>
          <w:tcPr>
            <w:tcW w:w="576" w:type="dxa"/>
            <w:vAlign w:val="center"/>
          </w:tcPr>
          <w:p w14:paraId="1502826B"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6818" w:type="dxa"/>
            <w:gridSpan w:val="3"/>
          </w:tcPr>
          <w:p w14:paraId="1C51F680" w14:textId="77777777" w:rsidR="00F56702" w:rsidRPr="00715D66" w:rsidRDefault="00F56702">
            <w:pPr>
              <w:jc w:val="left"/>
              <w:rPr>
                <w:sz w:val="18"/>
                <w:szCs w:val="18"/>
              </w:rPr>
            </w:pPr>
          </w:p>
        </w:tc>
      </w:tr>
      <w:tr w:rsidR="00F56702" w:rsidRPr="00715D66" w14:paraId="6076A6F4" w14:textId="77777777">
        <w:trPr>
          <w:trHeight w:val="363"/>
        </w:trPr>
        <w:tc>
          <w:tcPr>
            <w:tcW w:w="5860" w:type="dxa"/>
            <w:shd w:val="clear" w:color="auto" w:fill="auto"/>
            <w:vAlign w:val="center"/>
          </w:tcPr>
          <w:p w14:paraId="7B028188" w14:textId="77777777" w:rsidR="00F56702" w:rsidRPr="00715D66" w:rsidRDefault="001B2301">
            <w:pPr>
              <w:jc w:val="left"/>
              <w:rPr>
                <w:b/>
                <w:i/>
                <w:sz w:val="18"/>
                <w:szCs w:val="18"/>
              </w:rPr>
            </w:pPr>
            <w:r w:rsidRPr="00715D66">
              <w:rPr>
                <w:b/>
                <w:i/>
                <w:sz w:val="18"/>
                <w:szCs w:val="18"/>
              </w:rPr>
              <w:t>3</w:t>
            </w:r>
            <w:r w:rsidRPr="00715D66">
              <w:rPr>
                <w:b/>
                <w:i/>
                <w:sz w:val="18"/>
                <w:szCs w:val="18"/>
              </w:rPr>
              <w:tab/>
              <w:t>Saúde, segurança e proteção comunitária</w:t>
            </w:r>
          </w:p>
        </w:tc>
        <w:tc>
          <w:tcPr>
            <w:tcW w:w="576" w:type="dxa"/>
            <w:vAlign w:val="center"/>
          </w:tcPr>
          <w:p w14:paraId="2A3033BF" w14:textId="77777777" w:rsidR="00F56702" w:rsidRPr="00715D66" w:rsidRDefault="001B2301">
            <w:pPr>
              <w:jc w:val="left"/>
              <w:rPr>
                <w:b/>
                <w:sz w:val="18"/>
                <w:szCs w:val="18"/>
              </w:rPr>
            </w:pPr>
            <w:r w:rsidRPr="00715D66">
              <w:rPr>
                <w:rFonts w:ascii="Arial Unicode MS" w:eastAsia="Arial Unicode MS" w:hAnsi="Arial Unicode MS" w:cs="Arial Unicode MS"/>
                <w:b/>
                <w:sz w:val="18"/>
                <w:szCs w:val="18"/>
              </w:rPr>
              <w:t>☒</w:t>
            </w:r>
          </w:p>
        </w:tc>
        <w:tc>
          <w:tcPr>
            <w:tcW w:w="6818" w:type="dxa"/>
            <w:gridSpan w:val="3"/>
          </w:tcPr>
          <w:p w14:paraId="163DEB40" w14:textId="77777777" w:rsidR="00F56702" w:rsidRPr="00715D66" w:rsidRDefault="00F56702">
            <w:pPr>
              <w:jc w:val="left"/>
              <w:rPr>
                <w:sz w:val="18"/>
                <w:szCs w:val="18"/>
              </w:rPr>
            </w:pPr>
          </w:p>
        </w:tc>
      </w:tr>
      <w:tr w:rsidR="00F56702" w:rsidRPr="00715D66" w14:paraId="2E7F94E6" w14:textId="77777777">
        <w:trPr>
          <w:trHeight w:val="264"/>
        </w:trPr>
        <w:tc>
          <w:tcPr>
            <w:tcW w:w="5860" w:type="dxa"/>
            <w:shd w:val="clear" w:color="auto" w:fill="auto"/>
            <w:vAlign w:val="center"/>
          </w:tcPr>
          <w:p w14:paraId="42EFBB07" w14:textId="77777777" w:rsidR="00F56702" w:rsidRPr="00715D66" w:rsidRDefault="001B2301">
            <w:pPr>
              <w:jc w:val="left"/>
              <w:rPr>
                <w:b/>
                <w:i/>
                <w:sz w:val="18"/>
                <w:szCs w:val="18"/>
              </w:rPr>
            </w:pPr>
            <w:r w:rsidRPr="00715D66">
              <w:rPr>
                <w:b/>
                <w:i/>
                <w:sz w:val="18"/>
                <w:szCs w:val="18"/>
              </w:rPr>
              <w:t>4</w:t>
            </w:r>
            <w:r w:rsidRPr="00715D66">
              <w:rPr>
                <w:b/>
                <w:i/>
                <w:sz w:val="18"/>
                <w:szCs w:val="18"/>
              </w:rPr>
              <w:tab/>
              <w:t>Património cultural</w:t>
            </w:r>
          </w:p>
        </w:tc>
        <w:tc>
          <w:tcPr>
            <w:tcW w:w="576" w:type="dxa"/>
            <w:vAlign w:val="center"/>
          </w:tcPr>
          <w:p w14:paraId="01E6D3F6"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6818" w:type="dxa"/>
            <w:gridSpan w:val="3"/>
          </w:tcPr>
          <w:p w14:paraId="0F5E44BC" w14:textId="77777777" w:rsidR="00F56702" w:rsidRPr="00715D66" w:rsidRDefault="00F56702">
            <w:pPr>
              <w:jc w:val="left"/>
              <w:rPr>
                <w:sz w:val="18"/>
                <w:szCs w:val="18"/>
              </w:rPr>
            </w:pPr>
          </w:p>
        </w:tc>
      </w:tr>
      <w:tr w:rsidR="00F56702" w:rsidRPr="00715D66" w14:paraId="2EA44A01" w14:textId="77777777">
        <w:trPr>
          <w:trHeight w:val="393"/>
        </w:trPr>
        <w:tc>
          <w:tcPr>
            <w:tcW w:w="5860" w:type="dxa"/>
            <w:shd w:val="clear" w:color="auto" w:fill="auto"/>
            <w:vAlign w:val="center"/>
          </w:tcPr>
          <w:p w14:paraId="6F8019A9" w14:textId="77777777" w:rsidR="00F56702" w:rsidRPr="00715D66" w:rsidRDefault="001B2301">
            <w:pPr>
              <w:jc w:val="left"/>
              <w:rPr>
                <w:b/>
                <w:i/>
                <w:sz w:val="18"/>
                <w:szCs w:val="18"/>
              </w:rPr>
            </w:pPr>
            <w:r w:rsidRPr="00715D66">
              <w:rPr>
                <w:b/>
                <w:i/>
                <w:sz w:val="18"/>
                <w:szCs w:val="18"/>
              </w:rPr>
              <w:t>5.</w:t>
            </w:r>
            <w:r w:rsidRPr="00715D66">
              <w:rPr>
                <w:b/>
                <w:i/>
                <w:sz w:val="18"/>
                <w:szCs w:val="18"/>
              </w:rPr>
              <w:tab/>
              <w:t>Deslocamento e reassentamento</w:t>
            </w:r>
          </w:p>
        </w:tc>
        <w:tc>
          <w:tcPr>
            <w:tcW w:w="576" w:type="dxa"/>
            <w:vAlign w:val="center"/>
          </w:tcPr>
          <w:p w14:paraId="20656DFE" w14:textId="77777777" w:rsidR="00F56702" w:rsidRPr="00715D66" w:rsidRDefault="001B2301">
            <w:pPr>
              <w:jc w:val="left"/>
              <w:rPr>
                <w:sz w:val="18"/>
                <w:szCs w:val="18"/>
              </w:rPr>
            </w:pPr>
            <w:r w:rsidRPr="00715D66">
              <w:rPr>
                <w:rFonts w:ascii="Arial Unicode MS" w:eastAsia="Arial Unicode MS" w:hAnsi="Arial Unicode MS" w:cs="Arial Unicode MS"/>
                <w:b/>
                <w:sz w:val="18"/>
                <w:szCs w:val="18"/>
              </w:rPr>
              <w:t>☒</w:t>
            </w:r>
          </w:p>
        </w:tc>
        <w:tc>
          <w:tcPr>
            <w:tcW w:w="6818" w:type="dxa"/>
            <w:gridSpan w:val="3"/>
          </w:tcPr>
          <w:p w14:paraId="6E397E04" w14:textId="77777777" w:rsidR="00F56702" w:rsidRPr="00715D66" w:rsidRDefault="00F56702">
            <w:pPr>
              <w:jc w:val="left"/>
              <w:rPr>
                <w:sz w:val="18"/>
                <w:szCs w:val="18"/>
              </w:rPr>
            </w:pPr>
          </w:p>
        </w:tc>
      </w:tr>
      <w:tr w:rsidR="00F56702" w:rsidRPr="00715D66" w14:paraId="6B0E3D6F" w14:textId="77777777">
        <w:trPr>
          <w:trHeight w:val="393"/>
        </w:trPr>
        <w:tc>
          <w:tcPr>
            <w:tcW w:w="5860" w:type="dxa"/>
            <w:shd w:val="clear" w:color="auto" w:fill="auto"/>
            <w:vAlign w:val="center"/>
          </w:tcPr>
          <w:p w14:paraId="6FB7C73A" w14:textId="77777777" w:rsidR="00F56702" w:rsidRPr="00715D66" w:rsidRDefault="001B2301">
            <w:pPr>
              <w:jc w:val="left"/>
              <w:rPr>
                <w:b/>
                <w:i/>
                <w:sz w:val="18"/>
                <w:szCs w:val="18"/>
              </w:rPr>
            </w:pPr>
            <w:r w:rsidRPr="00715D66">
              <w:rPr>
                <w:b/>
                <w:i/>
                <w:sz w:val="18"/>
                <w:szCs w:val="18"/>
              </w:rPr>
              <w:t>6</w:t>
            </w:r>
            <w:r w:rsidRPr="00715D66">
              <w:rPr>
                <w:b/>
                <w:i/>
                <w:sz w:val="18"/>
                <w:szCs w:val="18"/>
              </w:rPr>
              <w:tab/>
              <w:t>Povos Indígenas</w:t>
            </w:r>
          </w:p>
        </w:tc>
        <w:tc>
          <w:tcPr>
            <w:tcW w:w="576" w:type="dxa"/>
            <w:vAlign w:val="center"/>
          </w:tcPr>
          <w:p w14:paraId="7862E51E" w14:textId="77777777" w:rsidR="00F56702" w:rsidRPr="00715D66" w:rsidRDefault="001B2301">
            <w:pPr>
              <w:jc w:val="left"/>
              <w:rPr>
                <w:sz w:val="18"/>
                <w:szCs w:val="18"/>
              </w:rPr>
            </w:pPr>
            <w:r w:rsidRPr="00715D66">
              <w:rPr>
                <w:rFonts w:ascii="Arial Unicode MS" w:eastAsia="Arial Unicode MS" w:hAnsi="Arial Unicode MS" w:cs="Arial Unicode MS"/>
                <w:sz w:val="18"/>
                <w:szCs w:val="18"/>
              </w:rPr>
              <w:t>☐</w:t>
            </w:r>
          </w:p>
        </w:tc>
        <w:tc>
          <w:tcPr>
            <w:tcW w:w="6818" w:type="dxa"/>
            <w:gridSpan w:val="3"/>
          </w:tcPr>
          <w:p w14:paraId="04FCA338" w14:textId="77777777" w:rsidR="00F56702" w:rsidRPr="00715D66" w:rsidRDefault="001B2301">
            <w:pPr>
              <w:jc w:val="left"/>
              <w:rPr>
                <w:sz w:val="18"/>
                <w:szCs w:val="18"/>
              </w:rPr>
            </w:pPr>
            <w:r w:rsidRPr="00715D66">
              <w:rPr>
                <w:sz w:val="18"/>
                <w:szCs w:val="18"/>
              </w:rPr>
              <w:t>A devida diligência durante a fase PPG indicou que, de acordo com fontes locais e internacionais autorizadas (The Indigenous World 2021, da IWGIA), não existem grupos que se autodenominem indígenas nas áreas do projeto ou em Moçambique em geral. Pesquisas adicionais estão documentadas no ESMF do projeto.</w:t>
            </w:r>
          </w:p>
        </w:tc>
      </w:tr>
      <w:tr w:rsidR="00F56702" w:rsidRPr="00715D66" w14:paraId="16C2CC78" w14:textId="77777777">
        <w:trPr>
          <w:trHeight w:val="393"/>
        </w:trPr>
        <w:tc>
          <w:tcPr>
            <w:tcW w:w="5860" w:type="dxa"/>
            <w:shd w:val="clear" w:color="auto" w:fill="auto"/>
            <w:vAlign w:val="center"/>
          </w:tcPr>
          <w:p w14:paraId="1C57BDF8" w14:textId="77777777" w:rsidR="00F56702" w:rsidRPr="00715D66" w:rsidRDefault="001B2301">
            <w:pPr>
              <w:jc w:val="left"/>
              <w:rPr>
                <w:b/>
                <w:i/>
                <w:sz w:val="18"/>
                <w:szCs w:val="18"/>
              </w:rPr>
            </w:pPr>
            <w:r w:rsidRPr="00715D66">
              <w:rPr>
                <w:b/>
                <w:i/>
                <w:sz w:val="18"/>
                <w:szCs w:val="18"/>
              </w:rPr>
              <w:t>7.</w:t>
            </w:r>
            <w:r w:rsidRPr="00715D66">
              <w:rPr>
                <w:b/>
                <w:i/>
                <w:sz w:val="18"/>
                <w:szCs w:val="18"/>
              </w:rPr>
              <w:tab/>
              <w:t>Condições laborais e de trabalho</w:t>
            </w:r>
          </w:p>
        </w:tc>
        <w:tc>
          <w:tcPr>
            <w:tcW w:w="576" w:type="dxa"/>
            <w:vAlign w:val="center"/>
          </w:tcPr>
          <w:p w14:paraId="6D1F8345" w14:textId="77777777" w:rsidR="00F56702" w:rsidRPr="00715D66" w:rsidRDefault="001B2301">
            <w:pPr>
              <w:jc w:val="left"/>
              <w:rPr>
                <w:b/>
                <w:sz w:val="18"/>
                <w:szCs w:val="18"/>
              </w:rPr>
            </w:pPr>
            <w:r w:rsidRPr="00715D66">
              <w:rPr>
                <w:rFonts w:ascii="Arial Unicode MS" w:eastAsia="Arial Unicode MS" w:hAnsi="Arial Unicode MS" w:cs="Arial Unicode MS"/>
                <w:b/>
                <w:sz w:val="18"/>
                <w:szCs w:val="18"/>
              </w:rPr>
              <w:t>☒</w:t>
            </w:r>
          </w:p>
        </w:tc>
        <w:tc>
          <w:tcPr>
            <w:tcW w:w="6818" w:type="dxa"/>
            <w:gridSpan w:val="3"/>
          </w:tcPr>
          <w:p w14:paraId="6CFBE666" w14:textId="77777777" w:rsidR="00F56702" w:rsidRPr="00715D66" w:rsidRDefault="00F56702">
            <w:pPr>
              <w:jc w:val="left"/>
              <w:rPr>
                <w:sz w:val="18"/>
                <w:szCs w:val="18"/>
              </w:rPr>
            </w:pPr>
          </w:p>
        </w:tc>
      </w:tr>
      <w:tr w:rsidR="00F56702" w:rsidRPr="00715D66" w14:paraId="1C14C4A7" w14:textId="77777777">
        <w:trPr>
          <w:trHeight w:val="393"/>
        </w:trPr>
        <w:tc>
          <w:tcPr>
            <w:tcW w:w="5860" w:type="dxa"/>
            <w:shd w:val="clear" w:color="auto" w:fill="auto"/>
            <w:vAlign w:val="center"/>
          </w:tcPr>
          <w:p w14:paraId="4A2AE359" w14:textId="77777777" w:rsidR="00F56702" w:rsidRPr="00715D66" w:rsidRDefault="001B2301">
            <w:pPr>
              <w:jc w:val="left"/>
              <w:rPr>
                <w:b/>
                <w:i/>
                <w:sz w:val="18"/>
                <w:szCs w:val="18"/>
              </w:rPr>
            </w:pPr>
            <w:r w:rsidRPr="00715D66">
              <w:rPr>
                <w:b/>
                <w:i/>
                <w:sz w:val="18"/>
                <w:szCs w:val="18"/>
              </w:rPr>
              <w:t>8</w:t>
            </w:r>
            <w:r w:rsidRPr="00715D66">
              <w:rPr>
                <w:b/>
                <w:i/>
                <w:sz w:val="18"/>
                <w:szCs w:val="18"/>
              </w:rPr>
              <w:tab/>
              <w:t>Prevenção da poluição e eficiência dos recursos</w:t>
            </w:r>
          </w:p>
        </w:tc>
        <w:tc>
          <w:tcPr>
            <w:tcW w:w="576" w:type="dxa"/>
            <w:vAlign w:val="center"/>
          </w:tcPr>
          <w:p w14:paraId="6A60994F" w14:textId="77777777" w:rsidR="00F56702" w:rsidRPr="00715D66" w:rsidRDefault="001B2301">
            <w:pPr>
              <w:jc w:val="left"/>
              <w:rPr>
                <w:b/>
                <w:sz w:val="18"/>
                <w:szCs w:val="18"/>
              </w:rPr>
            </w:pPr>
            <w:r w:rsidRPr="00715D66">
              <w:rPr>
                <w:rFonts w:ascii="Arial Unicode MS" w:eastAsia="Arial Unicode MS" w:hAnsi="Arial Unicode MS" w:cs="Arial Unicode MS"/>
                <w:b/>
                <w:sz w:val="18"/>
                <w:szCs w:val="18"/>
              </w:rPr>
              <w:t>☒</w:t>
            </w:r>
          </w:p>
        </w:tc>
        <w:tc>
          <w:tcPr>
            <w:tcW w:w="6818" w:type="dxa"/>
            <w:gridSpan w:val="3"/>
          </w:tcPr>
          <w:p w14:paraId="16E64C96" w14:textId="77777777" w:rsidR="00F56702" w:rsidRPr="00715D66" w:rsidRDefault="00F56702">
            <w:pPr>
              <w:jc w:val="left"/>
              <w:rPr>
                <w:sz w:val="18"/>
                <w:szCs w:val="18"/>
              </w:rPr>
            </w:pPr>
          </w:p>
        </w:tc>
      </w:tr>
    </w:tbl>
    <w:p w14:paraId="63C8E9F2" w14:textId="77777777" w:rsidR="00F56702" w:rsidRPr="00715D66" w:rsidRDefault="00F56702"/>
    <w:p w14:paraId="2DC3DA5B" w14:textId="77777777" w:rsidR="00F56702" w:rsidRPr="00715D66" w:rsidRDefault="001B2301">
      <w:pPr>
        <w:pStyle w:val="Heading3"/>
      </w:pPr>
      <w:bookmarkStart w:id="143" w:name="_Toc207815420"/>
      <w:r w:rsidRPr="00715D66">
        <w:t>Aprovação final</w:t>
      </w:r>
      <w:bookmarkEnd w:id="143"/>
      <w:r w:rsidRPr="00715D66">
        <w:t xml:space="preserve"> </w:t>
      </w:r>
    </w:p>
    <w:p w14:paraId="4D9CAF0C" w14:textId="77777777" w:rsidR="00F56702" w:rsidRPr="00715D66" w:rsidRDefault="001B2301">
      <w:pPr>
        <w:tabs>
          <w:tab w:val="left" w:pos="360"/>
        </w:tabs>
        <w:rPr>
          <w:i/>
        </w:rPr>
      </w:pPr>
      <w:r w:rsidRPr="00715D66">
        <w:rPr>
          <w:i/>
        </w:rPr>
        <w:t>A verificação final na fase de projeto não está concluída até que as seguintes assinaturas sejam incluídas</w:t>
      </w:r>
    </w:p>
    <w:p w14:paraId="0EF43EF9" w14:textId="77777777" w:rsidR="00F56702" w:rsidRPr="00715D66" w:rsidRDefault="00F56702"/>
    <w:tbl>
      <w:tblPr>
        <w:tblStyle w:val="afffe"/>
        <w:tblW w:w="1317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2126"/>
        <w:gridCol w:w="9072"/>
      </w:tblGrid>
      <w:tr w:rsidR="00F56702" w:rsidRPr="00715D66" w14:paraId="1EFB4DC0" w14:textId="77777777">
        <w:tc>
          <w:tcPr>
            <w:tcW w:w="1980" w:type="dxa"/>
            <w:tcBorders>
              <w:top w:val="single" w:sz="4" w:space="0" w:color="000000"/>
              <w:left w:val="single" w:sz="4" w:space="0" w:color="000000"/>
              <w:bottom w:val="single" w:sz="4" w:space="0" w:color="000000"/>
              <w:right w:val="single" w:sz="4" w:space="0" w:color="000000"/>
            </w:tcBorders>
            <w:shd w:val="clear" w:color="auto" w:fill="C6D9F1"/>
          </w:tcPr>
          <w:p w14:paraId="4B20813E" w14:textId="77777777" w:rsidR="00F56702" w:rsidRPr="00715D66" w:rsidRDefault="001B2301">
            <w:pPr>
              <w:keepNext/>
              <w:tabs>
                <w:tab w:val="left" w:pos="360"/>
                <w:tab w:val="left" w:pos="4320"/>
              </w:tabs>
              <w:rPr>
                <w:b/>
                <w:i/>
              </w:rPr>
            </w:pPr>
            <w:r w:rsidRPr="00715D66">
              <w:rPr>
                <w:b/>
                <w:i/>
              </w:rPr>
              <w:t>Assinatura</w:t>
            </w:r>
          </w:p>
        </w:tc>
        <w:tc>
          <w:tcPr>
            <w:tcW w:w="2126" w:type="dxa"/>
            <w:tcBorders>
              <w:top w:val="single" w:sz="4" w:space="0" w:color="000000"/>
              <w:left w:val="single" w:sz="4" w:space="0" w:color="000000"/>
              <w:bottom w:val="single" w:sz="4" w:space="0" w:color="000000"/>
              <w:right w:val="single" w:sz="4" w:space="0" w:color="000000"/>
            </w:tcBorders>
            <w:shd w:val="clear" w:color="auto" w:fill="C6D9F1"/>
          </w:tcPr>
          <w:p w14:paraId="390AF680" w14:textId="77777777" w:rsidR="00F56702" w:rsidRPr="00715D66" w:rsidRDefault="001B2301">
            <w:pPr>
              <w:tabs>
                <w:tab w:val="left" w:pos="360"/>
                <w:tab w:val="left" w:pos="4320"/>
              </w:tabs>
              <w:rPr>
                <w:b/>
                <w:i/>
              </w:rPr>
            </w:pPr>
            <w:r w:rsidRPr="00715D66">
              <w:rPr>
                <w:b/>
                <w:i/>
              </w:rPr>
              <w:t>Data</w:t>
            </w:r>
          </w:p>
        </w:tc>
        <w:tc>
          <w:tcPr>
            <w:tcW w:w="9072" w:type="dxa"/>
            <w:tcBorders>
              <w:top w:val="single" w:sz="4" w:space="0" w:color="000000"/>
              <w:left w:val="single" w:sz="4" w:space="0" w:color="000000"/>
              <w:bottom w:val="single" w:sz="4" w:space="0" w:color="000000"/>
              <w:right w:val="single" w:sz="4" w:space="0" w:color="000000"/>
            </w:tcBorders>
            <w:shd w:val="clear" w:color="auto" w:fill="C6D9F1"/>
          </w:tcPr>
          <w:p w14:paraId="749F5135" w14:textId="77777777" w:rsidR="00F56702" w:rsidRPr="00715D66" w:rsidRDefault="001B2301">
            <w:pPr>
              <w:tabs>
                <w:tab w:val="left" w:pos="360"/>
                <w:tab w:val="left" w:pos="4320"/>
              </w:tabs>
              <w:rPr>
                <w:b/>
                <w:i/>
              </w:rPr>
            </w:pPr>
            <w:r w:rsidRPr="00715D66">
              <w:rPr>
                <w:b/>
                <w:i/>
              </w:rPr>
              <w:t>Descrição</w:t>
            </w:r>
          </w:p>
        </w:tc>
      </w:tr>
      <w:tr w:rsidR="00F56702" w:rsidRPr="00715D66" w14:paraId="4991E402" w14:textId="77777777">
        <w:trPr>
          <w:trHeight w:val="28"/>
        </w:trPr>
        <w:tc>
          <w:tcPr>
            <w:tcW w:w="1980" w:type="dxa"/>
            <w:tcBorders>
              <w:top w:val="single" w:sz="4" w:space="0" w:color="000000"/>
              <w:left w:val="single" w:sz="4" w:space="0" w:color="000000"/>
              <w:bottom w:val="single" w:sz="4" w:space="0" w:color="000000"/>
              <w:right w:val="single" w:sz="4" w:space="0" w:color="000000"/>
            </w:tcBorders>
          </w:tcPr>
          <w:p w14:paraId="29E27D04" w14:textId="77777777" w:rsidR="00F56702" w:rsidRPr="00715D66" w:rsidRDefault="001B2301">
            <w:pPr>
              <w:tabs>
                <w:tab w:val="left" w:pos="360"/>
                <w:tab w:val="left" w:pos="4320"/>
              </w:tabs>
            </w:pPr>
            <w:r w:rsidRPr="00715D66">
              <w:t>Avaliador de QA</w:t>
            </w:r>
          </w:p>
        </w:tc>
        <w:tc>
          <w:tcPr>
            <w:tcW w:w="2126" w:type="dxa"/>
            <w:tcBorders>
              <w:top w:val="single" w:sz="4" w:space="0" w:color="000000"/>
              <w:left w:val="single" w:sz="4" w:space="0" w:color="000000"/>
              <w:bottom w:val="single" w:sz="4" w:space="0" w:color="000000"/>
              <w:right w:val="single" w:sz="4" w:space="0" w:color="000000"/>
            </w:tcBorders>
          </w:tcPr>
          <w:p w14:paraId="70E2DA1E" w14:textId="77777777" w:rsidR="00F56702" w:rsidRPr="00715D66" w:rsidRDefault="00F56702">
            <w:pPr>
              <w:tabs>
                <w:tab w:val="left" w:pos="360"/>
                <w:tab w:val="left" w:pos="4320"/>
              </w:tabs>
            </w:pPr>
          </w:p>
        </w:tc>
        <w:tc>
          <w:tcPr>
            <w:tcW w:w="9072" w:type="dxa"/>
            <w:tcBorders>
              <w:top w:val="single" w:sz="4" w:space="0" w:color="000000"/>
              <w:left w:val="single" w:sz="4" w:space="0" w:color="000000"/>
              <w:bottom w:val="single" w:sz="4" w:space="0" w:color="000000"/>
              <w:right w:val="single" w:sz="4" w:space="0" w:color="000000"/>
            </w:tcBorders>
            <w:vAlign w:val="center"/>
          </w:tcPr>
          <w:p w14:paraId="49D69EAB" w14:textId="77777777" w:rsidR="00F56702" w:rsidRPr="00715D66" w:rsidRDefault="001B2301">
            <w:pPr>
              <w:tabs>
                <w:tab w:val="left" w:pos="720"/>
              </w:tabs>
              <w:spacing w:line="264" w:lineRule="auto"/>
            </w:pPr>
            <w:r w:rsidRPr="00715D66">
              <w:t>Membro do pessoal do PNUD responsável pelo projeto, normalmente um Oficial de Programa do PNUD. A assinatura final confirma que «verificou» se o SESP foi conduzido adequadamente.</w:t>
            </w:r>
          </w:p>
        </w:tc>
      </w:tr>
      <w:tr w:rsidR="00F56702" w:rsidRPr="00715D66" w14:paraId="51386E68" w14:textId="77777777">
        <w:tc>
          <w:tcPr>
            <w:tcW w:w="1980" w:type="dxa"/>
            <w:tcBorders>
              <w:top w:val="single" w:sz="4" w:space="0" w:color="000000"/>
              <w:left w:val="single" w:sz="4" w:space="0" w:color="000000"/>
              <w:bottom w:val="single" w:sz="4" w:space="0" w:color="000000"/>
              <w:right w:val="single" w:sz="4" w:space="0" w:color="000000"/>
            </w:tcBorders>
          </w:tcPr>
          <w:p w14:paraId="7CE4EB0D" w14:textId="77777777" w:rsidR="00F56702" w:rsidRPr="00715D66" w:rsidRDefault="001B2301">
            <w:pPr>
              <w:tabs>
                <w:tab w:val="left" w:pos="360"/>
                <w:tab w:val="left" w:pos="4320"/>
              </w:tabs>
            </w:pPr>
            <w:r w:rsidRPr="00715D66">
              <w:t>Aprovador de QA</w:t>
            </w:r>
          </w:p>
        </w:tc>
        <w:tc>
          <w:tcPr>
            <w:tcW w:w="2126" w:type="dxa"/>
            <w:tcBorders>
              <w:top w:val="single" w:sz="4" w:space="0" w:color="000000"/>
              <w:left w:val="single" w:sz="4" w:space="0" w:color="000000"/>
              <w:bottom w:val="single" w:sz="4" w:space="0" w:color="000000"/>
              <w:right w:val="single" w:sz="4" w:space="0" w:color="000000"/>
            </w:tcBorders>
          </w:tcPr>
          <w:p w14:paraId="751A591D" w14:textId="77777777" w:rsidR="00F56702" w:rsidRPr="00715D66" w:rsidRDefault="00F56702">
            <w:pPr>
              <w:tabs>
                <w:tab w:val="left" w:pos="360"/>
                <w:tab w:val="left" w:pos="4320"/>
              </w:tabs>
            </w:pPr>
          </w:p>
        </w:tc>
        <w:tc>
          <w:tcPr>
            <w:tcW w:w="9072" w:type="dxa"/>
            <w:tcBorders>
              <w:top w:val="single" w:sz="4" w:space="0" w:color="000000"/>
              <w:left w:val="single" w:sz="4" w:space="0" w:color="000000"/>
              <w:bottom w:val="single" w:sz="4" w:space="0" w:color="000000"/>
              <w:right w:val="single" w:sz="4" w:space="0" w:color="000000"/>
            </w:tcBorders>
            <w:vAlign w:val="center"/>
          </w:tcPr>
          <w:p w14:paraId="0ED9B66F" w14:textId="77777777" w:rsidR="00F56702" w:rsidRPr="00715D66" w:rsidRDefault="001B2301">
            <w:pPr>
              <w:tabs>
                <w:tab w:val="left" w:pos="360"/>
                <w:tab w:val="left" w:pos="4320"/>
              </w:tabs>
            </w:pPr>
            <w:r w:rsidRPr="00715D66">
              <w:t>Gestor sénior do PNUD, normalmente o Diretor Adjunto do PNUD no país (DCD), o Diretor do PNUD no país (CD)</w:t>
            </w:r>
            <w:r w:rsidRPr="00715D66">
              <w:rPr>
                <w:b/>
              </w:rPr>
              <w:t xml:space="preserve">, </w:t>
            </w:r>
            <w:r w:rsidRPr="00715D66">
              <w:t>o Representante Residente Adjunto (DRR) ou o Representante Residente (RR). O aprovador de QA não pode ser também o avaliador de QA. A assinatura final confirma que «aprovaram» o SESP antes da apresentação ao PAC.</w:t>
            </w:r>
          </w:p>
        </w:tc>
      </w:tr>
      <w:tr w:rsidR="00F56702" w:rsidRPr="00715D66" w14:paraId="60E8A15D" w14:textId="77777777">
        <w:tc>
          <w:tcPr>
            <w:tcW w:w="1980" w:type="dxa"/>
            <w:tcBorders>
              <w:top w:val="single" w:sz="4" w:space="0" w:color="000000"/>
              <w:left w:val="single" w:sz="4" w:space="0" w:color="000000"/>
              <w:bottom w:val="single" w:sz="4" w:space="0" w:color="000000"/>
              <w:right w:val="single" w:sz="4" w:space="0" w:color="000000"/>
            </w:tcBorders>
          </w:tcPr>
          <w:p w14:paraId="7CF05A74" w14:textId="77777777" w:rsidR="00F56702" w:rsidRPr="00715D66" w:rsidRDefault="001B2301">
            <w:pPr>
              <w:tabs>
                <w:tab w:val="left" w:pos="360"/>
                <w:tab w:val="left" w:pos="4320"/>
              </w:tabs>
            </w:pPr>
            <w:r w:rsidRPr="00715D66">
              <w:t>Presidente do PAC</w:t>
            </w:r>
          </w:p>
        </w:tc>
        <w:tc>
          <w:tcPr>
            <w:tcW w:w="2126" w:type="dxa"/>
            <w:tcBorders>
              <w:top w:val="single" w:sz="4" w:space="0" w:color="000000"/>
              <w:left w:val="single" w:sz="4" w:space="0" w:color="000000"/>
              <w:bottom w:val="single" w:sz="4" w:space="0" w:color="000000"/>
              <w:right w:val="single" w:sz="4" w:space="0" w:color="000000"/>
            </w:tcBorders>
          </w:tcPr>
          <w:p w14:paraId="2BCB09B4" w14:textId="77777777" w:rsidR="00F56702" w:rsidRPr="00715D66" w:rsidRDefault="00F56702">
            <w:pPr>
              <w:tabs>
                <w:tab w:val="left" w:pos="360"/>
                <w:tab w:val="left" w:pos="4320"/>
              </w:tabs>
              <w:rPr>
                <w:color w:val="FF0000"/>
              </w:rPr>
            </w:pPr>
          </w:p>
        </w:tc>
        <w:tc>
          <w:tcPr>
            <w:tcW w:w="9072" w:type="dxa"/>
            <w:tcBorders>
              <w:top w:val="single" w:sz="4" w:space="0" w:color="000000"/>
              <w:left w:val="single" w:sz="4" w:space="0" w:color="000000"/>
              <w:bottom w:val="single" w:sz="4" w:space="0" w:color="000000"/>
              <w:right w:val="single" w:sz="4" w:space="0" w:color="000000"/>
            </w:tcBorders>
            <w:vAlign w:val="center"/>
          </w:tcPr>
          <w:p w14:paraId="27401815" w14:textId="77777777" w:rsidR="00F56702" w:rsidRPr="00715D66" w:rsidRDefault="001B2301">
            <w:pPr>
              <w:tabs>
                <w:tab w:val="left" w:pos="360"/>
                <w:tab w:val="left" w:pos="4320"/>
              </w:tabs>
            </w:pPr>
            <w:r w:rsidRPr="00715D66">
              <w:t xml:space="preserve">Presidente do PAC do PNUD. Em alguns casos, o presidente do PAC também pode ser o aprovador de QA. A assinatura final confirma que o SESP foi considerado parte da avaliação do projeto e considerado nas recomendações do PAC. </w:t>
            </w:r>
          </w:p>
        </w:tc>
      </w:tr>
    </w:tbl>
    <w:p w14:paraId="57834E6A" w14:textId="77777777" w:rsidR="00F56702" w:rsidRPr="00715D66" w:rsidRDefault="00F56702"/>
    <w:p w14:paraId="63642C58" w14:textId="77777777" w:rsidR="00F56702" w:rsidRPr="00715D66" w:rsidRDefault="00F56702">
      <w:pPr>
        <w:sectPr w:rsidR="00F56702" w:rsidRPr="00715D66">
          <w:pgSz w:w="15840" w:h="12240" w:orient="landscape"/>
          <w:pgMar w:top="1440" w:right="1440" w:bottom="1440" w:left="1440" w:header="720" w:footer="720" w:gutter="0"/>
          <w:cols w:space="720"/>
        </w:sectPr>
      </w:pPr>
    </w:p>
    <w:p w14:paraId="15062521" w14:textId="77777777" w:rsidR="00F56702" w:rsidRPr="00715D66" w:rsidRDefault="001B2301">
      <w:pPr>
        <w:pStyle w:val="Heading3"/>
      </w:pPr>
      <w:bookmarkStart w:id="144" w:name="_Toc207815421"/>
      <w:r w:rsidRPr="00715D66">
        <w:lastRenderedPageBreak/>
        <w:t>Anexo 1 do SESP. Lista de verificação de triagem de riscos sociais e ambientais</w:t>
      </w:r>
      <w:bookmarkEnd w:id="144"/>
    </w:p>
    <w:p w14:paraId="27CB31D1" w14:textId="77777777" w:rsidR="00F56702" w:rsidRPr="00715D66" w:rsidRDefault="00F56702"/>
    <w:tbl>
      <w:tblPr>
        <w:tblStyle w:val="affff"/>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0"/>
        <w:gridCol w:w="993"/>
      </w:tblGrid>
      <w:tr w:rsidR="00F56702" w:rsidRPr="00715D66" w14:paraId="1294FDF0" w14:textId="77777777">
        <w:trPr>
          <w:tblHeader/>
        </w:trPr>
        <w:tc>
          <w:tcPr>
            <w:tcW w:w="8500" w:type="dxa"/>
            <w:tcBorders>
              <w:bottom w:val="single" w:sz="4" w:space="0" w:color="000000"/>
            </w:tcBorders>
            <w:shd w:val="clear" w:color="auto" w:fill="8DB3E2"/>
          </w:tcPr>
          <w:p w14:paraId="3942D5B3" w14:textId="77777777" w:rsidR="00F56702" w:rsidRPr="00715D66" w:rsidRDefault="001B2301">
            <w:pPr>
              <w:spacing w:before="30" w:after="30"/>
              <w:jc w:val="left"/>
              <w:rPr>
                <w:u w:val="single"/>
              </w:rPr>
            </w:pPr>
            <w:r w:rsidRPr="00715D66">
              <w:rPr>
                <w:b/>
              </w:rPr>
              <w:t xml:space="preserve">Lista de verificação </w:t>
            </w:r>
            <w:r w:rsidRPr="00715D66">
              <w:rPr>
                <w:b/>
                <w:u w:val="single"/>
              </w:rPr>
              <w:t>de riscos</w:t>
            </w:r>
            <w:r w:rsidRPr="00715D66">
              <w:rPr>
                <w:b/>
              </w:rPr>
              <w:t xml:space="preserve"> sociais e ambientais potenciais</w:t>
            </w:r>
          </w:p>
        </w:tc>
        <w:tc>
          <w:tcPr>
            <w:tcW w:w="993" w:type="dxa"/>
            <w:tcBorders>
              <w:bottom w:val="single" w:sz="4" w:space="0" w:color="000000"/>
            </w:tcBorders>
            <w:shd w:val="clear" w:color="auto" w:fill="8DB3E2"/>
          </w:tcPr>
          <w:p w14:paraId="540D0566" w14:textId="77777777" w:rsidR="00F56702" w:rsidRPr="00715D66" w:rsidRDefault="001B2301">
            <w:pPr>
              <w:spacing w:before="30" w:after="30"/>
              <w:jc w:val="center"/>
            </w:pPr>
            <w:r w:rsidRPr="00715D66">
              <w:rPr>
                <w:b/>
              </w:rPr>
              <w:t xml:space="preserve">Resposta </w:t>
            </w:r>
            <w:r w:rsidRPr="00715D66">
              <w:rPr>
                <w:b/>
              </w:rPr>
              <w:br/>
              <w:t>(Sim/Não)</w:t>
            </w:r>
          </w:p>
        </w:tc>
      </w:tr>
      <w:tr w:rsidR="00F56702" w:rsidRPr="00715D66" w14:paraId="0D51E252" w14:textId="77777777">
        <w:tc>
          <w:tcPr>
            <w:tcW w:w="8500" w:type="dxa"/>
            <w:tcBorders>
              <w:bottom w:val="single" w:sz="4" w:space="0" w:color="000000"/>
            </w:tcBorders>
            <w:shd w:val="clear" w:color="auto" w:fill="auto"/>
          </w:tcPr>
          <w:p w14:paraId="78DE9888" w14:textId="77777777" w:rsidR="00F56702" w:rsidRPr="007D35BA" w:rsidRDefault="001B2301">
            <w:pPr>
              <w:spacing w:before="30" w:after="30"/>
              <w:jc w:val="left"/>
              <w:rPr>
                <w:sz w:val="16"/>
                <w:szCs w:val="16"/>
              </w:rPr>
            </w:pPr>
            <w:r w:rsidRPr="00715D66">
              <w:rPr>
                <w:sz w:val="16"/>
                <w:szCs w:val="16"/>
                <w:u w:val="single"/>
              </w:rPr>
              <w:t>INSTRUÇÕES</w:t>
            </w:r>
            <w:r w:rsidRPr="00715D66">
              <w:rPr>
                <w:sz w:val="16"/>
                <w:szCs w:val="16"/>
              </w:rPr>
              <w:t xml:space="preserve">: A lista de verificação de triagem de riscos ajudará a responder às perguntas 2 a 6 do modelo de triagem. As respostas às perguntas da lista de verificação ajudam a (1) identificar riscos potenciais, (2) determinar a categorização geral de risco do projeto e (3) determinar o nível necessário de avaliação e medidas de gestão. Consulte o </w:t>
            </w:r>
            <w:hyperlink r:id="rId63">
              <w:r w:rsidRPr="007D35BA">
                <w:rPr>
                  <w:color w:val="0000FF"/>
                  <w:sz w:val="16"/>
                  <w:szCs w:val="16"/>
                  <w:u w:val="single"/>
                </w:rPr>
                <w:t>kit de ferramentas SES</w:t>
              </w:r>
            </w:hyperlink>
            <w:r w:rsidRPr="007D35BA">
              <w:rPr>
                <w:sz w:val="16"/>
                <w:szCs w:val="16"/>
              </w:rPr>
              <w:t xml:space="preserve"> para obter mais orientações sobre como responder às perguntas de triagem.</w:t>
            </w:r>
          </w:p>
        </w:tc>
        <w:tc>
          <w:tcPr>
            <w:tcW w:w="993" w:type="dxa"/>
            <w:tcBorders>
              <w:bottom w:val="single" w:sz="4" w:space="0" w:color="000000"/>
            </w:tcBorders>
            <w:shd w:val="clear" w:color="auto" w:fill="auto"/>
          </w:tcPr>
          <w:p w14:paraId="0E8E8A07" w14:textId="77777777" w:rsidR="00F56702" w:rsidRPr="00715D66" w:rsidRDefault="00F56702">
            <w:pPr>
              <w:spacing w:before="30" w:after="30"/>
              <w:jc w:val="center"/>
              <w:rPr>
                <w:sz w:val="16"/>
                <w:szCs w:val="16"/>
              </w:rPr>
            </w:pPr>
          </w:p>
        </w:tc>
      </w:tr>
      <w:tr w:rsidR="00F56702" w:rsidRPr="00715D66" w14:paraId="24AACE83" w14:textId="77777777">
        <w:tc>
          <w:tcPr>
            <w:tcW w:w="8500" w:type="dxa"/>
            <w:tcBorders>
              <w:bottom w:val="single" w:sz="4" w:space="0" w:color="000000"/>
            </w:tcBorders>
            <w:shd w:val="clear" w:color="auto" w:fill="DBE5F1"/>
          </w:tcPr>
          <w:p w14:paraId="19642AF9" w14:textId="77777777" w:rsidR="00F56702" w:rsidRPr="00715D66" w:rsidRDefault="001B2301">
            <w:pPr>
              <w:spacing w:before="30" w:after="30"/>
              <w:jc w:val="left"/>
              <w:rPr>
                <w:b/>
              </w:rPr>
            </w:pPr>
            <w:r w:rsidRPr="00715D66">
              <w:rPr>
                <w:b/>
              </w:rPr>
              <w:t>Princípio geral: Não deixar ninguém para trás</w:t>
            </w:r>
          </w:p>
        </w:tc>
        <w:tc>
          <w:tcPr>
            <w:tcW w:w="993" w:type="dxa"/>
            <w:tcBorders>
              <w:bottom w:val="single" w:sz="4" w:space="0" w:color="000000"/>
            </w:tcBorders>
            <w:shd w:val="clear" w:color="auto" w:fill="DBE5F1"/>
          </w:tcPr>
          <w:p w14:paraId="32D15B5D" w14:textId="77777777" w:rsidR="00F56702" w:rsidRPr="00715D66" w:rsidRDefault="00F56702">
            <w:pPr>
              <w:spacing w:before="30" w:after="30"/>
              <w:jc w:val="center"/>
              <w:rPr>
                <w:b/>
              </w:rPr>
            </w:pPr>
          </w:p>
        </w:tc>
      </w:tr>
      <w:tr w:rsidR="00F56702" w:rsidRPr="00715D66" w14:paraId="55622B5A" w14:textId="77777777">
        <w:tc>
          <w:tcPr>
            <w:tcW w:w="8500" w:type="dxa"/>
            <w:tcBorders>
              <w:bottom w:val="single" w:sz="4" w:space="0" w:color="000000"/>
            </w:tcBorders>
            <w:shd w:val="clear" w:color="auto" w:fill="DBE5F1"/>
          </w:tcPr>
          <w:p w14:paraId="47C13541" w14:textId="77777777" w:rsidR="00F56702" w:rsidRPr="00715D66" w:rsidRDefault="001B2301">
            <w:pPr>
              <w:spacing w:before="30" w:after="30"/>
              <w:jc w:val="left"/>
              <w:rPr>
                <w:b/>
              </w:rPr>
            </w:pPr>
            <w:r w:rsidRPr="00715D66">
              <w:rPr>
                <w:b/>
              </w:rPr>
              <w:t>Direitos humanos</w:t>
            </w:r>
          </w:p>
        </w:tc>
        <w:tc>
          <w:tcPr>
            <w:tcW w:w="993" w:type="dxa"/>
            <w:tcBorders>
              <w:bottom w:val="single" w:sz="4" w:space="0" w:color="000000"/>
            </w:tcBorders>
            <w:shd w:val="clear" w:color="auto" w:fill="DBE5F1"/>
          </w:tcPr>
          <w:p w14:paraId="5A24EB42" w14:textId="77777777" w:rsidR="00F56702" w:rsidRPr="00715D66" w:rsidRDefault="00F56702">
            <w:pPr>
              <w:spacing w:before="30" w:after="30"/>
              <w:jc w:val="center"/>
              <w:rPr>
                <w:b/>
              </w:rPr>
            </w:pPr>
          </w:p>
        </w:tc>
      </w:tr>
      <w:tr w:rsidR="00F56702" w:rsidRPr="00715D66" w14:paraId="33B2DB05" w14:textId="77777777">
        <w:tc>
          <w:tcPr>
            <w:tcW w:w="8500" w:type="dxa"/>
            <w:tcBorders>
              <w:bottom w:val="single" w:sz="4" w:space="0" w:color="000000"/>
            </w:tcBorders>
            <w:shd w:val="clear" w:color="auto" w:fill="auto"/>
          </w:tcPr>
          <w:p w14:paraId="3225F682" w14:textId="77777777" w:rsidR="00F56702" w:rsidRPr="00715D66" w:rsidRDefault="001B2301">
            <w:pPr>
              <w:spacing w:before="30" w:after="30"/>
              <w:jc w:val="left"/>
              <w:rPr>
                <w:i/>
              </w:rPr>
            </w:pPr>
            <w:r w:rsidRPr="00715D66">
              <w:t>P.1</w:t>
            </w:r>
            <w:r w:rsidRPr="00715D66">
              <w:tab/>
              <w:t>As comunidades locais ou indivíduos levantaram preocupações de direitos humanos em relação ao projeto (por exemplo, durante o processo de envolvimento das partes interessadas, processos de reclamação, declarações públicas)?</w:t>
            </w:r>
          </w:p>
        </w:tc>
        <w:tc>
          <w:tcPr>
            <w:tcW w:w="993" w:type="dxa"/>
            <w:tcBorders>
              <w:bottom w:val="single" w:sz="4" w:space="0" w:color="000000"/>
            </w:tcBorders>
            <w:shd w:val="clear" w:color="auto" w:fill="auto"/>
            <w:vAlign w:val="center"/>
          </w:tcPr>
          <w:p w14:paraId="756EB8C2" w14:textId="77777777" w:rsidR="00F56702" w:rsidRPr="00715D66" w:rsidRDefault="001B2301">
            <w:pPr>
              <w:spacing w:before="30" w:after="30"/>
              <w:jc w:val="center"/>
            </w:pPr>
            <w:r w:rsidRPr="00715D66">
              <w:t>Não</w:t>
            </w:r>
          </w:p>
        </w:tc>
      </w:tr>
      <w:tr w:rsidR="00F56702" w:rsidRPr="00715D66" w14:paraId="60AD1A8D" w14:textId="77777777">
        <w:tc>
          <w:tcPr>
            <w:tcW w:w="8500" w:type="dxa"/>
            <w:tcBorders>
              <w:bottom w:val="single" w:sz="4" w:space="0" w:color="000000"/>
            </w:tcBorders>
            <w:shd w:val="clear" w:color="auto" w:fill="auto"/>
          </w:tcPr>
          <w:p w14:paraId="6F89220F" w14:textId="77777777" w:rsidR="00F56702" w:rsidRPr="00715D66" w:rsidRDefault="001B2301">
            <w:pPr>
              <w:spacing w:before="30" w:after="30"/>
              <w:jc w:val="left"/>
            </w:pPr>
            <w:r w:rsidRPr="00715D66">
              <w:t>P.2</w:t>
            </w:r>
            <w:r w:rsidRPr="00715D66">
              <w:tab/>
              <w:t>Existe o risco de os responsáveis (por exemplo, agências governamentais) não terem capacidade para cumprir as suas obrigações no projeto?</w:t>
            </w:r>
          </w:p>
        </w:tc>
        <w:tc>
          <w:tcPr>
            <w:tcW w:w="993" w:type="dxa"/>
            <w:tcBorders>
              <w:bottom w:val="single" w:sz="4" w:space="0" w:color="000000"/>
            </w:tcBorders>
            <w:shd w:val="clear" w:color="auto" w:fill="auto"/>
            <w:vAlign w:val="center"/>
          </w:tcPr>
          <w:p w14:paraId="7AEC9215" w14:textId="77777777" w:rsidR="00F56702" w:rsidRPr="00715D66" w:rsidRDefault="001B2301">
            <w:pPr>
              <w:spacing w:before="30" w:after="30"/>
              <w:jc w:val="center"/>
            </w:pPr>
            <w:r w:rsidRPr="00715D66">
              <w:t>Sim</w:t>
            </w:r>
          </w:p>
        </w:tc>
      </w:tr>
      <w:tr w:rsidR="00F56702" w:rsidRPr="00715D66" w14:paraId="351A0337" w14:textId="77777777">
        <w:tc>
          <w:tcPr>
            <w:tcW w:w="8500" w:type="dxa"/>
            <w:tcBorders>
              <w:bottom w:val="single" w:sz="4" w:space="0" w:color="000000"/>
            </w:tcBorders>
            <w:shd w:val="clear" w:color="auto" w:fill="auto"/>
          </w:tcPr>
          <w:p w14:paraId="6BE074DA" w14:textId="77777777" w:rsidR="00F56702" w:rsidRPr="00715D66" w:rsidRDefault="001B2301">
            <w:pPr>
              <w:spacing w:before="30" w:after="30"/>
              <w:jc w:val="left"/>
            </w:pPr>
            <w:r w:rsidRPr="00715D66">
              <w:t>P.3</w:t>
            </w:r>
            <w:r w:rsidRPr="00715D66">
              <w:tab/>
              <w:t>Existe o risco de os detentores de direitos (por exemplo, pessoas afetadas pelo projeto) não terem capacidade para reivindicar os seus direitos?</w:t>
            </w:r>
          </w:p>
        </w:tc>
        <w:tc>
          <w:tcPr>
            <w:tcW w:w="993" w:type="dxa"/>
            <w:tcBorders>
              <w:bottom w:val="single" w:sz="4" w:space="0" w:color="000000"/>
            </w:tcBorders>
            <w:shd w:val="clear" w:color="auto" w:fill="auto"/>
            <w:vAlign w:val="center"/>
          </w:tcPr>
          <w:p w14:paraId="1CEFC309" w14:textId="77777777" w:rsidR="00F56702" w:rsidRPr="00715D66" w:rsidRDefault="001B2301">
            <w:pPr>
              <w:spacing w:before="30" w:after="30"/>
              <w:jc w:val="center"/>
            </w:pPr>
            <w:r w:rsidRPr="00715D66">
              <w:t>Sim</w:t>
            </w:r>
          </w:p>
        </w:tc>
      </w:tr>
      <w:tr w:rsidR="00F56702" w:rsidRPr="00715D66" w14:paraId="2D3C7B7E" w14:textId="77777777">
        <w:tc>
          <w:tcPr>
            <w:tcW w:w="8500" w:type="dxa"/>
            <w:tcBorders>
              <w:bottom w:val="single" w:sz="4" w:space="0" w:color="000000"/>
            </w:tcBorders>
            <w:shd w:val="clear" w:color="auto" w:fill="auto"/>
          </w:tcPr>
          <w:p w14:paraId="41FA31BE" w14:textId="77777777" w:rsidR="00F56702" w:rsidRPr="00715D66" w:rsidRDefault="001B2301">
            <w:pPr>
              <w:spacing w:before="30" w:after="30"/>
              <w:jc w:val="left"/>
              <w:rPr>
                <w:i/>
              </w:rPr>
            </w:pPr>
            <w:r w:rsidRPr="00715D66">
              <w:rPr>
                <w:i/>
              </w:rPr>
              <w:t>O projeto poderia envolver ou levar a:</w:t>
            </w:r>
          </w:p>
        </w:tc>
        <w:tc>
          <w:tcPr>
            <w:tcW w:w="993" w:type="dxa"/>
            <w:tcBorders>
              <w:bottom w:val="single" w:sz="4" w:space="0" w:color="000000"/>
            </w:tcBorders>
            <w:shd w:val="clear" w:color="auto" w:fill="auto"/>
            <w:vAlign w:val="center"/>
          </w:tcPr>
          <w:p w14:paraId="36531AEB" w14:textId="77777777" w:rsidR="00F56702" w:rsidRPr="00715D66" w:rsidRDefault="00F56702">
            <w:pPr>
              <w:spacing w:before="30" w:after="30"/>
              <w:jc w:val="center"/>
            </w:pPr>
          </w:p>
        </w:tc>
      </w:tr>
      <w:tr w:rsidR="00F56702" w:rsidRPr="00715D66" w14:paraId="58ABB6C5" w14:textId="77777777">
        <w:tc>
          <w:tcPr>
            <w:tcW w:w="8500" w:type="dxa"/>
            <w:tcBorders>
              <w:bottom w:val="single" w:sz="4" w:space="0" w:color="000000"/>
            </w:tcBorders>
            <w:shd w:val="clear" w:color="auto" w:fill="auto"/>
          </w:tcPr>
          <w:p w14:paraId="045A6D9D" w14:textId="77777777" w:rsidR="00F56702" w:rsidRPr="00715D66" w:rsidRDefault="001B2301">
            <w:pPr>
              <w:spacing w:before="30" w:after="30"/>
              <w:jc w:val="left"/>
            </w:pPr>
            <w:r w:rsidRPr="00715D66">
              <w:t>P.4</w:t>
            </w:r>
            <w:r w:rsidRPr="00715D66">
              <w:tab/>
              <w:t>impactos adversos no gozo dos direitos humanos (civis, políticos, económicos, sociais ou culturais) da população afetada e, em particular, dos grupos marginalizados?</w:t>
            </w:r>
          </w:p>
        </w:tc>
        <w:tc>
          <w:tcPr>
            <w:tcW w:w="993" w:type="dxa"/>
            <w:tcBorders>
              <w:bottom w:val="single" w:sz="4" w:space="0" w:color="000000"/>
            </w:tcBorders>
            <w:shd w:val="clear" w:color="auto" w:fill="auto"/>
            <w:vAlign w:val="center"/>
          </w:tcPr>
          <w:p w14:paraId="1C2BD589" w14:textId="77777777" w:rsidR="00F56702" w:rsidRPr="00715D66" w:rsidRDefault="001B2301">
            <w:pPr>
              <w:spacing w:before="30" w:after="30"/>
              <w:jc w:val="center"/>
            </w:pPr>
            <w:r w:rsidRPr="00715D66">
              <w:t>Não</w:t>
            </w:r>
          </w:p>
        </w:tc>
      </w:tr>
      <w:tr w:rsidR="00F56702" w:rsidRPr="00715D66" w14:paraId="6F0C689B" w14:textId="77777777">
        <w:tc>
          <w:tcPr>
            <w:tcW w:w="8500" w:type="dxa"/>
            <w:tcBorders>
              <w:bottom w:val="single" w:sz="4" w:space="0" w:color="000000"/>
            </w:tcBorders>
            <w:shd w:val="clear" w:color="auto" w:fill="auto"/>
          </w:tcPr>
          <w:p w14:paraId="4E8F80C7" w14:textId="77777777" w:rsidR="00F56702" w:rsidRPr="007D35BA" w:rsidRDefault="001B2301">
            <w:pPr>
              <w:spacing w:before="30" w:after="30"/>
              <w:jc w:val="left"/>
            </w:pPr>
            <w:r w:rsidRPr="00715D66">
              <w:t xml:space="preserve">P.5 </w:t>
            </w:r>
            <w:r w:rsidRPr="00715D66">
              <w:tab/>
              <w:t>impactos injustos ou discriminatórios nas populações afetadas, especialmente pessoas que vivem na pobreza ou indivíduos ou grupos marginalizados ou excluídos, incluindo pessoas com deficiência?</w:t>
            </w:r>
            <w:r w:rsidRPr="007D35BA">
              <w:rPr>
                <w:vertAlign w:val="superscript"/>
              </w:rPr>
              <w:footnoteReference w:id="111"/>
            </w:r>
            <w:r w:rsidRPr="007D35BA">
              <w:t xml:space="preserve"> </w:t>
            </w:r>
          </w:p>
        </w:tc>
        <w:tc>
          <w:tcPr>
            <w:tcW w:w="993" w:type="dxa"/>
            <w:tcBorders>
              <w:bottom w:val="single" w:sz="4" w:space="0" w:color="000000"/>
            </w:tcBorders>
            <w:shd w:val="clear" w:color="auto" w:fill="auto"/>
            <w:vAlign w:val="center"/>
          </w:tcPr>
          <w:p w14:paraId="724C2AA1" w14:textId="77777777" w:rsidR="00F56702" w:rsidRPr="00715D66" w:rsidRDefault="001B2301">
            <w:pPr>
              <w:spacing w:before="30" w:after="30"/>
              <w:jc w:val="center"/>
            </w:pPr>
            <w:r w:rsidRPr="00715D66">
              <w:t>Sim</w:t>
            </w:r>
          </w:p>
        </w:tc>
      </w:tr>
      <w:tr w:rsidR="00F56702" w:rsidRPr="00715D66" w14:paraId="3384E4BB" w14:textId="77777777">
        <w:tc>
          <w:tcPr>
            <w:tcW w:w="8500" w:type="dxa"/>
            <w:tcBorders>
              <w:bottom w:val="single" w:sz="4" w:space="0" w:color="000000"/>
            </w:tcBorders>
            <w:shd w:val="clear" w:color="auto" w:fill="auto"/>
          </w:tcPr>
          <w:p w14:paraId="4A1607E8" w14:textId="77777777" w:rsidR="00F56702" w:rsidRPr="00715D66" w:rsidRDefault="001B2301">
            <w:pPr>
              <w:spacing w:before="30" w:after="30"/>
              <w:jc w:val="left"/>
            </w:pPr>
            <w:r w:rsidRPr="00715D66">
              <w:t>P.6</w:t>
            </w:r>
            <w:r w:rsidRPr="00715D66">
              <w:tab/>
              <w:t>restrições na disponibilidade, qualidade e/ou acesso a recursos ou serviços básicos, em particular para indivíduos ou grupos marginalizados, incluindo pessoas com deficiência?</w:t>
            </w:r>
          </w:p>
        </w:tc>
        <w:tc>
          <w:tcPr>
            <w:tcW w:w="993" w:type="dxa"/>
            <w:tcBorders>
              <w:bottom w:val="single" w:sz="4" w:space="0" w:color="000000"/>
            </w:tcBorders>
            <w:shd w:val="clear" w:color="auto" w:fill="auto"/>
            <w:vAlign w:val="center"/>
          </w:tcPr>
          <w:p w14:paraId="4A3A2406" w14:textId="77777777" w:rsidR="00F56702" w:rsidRPr="00715D66" w:rsidRDefault="001B2301">
            <w:pPr>
              <w:spacing w:before="30" w:after="30"/>
              <w:jc w:val="center"/>
            </w:pPr>
            <w:r w:rsidRPr="00715D66">
              <w:t>Não</w:t>
            </w:r>
          </w:p>
        </w:tc>
      </w:tr>
      <w:tr w:rsidR="00F56702" w:rsidRPr="00715D66" w14:paraId="790224E9" w14:textId="77777777">
        <w:tc>
          <w:tcPr>
            <w:tcW w:w="8500" w:type="dxa"/>
            <w:tcBorders>
              <w:bottom w:val="single" w:sz="4" w:space="0" w:color="000000"/>
            </w:tcBorders>
            <w:shd w:val="clear" w:color="auto" w:fill="auto"/>
          </w:tcPr>
          <w:p w14:paraId="0C4798A7" w14:textId="77777777" w:rsidR="00F56702" w:rsidRPr="00715D66" w:rsidRDefault="001B2301">
            <w:pPr>
              <w:spacing w:before="30" w:after="30"/>
              <w:jc w:val="left"/>
            </w:pPr>
            <w:r w:rsidRPr="00715D66">
              <w:t>P.7</w:t>
            </w:r>
            <w:r w:rsidRPr="00715D66">
              <w:tab/>
              <w:t>Exacerbação de conflitos entre e/ou risco de violência para as comunidades e indivíduos afetados pelo projeto?</w:t>
            </w:r>
          </w:p>
        </w:tc>
        <w:tc>
          <w:tcPr>
            <w:tcW w:w="993" w:type="dxa"/>
            <w:tcBorders>
              <w:bottom w:val="single" w:sz="4" w:space="0" w:color="000000"/>
            </w:tcBorders>
            <w:shd w:val="clear" w:color="auto" w:fill="auto"/>
            <w:vAlign w:val="center"/>
          </w:tcPr>
          <w:p w14:paraId="31B7F36B" w14:textId="77777777" w:rsidR="00F56702" w:rsidRPr="00715D66" w:rsidRDefault="001B2301">
            <w:pPr>
              <w:spacing w:before="30" w:after="30"/>
              <w:jc w:val="center"/>
            </w:pPr>
            <w:r w:rsidRPr="00715D66">
              <w:t>Não</w:t>
            </w:r>
          </w:p>
        </w:tc>
      </w:tr>
      <w:tr w:rsidR="00F56702" w:rsidRPr="00715D66" w14:paraId="79C1EEEA" w14:textId="77777777">
        <w:tc>
          <w:tcPr>
            <w:tcW w:w="8500" w:type="dxa"/>
            <w:tcBorders>
              <w:bottom w:val="single" w:sz="4" w:space="0" w:color="000000"/>
            </w:tcBorders>
            <w:shd w:val="clear" w:color="auto" w:fill="DBE5F1"/>
          </w:tcPr>
          <w:p w14:paraId="624F0510" w14:textId="77777777" w:rsidR="00F56702" w:rsidRPr="00715D66" w:rsidRDefault="001B2301">
            <w:pPr>
              <w:spacing w:before="30" w:after="30"/>
              <w:jc w:val="left"/>
              <w:rPr>
                <w:b/>
              </w:rPr>
            </w:pPr>
            <w:r w:rsidRPr="00715D66">
              <w:rPr>
                <w:b/>
              </w:rPr>
              <w:t>Igualdade de género e empoderamento das mulheres</w:t>
            </w:r>
          </w:p>
        </w:tc>
        <w:tc>
          <w:tcPr>
            <w:tcW w:w="993" w:type="dxa"/>
            <w:tcBorders>
              <w:bottom w:val="single" w:sz="4" w:space="0" w:color="000000"/>
            </w:tcBorders>
            <w:shd w:val="clear" w:color="auto" w:fill="DBE5F1"/>
          </w:tcPr>
          <w:p w14:paraId="0C8231EC" w14:textId="77777777" w:rsidR="00F56702" w:rsidRPr="00715D66" w:rsidRDefault="00F56702">
            <w:pPr>
              <w:spacing w:before="30" w:after="30"/>
              <w:jc w:val="center"/>
              <w:rPr>
                <w:b/>
              </w:rPr>
            </w:pPr>
          </w:p>
        </w:tc>
      </w:tr>
      <w:tr w:rsidR="00F56702" w:rsidRPr="00715D66" w14:paraId="3A8F7FBE" w14:textId="77777777">
        <w:tc>
          <w:tcPr>
            <w:tcW w:w="8500" w:type="dxa"/>
            <w:tcBorders>
              <w:bottom w:val="single" w:sz="4" w:space="0" w:color="000000"/>
            </w:tcBorders>
            <w:shd w:val="clear" w:color="auto" w:fill="auto"/>
          </w:tcPr>
          <w:p w14:paraId="1FF79274" w14:textId="77777777" w:rsidR="00F56702" w:rsidRPr="00715D66" w:rsidRDefault="001B2301">
            <w:pPr>
              <w:spacing w:before="30" w:after="30"/>
              <w:jc w:val="left"/>
            </w:pPr>
            <w:r w:rsidRPr="00715D66">
              <w:t>P.8</w:t>
            </w:r>
            <w:r w:rsidRPr="00715D66">
              <w:tab/>
              <w:t>Os grupos/líderes femininos levantaram questões de igualdade de género em relação ao projeto (por exemplo, durante o processo de envolvimento das partes interessadas, processos de reclamação, declarações públicas)?</w:t>
            </w:r>
          </w:p>
        </w:tc>
        <w:tc>
          <w:tcPr>
            <w:tcW w:w="993" w:type="dxa"/>
            <w:tcBorders>
              <w:bottom w:val="single" w:sz="4" w:space="0" w:color="000000"/>
            </w:tcBorders>
            <w:shd w:val="clear" w:color="auto" w:fill="auto"/>
            <w:vAlign w:val="center"/>
          </w:tcPr>
          <w:p w14:paraId="77BA20F6" w14:textId="77777777" w:rsidR="00F56702" w:rsidRPr="00715D66" w:rsidRDefault="001B2301">
            <w:pPr>
              <w:spacing w:before="30" w:after="30"/>
              <w:jc w:val="center"/>
            </w:pPr>
            <w:r w:rsidRPr="00715D66">
              <w:t>Não</w:t>
            </w:r>
          </w:p>
        </w:tc>
      </w:tr>
      <w:tr w:rsidR="00F56702" w:rsidRPr="00715D66" w14:paraId="4C0FD555" w14:textId="77777777">
        <w:tc>
          <w:tcPr>
            <w:tcW w:w="8500" w:type="dxa"/>
            <w:tcBorders>
              <w:bottom w:val="single" w:sz="4" w:space="0" w:color="000000"/>
            </w:tcBorders>
            <w:shd w:val="clear" w:color="auto" w:fill="auto"/>
          </w:tcPr>
          <w:p w14:paraId="2E2477F6" w14:textId="77777777" w:rsidR="00F56702" w:rsidRPr="00715D66" w:rsidRDefault="001B2301">
            <w:pPr>
              <w:spacing w:before="30" w:after="30"/>
              <w:jc w:val="left"/>
              <w:rPr>
                <w:i/>
              </w:rPr>
            </w:pPr>
            <w:r w:rsidRPr="00715D66">
              <w:rPr>
                <w:i/>
              </w:rPr>
              <w:t>O projeto poderia envolver ou levar a:</w:t>
            </w:r>
          </w:p>
        </w:tc>
        <w:tc>
          <w:tcPr>
            <w:tcW w:w="993" w:type="dxa"/>
            <w:tcBorders>
              <w:bottom w:val="single" w:sz="4" w:space="0" w:color="000000"/>
            </w:tcBorders>
            <w:shd w:val="clear" w:color="auto" w:fill="auto"/>
            <w:vAlign w:val="center"/>
          </w:tcPr>
          <w:p w14:paraId="481AED56" w14:textId="77777777" w:rsidR="00F56702" w:rsidRPr="00715D66" w:rsidRDefault="00F56702">
            <w:pPr>
              <w:spacing w:before="30" w:after="30"/>
              <w:jc w:val="center"/>
            </w:pPr>
          </w:p>
        </w:tc>
      </w:tr>
      <w:tr w:rsidR="00F56702" w:rsidRPr="00715D66" w14:paraId="0010AFFD" w14:textId="77777777">
        <w:tc>
          <w:tcPr>
            <w:tcW w:w="8500" w:type="dxa"/>
            <w:tcBorders>
              <w:bottom w:val="single" w:sz="4" w:space="0" w:color="000000"/>
            </w:tcBorders>
            <w:shd w:val="clear" w:color="auto" w:fill="auto"/>
          </w:tcPr>
          <w:p w14:paraId="1677F699" w14:textId="77777777" w:rsidR="00F56702" w:rsidRPr="00715D66" w:rsidRDefault="001B2301">
            <w:pPr>
              <w:spacing w:before="30" w:after="30"/>
              <w:jc w:val="left"/>
              <w:rPr>
                <w:i/>
              </w:rPr>
            </w:pPr>
            <w:r w:rsidRPr="00715D66">
              <w:t>P.9</w:t>
            </w:r>
            <w:r w:rsidRPr="00715D66">
              <w:tab/>
              <w:t xml:space="preserve">impactos adversos sobre a igualdade de género e/ou a situação das mulheres e raparigas? </w:t>
            </w:r>
          </w:p>
        </w:tc>
        <w:tc>
          <w:tcPr>
            <w:tcW w:w="993" w:type="dxa"/>
            <w:tcBorders>
              <w:bottom w:val="single" w:sz="4" w:space="0" w:color="000000"/>
            </w:tcBorders>
            <w:shd w:val="clear" w:color="auto" w:fill="auto"/>
            <w:vAlign w:val="center"/>
          </w:tcPr>
          <w:p w14:paraId="133C0175" w14:textId="77777777" w:rsidR="00F56702" w:rsidRPr="00715D66" w:rsidRDefault="001B2301">
            <w:pPr>
              <w:spacing w:before="30" w:after="30"/>
              <w:jc w:val="center"/>
            </w:pPr>
            <w:r w:rsidRPr="00715D66">
              <w:t>Não</w:t>
            </w:r>
          </w:p>
        </w:tc>
      </w:tr>
      <w:tr w:rsidR="00F56702" w:rsidRPr="00715D66" w14:paraId="1D698C64" w14:textId="77777777">
        <w:tc>
          <w:tcPr>
            <w:tcW w:w="8500" w:type="dxa"/>
            <w:tcBorders>
              <w:bottom w:val="single" w:sz="4" w:space="0" w:color="000000"/>
            </w:tcBorders>
            <w:shd w:val="clear" w:color="auto" w:fill="auto"/>
          </w:tcPr>
          <w:p w14:paraId="1B3C1F28" w14:textId="77777777" w:rsidR="00F56702" w:rsidRPr="00715D66" w:rsidRDefault="001B2301">
            <w:pPr>
              <w:spacing w:before="30" w:after="30"/>
              <w:jc w:val="left"/>
            </w:pPr>
            <w:r w:rsidRPr="00715D66">
              <w:t>P.10</w:t>
            </w:r>
            <w:r w:rsidRPr="00715D66">
              <w:tab/>
              <w:t>reproduzir discriminações contra as mulheres com base no género, especialmente no que diz respeito à participação na conceção e implementação ou ao acesso a oportunidades e benefícios?</w:t>
            </w:r>
          </w:p>
        </w:tc>
        <w:tc>
          <w:tcPr>
            <w:tcW w:w="993" w:type="dxa"/>
            <w:tcBorders>
              <w:bottom w:val="single" w:sz="4" w:space="0" w:color="000000"/>
            </w:tcBorders>
            <w:shd w:val="clear" w:color="auto" w:fill="auto"/>
            <w:vAlign w:val="center"/>
          </w:tcPr>
          <w:p w14:paraId="6C83F561" w14:textId="77777777" w:rsidR="00F56702" w:rsidRPr="00715D66" w:rsidRDefault="001B2301">
            <w:pPr>
              <w:spacing w:before="30" w:after="30"/>
              <w:jc w:val="center"/>
            </w:pPr>
            <w:r w:rsidRPr="00715D66">
              <w:t>Sim</w:t>
            </w:r>
          </w:p>
        </w:tc>
      </w:tr>
      <w:tr w:rsidR="00F56702" w:rsidRPr="00715D66" w14:paraId="6873FBBF" w14:textId="77777777">
        <w:tc>
          <w:tcPr>
            <w:tcW w:w="8500" w:type="dxa"/>
            <w:tcBorders>
              <w:bottom w:val="single" w:sz="4" w:space="0" w:color="000000"/>
            </w:tcBorders>
            <w:shd w:val="clear" w:color="auto" w:fill="auto"/>
          </w:tcPr>
          <w:p w14:paraId="753B9F6F" w14:textId="77777777" w:rsidR="00F56702" w:rsidRPr="00715D66" w:rsidRDefault="001B2301">
            <w:pPr>
              <w:spacing w:before="30" w:after="30"/>
              <w:jc w:val="left"/>
            </w:pPr>
            <w:r w:rsidRPr="00715D66">
              <w:t>P.11</w:t>
            </w:r>
            <w:r w:rsidRPr="00715D66">
              <w:tab/>
              <w:t>limitações à capacidade das mulheres de utilizar, desenvolver e proteger os recursos naturais, tendo em conta os diferentes papéis e posições das mulheres e dos homens no acesso aos bens e serviços ambientais?</w:t>
            </w:r>
          </w:p>
          <w:p w14:paraId="0B604DA1" w14:textId="77777777" w:rsidR="00F56702" w:rsidRPr="00715D66" w:rsidRDefault="001B2301">
            <w:pPr>
              <w:spacing w:before="30" w:after="30"/>
              <w:jc w:val="left"/>
            </w:pPr>
            <w:r w:rsidRPr="00715D66">
              <w:tab/>
            </w:r>
            <w:r w:rsidRPr="00715D66">
              <w:rPr>
                <w:i/>
              </w:rPr>
              <w:t>Por exemplo, atividades que possam levar à degradação ou esgotamento dos recursos naturais em comunidades que dependem desses recursos para sua subsistência e bem-estar.</w:t>
            </w:r>
          </w:p>
        </w:tc>
        <w:tc>
          <w:tcPr>
            <w:tcW w:w="993" w:type="dxa"/>
            <w:tcBorders>
              <w:bottom w:val="single" w:sz="4" w:space="0" w:color="000000"/>
            </w:tcBorders>
            <w:shd w:val="clear" w:color="auto" w:fill="auto"/>
            <w:vAlign w:val="center"/>
          </w:tcPr>
          <w:p w14:paraId="088EC6F9" w14:textId="77777777" w:rsidR="00F56702" w:rsidRPr="00715D66" w:rsidRDefault="001B2301">
            <w:pPr>
              <w:spacing w:before="30" w:after="30"/>
              <w:jc w:val="center"/>
            </w:pPr>
            <w:r w:rsidRPr="00715D66">
              <w:t>Não</w:t>
            </w:r>
          </w:p>
        </w:tc>
      </w:tr>
      <w:tr w:rsidR="00F56702" w:rsidRPr="00715D66" w14:paraId="0F023129" w14:textId="77777777">
        <w:tc>
          <w:tcPr>
            <w:tcW w:w="8500" w:type="dxa"/>
            <w:tcBorders>
              <w:bottom w:val="single" w:sz="4" w:space="0" w:color="000000"/>
            </w:tcBorders>
            <w:shd w:val="clear" w:color="auto" w:fill="auto"/>
          </w:tcPr>
          <w:p w14:paraId="448DBE8E" w14:textId="77777777" w:rsidR="00F56702" w:rsidRPr="00715D66" w:rsidRDefault="001B2301">
            <w:pPr>
              <w:spacing w:before="30" w:after="30"/>
              <w:jc w:val="left"/>
            </w:pPr>
            <w:r w:rsidRPr="00715D66">
              <w:lastRenderedPageBreak/>
              <w:t>P.12</w:t>
            </w:r>
            <w:r w:rsidRPr="00715D66">
              <w:tab/>
              <w:t>Exacerbação dos riscos de violência baseada no género?</w:t>
            </w:r>
          </w:p>
          <w:p w14:paraId="0CD42435" w14:textId="77777777" w:rsidR="00F56702" w:rsidRPr="00715D66" w:rsidRDefault="001B2301">
            <w:pPr>
              <w:spacing w:before="30" w:after="30"/>
              <w:jc w:val="left"/>
            </w:pPr>
            <w:r w:rsidRPr="00715D66">
              <w:tab/>
            </w:r>
            <w:r w:rsidRPr="00715D66">
              <w:rPr>
                <w:i/>
              </w:rPr>
              <w:t>Por exemplo, através do afluxo de trabalhadores para uma comunidade, mudanças nas dinâmicas de poder na comunidade e nos agregados familiares, maior exposição a locais públicos e/ou transportes inseguros, etc</w:t>
            </w:r>
            <w:r w:rsidRPr="00715D66">
              <w:t>.</w:t>
            </w:r>
          </w:p>
        </w:tc>
        <w:tc>
          <w:tcPr>
            <w:tcW w:w="993" w:type="dxa"/>
            <w:tcBorders>
              <w:bottom w:val="single" w:sz="4" w:space="0" w:color="000000"/>
            </w:tcBorders>
            <w:shd w:val="clear" w:color="auto" w:fill="auto"/>
            <w:vAlign w:val="center"/>
          </w:tcPr>
          <w:p w14:paraId="417DB7D5" w14:textId="77777777" w:rsidR="00F56702" w:rsidRPr="00715D66" w:rsidRDefault="001B2301">
            <w:pPr>
              <w:spacing w:before="30" w:after="30"/>
              <w:jc w:val="center"/>
            </w:pPr>
            <w:r w:rsidRPr="00715D66">
              <w:t>Não</w:t>
            </w:r>
          </w:p>
        </w:tc>
      </w:tr>
      <w:tr w:rsidR="00F56702" w:rsidRPr="00715D66" w14:paraId="5AA143F0" w14:textId="77777777">
        <w:tc>
          <w:tcPr>
            <w:tcW w:w="8500" w:type="dxa"/>
            <w:tcBorders>
              <w:bottom w:val="single" w:sz="4" w:space="0" w:color="000000"/>
            </w:tcBorders>
            <w:shd w:val="clear" w:color="auto" w:fill="DBE5F1"/>
          </w:tcPr>
          <w:p w14:paraId="6224B002" w14:textId="77777777" w:rsidR="00F56702" w:rsidRPr="00715D66" w:rsidRDefault="001B2301">
            <w:pPr>
              <w:spacing w:before="30" w:after="30"/>
              <w:jc w:val="left"/>
              <w:rPr>
                <w:b/>
              </w:rPr>
            </w:pPr>
            <w:r w:rsidRPr="00715D66">
              <w:rPr>
                <w:b/>
              </w:rPr>
              <w:t xml:space="preserve">Sustentabilidade e resiliência: </w:t>
            </w:r>
            <w:r w:rsidRPr="00715D66">
              <w:t>As perguntas de triagem relativas aos riscos associados à sustentabilidade e resiliência estão incluídas nas perguntas específicas da Norma abaixo.</w:t>
            </w:r>
          </w:p>
        </w:tc>
        <w:tc>
          <w:tcPr>
            <w:tcW w:w="993" w:type="dxa"/>
            <w:tcBorders>
              <w:bottom w:val="single" w:sz="4" w:space="0" w:color="000000"/>
            </w:tcBorders>
            <w:shd w:val="clear" w:color="auto" w:fill="DBE5F1"/>
          </w:tcPr>
          <w:p w14:paraId="34812CD2" w14:textId="77777777" w:rsidR="00F56702" w:rsidRPr="00715D66" w:rsidRDefault="00F56702">
            <w:pPr>
              <w:spacing w:before="30" w:after="30"/>
              <w:jc w:val="center"/>
            </w:pPr>
          </w:p>
        </w:tc>
      </w:tr>
      <w:tr w:rsidR="00F56702" w:rsidRPr="00715D66" w14:paraId="5105EEBE" w14:textId="77777777">
        <w:tc>
          <w:tcPr>
            <w:tcW w:w="8500" w:type="dxa"/>
            <w:tcBorders>
              <w:bottom w:val="single" w:sz="4" w:space="0" w:color="000000"/>
            </w:tcBorders>
            <w:shd w:val="clear" w:color="auto" w:fill="DBE5F1"/>
          </w:tcPr>
          <w:p w14:paraId="77B82B3F" w14:textId="77777777" w:rsidR="00F56702" w:rsidRPr="00715D66" w:rsidRDefault="001B2301">
            <w:pPr>
              <w:spacing w:before="30" w:after="30"/>
              <w:jc w:val="left"/>
              <w:rPr>
                <w:b/>
              </w:rPr>
            </w:pPr>
            <w:r w:rsidRPr="00715D66">
              <w:rPr>
                <w:b/>
              </w:rPr>
              <w:t xml:space="preserve">Responsabilidade </w:t>
            </w:r>
          </w:p>
        </w:tc>
        <w:tc>
          <w:tcPr>
            <w:tcW w:w="993" w:type="dxa"/>
            <w:tcBorders>
              <w:bottom w:val="single" w:sz="4" w:space="0" w:color="000000"/>
            </w:tcBorders>
            <w:shd w:val="clear" w:color="auto" w:fill="DBE5F1"/>
          </w:tcPr>
          <w:p w14:paraId="6F6000A7" w14:textId="77777777" w:rsidR="00F56702" w:rsidRPr="00715D66" w:rsidRDefault="00F56702">
            <w:pPr>
              <w:spacing w:before="30" w:after="30"/>
              <w:jc w:val="center"/>
            </w:pPr>
          </w:p>
        </w:tc>
      </w:tr>
      <w:tr w:rsidR="00F56702" w:rsidRPr="00715D66" w14:paraId="06C01E8F" w14:textId="77777777">
        <w:tc>
          <w:tcPr>
            <w:tcW w:w="8500" w:type="dxa"/>
            <w:tcBorders>
              <w:bottom w:val="single" w:sz="4" w:space="0" w:color="000000"/>
            </w:tcBorders>
            <w:shd w:val="clear" w:color="auto" w:fill="auto"/>
          </w:tcPr>
          <w:p w14:paraId="6BA4D466" w14:textId="77777777" w:rsidR="00F56702" w:rsidRPr="00715D66" w:rsidRDefault="001B2301">
            <w:pPr>
              <w:spacing w:before="30" w:after="30"/>
              <w:jc w:val="left"/>
              <w:rPr>
                <w:i/>
              </w:rPr>
            </w:pPr>
            <w:r w:rsidRPr="00715D66">
              <w:rPr>
                <w:i/>
              </w:rPr>
              <w:t>O projeto poderia envolver ou levar a:</w:t>
            </w:r>
          </w:p>
        </w:tc>
        <w:tc>
          <w:tcPr>
            <w:tcW w:w="993" w:type="dxa"/>
            <w:tcBorders>
              <w:bottom w:val="single" w:sz="4" w:space="0" w:color="000000"/>
            </w:tcBorders>
            <w:shd w:val="clear" w:color="auto" w:fill="auto"/>
          </w:tcPr>
          <w:p w14:paraId="2D75440B" w14:textId="77777777" w:rsidR="00F56702" w:rsidRPr="00715D66" w:rsidRDefault="00F56702">
            <w:pPr>
              <w:spacing w:before="30" w:after="30"/>
              <w:jc w:val="center"/>
              <w:rPr>
                <w:i/>
              </w:rPr>
            </w:pPr>
          </w:p>
        </w:tc>
      </w:tr>
      <w:tr w:rsidR="00F56702" w:rsidRPr="00715D66" w14:paraId="39267532" w14:textId="77777777">
        <w:tc>
          <w:tcPr>
            <w:tcW w:w="8500" w:type="dxa"/>
            <w:tcBorders>
              <w:bottom w:val="single" w:sz="4" w:space="0" w:color="000000"/>
            </w:tcBorders>
            <w:shd w:val="clear" w:color="auto" w:fill="auto"/>
          </w:tcPr>
          <w:p w14:paraId="13610F25" w14:textId="77777777" w:rsidR="00F56702" w:rsidRPr="00715D66" w:rsidRDefault="001B2301">
            <w:pPr>
              <w:spacing w:before="30" w:after="30"/>
              <w:jc w:val="left"/>
              <w:rPr>
                <w:b/>
              </w:rPr>
            </w:pPr>
            <w:r w:rsidRPr="00715D66">
              <w:t>P.13</w:t>
            </w:r>
            <w:r w:rsidRPr="00715D66">
              <w:tab/>
              <w:t>Exclusão de quaisquer partes interessadas potencialmente afetadas, em particular grupos marginalizados e indivíduos excluídos (incluindo pessoas com deficiência), da plena participação nas decisões que possam afetá-los?</w:t>
            </w:r>
          </w:p>
        </w:tc>
        <w:tc>
          <w:tcPr>
            <w:tcW w:w="993" w:type="dxa"/>
            <w:tcBorders>
              <w:bottom w:val="single" w:sz="4" w:space="0" w:color="000000"/>
            </w:tcBorders>
            <w:shd w:val="clear" w:color="auto" w:fill="auto"/>
            <w:vAlign w:val="center"/>
          </w:tcPr>
          <w:p w14:paraId="0D8EC4F4" w14:textId="77777777" w:rsidR="00F56702" w:rsidRPr="00715D66" w:rsidRDefault="001B2301">
            <w:pPr>
              <w:spacing w:before="30" w:after="30"/>
              <w:jc w:val="center"/>
            </w:pPr>
            <w:r w:rsidRPr="00715D66">
              <w:t>Sim</w:t>
            </w:r>
          </w:p>
        </w:tc>
      </w:tr>
      <w:tr w:rsidR="00F56702" w:rsidRPr="00715D66" w14:paraId="69DECC47" w14:textId="77777777">
        <w:tc>
          <w:tcPr>
            <w:tcW w:w="8500" w:type="dxa"/>
            <w:tcBorders>
              <w:bottom w:val="single" w:sz="4" w:space="0" w:color="000000"/>
            </w:tcBorders>
            <w:shd w:val="clear" w:color="auto" w:fill="auto"/>
          </w:tcPr>
          <w:p w14:paraId="136ACD9E" w14:textId="77777777" w:rsidR="00F56702" w:rsidRPr="00715D66" w:rsidRDefault="001B2301">
            <w:pPr>
              <w:spacing w:before="30" w:after="30"/>
              <w:jc w:val="left"/>
            </w:pPr>
            <w:r w:rsidRPr="00715D66">
              <w:t xml:space="preserve">P.14 </w:t>
            </w:r>
            <w:r w:rsidRPr="00715D66">
              <w:tab/>
              <w:t>Queixas ou objeções das partes interessadas potencialmente afetadas?</w:t>
            </w:r>
          </w:p>
        </w:tc>
        <w:tc>
          <w:tcPr>
            <w:tcW w:w="993" w:type="dxa"/>
            <w:tcBorders>
              <w:bottom w:val="single" w:sz="4" w:space="0" w:color="000000"/>
            </w:tcBorders>
            <w:shd w:val="clear" w:color="auto" w:fill="auto"/>
            <w:vAlign w:val="center"/>
          </w:tcPr>
          <w:p w14:paraId="035EE0B2" w14:textId="77777777" w:rsidR="00F56702" w:rsidRPr="00715D66" w:rsidRDefault="001B2301">
            <w:pPr>
              <w:spacing w:before="30" w:after="30"/>
              <w:jc w:val="center"/>
            </w:pPr>
            <w:r w:rsidRPr="00715D66">
              <w:t>Sim</w:t>
            </w:r>
          </w:p>
        </w:tc>
      </w:tr>
      <w:tr w:rsidR="00F56702" w:rsidRPr="00715D66" w14:paraId="1199DD28" w14:textId="77777777">
        <w:tc>
          <w:tcPr>
            <w:tcW w:w="8500" w:type="dxa"/>
            <w:tcBorders>
              <w:bottom w:val="single" w:sz="4" w:space="0" w:color="000000"/>
            </w:tcBorders>
            <w:shd w:val="clear" w:color="auto" w:fill="auto"/>
          </w:tcPr>
          <w:p w14:paraId="234FA1CD" w14:textId="77777777" w:rsidR="00F56702" w:rsidRPr="00715D66" w:rsidRDefault="001B2301">
            <w:pPr>
              <w:spacing w:before="30" w:after="30"/>
              <w:jc w:val="left"/>
            </w:pPr>
            <w:r w:rsidRPr="00715D66">
              <w:t>P.15</w:t>
            </w:r>
            <w:r w:rsidRPr="00715D66">
              <w:tab/>
              <w:t>Riscos de retaliação ou represálias contra as partes interessadas que expressem preocupações ou reclamações, ou que procurem participar ou obter informações sobre o projeto?</w:t>
            </w:r>
          </w:p>
        </w:tc>
        <w:tc>
          <w:tcPr>
            <w:tcW w:w="993" w:type="dxa"/>
            <w:tcBorders>
              <w:bottom w:val="single" w:sz="4" w:space="0" w:color="000000"/>
            </w:tcBorders>
            <w:shd w:val="clear" w:color="auto" w:fill="auto"/>
            <w:vAlign w:val="center"/>
          </w:tcPr>
          <w:p w14:paraId="40FEFF6D" w14:textId="77777777" w:rsidR="00F56702" w:rsidRPr="00715D66" w:rsidRDefault="001B2301">
            <w:pPr>
              <w:spacing w:before="30" w:after="30"/>
              <w:jc w:val="center"/>
            </w:pPr>
            <w:r w:rsidRPr="00715D66">
              <w:t>Não</w:t>
            </w:r>
          </w:p>
        </w:tc>
      </w:tr>
      <w:tr w:rsidR="00F56702" w:rsidRPr="00715D66" w14:paraId="6486A4C8" w14:textId="77777777">
        <w:tc>
          <w:tcPr>
            <w:tcW w:w="8500" w:type="dxa"/>
            <w:tcBorders>
              <w:bottom w:val="single" w:sz="4" w:space="0" w:color="000000"/>
            </w:tcBorders>
            <w:shd w:val="clear" w:color="auto" w:fill="DBE5F1"/>
            <w:vAlign w:val="center"/>
          </w:tcPr>
          <w:p w14:paraId="56C5F1DD" w14:textId="77777777" w:rsidR="00F56702" w:rsidRPr="00715D66" w:rsidRDefault="001B2301">
            <w:pPr>
              <w:spacing w:before="30" w:after="30"/>
              <w:jc w:val="left"/>
              <w:rPr>
                <w:b/>
              </w:rPr>
            </w:pPr>
            <w:r w:rsidRPr="00715D66">
              <w:rPr>
                <w:b/>
              </w:rPr>
              <w:t>Normas ao nível do projeto</w:t>
            </w:r>
          </w:p>
        </w:tc>
        <w:tc>
          <w:tcPr>
            <w:tcW w:w="993" w:type="dxa"/>
            <w:tcBorders>
              <w:bottom w:val="single" w:sz="4" w:space="0" w:color="000000"/>
            </w:tcBorders>
            <w:shd w:val="clear" w:color="auto" w:fill="DBE5F1"/>
          </w:tcPr>
          <w:p w14:paraId="02DC9D2E" w14:textId="77777777" w:rsidR="00F56702" w:rsidRPr="00715D66" w:rsidRDefault="00F56702">
            <w:pPr>
              <w:spacing w:before="30" w:after="30"/>
              <w:jc w:val="center"/>
              <w:rPr>
                <w:b/>
              </w:rPr>
            </w:pPr>
          </w:p>
        </w:tc>
      </w:tr>
      <w:tr w:rsidR="00F56702" w:rsidRPr="00715D66" w14:paraId="370D6391" w14:textId="77777777">
        <w:tc>
          <w:tcPr>
            <w:tcW w:w="8500" w:type="dxa"/>
            <w:tcBorders>
              <w:bottom w:val="single" w:sz="4" w:space="0" w:color="000000"/>
            </w:tcBorders>
            <w:shd w:val="clear" w:color="auto" w:fill="DBE5F1"/>
            <w:vAlign w:val="center"/>
          </w:tcPr>
          <w:p w14:paraId="1C6C79E8" w14:textId="77777777" w:rsidR="00F56702" w:rsidRPr="007D35BA" w:rsidRDefault="001B2301">
            <w:pPr>
              <w:spacing w:before="30" w:after="30"/>
              <w:jc w:val="left"/>
              <w:rPr>
                <w:b/>
              </w:rPr>
            </w:pPr>
            <w:r w:rsidRPr="00715D66">
              <w:rPr>
                <w:b/>
              </w:rPr>
              <w:t xml:space="preserve">Norma 1: Conservação da biodiversidade e gestão sustentável dos recursos </w:t>
            </w:r>
            <w:hyperlink w:anchor="y7xmp7p5ah06">
              <w:r w:rsidRPr="007D35BA">
                <w:rPr>
                  <w:b/>
                  <w:color w:val="0000FF"/>
                  <w:u w:val="single"/>
                </w:rPr>
                <w:t>naturais</w:t>
              </w:r>
            </w:hyperlink>
          </w:p>
        </w:tc>
        <w:tc>
          <w:tcPr>
            <w:tcW w:w="993" w:type="dxa"/>
            <w:tcBorders>
              <w:bottom w:val="single" w:sz="4" w:space="0" w:color="000000"/>
            </w:tcBorders>
            <w:shd w:val="clear" w:color="auto" w:fill="DBE5F1"/>
          </w:tcPr>
          <w:p w14:paraId="088D7D52" w14:textId="77777777" w:rsidR="00F56702" w:rsidRPr="00715D66" w:rsidRDefault="00F56702">
            <w:pPr>
              <w:spacing w:before="30" w:after="30"/>
              <w:jc w:val="center"/>
              <w:rPr>
                <w:b/>
              </w:rPr>
            </w:pPr>
          </w:p>
        </w:tc>
      </w:tr>
      <w:tr w:rsidR="00F56702" w:rsidRPr="00715D66" w14:paraId="64A613A0" w14:textId="77777777">
        <w:tc>
          <w:tcPr>
            <w:tcW w:w="8500" w:type="dxa"/>
            <w:shd w:val="clear" w:color="auto" w:fill="auto"/>
          </w:tcPr>
          <w:p w14:paraId="17B19509" w14:textId="77777777" w:rsidR="00F56702" w:rsidRPr="00715D66" w:rsidRDefault="001B2301">
            <w:pPr>
              <w:spacing w:before="30" w:after="30"/>
              <w:jc w:val="left"/>
              <w:rPr>
                <w:i/>
              </w:rPr>
            </w:pPr>
            <w:r w:rsidRPr="00715D66">
              <w:rPr>
                <w:i/>
              </w:rPr>
              <w:t>O projeto poderia envolver ou levar a:</w:t>
            </w:r>
          </w:p>
        </w:tc>
        <w:tc>
          <w:tcPr>
            <w:tcW w:w="993" w:type="dxa"/>
            <w:shd w:val="clear" w:color="auto" w:fill="auto"/>
          </w:tcPr>
          <w:p w14:paraId="12AF2834" w14:textId="77777777" w:rsidR="00F56702" w:rsidRPr="00715D66" w:rsidRDefault="00F56702">
            <w:pPr>
              <w:spacing w:before="30" w:after="30"/>
              <w:jc w:val="center"/>
            </w:pPr>
          </w:p>
        </w:tc>
      </w:tr>
      <w:tr w:rsidR="00F56702" w:rsidRPr="00715D66" w14:paraId="78643BC0" w14:textId="77777777">
        <w:tc>
          <w:tcPr>
            <w:tcW w:w="8500" w:type="dxa"/>
            <w:shd w:val="clear" w:color="auto" w:fill="auto"/>
          </w:tcPr>
          <w:p w14:paraId="524BDEEE" w14:textId="77777777" w:rsidR="00F56702" w:rsidRPr="00715D66" w:rsidRDefault="001B2301">
            <w:pPr>
              <w:spacing w:before="30" w:after="30"/>
              <w:jc w:val="left"/>
            </w:pPr>
            <w:r w:rsidRPr="00715D66">
              <w:t xml:space="preserve">1.1 </w:t>
            </w:r>
            <w:r w:rsidRPr="00715D66">
              <w:tab/>
              <w:t>impactos adversos em habitats (por exemplo, habitats modificados, naturais e críticos) e/ou ecossistemas e serviços ecossistémicos?</w:t>
            </w:r>
          </w:p>
          <w:p w14:paraId="43B42953" w14:textId="77777777" w:rsidR="00F56702" w:rsidRPr="00715D66" w:rsidRDefault="001B2301">
            <w:pPr>
              <w:spacing w:before="30" w:after="30"/>
              <w:jc w:val="left"/>
            </w:pPr>
            <w:r w:rsidRPr="00715D66">
              <w:tab/>
            </w:r>
            <w:r w:rsidRPr="00715D66">
              <w:rPr>
                <w:i/>
              </w:rPr>
              <w:t>Por exemplo, através da perda, conversão ou degradação de habitats, fragmentação, alterações hidrológicas</w:t>
            </w:r>
          </w:p>
        </w:tc>
        <w:tc>
          <w:tcPr>
            <w:tcW w:w="993" w:type="dxa"/>
            <w:shd w:val="clear" w:color="auto" w:fill="auto"/>
            <w:vAlign w:val="center"/>
          </w:tcPr>
          <w:p w14:paraId="71A23F53" w14:textId="77777777" w:rsidR="00F56702" w:rsidRPr="00715D66" w:rsidRDefault="001B2301">
            <w:pPr>
              <w:spacing w:before="30" w:after="30"/>
              <w:jc w:val="center"/>
            </w:pPr>
            <w:r w:rsidRPr="00715D66">
              <w:t>Sim</w:t>
            </w:r>
          </w:p>
        </w:tc>
      </w:tr>
      <w:tr w:rsidR="00F56702" w:rsidRPr="00715D66" w14:paraId="7A5F2460" w14:textId="77777777">
        <w:tc>
          <w:tcPr>
            <w:tcW w:w="8500" w:type="dxa"/>
            <w:tcBorders>
              <w:bottom w:val="single" w:sz="4" w:space="0" w:color="000000"/>
            </w:tcBorders>
            <w:shd w:val="clear" w:color="auto" w:fill="auto"/>
          </w:tcPr>
          <w:p w14:paraId="38552478" w14:textId="77777777" w:rsidR="00F56702" w:rsidRPr="007D35BA" w:rsidRDefault="001B2301">
            <w:pPr>
              <w:spacing w:before="30" w:after="30"/>
              <w:jc w:val="left"/>
            </w:pPr>
            <w:r w:rsidRPr="00715D66">
              <w:t>1.2</w:t>
            </w:r>
            <w:r w:rsidRPr="00715D66">
              <w:tab/>
              <w:t>atividades dentro ou adjacentes a habitats críticos e/ou áreas ambientalmente sensíveis, incluindo (mas não se limitando a) áreas legalmente protegidas (por exemplo, reservas naturais, parques nacionais), áreas propostas para proteção ou reconhecidas como tal por fontes autorizadas e/ou povos indígenas</w:t>
            </w:r>
            <w:r w:rsidRPr="007D35BA">
              <w:rPr>
                <w:vertAlign w:val="superscript"/>
              </w:rPr>
              <w:footnoteReference w:id="112"/>
            </w:r>
            <w:r w:rsidRPr="007D35BA">
              <w:t xml:space="preserve"> ou comunidades locais?</w:t>
            </w:r>
          </w:p>
        </w:tc>
        <w:tc>
          <w:tcPr>
            <w:tcW w:w="993" w:type="dxa"/>
            <w:tcBorders>
              <w:bottom w:val="single" w:sz="4" w:space="0" w:color="000000"/>
            </w:tcBorders>
            <w:shd w:val="clear" w:color="auto" w:fill="auto"/>
            <w:vAlign w:val="center"/>
          </w:tcPr>
          <w:p w14:paraId="3564E2D7" w14:textId="77777777" w:rsidR="00F56702" w:rsidRPr="00715D66" w:rsidRDefault="001B2301">
            <w:pPr>
              <w:spacing w:before="30" w:after="30"/>
              <w:jc w:val="center"/>
            </w:pPr>
            <w:r w:rsidRPr="00715D66">
              <w:t>Sim</w:t>
            </w:r>
          </w:p>
        </w:tc>
      </w:tr>
      <w:tr w:rsidR="00F56702" w:rsidRPr="00715D66" w14:paraId="57BB62B8" w14:textId="77777777">
        <w:tc>
          <w:tcPr>
            <w:tcW w:w="8500" w:type="dxa"/>
            <w:tcBorders>
              <w:bottom w:val="single" w:sz="4" w:space="0" w:color="000000"/>
            </w:tcBorders>
            <w:shd w:val="clear" w:color="auto" w:fill="auto"/>
          </w:tcPr>
          <w:p w14:paraId="2F0361A6" w14:textId="77777777" w:rsidR="00F56702" w:rsidRPr="00715D66" w:rsidRDefault="001B2301">
            <w:pPr>
              <w:spacing w:before="30" w:after="30"/>
              <w:jc w:val="left"/>
            </w:pPr>
            <w:r w:rsidRPr="00715D66">
              <w:t>1.3</w:t>
            </w:r>
            <w:r w:rsidRPr="00715D66">
              <w:tab/>
              <w:t>alterações no uso de terras e recursos que possam ter impactos adversos nos habitats, ecossistemas e/ou meios de subsistência? (Nota: se forem aplicáveis restrições e/ou limitações de acesso às terras, consulte a Norma 5)</w:t>
            </w:r>
          </w:p>
        </w:tc>
        <w:tc>
          <w:tcPr>
            <w:tcW w:w="993" w:type="dxa"/>
            <w:tcBorders>
              <w:bottom w:val="single" w:sz="4" w:space="0" w:color="000000"/>
            </w:tcBorders>
            <w:shd w:val="clear" w:color="auto" w:fill="auto"/>
            <w:vAlign w:val="center"/>
          </w:tcPr>
          <w:p w14:paraId="2FC5F100" w14:textId="77777777" w:rsidR="00F56702" w:rsidRPr="00715D66" w:rsidRDefault="001B2301">
            <w:pPr>
              <w:spacing w:before="30" w:after="30"/>
              <w:jc w:val="center"/>
            </w:pPr>
            <w:r w:rsidRPr="00715D66">
              <w:t>Sim</w:t>
            </w:r>
          </w:p>
        </w:tc>
      </w:tr>
      <w:tr w:rsidR="00F56702" w:rsidRPr="00715D66" w14:paraId="16FDFAA6" w14:textId="77777777">
        <w:tc>
          <w:tcPr>
            <w:tcW w:w="8500" w:type="dxa"/>
            <w:tcBorders>
              <w:bottom w:val="single" w:sz="4" w:space="0" w:color="000000"/>
            </w:tcBorders>
            <w:shd w:val="clear" w:color="auto" w:fill="auto"/>
          </w:tcPr>
          <w:p w14:paraId="4AC6FEE4" w14:textId="77777777" w:rsidR="00F56702" w:rsidRPr="00715D66" w:rsidRDefault="001B2301">
            <w:pPr>
              <w:spacing w:before="30" w:after="30"/>
              <w:jc w:val="left"/>
            </w:pPr>
            <w:r w:rsidRPr="00715D66">
              <w:t>1.4</w:t>
            </w:r>
            <w:r w:rsidRPr="00715D66">
              <w:tab/>
              <w:t>Riscos para espécies ameaçadas de extinção (por exemplo, redução, invasão do habitat)?</w:t>
            </w:r>
          </w:p>
        </w:tc>
        <w:tc>
          <w:tcPr>
            <w:tcW w:w="993" w:type="dxa"/>
            <w:tcBorders>
              <w:bottom w:val="single" w:sz="4" w:space="0" w:color="000000"/>
            </w:tcBorders>
            <w:shd w:val="clear" w:color="auto" w:fill="auto"/>
            <w:vAlign w:val="center"/>
          </w:tcPr>
          <w:p w14:paraId="4F2D46B2" w14:textId="77777777" w:rsidR="00F56702" w:rsidRPr="00715D66" w:rsidRDefault="001B2301">
            <w:pPr>
              <w:spacing w:before="30" w:after="30"/>
              <w:jc w:val="center"/>
            </w:pPr>
            <w:r w:rsidRPr="00715D66">
              <w:t>Não</w:t>
            </w:r>
          </w:p>
        </w:tc>
      </w:tr>
      <w:tr w:rsidR="00F56702" w:rsidRPr="00715D66" w14:paraId="50EC7ABF" w14:textId="77777777">
        <w:tc>
          <w:tcPr>
            <w:tcW w:w="8500" w:type="dxa"/>
            <w:tcBorders>
              <w:bottom w:val="single" w:sz="4" w:space="0" w:color="000000"/>
            </w:tcBorders>
            <w:shd w:val="clear" w:color="auto" w:fill="auto"/>
          </w:tcPr>
          <w:p w14:paraId="28857FEF" w14:textId="77777777" w:rsidR="00F56702" w:rsidRPr="00715D66" w:rsidRDefault="001B2301">
            <w:pPr>
              <w:spacing w:before="30" w:after="30"/>
              <w:jc w:val="left"/>
            </w:pPr>
            <w:r w:rsidRPr="00715D66">
              <w:t>1.</w:t>
            </w:r>
            <w:r w:rsidRPr="00715D66">
              <w:tab/>
              <w:t>Exacerbação do comércio ilegal de espécies selvagens?</w:t>
            </w:r>
          </w:p>
        </w:tc>
        <w:tc>
          <w:tcPr>
            <w:tcW w:w="993" w:type="dxa"/>
            <w:tcBorders>
              <w:bottom w:val="single" w:sz="4" w:space="0" w:color="000000"/>
            </w:tcBorders>
            <w:shd w:val="clear" w:color="auto" w:fill="auto"/>
            <w:vAlign w:val="center"/>
          </w:tcPr>
          <w:p w14:paraId="2489AE32" w14:textId="77777777" w:rsidR="00F56702" w:rsidRPr="00715D66" w:rsidRDefault="001B2301">
            <w:pPr>
              <w:spacing w:before="30" w:after="30"/>
              <w:jc w:val="center"/>
            </w:pPr>
            <w:r w:rsidRPr="00715D66">
              <w:t>Não</w:t>
            </w:r>
          </w:p>
        </w:tc>
      </w:tr>
      <w:tr w:rsidR="00F56702" w:rsidRPr="00715D66" w14:paraId="00F34583" w14:textId="77777777">
        <w:tc>
          <w:tcPr>
            <w:tcW w:w="8500" w:type="dxa"/>
            <w:tcBorders>
              <w:bottom w:val="single" w:sz="4" w:space="0" w:color="000000"/>
            </w:tcBorders>
            <w:shd w:val="clear" w:color="auto" w:fill="auto"/>
          </w:tcPr>
          <w:p w14:paraId="1B2DCF46" w14:textId="77777777" w:rsidR="00F56702" w:rsidRPr="00715D66" w:rsidRDefault="001B2301">
            <w:pPr>
              <w:spacing w:before="30" w:after="30"/>
              <w:jc w:val="left"/>
            </w:pPr>
            <w:r w:rsidRPr="00715D66">
              <w:t xml:space="preserve">1.6 </w:t>
            </w:r>
            <w:r w:rsidRPr="00715D66">
              <w:tab/>
              <w:t xml:space="preserve">introdução de espécies exóticas invasoras? </w:t>
            </w:r>
          </w:p>
        </w:tc>
        <w:tc>
          <w:tcPr>
            <w:tcW w:w="993" w:type="dxa"/>
            <w:tcBorders>
              <w:bottom w:val="single" w:sz="4" w:space="0" w:color="000000"/>
            </w:tcBorders>
            <w:shd w:val="clear" w:color="auto" w:fill="auto"/>
            <w:vAlign w:val="center"/>
          </w:tcPr>
          <w:p w14:paraId="47757AC2" w14:textId="77777777" w:rsidR="00F56702" w:rsidRPr="00715D66" w:rsidRDefault="001B2301">
            <w:pPr>
              <w:spacing w:before="30" w:after="30"/>
              <w:jc w:val="center"/>
            </w:pPr>
            <w:r w:rsidRPr="00715D66">
              <w:t>Sim</w:t>
            </w:r>
          </w:p>
        </w:tc>
      </w:tr>
      <w:tr w:rsidR="00F56702" w:rsidRPr="00715D66" w14:paraId="48FDDA26" w14:textId="77777777">
        <w:tc>
          <w:tcPr>
            <w:tcW w:w="8500" w:type="dxa"/>
            <w:tcBorders>
              <w:bottom w:val="single" w:sz="4" w:space="0" w:color="000000"/>
            </w:tcBorders>
            <w:shd w:val="clear" w:color="auto" w:fill="auto"/>
          </w:tcPr>
          <w:p w14:paraId="0FBE6EB0" w14:textId="77777777" w:rsidR="00F56702" w:rsidRPr="00715D66" w:rsidRDefault="001B2301">
            <w:pPr>
              <w:spacing w:before="30" w:after="30"/>
              <w:jc w:val="left"/>
            </w:pPr>
            <w:r w:rsidRPr="00715D66">
              <w:t>1.7</w:t>
            </w:r>
            <w:r w:rsidRPr="00715D66">
              <w:tab/>
              <w:t>impactos adversos nos solos?</w:t>
            </w:r>
          </w:p>
        </w:tc>
        <w:tc>
          <w:tcPr>
            <w:tcW w:w="993" w:type="dxa"/>
            <w:tcBorders>
              <w:bottom w:val="single" w:sz="4" w:space="0" w:color="000000"/>
            </w:tcBorders>
            <w:shd w:val="clear" w:color="auto" w:fill="auto"/>
            <w:vAlign w:val="center"/>
          </w:tcPr>
          <w:p w14:paraId="17A8FCFB" w14:textId="77777777" w:rsidR="00F56702" w:rsidRPr="00715D66" w:rsidRDefault="001B2301">
            <w:pPr>
              <w:spacing w:before="30" w:after="30"/>
              <w:jc w:val="center"/>
            </w:pPr>
            <w:r w:rsidRPr="00715D66">
              <w:t>Sim</w:t>
            </w:r>
          </w:p>
        </w:tc>
      </w:tr>
      <w:tr w:rsidR="00F56702" w:rsidRPr="00715D66" w14:paraId="3456840B" w14:textId="77777777">
        <w:tc>
          <w:tcPr>
            <w:tcW w:w="8500" w:type="dxa"/>
            <w:tcBorders>
              <w:bottom w:val="single" w:sz="4" w:space="0" w:color="000000"/>
            </w:tcBorders>
            <w:shd w:val="clear" w:color="auto" w:fill="auto"/>
          </w:tcPr>
          <w:p w14:paraId="4DA6C566" w14:textId="77777777" w:rsidR="00F56702" w:rsidRPr="00715D66" w:rsidRDefault="001B2301">
            <w:pPr>
              <w:spacing w:before="30" w:after="30"/>
              <w:jc w:val="left"/>
            </w:pPr>
            <w:r w:rsidRPr="00715D66">
              <w:t>1.8</w:t>
            </w:r>
            <w:r w:rsidRPr="00715D66">
              <w:tab/>
              <w:t>A colheita de florestas naturais, o desenvolvimento de plantações ou a reflorestação?</w:t>
            </w:r>
          </w:p>
        </w:tc>
        <w:tc>
          <w:tcPr>
            <w:tcW w:w="993" w:type="dxa"/>
            <w:tcBorders>
              <w:bottom w:val="single" w:sz="4" w:space="0" w:color="000000"/>
            </w:tcBorders>
            <w:shd w:val="clear" w:color="auto" w:fill="auto"/>
            <w:vAlign w:val="center"/>
          </w:tcPr>
          <w:p w14:paraId="11EFB745" w14:textId="77777777" w:rsidR="00F56702" w:rsidRPr="00715D66" w:rsidRDefault="001B2301">
            <w:pPr>
              <w:spacing w:before="30" w:after="30"/>
              <w:jc w:val="center"/>
            </w:pPr>
            <w:r w:rsidRPr="00715D66">
              <w:t>Sim</w:t>
            </w:r>
          </w:p>
        </w:tc>
      </w:tr>
      <w:tr w:rsidR="00F56702" w:rsidRPr="00715D66" w14:paraId="47CD2B56" w14:textId="77777777">
        <w:tc>
          <w:tcPr>
            <w:tcW w:w="8500" w:type="dxa"/>
            <w:tcBorders>
              <w:bottom w:val="single" w:sz="4" w:space="0" w:color="000000"/>
            </w:tcBorders>
            <w:shd w:val="clear" w:color="auto" w:fill="auto"/>
          </w:tcPr>
          <w:p w14:paraId="761479C0" w14:textId="77777777" w:rsidR="00F56702" w:rsidRPr="00715D66" w:rsidRDefault="001B2301">
            <w:pPr>
              <w:spacing w:before="30" w:after="30"/>
              <w:jc w:val="left"/>
            </w:pPr>
            <w:r w:rsidRPr="00715D66">
              <w:t>1.9</w:t>
            </w:r>
            <w:r w:rsidRPr="00715D66">
              <w:tab/>
              <w:t xml:space="preserve">Produção agrícola significativa? </w:t>
            </w:r>
          </w:p>
        </w:tc>
        <w:tc>
          <w:tcPr>
            <w:tcW w:w="993" w:type="dxa"/>
            <w:tcBorders>
              <w:bottom w:val="single" w:sz="4" w:space="0" w:color="000000"/>
            </w:tcBorders>
            <w:shd w:val="clear" w:color="auto" w:fill="auto"/>
            <w:vAlign w:val="center"/>
          </w:tcPr>
          <w:p w14:paraId="0A8FC033" w14:textId="77777777" w:rsidR="00F56702" w:rsidRPr="00715D66" w:rsidRDefault="001B2301">
            <w:pPr>
              <w:spacing w:before="30" w:after="30"/>
              <w:jc w:val="center"/>
            </w:pPr>
            <w:r w:rsidRPr="00715D66">
              <w:t>Não</w:t>
            </w:r>
          </w:p>
        </w:tc>
      </w:tr>
      <w:tr w:rsidR="00F56702" w:rsidRPr="00715D66" w14:paraId="1FAB4FF0" w14:textId="77777777">
        <w:tc>
          <w:tcPr>
            <w:tcW w:w="8500" w:type="dxa"/>
            <w:tcBorders>
              <w:bottom w:val="single" w:sz="4" w:space="0" w:color="000000"/>
            </w:tcBorders>
            <w:shd w:val="clear" w:color="auto" w:fill="auto"/>
          </w:tcPr>
          <w:p w14:paraId="25044EAC" w14:textId="77777777" w:rsidR="00F56702" w:rsidRPr="00715D66" w:rsidRDefault="001B2301">
            <w:pPr>
              <w:spacing w:before="30" w:after="30"/>
              <w:jc w:val="left"/>
            </w:pPr>
            <w:r w:rsidRPr="00715D66">
              <w:t>1.10</w:t>
            </w:r>
            <w:r w:rsidRPr="00715D66">
              <w:tab/>
              <w:t>criação de animais ou captura de populações de peixes ou outras espécies aquáticas?</w:t>
            </w:r>
          </w:p>
        </w:tc>
        <w:tc>
          <w:tcPr>
            <w:tcW w:w="993" w:type="dxa"/>
            <w:tcBorders>
              <w:bottom w:val="single" w:sz="4" w:space="0" w:color="000000"/>
            </w:tcBorders>
            <w:shd w:val="clear" w:color="auto" w:fill="auto"/>
            <w:vAlign w:val="center"/>
          </w:tcPr>
          <w:p w14:paraId="314ADA74" w14:textId="77777777" w:rsidR="00F56702" w:rsidRPr="00715D66" w:rsidRDefault="001B2301">
            <w:pPr>
              <w:spacing w:before="30" w:after="30"/>
              <w:jc w:val="center"/>
            </w:pPr>
            <w:r w:rsidRPr="00715D66">
              <w:t>Sim</w:t>
            </w:r>
          </w:p>
        </w:tc>
      </w:tr>
      <w:tr w:rsidR="00F56702" w:rsidRPr="00715D66" w14:paraId="5777BAB9" w14:textId="77777777">
        <w:tc>
          <w:tcPr>
            <w:tcW w:w="8500" w:type="dxa"/>
            <w:tcBorders>
              <w:bottom w:val="single" w:sz="4" w:space="0" w:color="000000"/>
            </w:tcBorders>
            <w:shd w:val="clear" w:color="auto" w:fill="auto"/>
          </w:tcPr>
          <w:p w14:paraId="0A265BB8" w14:textId="77777777" w:rsidR="00F56702" w:rsidRPr="00715D66" w:rsidRDefault="001B2301">
            <w:pPr>
              <w:spacing w:before="30" w:after="30"/>
              <w:jc w:val="left"/>
            </w:pPr>
            <w:r w:rsidRPr="00715D66">
              <w:t xml:space="preserve">1.11 </w:t>
            </w:r>
            <w:r w:rsidRPr="00715D66">
              <w:tab/>
              <w:t>Extração, desvio ou contenção significativa de águas superficiais ou subterrâneas?</w:t>
            </w:r>
          </w:p>
          <w:p w14:paraId="7C9957CA" w14:textId="77777777" w:rsidR="00F56702" w:rsidRPr="00715D66" w:rsidRDefault="001B2301">
            <w:pPr>
              <w:spacing w:before="30" w:after="30"/>
              <w:jc w:val="left"/>
              <w:rPr>
                <w:i/>
              </w:rPr>
            </w:pPr>
            <w:r w:rsidRPr="00715D66">
              <w:tab/>
            </w:r>
            <w:r w:rsidRPr="00715D66">
              <w:rPr>
                <w:i/>
              </w:rPr>
              <w:t>Por exemplo, construção de barragens, reservatórios, desenvolvimentos de bacias hidrográficas, extração de águas subterrâneas</w:t>
            </w:r>
          </w:p>
        </w:tc>
        <w:tc>
          <w:tcPr>
            <w:tcW w:w="993" w:type="dxa"/>
            <w:tcBorders>
              <w:bottom w:val="single" w:sz="4" w:space="0" w:color="000000"/>
            </w:tcBorders>
            <w:shd w:val="clear" w:color="auto" w:fill="auto"/>
            <w:vAlign w:val="center"/>
          </w:tcPr>
          <w:p w14:paraId="21C9D832" w14:textId="77777777" w:rsidR="00F56702" w:rsidRPr="00715D66" w:rsidRDefault="001B2301">
            <w:pPr>
              <w:spacing w:before="30" w:after="30"/>
              <w:jc w:val="center"/>
            </w:pPr>
            <w:r w:rsidRPr="00715D66">
              <w:t>Sim</w:t>
            </w:r>
          </w:p>
        </w:tc>
      </w:tr>
      <w:tr w:rsidR="00F56702" w:rsidRPr="00715D66" w14:paraId="7A2F1A08" w14:textId="77777777">
        <w:tc>
          <w:tcPr>
            <w:tcW w:w="8500" w:type="dxa"/>
            <w:tcBorders>
              <w:bottom w:val="single" w:sz="4" w:space="0" w:color="000000"/>
            </w:tcBorders>
            <w:shd w:val="clear" w:color="auto" w:fill="auto"/>
          </w:tcPr>
          <w:p w14:paraId="27432CC4" w14:textId="77777777" w:rsidR="00F56702" w:rsidRPr="007D35BA" w:rsidRDefault="001B2301">
            <w:pPr>
              <w:spacing w:before="30" w:after="30"/>
              <w:jc w:val="left"/>
            </w:pPr>
            <w:r w:rsidRPr="00715D66">
              <w:lastRenderedPageBreak/>
              <w:t>1.12</w:t>
            </w:r>
            <w:r w:rsidRPr="00715D66">
              <w:tab/>
              <w:t>manipulação ou utilização de organismos geneticamente modificados/organismos vivos modificados?</w:t>
            </w:r>
            <w:r w:rsidRPr="007D35BA">
              <w:rPr>
                <w:vertAlign w:val="superscript"/>
              </w:rPr>
              <w:footnoteReference w:id="113"/>
            </w:r>
          </w:p>
        </w:tc>
        <w:tc>
          <w:tcPr>
            <w:tcW w:w="993" w:type="dxa"/>
            <w:tcBorders>
              <w:bottom w:val="single" w:sz="4" w:space="0" w:color="000000"/>
            </w:tcBorders>
            <w:shd w:val="clear" w:color="auto" w:fill="auto"/>
            <w:vAlign w:val="center"/>
          </w:tcPr>
          <w:p w14:paraId="571921B6" w14:textId="77777777" w:rsidR="00F56702" w:rsidRPr="00715D66" w:rsidRDefault="001B2301">
            <w:pPr>
              <w:spacing w:before="30" w:after="30"/>
              <w:jc w:val="center"/>
            </w:pPr>
            <w:r w:rsidRPr="00715D66">
              <w:t>Não</w:t>
            </w:r>
          </w:p>
        </w:tc>
      </w:tr>
      <w:tr w:rsidR="00F56702" w:rsidRPr="00715D66" w14:paraId="6109DC6C" w14:textId="77777777">
        <w:tc>
          <w:tcPr>
            <w:tcW w:w="8500" w:type="dxa"/>
            <w:tcBorders>
              <w:bottom w:val="single" w:sz="4" w:space="0" w:color="000000"/>
            </w:tcBorders>
            <w:shd w:val="clear" w:color="auto" w:fill="auto"/>
          </w:tcPr>
          <w:p w14:paraId="7C0699B7" w14:textId="77777777" w:rsidR="00F56702" w:rsidRPr="007D35BA" w:rsidRDefault="001B2301">
            <w:pPr>
              <w:spacing w:before="30" w:after="30"/>
              <w:jc w:val="left"/>
            </w:pPr>
            <w:r w:rsidRPr="00715D66">
              <w:t>1.13</w:t>
            </w:r>
            <w:r w:rsidRPr="00715D66">
              <w:tab/>
              <w:t>utilização de recursos genéticos? (por exemplo, recolha e/ou colheita, desenvolvimento comercial)</w:t>
            </w:r>
            <w:r w:rsidRPr="007D35BA">
              <w:rPr>
                <w:vertAlign w:val="superscript"/>
              </w:rPr>
              <w:footnoteReference w:id="114"/>
            </w:r>
            <w:r w:rsidRPr="007D35BA">
              <w:t xml:space="preserve"> </w:t>
            </w:r>
          </w:p>
        </w:tc>
        <w:tc>
          <w:tcPr>
            <w:tcW w:w="993" w:type="dxa"/>
            <w:tcBorders>
              <w:bottom w:val="single" w:sz="4" w:space="0" w:color="000000"/>
            </w:tcBorders>
            <w:shd w:val="clear" w:color="auto" w:fill="auto"/>
            <w:vAlign w:val="center"/>
          </w:tcPr>
          <w:p w14:paraId="24440894" w14:textId="77777777" w:rsidR="00F56702" w:rsidRPr="00715D66" w:rsidRDefault="001B2301">
            <w:pPr>
              <w:spacing w:before="30" w:after="30"/>
              <w:jc w:val="center"/>
            </w:pPr>
            <w:r w:rsidRPr="00715D66">
              <w:t>Não</w:t>
            </w:r>
          </w:p>
        </w:tc>
      </w:tr>
      <w:tr w:rsidR="00F56702" w:rsidRPr="00715D66" w14:paraId="7300CDB7" w14:textId="77777777">
        <w:tc>
          <w:tcPr>
            <w:tcW w:w="8500" w:type="dxa"/>
            <w:tcBorders>
              <w:bottom w:val="single" w:sz="4" w:space="0" w:color="000000"/>
            </w:tcBorders>
            <w:shd w:val="clear" w:color="auto" w:fill="auto"/>
          </w:tcPr>
          <w:p w14:paraId="525A0016" w14:textId="77777777" w:rsidR="00F56702" w:rsidRPr="00715D66" w:rsidRDefault="001B2301">
            <w:pPr>
              <w:spacing w:before="30" w:after="30"/>
              <w:jc w:val="left"/>
            </w:pPr>
            <w:r w:rsidRPr="00715D66">
              <w:t>1.14</w:t>
            </w:r>
            <w:r w:rsidRPr="00715D66">
              <w:tab/>
              <w:t>Preocupações ambientais transfronteiriças ou globais adversas?</w:t>
            </w:r>
          </w:p>
        </w:tc>
        <w:tc>
          <w:tcPr>
            <w:tcW w:w="993" w:type="dxa"/>
            <w:tcBorders>
              <w:bottom w:val="single" w:sz="4" w:space="0" w:color="000000"/>
            </w:tcBorders>
            <w:shd w:val="clear" w:color="auto" w:fill="auto"/>
            <w:vAlign w:val="center"/>
          </w:tcPr>
          <w:p w14:paraId="61C23890" w14:textId="77777777" w:rsidR="00F56702" w:rsidRPr="00715D66" w:rsidRDefault="001B2301">
            <w:pPr>
              <w:spacing w:before="30" w:after="30"/>
              <w:jc w:val="center"/>
            </w:pPr>
            <w:r w:rsidRPr="00715D66">
              <w:t>Não</w:t>
            </w:r>
          </w:p>
        </w:tc>
      </w:tr>
      <w:tr w:rsidR="00F56702" w:rsidRPr="00715D66" w14:paraId="234316B7" w14:textId="77777777">
        <w:tc>
          <w:tcPr>
            <w:tcW w:w="8500" w:type="dxa"/>
            <w:tcBorders>
              <w:bottom w:val="single" w:sz="4" w:space="0" w:color="000000"/>
            </w:tcBorders>
            <w:shd w:val="clear" w:color="auto" w:fill="DBE5F1"/>
            <w:vAlign w:val="center"/>
          </w:tcPr>
          <w:p w14:paraId="00E0EAC8" w14:textId="77777777" w:rsidR="00F56702" w:rsidRPr="00715D66" w:rsidRDefault="001B2301">
            <w:pPr>
              <w:spacing w:before="30" w:after="30"/>
              <w:jc w:val="left"/>
              <w:rPr>
                <w:b/>
              </w:rPr>
            </w:pPr>
            <w:r w:rsidRPr="00715D66">
              <w:rPr>
                <w:b/>
              </w:rPr>
              <w:t>Norma 2: Alterações climáticas e riscos de catástrofes</w:t>
            </w:r>
          </w:p>
        </w:tc>
        <w:tc>
          <w:tcPr>
            <w:tcW w:w="993" w:type="dxa"/>
            <w:tcBorders>
              <w:bottom w:val="single" w:sz="4" w:space="0" w:color="000000"/>
            </w:tcBorders>
            <w:shd w:val="clear" w:color="auto" w:fill="DBE5F1"/>
          </w:tcPr>
          <w:p w14:paraId="4F9BB387" w14:textId="77777777" w:rsidR="00F56702" w:rsidRPr="00715D66" w:rsidRDefault="00F56702">
            <w:pPr>
              <w:spacing w:before="30" w:after="30"/>
              <w:jc w:val="center"/>
            </w:pPr>
          </w:p>
        </w:tc>
      </w:tr>
      <w:tr w:rsidR="00F56702" w:rsidRPr="00715D66" w14:paraId="0C0F024C" w14:textId="77777777">
        <w:tc>
          <w:tcPr>
            <w:tcW w:w="8500" w:type="dxa"/>
            <w:tcBorders>
              <w:bottom w:val="single" w:sz="4" w:space="0" w:color="000000"/>
            </w:tcBorders>
            <w:shd w:val="clear" w:color="auto" w:fill="auto"/>
          </w:tcPr>
          <w:p w14:paraId="5FCB3329" w14:textId="77777777" w:rsidR="00F56702" w:rsidRPr="00715D66" w:rsidRDefault="001B2301">
            <w:pPr>
              <w:spacing w:before="30" w:after="30"/>
              <w:jc w:val="left"/>
            </w:pPr>
            <w:r w:rsidRPr="00715D66">
              <w:rPr>
                <w:i/>
              </w:rPr>
              <w:t>O projeto poderia envolver ou levar a:</w:t>
            </w:r>
          </w:p>
        </w:tc>
        <w:tc>
          <w:tcPr>
            <w:tcW w:w="993" w:type="dxa"/>
            <w:tcBorders>
              <w:bottom w:val="single" w:sz="4" w:space="0" w:color="000000"/>
            </w:tcBorders>
            <w:shd w:val="clear" w:color="auto" w:fill="auto"/>
          </w:tcPr>
          <w:p w14:paraId="11768D14" w14:textId="77777777" w:rsidR="00F56702" w:rsidRPr="00715D66" w:rsidRDefault="00F56702">
            <w:pPr>
              <w:spacing w:before="30" w:after="30"/>
              <w:jc w:val="center"/>
            </w:pPr>
          </w:p>
        </w:tc>
      </w:tr>
      <w:tr w:rsidR="00F56702" w:rsidRPr="00715D66" w14:paraId="50F89358" w14:textId="77777777">
        <w:tc>
          <w:tcPr>
            <w:tcW w:w="8500" w:type="dxa"/>
            <w:tcBorders>
              <w:bottom w:val="single" w:sz="4" w:space="0" w:color="000000"/>
            </w:tcBorders>
            <w:shd w:val="clear" w:color="auto" w:fill="auto"/>
          </w:tcPr>
          <w:p w14:paraId="36D7E2C5" w14:textId="77777777" w:rsidR="00F56702" w:rsidRPr="00715D66" w:rsidRDefault="001B2301">
            <w:pPr>
              <w:spacing w:before="30" w:after="30"/>
              <w:jc w:val="left"/>
            </w:pPr>
            <w:r w:rsidRPr="00715D66">
              <w:t>2.</w:t>
            </w:r>
            <w:r w:rsidRPr="00715D66">
              <w:tab/>
              <w:t>áreas sujeitas a riscos como terramotos, inundações, deslizamentos de terra, ventos fortes, tempestades, tsunamis ou erupções vulcânicas?</w:t>
            </w:r>
          </w:p>
        </w:tc>
        <w:tc>
          <w:tcPr>
            <w:tcW w:w="993" w:type="dxa"/>
            <w:tcBorders>
              <w:bottom w:val="single" w:sz="4" w:space="0" w:color="000000"/>
            </w:tcBorders>
            <w:shd w:val="clear" w:color="auto" w:fill="auto"/>
            <w:vAlign w:val="center"/>
          </w:tcPr>
          <w:p w14:paraId="13236C25" w14:textId="77777777" w:rsidR="00F56702" w:rsidRPr="00715D66" w:rsidRDefault="001B2301">
            <w:pPr>
              <w:spacing w:before="30" w:after="30"/>
              <w:jc w:val="center"/>
            </w:pPr>
            <w:r w:rsidRPr="00715D66">
              <w:t>Sim</w:t>
            </w:r>
          </w:p>
        </w:tc>
      </w:tr>
      <w:tr w:rsidR="00F56702" w:rsidRPr="00715D66" w14:paraId="005A57B9" w14:textId="77777777">
        <w:tc>
          <w:tcPr>
            <w:tcW w:w="8500" w:type="dxa"/>
            <w:tcBorders>
              <w:bottom w:val="single" w:sz="4" w:space="0" w:color="000000"/>
            </w:tcBorders>
            <w:shd w:val="clear" w:color="auto" w:fill="auto"/>
          </w:tcPr>
          <w:p w14:paraId="6B3970E1" w14:textId="77777777" w:rsidR="00F56702" w:rsidRPr="00715D66" w:rsidRDefault="001B2301">
            <w:pPr>
              <w:spacing w:before="30" w:after="30"/>
              <w:jc w:val="left"/>
            </w:pPr>
            <w:r w:rsidRPr="00715D66">
              <w:t>2</w:t>
            </w:r>
            <w:r w:rsidRPr="00715D66">
              <w:tab/>
              <w:t xml:space="preserve">resultados e efeitos sensíveis ou vulneráveis a potenciais impactos das alterações climáticas ou catástrofes? </w:t>
            </w:r>
          </w:p>
          <w:p w14:paraId="15AC66BF" w14:textId="77777777" w:rsidR="00F56702" w:rsidRPr="00715D66" w:rsidRDefault="001B2301">
            <w:pPr>
              <w:spacing w:before="30" w:after="30"/>
              <w:jc w:val="left"/>
              <w:rPr>
                <w:i/>
              </w:rPr>
            </w:pPr>
            <w:r w:rsidRPr="00715D66">
              <w:tab/>
            </w:r>
            <w:r w:rsidRPr="00715D66">
              <w:rPr>
                <w:i/>
              </w:rPr>
              <w:t>Por exemplo, através do aumento da precipitação, seca, temperatura, salinidade, eventos extremos, terramotos</w:t>
            </w:r>
          </w:p>
        </w:tc>
        <w:tc>
          <w:tcPr>
            <w:tcW w:w="993" w:type="dxa"/>
            <w:tcBorders>
              <w:bottom w:val="single" w:sz="4" w:space="0" w:color="000000"/>
            </w:tcBorders>
            <w:shd w:val="clear" w:color="auto" w:fill="auto"/>
            <w:vAlign w:val="center"/>
          </w:tcPr>
          <w:p w14:paraId="11EE5C5F" w14:textId="77777777" w:rsidR="00F56702" w:rsidRPr="00715D66" w:rsidRDefault="001B2301">
            <w:pPr>
              <w:spacing w:before="30" w:after="30"/>
              <w:jc w:val="center"/>
            </w:pPr>
            <w:r w:rsidRPr="00715D66">
              <w:t>Sim</w:t>
            </w:r>
          </w:p>
        </w:tc>
      </w:tr>
      <w:tr w:rsidR="00F56702" w:rsidRPr="00715D66" w14:paraId="03942664" w14:textId="77777777">
        <w:tc>
          <w:tcPr>
            <w:tcW w:w="8500" w:type="dxa"/>
            <w:tcBorders>
              <w:bottom w:val="single" w:sz="4" w:space="0" w:color="000000"/>
            </w:tcBorders>
            <w:shd w:val="clear" w:color="auto" w:fill="auto"/>
          </w:tcPr>
          <w:p w14:paraId="24E3F1F5" w14:textId="77777777" w:rsidR="00F56702" w:rsidRPr="00715D66" w:rsidRDefault="001B2301">
            <w:pPr>
              <w:spacing w:before="30" w:after="30"/>
              <w:jc w:val="left"/>
            </w:pPr>
            <w:r w:rsidRPr="00715D66">
              <w:t>2.3</w:t>
            </w:r>
            <w:r w:rsidRPr="00715D66">
              <w:tab/>
              <w:t xml:space="preserve">Aumento da </w:t>
            </w:r>
            <w:hyperlink w:anchor="2zdh53m77tg9">
              <w:r w:rsidRPr="007D35BA">
                <w:rPr>
                  <w:color w:val="0000FF"/>
                  <w:u w:val="single"/>
                </w:rPr>
                <w:t>vulnerabilidade aos</w:t>
              </w:r>
            </w:hyperlink>
            <w:r w:rsidRPr="007D35BA">
              <w:t xml:space="preserve"> impactos </w:t>
            </w:r>
            <w:hyperlink w:anchor="2zdh53m77tg9">
              <w:r w:rsidRPr="007D35BA">
                <w:rPr>
                  <w:color w:val="0000FF"/>
                  <w:u w:val="single"/>
                </w:rPr>
                <w:t>das alterações climáticas</w:t>
              </w:r>
            </w:hyperlink>
            <w:r w:rsidRPr="007D35BA">
              <w:t xml:space="preserve"> ou aos riscos de catástrofes, agora ou no futuro (também conhecido como práticas de adaptação inadequadas ou negativas)?</w:t>
            </w:r>
          </w:p>
          <w:p w14:paraId="57C5FBC0" w14:textId="77777777" w:rsidR="00F56702" w:rsidRPr="00715D66" w:rsidRDefault="001B2301">
            <w:pPr>
              <w:spacing w:before="30" w:after="30"/>
              <w:jc w:val="left"/>
            </w:pPr>
            <w:r w:rsidRPr="00715D66">
              <w:rPr>
                <w:i/>
              </w:rPr>
              <w:t>Por exemplo, mudanças no planeamento do uso do solo podem incentivar um maior desenvolvimento de planícies aluviais, aumentando potencialmente a vulnerabilidade da população às alterações climáticas, especificamente às inundações</w:t>
            </w:r>
          </w:p>
        </w:tc>
        <w:tc>
          <w:tcPr>
            <w:tcW w:w="993" w:type="dxa"/>
            <w:tcBorders>
              <w:bottom w:val="single" w:sz="4" w:space="0" w:color="000000"/>
            </w:tcBorders>
            <w:shd w:val="clear" w:color="auto" w:fill="auto"/>
            <w:vAlign w:val="center"/>
          </w:tcPr>
          <w:p w14:paraId="6157E25E" w14:textId="77777777" w:rsidR="00F56702" w:rsidRPr="00715D66" w:rsidRDefault="001B2301">
            <w:pPr>
              <w:spacing w:before="30" w:after="30"/>
              <w:jc w:val="center"/>
            </w:pPr>
            <w:r w:rsidRPr="00715D66">
              <w:t>Sim</w:t>
            </w:r>
          </w:p>
        </w:tc>
      </w:tr>
      <w:tr w:rsidR="00F56702" w:rsidRPr="00715D66" w14:paraId="0960D265" w14:textId="77777777">
        <w:tc>
          <w:tcPr>
            <w:tcW w:w="8500" w:type="dxa"/>
            <w:tcBorders>
              <w:bottom w:val="single" w:sz="4" w:space="0" w:color="000000"/>
            </w:tcBorders>
            <w:shd w:val="clear" w:color="auto" w:fill="auto"/>
          </w:tcPr>
          <w:p w14:paraId="65916F91" w14:textId="77777777" w:rsidR="00F56702" w:rsidRPr="00715D66" w:rsidRDefault="001B2301">
            <w:pPr>
              <w:spacing w:before="30" w:after="30"/>
              <w:jc w:val="left"/>
            </w:pPr>
            <w:r w:rsidRPr="00715D66">
              <w:t xml:space="preserve">2.4 </w:t>
            </w:r>
            <w:r w:rsidRPr="00715D66">
              <w:tab/>
              <w:t>Aumentos das emissões de gases com efeito de estufa, emissões de carbono negro ou outros fatores que contribuem para as alterações climáticas?</w:t>
            </w:r>
          </w:p>
        </w:tc>
        <w:tc>
          <w:tcPr>
            <w:tcW w:w="993" w:type="dxa"/>
            <w:tcBorders>
              <w:bottom w:val="single" w:sz="4" w:space="0" w:color="000000"/>
            </w:tcBorders>
            <w:shd w:val="clear" w:color="auto" w:fill="auto"/>
            <w:vAlign w:val="center"/>
          </w:tcPr>
          <w:p w14:paraId="1771F215" w14:textId="77777777" w:rsidR="00F56702" w:rsidRPr="00715D66" w:rsidRDefault="001B2301">
            <w:pPr>
              <w:spacing w:before="30" w:after="30"/>
              <w:jc w:val="center"/>
            </w:pPr>
            <w:r w:rsidRPr="00715D66">
              <w:t>Sim</w:t>
            </w:r>
          </w:p>
        </w:tc>
      </w:tr>
      <w:tr w:rsidR="00F56702" w:rsidRPr="00715D66" w14:paraId="518F0C7E" w14:textId="77777777">
        <w:tc>
          <w:tcPr>
            <w:tcW w:w="8500" w:type="dxa"/>
            <w:tcBorders>
              <w:bottom w:val="single" w:sz="4" w:space="0" w:color="000000"/>
            </w:tcBorders>
            <w:shd w:val="clear" w:color="auto" w:fill="DBE5F1"/>
            <w:vAlign w:val="center"/>
          </w:tcPr>
          <w:p w14:paraId="62741A19" w14:textId="77777777" w:rsidR="00F56702" w:rsidRPr="00715D66" w:rsidRDefault="001B2301">
            <w:pPr>
              <w:spacing w:before="30" w:after="30"/>
              <w:jc w:val="left"/>
              <w:rPr>
                <w:b/>
              </w:rPr>
            </w:pPr>
            <w:r w:rsidRPr="00715D66">
              <w:rPr>
                <w:b/>
              </w:rPr>
              <w:t>Padrão 3: Saúde, segurança e proteção da comunidade</w:t>
            </w:r>
          </w:p>
        </w:tc>
        <w:tc>
          <w:tcPr>
            <w:tcW w:w="993" w:type="dxa"/>
            <w:tcBorders>
              <w:bottom w:val="single" w:sz="4" w:space="0" w:color="000000"/>
            </w:tcBorders>
            <w:shd w:val="clear" w:color="auto" w:fill="DBE5F1"/>
            <w:vAlign w:val="center"/>
          </w:tcPr>
          <w:p w14:paraId="1B1A0DC5" w14:textId="77777777" w:rsidR="00F56702" w:rsidRPr="00715D66" w:rsidRDefault="00F56702">
            <w:pPr>
              <w:spacing w:before="30" w:after="30"/>
              <w:jc w:val="center"/>
            </w:pPr>
          </w:p>
        </w:tc>
      </w:tr>
      <w:tr w:rsidR="00F56702" w:rsidRPr="00715D66" w14:paraId="2A5C258B" w14:textId="77777777">
        <w:tc>
          <w:tcPr>
            <w:tcW w:w="8500" w:type="dxa"/>
            <w:tcBorders>
              <w:bottom w:val="single" w:sz="4" w:space="0" w:color="000000"/>
            </w:tcBorders>
            <w:shd w:val="clear" w:color="auto" w:fill="auto"/>
          </w:tcPr>
          <w:p w14:paraId="77DF1403" w14:textId="77777777" w:rsidR="00F56702" w:rsidRPr="00715D66" w:rsidRDefault="001B2301">
            <w:pPr>
              <w:spacing w:before="30" w:after="30"/>
              <w:jc w:val="left"/>
              <w:rPr>
                <w:i/>
              </w:rPr>
            </w:pPr>
            <w:r w:rsidRPr="00715D66">
              <w:rPr>
                <w:i/>
              </w:rPr>
              <w:t>O projeto poderia envolver ou levar a:</w:t>
            </w:r>
          </w:p>
        </w:tc>
        <w:tc>
          <w:tcPr>
            <w:tcW w:w="993" w:type="dxa"/>
            <w:tcBorders>
              <w:bottom w:val="single" w:sz="4" w:space="0" w:color="000000"/>
            </w:tcBorders>
            <w:shd w:val="clear" w:color="auto" w:fill="auto"/>
          </w:tcPr>
          <w:p w14:paraId="440FB9EA" w14:textId="77777777" w:rsidR="00F56702" w:rsidRPr="00715D66" w:rsidRDefault="00F56702">
            <w:pPr>
              <w:spacing w:before="30" w:after="30"/>
              <w:jc w:val="center"/>
              <w:rPr>
                <w:i/>
              </w:rPr>
            </w:pPr>
          </w:p>
        </w:tc>
      </w:tr>
      <w:tr w:rsidR="00F56702" w:rsidRPr="00715D66" w14:paraId="095E3241" w14:textId="77777777">
        <w:tc>
          <w:tcPr>
            <w:tcW w:w="8500" w:type="dxa"/>
            <w:tcBorders>
              <w:bottom w:val="single" w:sz="4" w:space="0" w:color="000000"/>
            </w:tcBorders>
            <w:shd w:val="clear" w:color="auto" w:fill="auto"/>
          </w:tcPr>
          <w:p w14:paraId="2C190FAD" w14:textId="77777777" w:rsidR="00F56702" w:rsidRPr="00715D66" w:rsidRDefault="001B2301">
            <w:pPr>
              <w:spacing w:before="30" w:after="30"/>
              <w:jc w:val="left"/>
            </w:pPr>
            <w:r w:rsidRPr="00715D66">
              <w:t>3.1</w:t>
            </w:r>
            <w:r w:rsidRPr="00715D66">
              <w:tab/>
              <w:t>Construção e/ou desenvolvimento de infraestruturas (por exemplo, estradas, edifícios, barragens)? (Nota: o GEF não financia projetos que envolvam a construção ou reabilitação de barragens grandes ou complexas)</w:t>
            </w:r>
          </w:p>
        </w:tc>
        <w:tc>
          <w:tcPr>
            <w:tcW w:w="993" w:type="dxa"/>
            <w:tcBorders>
              <w:bottom w:val="single" w:sz="4" w:space="0" w:color="000000"/>
            </w:tcBorders>
            <w:shd w:val="clear" w:color="auto" w:fill="auto"/>
            <w:vAlign w:val="center"/>
          </w:tcPr>
          <w:p w14:paraId="587B32F1" w14:textId="77777777" w:rsidR="00F56702" w:rsidRPr="00715D66" w:rsidRDefault="001B2301">
            <w:pPr>
              <w:spacing w:before="30" w:after="30"/>
              <w:jc w:val="center"/>
            </w:pPr>
            <w:r w:rsidRPr="00715D66">
              <w:t>Sim</w:t>
            </w:r>
          </w:p>
        </w:tc>
      </w:tr>
      <w:tr w:rsidR="00F56702" w:rsidRPr="00715D66" w14:paraId="2A988054" w14:textId="77777777">
        <w:tc>
          <w:tcPr>
            <w:tcW w:w="8500" w:type="dxa"/>
            <w:tcBorders>
              <w:bottom w:val="single" w:sz="4" w:space="0" w:color="000000"/>
            </w:tcBorders>
            <w:shd w:val="clear" w:color="auto" w:fill="auto"/>
          </w:tcPr>
          <w:p w14:paraId="7DBA8DE6" w14:textId="77777777" w:rsidR="00F56702" w:rsidRPr="00715D66" w:rsidRDefault="001B2301">
            <w:pPr>
              <w:spacing w:before="30" w:after="30"/>
              <w:jc w:val="left"/>
            </w:pPr>
            <w:r w:rsidRPr="00715D66">
              <w:t>3.2</w:t>
            </w:r>
            <w:r w:rsidRPr="00715D66">
              <w:tab/>
              <w:t>poluição atmosférica, ruído, vibração, tráfego, ferimentos, riscos físicos, má qualidade da água superficial devido ao escoamento, erosão, saneamento?</w:t>
            </w:r>
          </w:p>
        </w:tc>
        <w:tc>
          <w:tcPr>
            <w:tcW w:w="993" w:type="dxa"/>
            <w:tcBorders>
              <w:bottom w:val="single" w:sz="4" w:space="0" w:color="000000"/>
            </w:tcBorders>
            <w:shd w:val="clear" w:color="auto" w:fill="auto"/>
            <w:vAlign w:val="center"/>
          </w:tcPr>
          <w:p w14:paraId="78E2A9C9" w14:textId="77777777" w:rsidR="00F56702" w:rsidRPr="00715D66" w:rsidRDefault="001B2301">
            <w:pPr>
              <w:spacing w:before="30" w:after="30"/>
              <w:jc w:val="center"/>
            </w:pPr>
            <w:r w:rsidRPr="00715D66">
              <w:t>Sim</w:t>
            </w:r>
          </w:p>
        </w:tc>
      </w:tr>
      <w:tr w:rsidR="00F56702" w:rsidRPr="00715D66" w14:paraId="3C357810" w14:textId="77777777">
        <w:tc>
          <w:tcPr>
            <w:tcW w:w="8500" w:type="dxa"/>
            <w:tcBorders>
              <w:bottom w:val="single" w:sz="4" w:space="0" w:color="000000"/>
            </w:tcBorders>
            <w:shd w:val="clear" w:color="auto" w:fill="auto"/>
          </w:tcPr>
          <w:p w14:paraId="377FD72E" w14:textId="77777777" w:rsidR="00F56702" w:rsidRPr="00715D66" w:rsidRDefault="001B2301">
            <w:pPr>
              <w:spacing w:before="30" w:after="30"/>
              <w:jc w:val="left"/>
            </w:pPr>
            <w:r w:rsidRPr="00715D66">
              <w:t>3.</w:t>
            </w:r>
            <w:r w:rsidRPr="00715D66">
              <w:tab/>
              <w:t>danos ou perdas devido à falha de elementos estruturais do projeto (por exemplo, colapso de edifícios ou infraestruturas)?</w:t>
            </w:r>
          </w:p>
        </w:tc>
        <w:tc>
          <w:tcPr>
            <w:tcW w:w="993" w:type="dxa"/>
            <w:tcBorders>
              <w:bottom w:val="single" w:sz="4" w:space="0" w:color="000000"/>
            </w:tcBorders>
            <w:shd w:val="clear" w:color="auto" w:fill="auto"/>
            <w:vAlign w:val="center"/>
          </w:tcPr>
          <w:p w14:paraId="3E6ED02F" w14:textId="77777777" w:rsidR="00F56702" w:rsidRPr="00715D66" w:rsidRDefault="001B2301">
            <w:pPr>
              <w:spacing w:before="30" w:after="30"/>
              <w:jc w:val="center"/>
            </w:pPr>
            <w:r w:rsidRPr="00715D66">
              <w:t>Sim</w:t>
            </w:r>
          </w:p>
        </w:tc>
      </w:tr>
      <w:tr w:rsidR="00F56702" w:rsidRPr="00715D66" w14:paraId="25F27CB0" w14:textId="77777777">
        <w:tc>
          <w:tcPr>
            <w:tcW w:w="8500" w:type="dxa"/>
            <w:tcBorders>
              <w:bottom w:val="single" w:sz="4" w:space="0" w:color="000000"/>
            </w:tcBorders>
            <w:shd w:val="clear" w:color="auto" w:fill="auto"/>
          </w:tcPr>
          <w:p w14:paraId="6A4BC13F" w14:textId="77777777" w:rsidR="00F56702" w:rsidRPr="00715D66" w:rsidRDefault="001B2301">
            <w:pPr>
              <w:spacing w:before="30" w:after="30"/>
              <w:jc w:val="left"/>
            </w:pPr>
            <w:r w:rsidRPr="00715D66">
              <w:t>3.4</w:t>
            </w:r>
            <w:r w:rsidRPr="00715D66">
              <w:tab/>
              <w:t>Riscos de doenças transmitidas pela água ou por outros vetores (por exemplo, habitats temporários de reprodução), doenças transmissíveis e não transmissíveis, distúrbios nutricionais, saúde mental?</w:t>
            </w:r>
          </w:p>
        </w:tc>
        <w:tc>
          <w:tcPr>
            <w:tcW w:w="993" w:type="dxa"/>
            <w:tcBorders>
              <w:bottom w:val="single" w:sz="4" w:space="0" w:color="000000"/>
            </w:tcBorders>
            <w:shd w:val="clear" w:color="auto" w:fill="auto"/>
            <w:vAlign w:val="center"/>
          </w:tcPr>
          <w:p w14:paraId="77417A01" w14:textId="77777777" w:rsidR="00F56702" w:rsidRPr="00715D66" w:rsidRDefault="001B2301">
            <w:pPr>
              <w:spacing w:before="30" w:after="30"/>
              <w:jc w:val="center"/>
            </w:pPr>
            <w:r w:rsidRPr="00715D66">
              <w:t>Sim</w:t>
            </w:r>
          </w:p>
        </w:tc>
      </w:tr>
      <w:tr w:rsidR="00F56702" w:rsidRPr="00715D66" w14:paraId="3F8FED5E" w14:textId="77777777">
        <w:tc>
          <w:tcPr>
            <w:tcW w:w="8500" w:type="dxa"/>
            <w:tcBorders>
              <w:bottom w:val="single" w:sz="4" w:space="0" w:color="000000"/>
            </w:tcBorders>
            <w:shd w:val="clear" w:color="auto" w:fill="auto"/>
          </w:tcPr>
          <w:p w14:paraId="62A63D62" w14:textId="77777777" w:rsidR="00F56702" w:rsidRPr="00715D66" w:rsidRDefault="001B2301">
            <w:pPr>
              <w:spacing w:before="30" w:after="30"/>
              <w:jc w:val="left"/>
            </w:pPr>
            <w:r w:rsidRPr="00715D66">
              <w:t>3.</w:t>
            </w:r>
            <w:r w:rsidRPr="00715D66">
              <w:tab/>
              <w:t>transporte, armazenamento e utilização e/ou eliminação de materiais perigosos ou nocivos (por exemplo, explosivos, combustíveis e outros produtos químicos durante a construção e operação)?</w:t>
            </w:r>
          </w:p>
        </w:tc>
        <w:tc>
          <w:tcPr>
            <w:tcW w:w="993" w:type="dxa"/>
            <w:tcBorders>
              <w:bottom w:val="single" w:sz="4" w:space="0" w:color="000000"/>
            </w:tcBorders>
            <w:shd w:val="clear" w:color="auto" w:fill="auto"/>
            <w:vAlign w:val="center"/>
          </w:tcPr>
          <w:p w14:paraId="1E8DC374" w14:textId="77777777" w:rsidR="00F56702" w:rsidRPr="00715D66" w:rsidRDefault="001B2301">
            <w:pPr>
              <w:spacing w:before="30" w:after="30"/>
              <w:jc w:val="center"/>
            </w:pPr>
            <w:r w:rsidRPr="00715D66">
              <w:t>Sim</w:t>
            </w:r>
          </w:p>
        </w:tc>
      </w:tr>
      <w:tr w:rsidR="00F56702" w:rsidRPr="00715D66" w14:paraId="140D6CB7" w14:textId="77777777">
        <w:tc>
          <w:tcPr>
            <w:tcW w:w="8500" w:type="dxa"/>
            <w:tcBorders>
              <w:bottom w:val="single" w:sz="4" w:space="0" w:color="000000"/>
            </w:tcBorders>
            <w:shd w:val="clear" w:color="auto" w:fill="auto"/>
          </w:tcPr>
          <w:p w14:paraId="0F91F9C8" w14:textId="77777777" w:rsidR="00F56702" w:rsidRPr="00715D66" w:rsidRDefault="001B2301">
            <w:pPr>
              <w:spacing w:before="30" w:after="30"/>
              <w:jc w:val="left"/>
            </w:pPr>
            <w:r w:rsidRPr="00715D66">
              <w:t>3.6</w:t>
            </w:r>
            <w:r w:rsidRPr="00715D66">
              <w:tab/>
              <w:t>Impactos adversos nos ecossistemas e serviços ecossistémicos relevantes para a saúde das comunidades (por exemplo, alimentos, purificação da água superficial, barreiras naturais contra inundações)?</w:t>
            </w:r>
          </w:p>
        </w:tc>
        <w:tc>
          <w:tcPr>
            <w:tcW w:w="993" w:type="dxa"/>
            <w:tcBorders>
              <w:bottom w:val="single" w:sz="4" w:space="0" w:color="000000"/>
            </w:tcBorders>
            <w:shd w:val="clear" w:color="auto" w:fill="auto"/>
            <w:vAlign w:val="center"/>
          </w:tcPr>
          <w:p w14:paraId="6E281DD5" w14:textId="77777777" w:rsidR="00F56702" w:rsidRPr="00715D66" w:rsidRDefault="001B2301">
            <w:pPr>
              <w:spacing w:before="30" w:after="30"/>
              <w:jc w:val="center"/>
            </w:pPr>
            <w:r w:rsidRPr="00715D66">
              <w:t>Sim</w:t>
            </w:r>
          </w:p>
        </w:tc>
      </w:tr>
      <w:tr w:rsidR="00F56702" w:rsidRPr="00715D66" w14:paraId="5293D900" w14:textId="77777777">
        <w:tc>
          <w:tcPr>
            <w:tcW w:w="8500" w:type="dxa"/>
            <w:tcBorders>
              <w:bottom w:val="single" w:sz="4" w:space="0" w:color="000000"/>
            </w:tcBorders>
            <w:shd w:val="clear" w:color="auto" w:fill="auto"/>
          </w:tcPr>
          <w:p w14:paraId="62107787" w14:textId="77777777" w:rsidR="00F56702" w:rsidRPr="00715D66" w:rsidRDefault="001B2301">
            <w:pPr>
              <w:spacing w:before="30" w:after="30"/>
              <w:jc w:val="left"/>
            </w:pPr>
            <w:r w:rsidRPr="00715D66">
              <w:t>3.7</w:t>
            </w:r>
            <w:r w:rsidRPr="00715D66">
              <w:tab/>
              <w:t>Afluxo de trabalhadores do projeto para as áreas do projeto?</w:t>
            </w:r>
          </w:p>
        </w:tc>
        <w:tc>
          <w:tcPr>
            <w:tcW w:w="993" w:type="dxa"/>
            <w:tcBorders>
              <w:bottom w:val="single" w:sz="4" w:space="0" w:color="000000"/>
            </w:tcBorders>
            <w:shd w:val="clear" w:color="auto" w:fill="auto"/>
            <w:vAlign w:val="center"/>
          </w:tcPr>
          <w:p w14:paraId="2CC66816" w14:textId="77777777" w:rsidR="00F56702" w:rsidRPr="00715D66" w:rsidRDefault="001B2301">
            <w:pPr>
              <w:spacing w:before="30" w:after="30"/>
              <w:jc w:val="center"/>
            </w:pPr>
            <w:r w:rsidRPr="00715D66">
              <w:t>Sim</w:t>
            </w:r>
          </w:p>
        </w:tc>
      </w:tr>
      <w:tr w:rsidR="00F56702" w:rsidRPr="00715D66" w14:paraId="728F3063" w14:textId="77777777">
        <w:tc>
          <w:tcPr>
            <w:tcW w:w="8500" w:type="dxa"/>
            <w:tcBorders>
              <w:bottom w:val="single" w:sz="4" w:space="0" w:color="000000"/>
            </w:tcBorders>
            <w:shd w:val="clear" w:color="auto" w:fill="auto"/>
          </w:tcPr>
          <w:p w14:paraId="0CF8BA02" w14:textId="77777777" w:rsidR="00F56702" w:rsidRPr="00715D66" w:rsidRDefault="001B2301">
            <w:pPr>
              <w:spacing w:before="30" w:after="30"/>
              <w:jc w:val="left"/>
            </w:pPr>
            <w:r w:rsidRPr="00715D66">
              <w:lastRenderedPageBreak/>
              <w:t>3.8</w:t>
            </w:r>
            <w:r w:rsidRPr="00715D66">
              <w:tab/>
              <w:t>Contratação de pessoal de segurança para proteger instalações e propriedades ou para apoiar as atividades do projeto?</w:t>
            </w:r>
          </w:p>
        </w:tc>
        <w:tc>
          <w:tcPr>
            <w:tcW w:w="993" w:type="dxa"/>
            <w:tcBorders>
              <w:bottom w:val="single" w:sz="4" w:space="0" w:color="000000"/>
            </w:tcBorders>
            <w:shd w:val="clear" w:color="auto" w:fill="auto"/>
            <w:vAlign w:val="center"/>
          </w:tcPr>
          <w:p w14:paraId="3D048C82" w14:textId="77777777" w:rsidR="00F56702" w:rsidRPr="00715D66" w:rsidRDefault="001B2301">
            <w:pPr>
              <w:spacing w:before="30" w:after="30"/>
              <w:jc w:val="center"/>
            </w:pPr>
            <w:r w:rsidRPr="00715D66">
              <w:t>Não</w:t>
            </w:r>
          </w:p>
        </w:tc>
      </w:tr>
      <w:tr w:rsidR="00F56702" w:rsidRPr="00715D66" w14:paraId="10A5870E" w14:textId="77777777">
        <w:tc>
          <w:tcPr>
            <w:tcW w:w="8500" w:type="dxa"/>
            <w:tcBorders>
              <w:bottom w:val="single" w:sz="4" w:space="0" w:color="000000"/>
            </w:tcBorders>
            <w:shd w:val="clear" w:color="auto" w:fill="DBE5F1"/>
            <w:vAlign w:val="center"/>
          </w:tcPr>
          <w:p w14:paraId="7A404C02" w14:textId="77777777" w:rsidR="00F56702" w:rsidRPr="00715D66" w:rsidRDefault="001B2301">
            <w:pPr>
              <w:spacing w:before="30" w:after="30"/>
              <w:jc w:val="left"/>
              <w:rPr>
                <w:b/>
              </w:rPr>
            </w:pPr>
            <w:r w:rsidRPr="00715D66">
              <w:rPr>
                <w:b/>
              </w:rPr>
              <w:t>Padrão 4: Património cultural</w:t>
            </w:r>
          </w:p>
        </w:tc>
        <w:tc>
          <w:tcPr>
            <w:tcW w:w="993" w:type="dxa"/>
            <w:tcBorders>
              <w:bottom w:val="single" w:sz="4" w:space="0" w:color="000000"/>
            </w:tcBorders>
            <w:shd w:val="clear" w:color="auto" w:fill="DBE5F1"/>
            <w:vAlign w:val="center"/>
          </w:tcPr>
          <w:p w14:paraId="0FB0E749" w14:textId="77777777" w:rsidR="00F56702" w:rsidRPr="00715D66" w:rsidRDefault="00F56702">
            <w:pPr>
              <w:spacing w:before="30" w:after="30"/>
              <w:jc w:val="center"/>
            </w:pPr>
          </w:p>
        </w:tc>
      </w:tr>
      <w:tr w:rsidR="00F56702" w:rsidRPr="00715D66" w14:paraId="73B40916" w14:textId="77777777">
        <w:tc>
          <w:tcPr>
            <w:tcW w:w="8500" w:type="dxa"/>
            <w:tcBorders>
              <w:bottom w:val="single" w:sz="4" w:space="0" w:color="000000"/>
            </w:tcBorders>
            <w:shd w:val="clear" w:color="auto" w:fill="auto"/>
          </w:tcPr>
          <w:p w14:paraId="393AEC05" w14:textId="77777777" w:rsidR="00F56702" w:rsidRPr="00715D66" w:rsidRDefault="001B2301">
            <w:pPr>
              <w:spacing w:before="30" w:after="30"/>
              <w:jc w:val="left"/>
              <w:rPr>
                <w:i/>
              </w:rPr>
            </w:pPr>
            <w:r w:rsidRPr="00715D66">
              <w:rPr>
                <w:i/>
              </w:rPr>
              <w:t>O projeto poderia envolver ou levar a:</w:t>
            </w:r>
          </w:p>
        </w:tc>
        <w:tc>
          <w:tcPr>
            <w:tcW w:w="993" w:type="dxa"/>
            <w:tcBorders>
              <w:bottom w:val="single" w:sz="4" w:space="0" w:color="000000"/>
            </w:tcBorders>
            <w:shd w:val="clear" w:color="auto" w:fill="auto"/>
          </w:tcPr>
          <w:p w14:paraId="247D3DAE" w14:textId="77777777" w:rsidR="00F56702" w:rsidRPr="00715D66" w:rsidRDefault="00F56702">
            <w:pPr>
              <w:spacing w:before="30" w:after="30"/>
              <w:jc w:val="center"/>
            </w:pPr>
          </w:p>
        </w:tc>
      </w:tr>
      <w:tr w:rsidR="00F56702" w:rsidRPr="00715D66" w14:paraId="58137EA5" w14:textId="77777777">
        <w:tc>
          <w:tcPr>
            <w:tcW w:w="8500" w:type="dxa"/>
            <w:tcBorders>
              <w:bottom w:val="single" w:sz="4" w:space="0" w:color="000000"/>
            </w:tcBorders>
            <w:shd w:val="clear" w:color="auto" w:fill="auto"/>
          </w:tcPr>
          <w:p w14:paraId="5CCD78C4" w14:textId="77777777" w:rsidR="00F56702" w:rsidRPr="00715D66" w:rsidRDefault="001B2301">
            <w:pPr>
              <w:spacing w:before="30" w:after="30"/>
              <w:jc w:val="left"/>
            </w:pPr>
            <w:r w:rsidRPr="00715D66">
              <w:t>4.</w:t>
            </w:r>
            <w:r w:rsidRPr="00715D66">
              <w:tab/>
              <w:t>atividades adjacentes ou dentro de um local de património cultural?</w:t>
            </w:r>
          </w:p>
        </w:tc>
        <w:tc>
          <w:tcPr>
            <w:tcW w:w="993" w:type="dxa"/>
            <w:tcBorders>
              <w:bottom w:val="single" w:sz="4" w:space="0" w:color="000000"/>
            </w:tcBorders>
            <w:shd w:val="clear" w:color="auto" w:fill="auto"/>
            <w:vAlign w:val="center"/>
          </w:tcPr>
          <w:p w14:paraId="519EE712" w14:textId="77777777" w:rsidR="00F56702" w:rsidRPr="00715D66" w:rsidRDefault="001B2301">
            <w:pPr>
              <w:spacing w:before="30" w:after="30"/>
              <w:jc w:val="center"/>
            </w:pPr>
            <w:r w:rsidRPr="00715D66">
              <w:t>Não</w:t>
            </w:r>
          </w:p>
        </w:tc>
      </w:tr>
      <w:tr w:rsidR="00F56702" w:rsidRPr="00715D66" w14:paraId="74AFBC4F" w14:textId="77777777">
        <w:tc>
          <w:tcPr>
            <w:tcW w:w="8500" w:type="dxa"/>
            <w:tcBorders>
              <w:bottom w:val="single" w:sz="4" w:space="0" w:color="000000"/>
            </w:tcBorders>
            <w:shd w:val="clear" w:color="auto" w:fill="auto"/>
          </w:tcPr>
          <w:p w14:paraId="7EEE695D" w14:textId="77777777" w:rsidR="00F56702" w:rsidRPr="00715D66" w:rsidRDefault="001B2301">
            <w:pPr>
              <w:spacing w:before="30" w:after="30"/>
              <w:jc w:val="left"/>
            </w:pPr>
            <w:r w:rsidRPr="00715D66">
              <w:t>4.</w:t>
            </w:r>
            <w:r w:rsidRPr="00715D66">
              <w:tab/>
              <w:t>escavações significativas, demolições, movimentação de terra, inundações ou outras alterações ambientais?</w:t>
            </w:r>
          </w:p>
        </w:tc>
        <w:tc>
          <w:tcPr>
            <w:tcW w:w="993" w:type="dxa"/>
            <w:tcBorders>
              <w:bottom w:val="single" w:sz="4" w:space="0" w:color="000000"/>
            </w:tcBorders>
            <w:shd w:val="clear" w:color="auto" w:fill="auto"/>
            <w:vAlign w:val="center"/>
          </w:tcPr>
          <w:p w14:paraId="1B4D046E" w14:textId="77777777" w:rsidR="00F56702" w:rsidRPr="00715D66" w:rsidRDefault="001B2301">
            <w:pPr>
              <w:spacing w:before="30" w:after="30"/>
              <w:jc w:val="center"/>
            </w:pPr>
            <w:r w:rsidRPr="00715D66">
              <w:t>Sim</w:t>
            </w:r>
          </w:p>
        </w:tc>
      </w:tr>
      <w:tr w:rsidR="00F56702" w:rsidRPr="00715D66" w14:paraId="1198AFDA" w14:textId="77777777">
        <w:tc>
          <w:tcPr>
            <w:tcW w:w="8500" w:type="dxa"/>
            <w:tcBorders>
              <w:bottom w:val="single" w:sz="4" w:space="0" w:color="000000"/>
            </w:tcBorders>
            <w:shd w:val="clear" w:color="auto" w:fill="auto"/>
          </w:tcPr>
          <w:p w14:paraId="14D8266D" w14:textId="77777777" w:rsidR="00F56702" w:rsidRPr="00715D66" w:rsidRDefault="001B2301">
            <w:pPr>
              <w:spacing w:before="30" w:after="30"/>
              <w:jc w:val="left"/>
            </w:pPr>
            <w:r w:rsidRPr="00715D66">
              <w:t>4.</w:t>
            </w:r>
            <w:r w:rsidRPr="00715D66">
              <w:tab/>
              <w:t>Impactos adversos em locais, estruturas ou objetos com valor histórico, cultural, artístico, tradicional ou religioso ou formas intangíveis de cultura (por exemplo, conhecimento, inovações, práticas)? (Nota: projetos destinados a proteger e conservar o património cultural também podem ter impactos adversos inadvertidos)</w:t>
            </w:r>
          </w:p>
        </w:tc>
        <w:tc>
          <w:tcPr>
            <w:tcW w:w="993" w:type="dxa"/>
            <w:tcBorders>
              <w:bottom w:val="single" w:sz="4" w:space="0" w:color="000000"/>
            </w:tcBorders>
            <w:shd w:val="clear" w:color="auto" w:fill="auto"/>
            <w:vAlign w:val="center"/>
          </w:tcPr>
          <w:p w14:paraId="4346E3A9" w14:textId="77777777" w:rsidR="00F56702" w:rsidRPr="00715D66" w:rsidRDefault="001B2301">
            <w:pPr>
              <w:spacing w:before="30" w:after="30"/>
              <w:jc w:val="center"/>
            </w:pPr>
            <w:r w:rsidRPr="00715D66">
              <w:t>Sim</w:t>
            </w:r>
          </w:p>
        </w:tc>
      </w:tr>
      <w:tr w:rsidR="00F56702" w:rsidRPr="00715D66" w14:paraId="1B1FE034" w14:textId="77777777">
        <w:tc>
          <w:tcPr>
            <w:tcW w:w="8500" w:type="dxa"/>
            <w:tcBorders>
              <w:bottom w:val="single" w:sz="4" w:space="0" w:color="000000"/>
            </w:tcBorders>
            <w:shd w:val="clear" w:color="auto" w:fill="auto"/>
          </w:tcPr>
          <w:p w14:paraId="299EEF6D" w14:textId="77777777" w:rsidR="00F56702" w:rsidRPr="00715D66" w:rsidRDefault="001B2301">
            <w:pPr>
              <w:spacing w:before="30" w:after="30"/>
              <w:jc w:val="left"/>
              <w:rPr>
                <w:b/>
              </w:rPr>
            </w:pPr>
            <w:r w:rsidRPr="00715D66">
              <w:t>4.</w:t>
            </w:r>
            <w:r w:rsidRPr="00715D66">
              <w:tab/>
              <w:t>Alterações em paisagens e características naturais com significado cultural?</w:t>
            </w:r>
          </w:p>
        </w:tc>
        <w:tc>
          <w:tcPr>
            <w:tcW w:w="993" w:type="dxa"/>
            <w:tcBorders>
              <w:bottom w:val="single" w:sz="4" w:space="0" w:color="000000"/>
            </w:tcBorders>
            <w:shd w:val="clear" w:color="auto" w:fill="auto"/>
            <w:vAlign w:val="center"/>
          </w:tcPr>
          <w:p w14:paraId="5153E909" w14:textId="77777777" w:rsidR="00F56702" w:rsidRPr="00715D66" w:rsidRDefault="001B2301">
            <w:pPr>
              <w:spacing w:before="30" w:after="30"/>
              <w:jc w:val="center"/>
            </w:pPr>
            <w:r w:rsidRPr="00715D66">
              <w:t>Sim</w:t>
            </w:r>
          </w:p>
        </w:tc>
      </w:tr>
      <w:tr w:rsidR="00F56702" w:rsidRPr="00715D66" w14:paraId="11E82A0D" w14:textId="77777777">
        <w:tc>
          <w:tcPr>
            <w:tcW w:w="8500" w:type="dxa"/>
            <w:tcBorders>
              <w:bottom w:val="single" w:sz="4" w:space="0" w:color="000000"/>
            </w:tcBorders>
            <w:shd w:val="clear" w:color="auto" w:fill="auto"/>
          </w:tcPr>
          <w:p w14:paraId="30E8EDE1" w14:textId="77777777" w:rsidR="00F56702" w:rsidRPr="00715D66" w:rsidRDefault="001B2301">
            <w:pPr>
              <w:spacing w:before="30" w:after="30"/>
              <w:jc w:val="left"/>
            </w:pPr>
            <w:r w:rsidRPr="00715D66">
              <w:t>4.</w:t>
            </w:r>
            <w:r w:rsidRPr="00715D66">
              <w:tab/>
              <w:t>Utilização de formas tangíveis e/ou intangíveis (por exemplo, práticas, conhecimentos tradicionais) do património cultural para fins comerciais ou outros?</w:t>
            </w:r>
          </w:p>
        </w:tc>
        <w:tc>
          <w:tcPr>
            <w:tcW w:w="993" w:type="dxa"/>
            <w:tcBorders>
              <w:bottom w:val="single" w:sz="4" w:space="0" w:color="000000"/>
            </w:tcBorders>
            <w:shd w:val="clear" w:color="auto" w:fill="auto"/>
            <w:vAlign w:val="center"/>
          </w:tcPr>
          <w:p w14:paraId="72FA930C" w14:textId="77777777" w:rsidR="00F56702" w:rsidRPr="00715D66" w:rsidRDefault="001B2301">
            <w:pPr>
              <w:spacing w:before="30" w:after="30"/>
              <w:jc w:val="center"/>
            </w:pPr>
            <w:r w:rsidRPr="00715D66">
              <w:t>Não</w:t>
            </w:r>
          </w:p>
        </w:tc>
      </w:tr>
      <w:tr w:rsidR="00F56702" w:rsidRPr="00715D66" w14:paraId="34D2F3AA" w14:textId="77777777">
        <w:tc>
          <w:tcPr>
            <w:tcW w:w="8500" w:type="dxa"/>
            <w:tcBorders>
              <w:bottom w:val="single" w:sz="4" w:space="0" w:color="000000"/>
            </w:tcBorders>
            <w:shd w:val="clear" w:color="auto" w:fill="DBE5F1"/>
            <w:vAlign w:val="center"/>
          </w:tcPr>
          <w:p w14:paraId="12A1DD69" w14:textId="77777777" w:rsidR="00F56702" w:rsidRPr="00715D66" w:rsidRDefault="001B2301">
            <w:pPr>
              <w:spacing w:before="30" w:after="30"/>
              <w:jc w:val="left"/>
              <w:rPr>
                <w:b/>
              </w:rPr>
            </w:pPr>
            <w:r w:rsidRPr="00715D66">
              <w:rPr>
                <w:b/>
              </w:rPr>
              <w:t>Norma 5: Deslocamento e reassentamento</w:t>
            </w:r>
          </w:p>
        </w:tc>
        <w:tc>
          <w:tcPr>
            <w:tcW w:w="993" w:type="dxa"/>
            <w:tcBorders>
              <w:bottom w:val="single" w:sz="4" w:space="0" w:color="000000"/>
            </w:tcBorders>
            <w:shd w:val="clear" w:color="auto" w:fill="DBE5F1"/>
            <w:vAlign w:val="center"/>
          </w:tcPr>
          <w:p w14:paraId="66B7D0D2" w14:textId="77777777" w:rsidR="00F56702" w:rsidRPr="00715D66" w:rsidRDefault="00F56702">
            <w:pPr>
              <w:spacing w:before="30" w:after="30"/>
              <w:jc w:val="center"/>
            </w:pPr>
          </w:p>
        </w:tc>
      </w:tr>
      <w:tr w:rsidR="00F56702" w:rsidRPr="00715D66" w14:paraId="0FE9BDB2" w14:textId="77777777">
        <w:tc>
          <w:tcPr>
            <w:tcW w:w="8500" w:type="dxa"/>
            <w:tcBorders>
              <w:bottom w:val="single" w:sz="4" w:space="0" w:color="000000"/>
            </w:tcBorders>
            <w:shd w:val="clear" w:color="auto" w:fill="auto"/>
          </w:tcPr>
          <w:p w14:paraId="1BDA7F67" w14:textId="77777777" w:rsidR="00F56702" w:rsidRPr="00715D66" w:rsidRDefault="001B2301">
            <w:pPr>
              <w:spacing w:before="30" w:after="30"/>
              <w:jc w:val="left"/>
              <w:rPr>
                <w:i/>
              </w:rPr>
            </w:pPr>
            <w:r w:rsidRPr="00715D66">
              <w:rPr>
                <w:i/>
              </w:rPr>
              <w:t>O projeto poderia envolver ou levar a:</w:t>
            </w:r>
          </w:p>
        </w:tc>
        <w:tc>
          <w:tcPr>
            <w:tcW w:w="993" w:type="dxa"/>
            <w:tcBorders>
              <w:bottom w:val="single" w:sz="4" w:space="0" w:color="000000"/>
            </w:tcBorders>
            <w:shd w:val="clear" w:color="auto" w:fill="auto"/>
            <w:vAlign w:val="center"/>
          </w:tcPr>
          <w:p w14:paraId="28564033" w14:textId="77777777" w:rsidR="00F56702" w:rsidRPr="00715D66" w:rsidRDefault="00F56702">
            <w:pPr>
              <w:spacing w:before="30" w:after="30"/>
              <w:jc w:val="center"/>
              <w:rPr>
                <w:i/>
              </w:rPr>
            </w:pPr>
          </w:p>
        </w:tc>
      </w:tr>
      <w:tr w:rsidR="00F56702" w:rsidRPr="00715D66" w14:paraId="7442919C" w14:textId="77777777">
        <w:tc>
          <w:tcPr>
            <w:tcW w:w="8500" w:type="dxa"/>
            <w:tcBorders>
              <w:bottom w:val="single" w:sz="4" w:space="0" w:color="000000"/>
            </w:tcBorders>
            <w:shd w:val="clear" w:color="auto" w:fill="auto"/>
          </w:tcPr>
          <w:p w14:paraId="151F0EFD" w14:textId="77777777" w:rsidR="00F56702" w:rsidRPr="00715D66" w:rsidRDefault="001B2301">
            <w:pPr>
              <w:spacing w:before="30" w:after="30"/>
              <w:jc w:val="left"/>
              <w:rPr>
                <w:b/>
              </w:rPr>
            </w:pPr>
            <w:r w:rsidRPr="00715D66">
              <w:t>5.1</w:t>
            </w:r>
            <w:r w:rsidRPr="00715D66">
              <w:tab/>
              <w:t>deslocamento físico temporário ou permanente e total ou parcial (incluindo pessoas sem direitos legalmente reconhecidos sobre a terra)?</w:t>
            </w:r>
          </w:p>
        </w:tc>
        <w:tc>
          <w:tcPr>
            <w:tcW w:w="993" w:type="dxa"/>
            <w:tcBorders>
              <w:bottom w:val="single" w:sz="4" w:space="0" w:color="000000"/>
            </w:tcBorders>
            <w:shd w:val="clear" w:color="auto" w:fill="auto"/>
            <w:vAlign w:val="center"/>
          </w:tcPr>
          <w:p w14:paraId="638EB1A9" w14:textId="77777777" w:rsidR="00F56702" w:rsidRPr="00715D66" w:rsidRDefault="001B2301">
            <w:pPr>
              <w:spacing w:before="30" w:after="30"/>
              <w:jc w:val="center"/>
            </w:pPr>
            <w:r w:rsidRPr="00715D66">
              <w:t>Sim</w:t>
            </w:r>
          </w:p>
        </w:tc>
      </w:tr>
      <w:tr w:rsidR="00F56702" w:rsidRPr="00715D66" w14:paraId="1F73FDC7" w14:textId="77777777">
        <w:tc>
          <w:tcPr>
            <w:tcW w:w="8500" w:type="dxa"/>
            <w:tcBorders>
              <w:bottom w:val="single" w:sz="4" w:space="0" w:color="000000"/>
            </w:tcBorders>
            <w:shd w:val="clear" w:color="auto" w:fill="auto"/>
          </w:tcPr>
          <w:p w14:paraId="38D8F91F" w14:textId="77777777" w:rsidR="00F56702" w:rsidRPr="00715D66" w:rsidRDefault="001B2301">
            <w:pPr>
              <w:spacing w:before="30" w:after="30"/>
              <w:jc w:val="left"/>
              <w:rPr>
                <w:b/>
              </w:rPr>
            </w:pPr>
            <w:r w:rsidRPr="00715D66">
              <w:t>5.</w:t>
            </w:r>
            <w:r w:rsidRPr="00715D66">
              <w:tab/>
              <w:t xml:space="preserve">deslocamento económico (por exemplo, perda de bens ou acesso a recursos devido à aquisição de terras ou restrições de acesso – mesmo na ausência de realocação física)? </w:t>
            </w:r>
          </w:p>
        </w:tc>
        <w:tc>
          <w:tcPr>
            <w:tcW w:w="993" w:type="dxa"/>
            <w:tcBorders>
              <w:bottom w:val="single" w:sz="4" w:space="0" w:color="000000"/>
            </w:tcBorders>
            <w:shd w:val="clear" w:color="auto" w:fill="auto"/>
            <w:vAlign w:val="center"/>
          </w:tcPr>
          <w:p w14:paraId="76D9E004" w14:textId="77777777" w:rsidR="00F56702" w:rsidRPr="00715D66" w:rsidRDefault="001B2301">
            <w:pPr>
              <w:spacing w:before="30" w:after="30"/>
              <w:jc w:val="center"/>
            </w:pPr>
            <w:r w:rsidRPr="00715D66">
              <w:t>Sim</w:t>
            </w:r>
          </w:p>
        </w:tc>
      </w:tr>
      <w:tr w:rsidR="00F56702" w:rsidRPr="00715D66" w14:paraId="45E66AD1" w14:textId="77777777">
        <w:tc>
          <w:tcPr>
            <w:tcW w:w="8500" w:type="dxa"/>
            <w:tcBorders>
              <w:bottom w:val="single" w:sz="4" w:space="0" w:color="000000"/>
            </w:tcBorders>
            <w:shd w:val="clear" w:color="auto" w:fill="auto"/>
          </w:tcPr>
          <w:p w14:paraId="3FDB8CBE" w14:textId="77777777" w:rsidR="00F56702" w:rsidRPr="007D35BA" w:rsidRDefault="001B2301">
            <w:pPr>
              <w:spacing w:before="30" w:after="30"/>
              <w:jc w:val="left"/>
            </w:pPr>
            <w:r w:rsidRPr="00715D66">
              <w:t>5.3</w:t>
            </w:r>
            <w:r w:rsidRPr="00715D66">
              <w:tab/>
              <w:t>risco de despejos forçados?</w:t>
            </w:r>
            <w:r w:rsidRPr="007D35BA">
              <w:rPr>
                <w:vertAlign w:val="superscript"/>
              </w:rPr>
              <w:footnoteReference w:id="115"/>
            </w:r>
          </w:p>
        </w:tc>
        <w:tc>
          <w:tcPr>
            <w:tcW w:w="993" w:type="dxa"/>
            <w:tcBorders>
              <w:bottom w:val="single" w:sz="4" w:space="0" w:color="000000"/>
            </w:tcBorders>
            <w:shd w:val="clear" w:color="auto" w:fill="auto"/>
            <w:vAlign w:val="center"/>
          </w:tcPr>
          <w:p w14:paraId="64B31982" w14:textId="77777777" w:rsidR="00F56702" w:rsidRPr="00715D66" w:rsidRDefault="001B2301">
            <w:pPr>
              <w:spacing w:before="30" w:after="30"/>
              <w:jc w:val="center"/>
            </w:pPr>
            <w:r w:rsidRPr="00715D66">
              <w:t>Não</w:t>
            </w:r>
          </w:p>
        </w:tc>
      </w:tr>
      <w:tr w:rsidR="00F56702" w:rsidRPr="00715D66" w14:paraId="0F88B7F7" w14:textId="77777777">
        <w:tc>
          <w:tcPr>
            <w:tcW w:w="8500" w:type="dxa"/>
            <w:tcBorders>
              <w:bottom w:val="single" w:sz="4" w:space="0" w:color="000000"/>
            </w:tcBorders>
            <w:shd w:val="clear" w:color="auto" w:fill="auto"/>
          </w:tcPr>
          <w:p w14:paraId="339C9E8E" w14:textId="77777777" w:rsidR="00F56702" w:rsidRPr="00715D66" w:rsidRDefault="001B2301">
            <w:pPr>
              <w:spacing w:before="30" w:after="30"/>
              <w:jc w:val="left"/>
            </w:pPr>
            <w:r w:rsidRPr="00715D66">
              <w:t>5.4</w:t>
            </w:r>
            <w:r w:rsidRPr="00715D66">
              <w:tab/>
              <w:t xml:space="preserve">Impactos ou alterações nos acordos de posse da terra e/ou nos direitos de propriedade comunitária/direitos consuetudinários à terra, territórios e/ou recursos? </w:t>
            </w:r>
          </w:p>
        </w:tc>
        <w:tc>
          <w:tcPr>
            <w:tcW w:w="993" w:type="dxa"/>
            <w:tcBorders>
              <w:bottom w:val="single" w:sz="4" w:space="0" w:color="000000"/>
            </w:tcBorders>
            <w:shd w:val="clear" w:color="auto" w:fill="auto"/>
            <w:vAlign w:val="center"/>
          </w:tcPr>
          <w:p w14:paraId="1A7B8421" w14:textId="77777777" w:rsidR="00F56702" w:rsidRPr="00715D66" w:rsidRDefault="001B2301">
            <w:pPr>
              <w:spacing w:before="30" w:after="30"/>
              <w:jc w:val="center"/>
            </w:pPr>
            <w:r w:rsidRPr="00715D66">
              <w:t>Sim</w:t>
            </w:r>
          </w:p>
        </w:tc>
      </w:tr>
      <w:tr w:rsidR="00F56702" w:rsidRPr="00715D66" w14:paraId="2B25B574" w14:textId="77777777">
        <w:tc>
          <w:tcPr>
            <w:tcW w:w="8500" w:type="dxa"/>
            <w:tcBorders>
              <w:bottom w:val="single" w:sz="4" w:space="0" w:color="000000"/>
            </w:tcBorders>
            <w:shd w:val="clear" w:color="auto" w:fill="DBE5F1"/>
            <w:vAlign w:val="center"/>
          </w:tcPr>
          <w:p w14:paraId="0B062745" w14:textId="77777777" w:rsidR="00F56702" w:rsidRPr="00715D66" w:rsidRDefault="001B2301">
            <w:pPr>
              <w:spacing w:before="30" w:after="30"/>
              <w:jc w:val="left"/>
              <w:rPr>
                <w:b/>
              </w:rPr>
            </w:pPr>
            <w:r w:rsidRPr="00715D66">
              <w:rPr>
                <w:b/>
              </w:rPr>
              <w:t>Norma 6: Povos Indígenas</w:t>
            </w:r>
          </w:p>
        </w:tc>
        <w:tc>
          <w:tcPr>
            <w:tcW w:w="993" w:type="dxa"/>
            <w:tcBorders>
              <w:bottom w:val="single" w:sz="4" w:space="0" w:color="000000"/>
            </w:tcBorders>
            <w:shd w:val="clear" w:color="auto" w:fill="DBE5F1"/>
            <w:vAlign w:val="center"/>
          </w:tcPr>
          <w:p w14:paraId="061D3FD0" w14:textId="77777777" w:rsidR="00F56702" w:rsidRPr="00715D66" w:rsidRDefault="00F56702">
            <w:pPr>
              <w:spacing w:before="30" w:after="30"/>
              <w:jc w:val="center"/>
            </w:pPr>
          </w:p>
        </w:tc>
      </w:tr>
      <w:tr w:rsidR="00F56702" w:rsidRPr="00715D66" w14:paraId="69AB33BA" w14:textId="77777777">
        <w:tc>
          <w:tcPr>
            <w:tcW w:w="8500" w:type="dxa"/>
            <w:tcBorders>
              <w:bottom w:val="single" w:sz="4" w:space="0" w:color="000000"/>
            </w:tcBorders>
            <w:shd w:val="clear" w:color="auto" w:fill="auto"/>
          </w:tcPr>
          <w:p w14:paraId="60AEE108" w14:textId="77777777" w:rsidR="00F56702" w:rsidRPr="00715D66" w:rsidRDefault="001B2301">
            <w:pPr>
              <w:spacing w:before="30" w:after="30"/>
              <w:jc w:val="left"/>
              <w:rPr>
                <w:i/>
              </w:rPr>
            </w:pPr>
            <w:r w:rsidRPr="00715D66">
              <w:rPr>
                <w:i/>
              </w:rPr>
              <w:t xml:space="preserve">O projeto poderia envolver ou levar a: </w:t>
            </w:r>
          </w:p>
        </w:tc>
        <w:tc>
          <w:tcPr>
            <w:tcW w:w="993" w:type="dxa"/>
            <w:tcBorders>
              <w:bottom w:val="single" w:sz="4" w:space="0" w:color="000000"/>
            </w:tcBorders>
            <w:shd w:val="clear" w:color="auto" w:fill="auto"/>
          </w:tcPr>
          <w:p w14:paraId="2FFBCB18" w14:textId="77777777" w:rsidR="00F56702" w:rsidRPr="00715D66" w:rsidRDefault="00F56702">
            <w:pPr>
              <w:spacing w:before="30" w:after="30"/>
              <w:jc w:val="center"/>
              <w:rPr>
                <w:i/>
              </w:rPr>
            </w:pPr>
          </w:p>
        </w:tc>
      </w:tr>
      <w:tr w:rsidR="00F56702" w:rsidRPr="00715D66" w14:paraId="11BF0147" w14:textId="77777777">
        <w:tc>
          <w:tcPr>
            <w:tcW w:w="8500" w:type="dxa"/>
            <w:tcBorders>
              <w:bottom w:val="single" w:sz="4" w:space="0" w:color="000000"/>
            </w:tcBorders>
            <w:shd w:val="clear" w:color="auto" w:fill="auto"/>
          </w:tcPr>
          <w:p w14:paraId="67EC68DE" w14:textId="77777777" w:rsidR="00F56702" w:rsidRPr="00715D66" w:rsidRDefault="001B2301">
            <w:pPr>
              <w:spacing w:before="30" w:after="30"/>
              <w:jc w:val="left"/>
            </w:pPr>
            <w:r w:rsidRPr="00715D66">
              <w:t>6.1</w:t>
            </w:r>
            <w:r w:rsidRPr="00715D66">
              <w:tab/>
              <w:t>áreas onde existem povos indígenas (incluindo a área de influência do projeto)?</w:t>
            </w:r>
          </w:p>
        </w:tc>
        <w:tc>
          <w:tcPr>
            <w:tcW w:w="993" w:type="dxa"/>
            <w:tcBorders>
              <w:bottom w:val="single" w:sz="4" w:space="0" w:color="000000"/>
            </w:tcBorders>
            <w:shd w:val="clear" w:color="auto" w:fill="auto"/>
            <w:vAlign w:val="center"/>
          </w:tcPr>
          <w:p w14:paraId="738007FA" w14:textId="77777777" w:rsidR="00F56702" w:rsidRPr="007D35BA" w:rsidRDefault="001B2301">
            <w:pPr>
              <w:spacing w:before="30" w:after="30"/>
              <w:jc w:val="center"/>
            </w:pPr>
            <w:r w:rsidRPr="00715D66">
              <w:t>Não</w:t>
            </w:r>
            <w:r w:rsidRPr="007D35BA">
              <w:rPr>
                <w:vertAlign w:val="superscript"/>
              </w:rPr>
              <w:footnoteReference w:id="116"/>
            </w:r>
          </w:p>
        </w:tc>
      </w:tr>
      <w:tr w:rsidR="00F56702" w:rsidRPr="00715D66" w14:paraId="28BA3D95" w14:textId="77777777">
        <w:tc>
          <w:tcPr>
            <w:tcW w:w="8500" w:type="dxa"/>
            <w:tcBorders>
              <w:bottom w:val="single" w:sz="4" w:space="0" w:color="000000"/>
            </w:tcBorders>
            <w:shd w:val="clear" w:color="auto" w:fill="auto"/>
          </w:tcPr>
          <w:p w14:paraId="67A0B338" w14:textId="77777777" w:rsidR="00F56702" w:rsidRPr="00715D66" w:rsidRDefault="001B2301">
            <w:pPr>
              <w:spacing w:before="30" w:after="30"/>
              <w:jc w:val="left"/>
            </w:pPr>
            <w:r w:rsidRPr="00715D66">
              <w:t>6.2</w:t>
            </w:r>
            <w:r w:rsidRPr="00715D66">
              <w:tab/>
              <w:t>atividades localizadas em terras e territórios reivindicados por povos indígenas?</w:t>
            </w:r>
          </w:p>
        </w:tc>
        <w:tc>
          <w:tcPr>
            <w:tcW w:w="993" w:type="dxa"/>
            <w:tcBorders>
              <w:bottom w:val="single" w:sz="4" w:space="0" w:color="000000"/>
            </w:tcBorders>
            <w:shd w:val="clear" w:color="auto" w:fill="auto"/>
            <w:vAlign w:val="center"/>
          </w:tcPr>
          <w:p w14:paraId="1B084E8D" w14:textId="77777777" w:rsidR="00F56702" w:rsidRPr="00715D66" w:rsidRDefault="001B2301">
            <w:pPr>
              <w:spacing w:before="30" w:after="30"/>
              <w:jc w:val="center"/>
            </w:pPr>
            <w:r w:rsidRPr="00715D66">
              <w:t>Não</w:t>
            </w:r>
          </w:p>
        </w:tc>
      </w:tr>
      <w:tr w:rsidR="00F56702" w:rsidRPr="00715D66" w14:paraId="45B330D2" w14:textId="77777777">
        <w:tc>
          <w:tcPr>
            <w:tcW w:w="8500" w:type="dxa"/>
            <w:tcBorders>
              <w:bottom w:val="single" w:sz="4" w:space="0" w:color="000000"/>
            </w:tcBorders>
            <w:shd w:val="clear" w:color="auto" w:fill="auto"/>
          </w:tcPr>
          <w:p w14:paraId="0BD9461D" w14:textId="77777777" w:rsidR="00F56702" w:rsidRPr="00715D66" w:rsidRDefault="001B2301">
            <w:pPr>
              <w:spacing w:before="30" w:after="30"/>
              <w:jc w:val="left"/>
            </w:pPr>
            <w:r w:rsidRPr="00715D66">
              <w:t>6.3</w:t>
            </w:r>
            <w:r w:rsidRPr="00715D66">
              <w:tab/>
              <w:t xml:space="preserve">impactos (positivos ou negativos) sobre os direitos humanos, terras, recursos naturais, territórios e meios de subsistência tradicionais dos povos indígenas (independentemente de os povos indígenas possuírem títulos legais sobre essas áreas, de o projeto estar localizado dentro ou fora das terras e territórios habitados pelos povos afetados ou de os povos indígenas serem reconhecidos como povos indígenas pelo país em questão)? </w:t>
            </w:r>
          </w:p>
          <w:p w14:paraId="296376DE" w14:textId="77777777" w:rsidR="00F56702" w:rsidRPr="00715D66" w:rsidRDefault="001B2301">
            <w:pPr>
              <w:spacing w:before="30" w:after="30"/>
              <w:jc w:val="left"/>
            </w:pPr>
            <w:r w:rsidRPr="00715D66">
              <w:rPr>
                <w:i/>
              </w:rPr>
              <w:t>Se a resposta à pergunta de triagem 6.3 for “sim”, os impactos potenciais de risco são considerados significativos e o projeto seria classificado como Risco Substancial ou Risco Elevado</w:t>
            </w:r>
          </w:p>
        </w:tc>
        <w:tc>
          <w:tcPr>
            <w:tcW w:w="993" w:type="dxa"/>
            <w:tcBorders>
              <w:bottom w:val="single" w:sz="4" w:space="0" w:color="000000"/>
            </w:tcBorders>
            <w:shd w:val="clear" w:color="auto" w:fill="auto"/>
            <w:vAlign w:val="center"/>
          </w:tcPr>
          <w:p w14:paraId="67D3DC31" w14:textId="77777777" w:rsidR="00F56702" w:rsidRPr="00715D66" w:rsidRDefault="001B2301">
            <w:pPr>
              <w:spacing w:before="30" w:after="30"/>
              <w:jc w:val="center"/>
            </w:pPr>
            <w:r w:rsidRPr="00715D66">
              <w:t>Não</w:t>
            </w:r>
          </w:p>
        </w:tc>
      </w:tr>
      <w:tr w:rsidR="00F56702" w:rsidRPr="00715D66" w14:paraId="0C5123B7" w14:textId="77777777">
        <w:tc>
          <w:tcPr>
            <w:tcW w:w="8500" w:type="dxa"/>
            <w:tcBorders>
              <w:bottom w:val="single" w:sz="4" w:space="0" w:color="000000"/>
            </w:tcBorders>
            <w:shd w:val="clear" w:color="auto" w:fill="auto"/>
          </w:tcPr>
          <w:p w14:paraId="0664CD25" w14:textId="77777777" w:rsidR="00F56702" w:rsidRPr="00715D66" w:rsidRDefault="001B2301">
            <w:pPr>
              <w:spacing w:before="30" w:after="30"/>
              <w:jc w:val="left"/>
            </w:pPr>
            <w:r w:rsidRPr="00715D66">
              <w:t>6.4</w:t>
            </w:r>
            <w:r w:rsidRPr="00715D66">
              <w:tab/>
              <w:t>A ausência de consultas culturalmente adequadas realizadas com o objetivo de obter o FPIC sobre questões que possam afetar os direitos e interesses, terras, recursos, territórios e meios de subsistência tradicionais dos povos indígenas em causa?</w:t>
            </w:r>
          </w:p>
        </w:tc>
        <w:tc>
          <w:tcPr>
            <w:tcW w:w="993" w:type="dxa"/>
            <w:tcBorders>
              <w:bottom w:val="single" w:sz="4" w:space="0" w:color="000000"/>
            </w:tcBorders>
            <w:shd w:val="clear" w:color="auto" w:fill="auto"/>
            <w:vAlign w:val="center"/>
          </w:tcPr>
          <w:p w14:paraId="641ECAA6" w14:textId="77777777" w:rsidR="00F56702" w:rsidRPr="00715D66" w:rsidRDefault="001B2301">
            <w:pPr>
              <w:spacing w:before="30" w:after="30"/>
              <w:jc w:val="center"/>
            </w:pPr>
            <w:r w:rsidRPr="00715D66">
              <w:t>Não</w:t>
            </w:r>
          </w:p>
        </w:tc>
      </w:tr>
      <w:tr w:rsidR="00F56702" w:rsidRPr="00715D66" w14:paraId="2D5A54CE" w14:textId="77777777">
        <w:tc>
          <w:tcPr>
            <w:tcW w:w="8500" w:type="dxa"/>
            <w:tcBorders>
              <w:bottom w:val="single" w:sz="4" w:space="0" w:color="000000"/>
            </w:tcBorders>
            <w:shd w:val="clear" w:color="auto" w:fill="auto"/>
          </w:tcPr>
          <w:p w14:paraId="1FD3DC0E" w14:textId="77777777" w:rsidR="00F56702" w:rsidRPr="00715D66" w:rsidRDefault="001B2301">
            <w:pPr>
              <w:spacing w:before="30" w:after="30"/>
              <w:jc w:val="left"/>
            </w:pPr>
            <w:r w:rsidRPr="00715D66">
              <w:lastRenderedPageBreak/>
              <w:t>6</w:t>
            </w:r>
            <w:r w:rsidRPr="00715D66">
              <w:tab/>
              <w:t>a utilização e/ou o desenvolvimento comercial dos recursos naturais em terras e territórios reivindicados pelos povos indígenas?</w:t>
            </w:r>
          </w:p>
        </w:tc>
        <w:tc>
          <w:tcPr>
            <w:tcW w:w="993" w:type="dxa"/>
            <w:tcBorders>
              <w:bottom w:val="single" w:sz="4" w:space="0" w:color="000000"/>
            </w:tcBorders>
            <w:shd w:val="clear" w:color="auto" w:fill="auto"/>
            <w:vAlign w:val="center"/>
          </w:tcPr>
          <w:p w14:paraId="1DADBDE2" w14:textId="77777777" w:rsidR="00F56702" w:rsidRPr="00715D66" w:rsidRDefault="001B2301">
            <w:pPr>
              <w:spacing w:before="30" w:after="30"/>
              <w:jc w:val="center"/>
            </w:pPr>
            <w:r w:rsidRPr="00715D66">
              <w:t>Não</w:t>
            </w:r>
          </w:p>
        </w:tc>
      </w:tr>
      <w:tr w:rsidR="00F56702" w:rsidRPr="00715D66" w14:paraId="00F900A0" w14:textId="77777777">
        <w:tc>
          <w:tcPr>
            <w:tcW w:w="8500" w:type="dxa"/>
            <w:tcBorders>
              <w:bottom w:val="single" w:sz="4" w:space="0" w:color="000000"/>
            </w:tcBorders>
            <w:shd w:val="clear" w:color="auto" w:fill="auto"/>
          </w:tcPr>
          <w:p w14:paraId="7D74242C" w14:textId="77777777" w:rsidR="00F56702" w:rsidRPr="00715D66" w:rsidRDefault="001B2301">
            <w:pPr>
              <w:spacing w:before="30" w:after="30"/>
              <w:jc w:val="left"/>
            </w:pPr>
            <w:r w:rsidRPr="00715D66">
              <w:t>6.</w:t>
            </w:r>
            <w:r w:rsidRPr="00715D66">
              <w:tab/>
              <w:t xml:space="preserve">expulsão forçada ou deslocamento físico ou económico total ou parcial de povos indígenas, incluindo através de restrições de acesso a terras, territórios e recursos? </w:t>
            </w:r>
          </w:p>
          <w:p w14:paraId="6B9C94CF" w14:textId="77777777" w:rsidR="00F56702" w:rsidRPr="00715D66" w:rsidRDefault="001B2301">
            <w:pPr>
              <w:spacing w:before="30" w:after="30"/>
              <w:jc w:val="left"/>
              <w:rPr>
                <w:i/>
              </w:rPr>
            </w:pPr>
            <w:r w:rsidRPr="00715D66">
              <w:rPr>
                <w:i/>
              </w:rPr>
              <w:t>Considere e, quando apropriado, assegure a coerência com as respostas fornecidas na Norma 5 acima</w:t>
            </w:r>
          </w:p>
        </w:tc>
        <w:tc>
          <w:tcPr>
            <w:tcW w:w="993" w:type="dxa"/>
            <w:tcBorders>
              <w:bottom w:val="single" w:sz="4" w:space="0" w:color="000000"/>
            </w:tcBorders>
            <w:shd w:val="clear" w:color="auto" w:fill="auto"/>
            <w:vAlign w:val="center"/>
          </w:tcPr>
          <w:p w14:paraId="7105A788" w14:textId="77777777" w:rsidR="00F56702" w:rsidRPr="00715D66" w:rsidRDefault="001B2301">
            <w:pPr>
              <w:spacing w:before="30" w:after="30"/>
              <w:jc w:val="center"/>
            </w:pPr>
            <w:r w:rsidRPr="00715D66">
              <w:t>Não</w:t>
            </w:r>
          </w:p>
        </w:tc>
      </w:tr>
      <w:tr w:rsidR="00F56702" w:rsidRPr="00715D66" w14:paraId="000CAFA3" w14:textId="77777777">
        <w:tc>
          <w:tcPr>
            <w:tcW w:w="8500" w:type="dxa"/>
            <w:tcBorders>
              <w:bottom w:val="single" w:sz="4" w:space="0" w:color="000000"/>
            </w:tcBorders>
            <w:shd w:val="clear" w:color="auto" w:fill="auto"/>
          </w:tcPr>
          <w:p w14:paraId="6B99A31C" w14:textId="77777777" w:rsidR="00F56702" w:rsidRPr="00715D66" w:rsidRDefault="001B2301">
            <w:pPr>
              <w:spacing w:before="30" w:after="30"/>
              <w:jc w:val="left"/>
            </w:pPr>
            <w:r w:rsidRPr="00715D66">
              <w:t>6.7</w:t>
            </w:r>
            <w:r w:rsidRPr="00715D66">
              <w:tab/>
              <w:t>impactos adversos nas prioridades de desenvolvimento dos povos indígenas, tal como definidas por eles?</w:t>
            </w:r>
          </w:p>
        </w:tc>
        <w:tc>
          <w:tcPr>
            <w:tcW w:w="993" w:type="dxa"/>
            <w:tcBorders>
              <w:bottom w:val="single" w:sz="4" w:space="0" w:color="000000"/>
            </w:tcBorders>
            <w:shd w:val="clear" w:color="auto" w:fill="auto"/>
            <w:vAlign w:val="center"/>
          </w:tcPr>
          <w:p w14:paraId="001350BA" w14:textId="77777777" w:rsidR="00F56702" w:rsidRPr="00715D66" w:rsidRDefault="001B2301">
            <w:pPr>
              <w:spacing w:before="30" w:after="30"/>
              <w:jc w:val="center"/>
            </w:pPr>
            <w:r w:rsidRPr="00715D66">
              <w:t>Não</w:t>
            </w:r>
          </w:p>
        </w:tc>
      </w:tr>
      <w:tr w:rsidR="00F56702" w:rsidRPr="00715D66" w14:paraId="54D24905" w14:textId="77777777">
        <w:tc>
          <w:tcPr>
            <w:tcW w:w="8500" w:type="dxa"/>
            <w:tcBorders>
              <w:bottom w:val="single" w:sz="4" w:space="0" w:color="000000"/>
            </w:tcBorders>
            <w:shd w:val="clear" w:color="auto" w:fill="auto"/>
          </w:tcPr>
          <w:p w14:paraId="01BABF4F" w14:textId="77777777" w:rsidR="00F56702" w:rsidRPr="00715D66" w:rsidRDefault="001B2301">
            <w:pPr>
              <w:spacing w:before="30" w:after="30"/>
              <w:jc w:val="left"/>
            </w:pPr>
            <w:r w:rsidRPr="00715D66">
              <w:t>6.</w:t>
            </w:r>
            <w:r w:rsidRPr="00715D66">
              <w:tab/>
              <w:t>Riscos para a sobrevivência física e cultural dos povos indígenas?</w:t>
            </w:r>
          </w:p>
        </w:tc>
        <w:tc>
          <w:tcPr>
            <w:tcW w:w="993" w:type="dxa"/>
            <w:tcBorders>
              <w:bottom w:val="single" w:sz="4" w:space="0" w:color="000000"/>
            </w:tcBorders>
            <w:shd w:val="clear" w:color="auto" w:fill="auto"/>
            <w:vAlign w:val="center"/>
          </w:tcPr>
          <w:p w14:paraId="7449F894" w14:textId="77777777" w:rsidR="00F56702" w:rsidRPr="00715D66" w:rsidRDefault="001B2301">
            <w:pPr>
              <w:spacing w:before="30" w:after="30"/>
              <w:jc w:val="center"/>
            </w:pPr>
            <w:r w:rsidRPr="00715D66">
              <w:t>Não</w:t>
            </w:r>
          </w:p>
        </w:tc>
      </w:tr>
      <w:tr w:rsidR="00F56702" w:rsidRPr="00715D66" w14:paraId="675FE2B4" w14:textId="77777777">
        <w:tc>
          <w:tcPr>
            <w:tcW w:w="8500" w:type="dxa"/>
            <w:tcBorders>
              <w:bottom w:val="single" w:sz="4" w:space="0" w:color="000000"/>
            </w:tcBorders>
            <w:shd w:val="clear" w:color="auto" w:fill="auto"/>
          </w:tcPr>
          <w:p w14:paraId="22482F97" w14:textId="77777777" w:rsidR="00F56702" w:rsidRPr="00715D66" w:rsidRDefault="001B2301">
            <w:pPr>
              <w:spacing w:before="30" w:after="30"/>
              <w:jc w:val="left"/>
              <w:rPr>
                <w:i/>
              </w:rPr>
            </w:pPr>
            <w:r w:rsidRPr="00715D66">
              <w:t>6.</w:t>
            </w:r>
            <w:r w:rsidRPr="00715D66">
              <w:tab/>
              <w:t>impactos sobre o património cultural dos povos indígenas, incluindo através da comercialização ou utilização dos seus conhecimentos e práticas tradicionais</w:t>
            </w:r>
            <w:r w:rsidRPr="00715D66">
              <w:rPr>
                <w:i/>
              </w:rPr>
              <w:t xml:space="preserve">? </w:t>
            </w:r>
          </w:p>
          <w:p w14:paraId="4656877A" w14:textId="77777777" w:rsidR="00F56702" w:rsidRPr="00715D66" w:rsidRDefault="001B2301">
            <w:pPr>
              <w:spacing w:before="30" w:after="30"/>
              <w:jc w:val="left"/>
            </w:pPr>
            <w:r w:rsidRPr="00715D66">
              <w:rPr>
                <w:i/>
              </w:rPr>
              <w:t>Considerar e, quando apropriado, garantir a coerência com as respostas da Norma 4 acima.</w:t>
            </w:r>
          </w:p>
        </w:tc>
        <w:tc>
          <w:tcPr>
            <w:tcW w:w="993" w:type="dxa"/>
            <w:tcBorders>
              <w:bottom w:val="single" w:sz="4" w:space="0" w:color="000000"/>
            </w:tcBorders>
            <w:shd w:val="clear" w:color="auto" w:fill="auto"/>
            <w:vAlign w:val="center"/>
          </w:tcPr>
          <w:p w14:paraId="00982213" w14:textId="77777777" w:rsidR="00F56702" w:rsidRPr="00715D66" w:rsidRDefault="001B2301">
            <w:pPr>
              <w:spacing w:before="30" w:after="30"/>
              <w:jc w:val="center"/>
            </w:pPr>
            <w:r w:rsidRPr="00715D66">
              <w:t>Não</w:t>
            </w:r>
          </w:p>
        </w:tc>
      </w:tr>
      <w:tr w:rsidR="00F56702" w:rsidRPr="00715D66" w14:paraId="1517F5C6" w14:textId="77777777">
        <w:tc>
          <w:tcPr>
            <w:tcW w:w="8500" w:type="dxa"/>
            <w:tcBorders>
              <w:bottom w:val="single" w:sz="4" w:space="0" w:color="000000"/>
            </w:tcBorders>
            <w:shd w:val="clear" w:color="auto" w:fill="D9E2F3"/>
            <w:vAlign w:val="center"/>
          </w:tcPr>
          <w:p w14:paraId="64890F3F" w14:textId="77777777" w:rsidR="00F56702" w:rsidRPr="00715D66" w:rsidRDefault="001B2301">
            <w:pPr>
              <w:spacing w:before="30" w:after="30"/>
              <w:jc w:val="left"/>
            </w:pPr>
            <w:r w:rsidRPr="00715D66">
              <w:rPr>
                <w:b/>
              </w:rPr>
              <w:t xml:space="preserve">Norma 7: Condições de trabalho e laborais </w:t>
            </w:r>
          </w:p>
        </w:tc>
        <w:tc>
          <w:tcPr>
            <w:tcW w:w="993" w:type="dxa"/>
            <w:tcBorders>
              <w:bottom w:val="single" w:sz="4" w:space="0" w:color="000000"/>
            </w:tcBorders>
            <w:shd w:val="clear" w:color="auto" w:fill="D9E2F3"/>
          </w:tcPr>
          <w:p w14:paraId="791AD2DA" w14:textId="77777777" w:rsidR="00F56702" w:rsidRPr="00715D66" w:rsidRDefault="00F56702">
            <w:pPr>
              <w:spacing w:before="30" w:after="30"/>
              <w:jc w:val="center"/>
            </w:pPr>
          </w:p>
        </w:tc>
      </w:tr>
      <w:tr w:rsidR="00F56702" w:rsidRPr="00715D66" w14:paraId="12EC479C" w14:textId="77777777">
        <w:tc>
          <w:tcPr>
            <w:tcW w:w="8500" w:type="dxa"/>
            <w:tcBorders>
              <w:bottom w:val="single" w:sz="4" w:space="0" w:color="000000"/>
            </w:tcBorders>
            <w:shd w:val="clear" w:color="auto" w:fill="auto"/>
          </w:tcPr>
          <w:p w14:paraId="533C7B14" w14:textId="77777777" w:rsidR="00F56702" w:rsidRPr="00715D66" w:rsidRDefault="001B2301">
            <w:pPr>
              <w:spacing w:before="30" w:after="30"/>
              <w:jc w:val="left"/>
              <w:rPr>
                <w:i/>
              </w:rPr>
            </w:pPr>
            <w:r w:rsidRPr="00715D66">
              <w:rPr>
                <w:i/>
              </w:rPr>
              <w:t>O projeto poderia envolver ou levar a: (nota: aplica-se aos trabalhadores do projeto e dos contratantes)</w:t>
            </w:r>
          </w:p>
        </w:tc>
        <w:tc>
          <w:tcPr>
            <w:tcW w:w="993" w:type="dxa"/>
            <w:tcBorders>
              <w:bottom w:val="single" w:sz="4" w:space="0" w:color="000000"/>
            </w:tcBorders>
            <w:shd w:val="clear" w:color="auto" w:fill="auto"/>
          </w:tcPr>
          <w:p w14:paraId="524A996A" w14:textId="77777777" w:rsidR="00F56702" w:rsidRPr="00715D66" w:rsidRDefault="00F56702">
            <w:pPr>
              <w:spacing w:before="30" w:after="30"/>
              <w:jc w:val="center"/>
              <w:rPr>
                <w:i/>
              </w:rPr>
            </w:pPr>
          </w:p>
        </w:tc>
      </w:tr>
      <w:tr w:rsidR="00F56702" w:rsidRPr="00715D66" w14:paraId="5FF29FFA" w14:textId="77777777">
        <w:tc>
          <w:tcPr>
            <w:tcW w:w="8500" w:type="dxa"/>
            <w:tcBorders>
              <w:bottom w:val="single" w:sz="4" w:space="0" w:color="000000"/>
            </w:tcBorders>
            <w:shd w:val="clear" w:color="auto" w:fill="auto"/>
          </w:tcPr>
          <w:p w14:paraId="0D83E5D2" w14:textId="77777777" w:rsidR="00F56702" w:rsidRPr="00715D66" w:rsidRDefault="001B2301">
            <w:pPr>
              <w:spacing w:before="30" w:after="30"/>
              <w:jc w:val="left"/>
            </w:pPr>
            <w:r w:rsidRPr="00715D66">
              <w:t>7.</w:t>
            </w:r>
            <w:r w:rsidRPr="00715D66">
              <w:tab/>
              <w:t>condições de trabalho que não cumprem a legislação laboral nacional e os compromissos internacionais?</w:t>
            </w:r>
          </w:p>
        </w:tc>
        <w:tc>
          <w:tcPr>
            <w:tcW w:w="993" w:type="dxa"/>
            <w:tcBorders>
              <w:bottom w:val="single" w:sz="4" w:space="0" w:color="000000"/>
            </w:tcBorders>
            <w:shd w:val="clear" w:color="auto" w:fill="auto"/>
            <w:vAlign w:val="center"/>
          </w:tcPr>
          <w:p w14:paraId="18145AF8" w14:textId="77777777" w:rsidR="00F56702" w:rsidRPr="00715D66" w:rsidRDefault="001B2301">
            <w:pPr>
              <w:spacing w:before="30" w:after="30"/>
              <w:jc w:val="center"/>
            </w:pPr>
            <w:r w:rsidRPr="00715D66">
              <w:t>Sim</w:t>
            </w:r>
          </w:p>
        </w:tc>
      </w:tr>
      <w:tr w:rsidR="00F56702" w:rsidRPr="00715D66" w14:paraId="35B2B5DC" w14:textId="77777777">
        <w:tc>
          <w:tcPr>
            <w:tcW w:w="8500" w:type="dxa"/>
            <w:tcBorders>
              <w:bottom w:val="single" w:sz="4" w:space="0" w:color="000000"/>
            </w:tcBorders>
            <w:shd w:val="clear" w:color="auto" w:fill="auto"/>
          </w:tcPr>
          <w:p w14:paraId="79F02963" w14:textId="77777777" w:rsidR="00F56702" w:rsidRPr="00715D66" w:rsidRDefault="001B2301">
            <w:pPr>
              <w:spacing w:before="30" w:after="30"/>
              <w:jc w:val="left"/>
            </w:pPr>
            <w:r w:rsidRPr="00715D66">
              <w:t>7</w:t>
            </w:r>
            <w:r w:rsidRPr="00715D66">
              <w:tab/>
              <w:t>condições de trabalho que possam negar a liberdade de associação e negociação coletiva?</w:t>
            </w:r>
          </w:p>
        </w:tc>
        <w:tc>
          <w:tcPr>
            <w:tcW w:w="993" w:type="dxa"/>
            <w:tcBorders>
              <w:bottom w:val="single" w:sz="4" w:space="0" w:color="000000"/>
            </w:tcBorders>
            <w:shd w:val="clear" w:color="auto" w:fill="auto"/>
            <w:vAlign w:val="center"/>
          </w:tcPr>
          <w:p w14:paraId="0D70A691" w14:textId="77777777" w:rsidR="00F56702" w:rsidRPr="00715D66" w:rsidRDefault="001B2301">
            <w:pPr>
              <w:spacing w:before="30" w:after="30"/>
              <w:jc w:val="center"/>
            </w:pPr>
            <w:r w:rsidRPr="00715D66">
              <w:t>Não</w:t>
            </w:r>
          </w:p>
        </w:tc>
      </w:tr>
      <w:tr w:rsidR="00F56702" w:rsidRPr="00715D66" w14:paraId="58C40F54" w14:textId="77777777">
        <w:tc>
          <w:tcPr>
            <w:tcW w:w="8500" w:type="dxa"/>
            <w:tcBorders>
              <w:bottom w:val="single" w:sz="4" w:space="0" w:color="000000"/>
            </w:tcBorders>
            <w:shd w:val="clear" w:color="auto" w:fill="auto"/>
          </w:tcPr>
          <w:p w14:paraId="23F780B5" w14:textId="77777777" w:rsidR="00F56702" w:rsidRPr="00715D66" w:rsidRDefault="001B2301">
            <w:pPr>
              <w:spacing w:before="30" w:after="30"/>
              <w:jc w:val="left"/>
            </w:pPr>
            <w:r w:rsidRPr="00715D66">
              <w:t>7.</w:t>
            </w:r>
            <w:r w:rsidRPr="00715D66">
              <w:tab/>
              <w:t>Uso de trabalho infantil?</w:t>
            </w:r>
          </w:p>
        </w:tc>
        <w:tc>
          <w:tcPr>
            <w:tcW w:w="993" w:type="dxa"/>
            <w:tcBorders>
              <w:bottom w:val="single" w:sz="4" w:space="0" w:color="000000"/>
            </w:tcBorders>
            <w:shd w:val="clear" w:color="auto" w:fill="auto"/>
            <w:vAlign w:val="center"/>
          </w:tcPr>
          <w:p w14:paraId="691153AD" w14:textId="77777777" w:rsidR="00F56702" w:rsidRPr="00715D66" w:rsidRDefault="001B2301">
            <w:pPr>
              <w:spacing w:before="30" w:after="30"/>
              <w:jc w:val="center"/>
            </w:pPr>
            <w:r w:rsidRPr="00715D66">
              <w:t>Não</w:t>
            </w:r>
          </w:p>
        </w:tc>
      </w:tr>
      <w:tr w:rsidR="00F56702" w:rsidRPr="00715D66" w14:paraId="149B0B3C" w14:textId="77777777">
        <w:tc>
          <w:tcPr>
            <w:tcW w:w="8500" w:type="dxa"/>
            <w:tcBorders>
              <w:bottom w:val="single" w:sz="4" w:space="0" w:color="000000"/>
            </w:tcBorders>
            <w:shd w:val="clear" w:color="auto" w:fill="auto"/>
          </w:tcPr>
          <w:p w14:paraId="748CF08A" w14:textId="77777777" w:rsidR="00F56702" w:rsidRPr="00715D66" w:rsidRDefault="001B2301">
            <w:pPr>
              <w:spacing w:before="30" w:after="30"/>
              <w:jc w:val="left"/>
            </w:pPr>
            <w:r w:rsidRPr="00715D66">
              <w:t>7.</w:t>
            </w:r>
            <w:r w:rsidRPr="00715D66">
              <w:tab/>
              <w:t>uso de trabalho forçado?</w:t>
            </w:r>
          </w:p>
        </w:tc>
        <w:tc>
          <w:tcPr>
            <w:tcW w:w="993" w:type="dxa"/>
            <w:tcBorders>
              <w:bottom w:val="single" w:sz="4" w:space="0" w:color="000000"/>
            </w:tcBorders>
            <w:shd w:val="clear" w:color="auto" w:fill="auto"/>
            <w:vAlign w:val="center"/>
          </w:tcPr>
          <w:p w14:paraId="5DF4D4F8" w14:textId="77777777" w:rsidR="00F56702" w:rsidRPr="00715D66" w:rsidRDefault="001B2301">
            <w:pPr>
              <w:spacing w:before="30" w:after="30"/>
              <w:jc w:val="center"/>
            </w:pPr>
            <w:r w:rsidRPr="00715D66">
              <w:t>Não</w:t>
            </w:r>
          </w:p>
        </w:tc>
      </w:tr>
      <w:tr w:rsidR="00F56702" w:rsidRPr="00715D66" w14:paraId="2A81E431" w14:textId="77777777">
        <w:tc>
          <w:tcPr>
            <w:tcW w:w="8500" w:type="dxa"/>
            <w:tcBorders>
              <w:bottom w:val="single" w:sz="4" w:space="0" w:color="000000"/>
            </w:tcBorders>
            <w:shd w:val="clear" w:color="auto" w:fill="auto"/>
          </w:tcPr>
          <w:p w14:paraId="1B0AA7CF" w14:textId="77777777" w:rsidR="00F56702" w:rsidRPr="00715D66" w:rsidRDefault="001B2301">
            <w:pPr>
              <w:spacing w:before="30" w:after="30"/>
              <w:jc w:val="left"/>
            </w:pPr>
            <w:r w:rsidRPr="00715D66">
              <w:t>7.5</w:t>
            </w:r>
            <w:r w:rsidRPr="00715D66">
              <w:tab/>
              <w:t>condições de trabalho discriminatórias e/ou falta de igualdade de oportunidades?</w:t>
            </w:r>
          </w:p>
        </w:tc>
        <w:tc>
          <w:tcPr>
            <w:tcW w:w="993" w:type="dxa"/>
            <w:tcBorders>
              <w:bottom w:val="single" w:sz="4" w:space="0" w:color="000000"/>
            </w:tcBorders>
            <w:shd w:val="clear" w:color="auto" w:fill="auto"/>
            <w:vAlign w:val="center"/>
          </w:tcPr>
          <w:p w14:paraId="02D46DB8" w14:textId="77777777" w:rsidR="00F56702" w:rsidRPr="00715D66" w:rsidRDefault="001B2301">
            <w:pPr>
              <w:spacing w:before="30" w:after="30"/>
              <w:jc w:val="center"/>
            </w:pPr>
            <w:r w:rsidRPr="00715D66">
              <w:t>Não</w:t>
            </w:r>
          </w:p>
        </w:tc>
      </w:tr>
      <w:tr w:rsidR="00F56702" w:rsidRPr="00715D66" w14:paraId="63977DAD" w14:textId="77777777">
        <w:tc>
          <w:tcPr>
            <w:tcW w:w="8500" w:type="dxa"/>
            <w:tcBorders>
              <w:bottom w:val="single" w:sz="4" w:space="0" w:color="000000"/>
            </w:tcBorders>
            <w:shd w:val="clear" w:color="auto" w:fill="auto"/>
          </w:tcPr>
          <w:p w14:paraId="541BF60E" w14:textId="77777777" w:rsidR="00F56702" w:rsidRPr="00715D66" w:rsidRDefault="001B2301">
            <w:pPr>
              <w:spacing w:before="30" w:after="30"/>
              <w:jc w:val="left"/>
            </w:pPr>
            <w:r w:rsidRPr="00715D66">
              <w:t>7.</w:t>
            </w:r>
            <w:r w:rsidRPr="00715D66">
              <w:tab/>
              <w:t>Riscos para a saúde e segurança no trabalho devido a perigos físicos, químicos, biológicos e psicossociais (incluindo violência e assédio) ao longo do ciclo de vida do projeto?</w:t>
            </w:r>
          </w:p>
        </w:tc>
        <w:tc>
          <w:tcPr>
            <w:tcW w:w="993" w:type="dxa"/>
            <w:tcBorders>
              <w:bottom w:val="single" w:sz="4" w:space="0" w:color="000000"/>
            </w:tcBorders>
            <w:shd w:val="clear" w:color="auto" w:fill="auto"/>
            <w:vAlign w:val="center"/>
          </w:tcPr>
          <w:p w14:paraId="4FBB6827" w14:textId="77777777" w:rsidR="00F56702" w:rsidRPr="00715D66" w:rsidRDefault="001B2301">
            <w:pPr>
              <w:spacing w:before="30" w:after="30"/>
              <w:jc w:val="center"/>
            </w:pPr>
            <w:r w:rsidRPr="00715D66">
              <w:t>Sim</w:t>
            </w:r>
          </w:p>
        </w:tc>
      </w:tr>
      <w:tr w:rsidR="00F56702" w:rsidRPr="00715D66" w14:paraId="68B58793" w14:textId="77777777">
        <w:tc>
          <w:tcPr>
            <w:tcW w:w="8500" w:type="dxa"/>
            <w:tcBorders>
              <w:bottom w:val="single" w:sz="4" w:space="0" w:color="000000"/>
            </w:tcBorders>
            <w:shd w:val="clear" w:color="auto" w:fill="DBE5F1"/>
            <w:vAlign w:val="center"/>
          </w:tcPr>
          <w:p w14:paraId="45BD4A10" w14:textId="77777777" w:rsidR="00F56702" w:rsidRPr="00715D66" w:rsidRDefault="001B2301">
            <w:pPr>
              <w:spacing w:before="30" w:after="30"/>
              <w:jc w:val="left"/>
              <w:rPr>
                <w:b/>
              </w:rPr>
            </w:pPr>
            <w:r w:rsidRPr="00715D66">
              <w:rPr>
                <w:b/>
              </w:rPr>
              <w:t>Norma 8: Prevenção da poluição e eficiência dos recursos</w:t>
            </w:r>
          </w:p>
        </w:tc>
        <w:tc>
          <w:tcPr>
            <w:tcW w:w="993" w:type="dxa"/>
            <w:tcBorders>
              <w:bottom w:val="single" w:sz="4" w:space="0" w:color="000000"/>
            </w:tcBorders>
            <w:shd w:val="clear" w:color="auto" w:fill="DBE5F1"/>
            <w:vAlign w:val="center"/>
          </w:tcPr>
          <w:p w14:paraId="09CF1717" w14:textId="77777777" w:rsidR="00F56702" w:rsidRPr="00715D66" w:rsidRDefault="00F56702">
            <w:pPr>
              <w:spacing w:before="30" w:after="30"/>
              <w:jc w:val="center"/>
              <w:rPr>
                <w:b/>
                <w:i/>
              </w:rPr>
            </w:pPr>
          </w:p>
        </w:tc>
      </w:tr>
      <w:tr w:rsidR="00F56702" w:rsidRPr="00715D66" w14:paraId="02C25A03" w14:textId="77777777">
        <w:tc>
          <w:tcPr>
            <w:tcW w:w="8500" w:type="dxa"/>
            <w:shd w:val="clear" w:color="auto" w:fill="auto"/>
          </w:tcPr>
          <w:p w14:paraId="171EF16A" w14:textId="77777777" w:rsidR="00F56702" w:rsidRPr="00715D66" w:rsidRDefault="001B2301">
            <w:pPr>
              <w:spacing w:before="30" w:after="30"/>
              <w:jc w:val="left"/>
              <w:rPr>
                <w:i/>
              </w:rPr>
            </w:pPr>
            <w:r w:rsidRPr="00715D66">
              <w:rPr>
                <w:i/>
              </w:rPr>
              <w:t>O projeto envolveria ou levaria potencialmente a:</w:t>
            </w:r>
          </w:p>
        </w:tc>
        <w:tc>
          <w:tcPr>
            <w:tcW w:w="993" w:type="dxa"/>
            <w:shd w:val="clear" w:color="auto" w:fill="auto"/>
          </w:tcPr>
          <w:p w14:paraId="19202F46" w14:textId="77777777" w:rsidR="00F56702" w:rsidRPr="00715D66" w:rsidRDefault="00F56702">
            <w:pPr>
              <w:spacing w:before="30" w:after="30"/>
              <w:jc w:val="center"/>
              <w:rPr>
                <w:i/>
              </w:rPr>
            </w:pPr>
          </w:p>
        </w:tc>
      </w:tr>
      <w:tr w:rsidR="00F56702" w:rsidRPr="00715D66" w14:paraId="4E2E5206" w14:textId="77777777">
        <w:tc>
          <w:tcPr>
            <w:tcW w:w="8500" w:type="dxa"/>
            <w:shd w:val="clear" w:color="auto" w:fill="auto"/>
          </w:tcPr>
          <w:p w14:paraId="7503E6CD" w14:textId="77777777" w:rsidR="00F56702" w:rsidRPr="007D35BA" w:rsidRDefault="001B2301">
            <w:pPr>
              <w:spacing w:before="30" w:after="30"/>
              <w:jc w:val="left"/>
            </w:pPr>
            <w:r w:rsidRPr="00715D66">
              <w:t>8.</w:t>
            </w:r>
            <w:r w:rsidRPr="00715D66">
              <w:tab/>
              <w:t xml:space="preserve">a libertação de poluentes para o ambiente devido a circunstâncias rotineiras ou não rotineiras com potencial para </w:t>
            </w:r>
            <w:hyperlink w:anchor="c6ftovu2q2lx">
              <w:r w:rsidRPr="007D35BA">
                <w:rPr>
                  <w:color w:val="0000FF"/>
                  <w:u w:val="single"/>
                </w:rPr>
                <w:t>impactos</w:t>
              </w:r>
            </w:hyperlink>
            <w:r w:rsidRPr="007D35BA">
              <w:t xml:space="preserve"> adversos a nível local, regional e/ou </w:t>
            </w:r>
            <w:hyperlink w:anchor="c6ftovu2q2lx">
              <w:r w:rsidRPr="007D35BA">
                <w:rPr>
                  <w:color w:val="0000FF"/>
                  <w:u w:val="single"/>
                </w:rPr>
                <w:t>transfronteiriço</w:t>
              </w:r>
            </w:hyperlink>
            <w:r w:rsidRPr="007D35BA">
              <w:t xml:space="preserve">? </w:t>
            </w:r>
          </w:p>
        </w:tc>
        <w:tc>
          <w:tcPr>
            <w:tcW w:w="993" w:type="dxa"/>
            <w:shd w:val="clear" w:color="auto" w:fill="auto"/>
            <w:vAlign w:val="center"/>
          </w:tcPr>
          <w:p w14:paraId="31BA2BC7" w14:textId="77777777" w:rsidR="00F56702" w:rsidRPr="00715D66" w:rsidRDefault="001B2301">
            <w:pPr>
              <w:spacing w:before="30" w:after="30"/>
              <w:jc w:val="center"/>
            </w:pPr>
            <w:r w:rsidRPr="00715D66">
              <w:t>Sim</w:t>
            </w:r>
          </w:p>
        </w:tc>
      </w:tr>
      <w:tr w:rsidR="00F56702" w:rsidRPr="00715D66" w14:paraId="3C3A15EB" w14:textId="77777777">
        <w:tc>
          <w:tcPr>
            <w:tcW w:w="8500" w:type="dxa"/>
            <w:tcBorders>
              <w:bottom w:val="single" w:sz="4" w:space="0" w:color="000000"/>
            </w:tcBorders>
            <w:shd w:val="clear" w:color="auto" w:fill="auto"/>
          </w:tcPr>
          <w:p w14:paraId="620D9D20" w14:textId="77777777" w:rsidR="00F56702" w:rsidRPr="00715D66" w:rsidRDefault="001B2301">
            <w:pPr>
              <w:spacing w:before="30" w:after="30"/>
              <w:jc w:val="left"/>
            </w:pPr>
            <w:r w:rsidRPr="00715D66">
              <w:t>8</w:t>
            </w:r>
            <w:r w:rsidRPr="00715D66">
              <w:tab/>
              <w:t>geração de resíduos (perigosos e não perigosos)?</w:t>
            </w:r>
          </w:p>
        </w:tc>
        <w:tc>
          <w:tcPr>
            <w:tcW w:w="993" w:type="dxa"/>
            <w:tcBorders>
              <w:bottom w:val="single" w:sz="4" w:space="0" w:color="000000"/>
            </w:tcBorders>
            <w:shd w:val="clear" w:color="auto" w:fill="auto"/>
            <w:vAlign w:val="center"/>
          </w:tcPr>
          <w:p w14:paraId="3F51B283" w14:textId="77777777" w:rsidR="00F56702" w:rsidRPr="00715D66" w:rsidRDefault="001B2301">
            <w:pPr>
              <w:spacing w:before="30" w:after="30"/>
              <w:jc w:val="center"/>
            </w:pPr>
            <w:r w:rsidRPr="00715D66">
              <w:t>Sim</w:t>
            </w:r>
          </w:p>
        </w:tc>
      </w:tr>
      <w:tr w:rsidR="00F56702" w:rsidRPr="00715D66" w14:paraId="47830CC7" w14:textId="77777777">
        <w:tc>
          <w:tcPr>
            <w:tcW w:w="8500" w:type="dxa"/>
            <w:tcBorders>
              <w:bottom w:val="single" w:sz="4" w:space="0" w:color="000000"/>
            </w:tcBorders>
            <w:shd w:val="clear" w:color="auto" w:fill="auto"/>
          </w:tcPr>
          <w:p w14:paraId="1B67B968" w14:textId="77777777" w:rsidR="00F56702" w:rsidRPr="00715D66" w:rsidRDefault="001B2301">
            <w:pPr>
              <w:spacing w:before="30" w:after="30"/>
              <w:jc w:val="left"/>
            </w:pPr>
            <w:r w:rsidRPr="00715D66">
              <w:t>8.</w:t>
            </w:r>
            <w:r w:rsidRPr="00715D66">
              <w:tab/>
              <w:t xml:space="preserve">Fabricação, comércio, liberação e/ou uso de materiais e/ou produtos químicos perigosos? </w:t>
            </w:r>
          </w:p>
        </w:tc>
        <w:tc>
          <w:tcPr>
            <w:tcW w:w="993" w:type="dxa"/>
            <w:tcBorders>
              <w:bottom w:val="single" w:sz="4" w:space="0" w:color="000000"/>
            </w:tcBorders>
            <w:shd w:val="clear" w:color="auto" w:fill="auto"/>
            <w:vAlign w:val="center"/>
          </w:tcPr>
          <w:p w14:paraId="754086DF" w14:textId="77777777" w:rsidR="00F56702" w:rsidRPr="00715D66" w:rsidRDefault="001B2301">
            <w:pPr>
              <w:spacing w:before="30" w:after="30"/>
              <w:jc w:val="center"/>
            </w:pPr>
            <w:r w:rsidRPr="00715D66">
              <w:t>Não</w:t>
            </w:r>
          </w:p>
        </w:tc>
      </w:tr>
      <w:tr w:rsidR="00F56702" w:rsidRPr="00715D66" w14:paraId="62E1AE8C" w14:textId="77777777">
        <w:tc>
          <w:tcPr>
            <w:tcW w:w="8500" w:type="dxa"/>
            <w:tcBorders>
              <w:bottom w:val="single" w:sz="4" w:space="0" w:color="000000"/>
            </w:tcBorders>
            <w:shd w:val="clear" w:color="auto" w:fill="auto"/>
          </w:tcPr>
          <w:p w14:paraId="098DFA33" w14:textId="77777777" w:rsidR="00F56702" w:rsidRPr="00715D66" w:rsidRDefault="001B2301">
            <w:pPr>
              <w:spacing w:before="30" w:after="30"/>
              <w:jc w:val="left"/>
            </w:pPr>
            <w:r w:rsidRPr="00715D66">
              <w:t>8.</w:t>
            </w:r>
            <w:r w:rsidRPr="00715D66">
              <w:tab/>
              <w:t>A utilização de produtos químicos ou materiais sujeitos a proibições ou eliminação progressiva a nível internacional?</w:t>
            </w:r>
          </w:p>
          <w:p w14:paraId="26C42A14" w14:textId="77777777" w:rsidR="00F56702" w:rsidRPr="007D35BA" w:rsidRDefault="001B2301">
            <w:pPr>
              <w:spacing w:before="30" w:after="30"/>
              <w:jc w:val="left"/>
            </w:pPr>
            <w:r w:rsidRPr="00715D66">
              <w:rPr>
                <w:i/>
              </w:rPr>
              <w:tab/>
              <w:t xml:space="preserve">Por exemplo, DDT, PCB e outros produtos químicos listados em convenções internacionais, tais como o </w:t>
            </w:r>
            <w:hyperlink r:id="rId64">
              <w:r w:rsidRPr="007D35BA">
                <w:rPr>
                  <w:i/>
                  <w:color w:val="0000FF"/>
                  <w:u w:val="single"/>
                </w:rPr>
                <w:t>Protocolo de Montreal</w:t>
              </w:r>
            </w:hyperlink>
            <w:r w:rsidRPr="007D35BA">
              <w:rPr>
                <w:i/>
              </w:rPr>
              <w:t xml:space="preserve">, </w:t>
            </w:r>
            <w:hyperlink r:id="rId65">
              <w:r w:rsidRPr="007D35BA">
                <w:rPr>
                  <w:i/>
                  <w:color w:val="0000FF"/>
                  <w:u w:val="single"/>
                </w:rPr>
                <w:t>a Convenção de Minamata</w:t>
              </w:r>
            </w:hyperlink>
            <w:r w:rsidRPr="007D35BA">
              <w:rPr>
                <w:i/>
              </w:rPr>
              <w:t xml:space="preserve">, </w:t>
            </w:r>
            <w:hyperlink r:id="rId66">
              <w:r w:rsidRPr="007D35BA">
                <w:rPr>
                  <w:i/>
                  <w:color w:val="0000FF"/>
                  <w:u w:val="single"/>
                </w:rPr>
                <w:t>a Convenção de Basileia</w:t>
              </w:r>
            </w:hyperlink>
            <w:r w:rsidRPr="007D35BA">
              <w:rPr>
                <w:i/>
              </w:rPr>
              <w:t xml:space="preserve">, </w:t>
            </w:r>
            <w:hyperlink r:id="rId67">
              <w:r w:rsidRPr="007D35BA">
                <w:rPr>
                  <w:i/>
                  <w:color w:val="0000FF"/>
                  <w:u w:val="single"/>
                </w:rPr>
                <w:t>a Convenção de Roterdão</w:t>
              </w:r>
            </w:hyperlink>
            <w:r w:rsidRPr="007D35BA">
              <w:rPr>
                <w:i/>
              </w:rPr>
              <w:t xml:space="preserve"> e </w:t>
            </w:r>
            <w:hyperlink r:id="rId68">
              <w:r w:rsidRPr="007D35BA">
                <w:rPr>
                  <w:i/>
                  <w:color w:val="0000FF"/>
                  <w:u w:val="single"/>
                </w:rPr>
                <w:t>a Convenção de Estocolmo</w:t>
              </w:r>
            </w:hyperlink>
          </w:p>
        </w:tc>
        <w:tc>
          <w:tcPr>
            <w:tcW w:w="993" w:type="dxa"/>
            <w:tcBorders>
              <w:bottom w:val="single" w:sz="4" w:space="0" w:color="000000"/>
            </w:tcBorders>
            <w:shd w:val="clear" w:color="auto" w:fill="auto"/>
            <w:vAlign w:val="center"/>
          </w:tcPr>
          <w:p w14:paraId="4E8F19E8" w14:textId="77777777" w:rsidR="00F56702" w:rsidRPr="00715D66" w:rsidRDefault="001B2301">
            <w:pPr>
              <w:spacing w:before="30" w:after="30"/>
              <w:jc w:val="center"/>
            </w:pPr>
            <w:r w:rsidRPr="00715D66">
              <w:t>Não</w:t>
            </w:r>
          </w:p>
        </w:tc>
      </w:tr>
      <w:tr w:rsidR="00F56702" w:rsidRPr="00715D66" w14:paraId="65E3D6D6" w14:textId="77777777">
        <w:tc>
          <w:tcPr>
            <w:tcW w:w="8500" w:type="dxa"/>
            <w:tcBorders>
              <w:bottom w:val="single" w:sz="4" w:space="0" w:color="000000"/>
            </w:tcBorders>
            <w:shd w:val="clear" w:color="auto" w:fill="auto"/>
          </w:tcPr>
          <w:p w14:paraId="06F225D4" w14:textId="77777777" w:rsidR="00F56702" w:rsidRPr="00715D66" w:rsidRDefault="001B2301">
            <w:pPr>
              <w:spacing w:before="30" w:after="30"/>
              <w:jc w:val="left"/>
            </w:pPr>
            <w:r w:rsidRPr="00715D66">
              <w:t xml:space="preserve">8.5 </w:t>
            </w:r>
            <w:r w:rsidRPr="00715D66">
              <w:tab/>
              <w:t>A aplicação de pesticidas que possam ter um efeito negativo no ambiente ou na saúde humana?</w:t>
            </w:r>
          </w:p>
        </w:tc>
        <w:tc>
          <w:tcPr>
            <w:tcW w:w="993" w:type="dxa"/>
            <w:tcBorders>
              <w:bottom w:val="single" w:sz="4" w:space="0" w:color="000000"/>
            </w:tcBorders>
            <w:shd w:val="clear" w:color="auto" w:fill="auto"/>
            <w:vAlign w:val="center"/>
          </w:tcPr>
          <w:p w14:paraId="12A1D7E3" w14:textId="77777777" w:rsidR="00F56702" w:rsidRPr="00715D66" w:rsidRDefault="001B2301">
            <w:pPr>
              <w:spacing w:before="30" w:after="30"/>
              <w:jc w:val="center"/>
            </w:pPr>
            <w:r w:rsidRPr="00715D66">
              <w:t>Sim</w:t>
            </w:r>
          </w:p>
        </w:tc>
      </w:tr>
      <w:tr w:rsidR="00F56702" w:rsidRPr="00715D66" w14:paraId="248FECEE" w14:textId="77777777">
        <w:tc>
          <w:tcPr>
            <w:tcW w:w="8500" w:type="dxa"/>
            <w:tcBorders>
              <w:bottom w:val="single" w:sz="4" w:space="0" w:color="000000"/>
            </w:tcBorders>
            <w:shd w:val="clear" w:color="auto" w:fill="auto"/>
          </w:tcPr>
          <w:p w14:paraId="70B5B27F" w14:textId="77777777" w:rsidR="00F56702" w:rsidRPr="00715D66" w:rsidRDefault="001B2301">
            <w:pPr>
              <w:spacing w:before="30" w:after="30"/>
              <w:jc w:val="left"/>
            </w:pPr>
            <w:r w:rsidRPr="00715D66">
              <w:t>8.</w:t>
            </w:r>
            <w:r w:rsidRPr="00715D66">
              <w:tab/>
              <w:t xml:space="preserve">Consumo significativo de matérias-primas, energia e/ou água? </w:t>
            </w:r>
          </w:p>
        </w:tc>
        <w:tc>
          <w:tcPr>
            <w:tcW w:w="993" w:type="dxa"/>
            <w:tcBorders>
              <w:bottom w:val="single" w:sz="4" w:space="0" w:color="000000"/>
            </w:tcBorders>
            <w:shd w:val="clear" w:color="auto" w:fill="auto"/>
            <w:vAlign w:val="center"/>
          </w:tcPr>
          <w:p w14:paraId="058D9B6A" w14:textId="77777777" w:rsidR="00F56702" w:rsidRPr="00715D66" w:rsidRDefault="001B2301">
            <w:pPr>
              <w:spacing w:before="30" w:after="30"/>
              <w:jc w:val="center"/>
            </w:pPr>
            <w:r w:rsidRPr="00715D66">
              <w:t>Não</w:t>
            </w:r>
          </w:p>
        </w:tc>
      </w:tr>
    </w:tbl>
    <w:p w14:paraId="40811B83" w14:textId="77777777" w:rsidR="00F56702" w:rsidRPr="00715D66" w:rsidRDefault="00F56702">
      <w:pPr>
        <w:sectPr w:rsidR="00F56702" w:rsidRPr="00715D66">
          <w:headerReference w:type="first" r:id="rId69"/>
          <w:pgSz w:w="12240" w:h="15840"/>
          <w:pgMar w:top="1440" w:right="1440" w:bottom="1440" w:left="1440" w:header="720" w:footer="720" w:gutter="0"/>
          <w:cols w:space="720"/>
        </w:sectPr>
      </w:pPr>
      <w:bookmarkStart w:id="145" w:name="_ap7pm1dfutro" w:colFirst="0" w:colLast="0"/>
      <w:bookmarkEnd w:id="145"/>
    </w:p>
    <w:p w14:paraId="34093B25" w14:textId="77777777" w:rsidR="00F56702" w:rsidRPr="00715D66" w:rsidRDefault="001B2301">
      <w:pPr>
        <w:pStyle w:val="Heading2"/>
      </w:pPr>
      <w:bookmarkStart w:id="146" w:name="_Toc207815422"/>
      <w:r w:rsidRPr="00715D66">
        <w:lastRenderedPageBreak/>
        <w:t>Anexo 7: Registo de Riscos do PNUD</w:t>
      </w:r>
      <w:bookmarkEnd w:id="146"/>
    </w:p>
    <w:tbl>
      <w:tblPr>
        <w:tblStyle w:val="affff0"/>
        <w:tblW w:w="1408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6"/>
        <w:gridCol w:w="2369"/>
        <w:gridCol w:w="992"/>
        <w:gridCol w:w="993"/>
        <w:gridCol w:w="1417"/>
        <w:gridCol w:w="5103"/>
        <w:gridCol w:w="1276"/>
        <w:gridCol w:w="1472"/>
      </w:tblGrid>
      <w:tr w:rsidR="00F56702" w:rsidRPr="00715D66" w14:paraId="64E4919B" w14:textId="77777777">
        <w:trPr>
          <w:tblHeader/>
        </w:trPr>
        <w:tc>
          <w:tcPr>
            <w:tcW w:w="466" w:type="dxa"/>
            <w:shd w:val="clear" w:color="auto" w:fill="FFCC00"/>
          </w:tcPr>
          <w:p w14:paraId="612ECA03" w14:textId="77777777" w:rsidR="00F56702" w:rsidRPr="00715D66" w:rsidRDefault="001B2301">
            <w:pPr>
              <w:rPr>
                <w:b/>
                <w:sz w:val="16"/>
                <w:szCs w:val="16"/>
              </w:rPr>
            </w:pPr>
            <w:r w:rsidRPr="00715D66">
              <w:rPr>
                <w:b/>
                <w:sz w:val="16"/>
                <w:szCs w:val="16"/>
              </w:rPr>
              <w:t>#</w:t>
            </w:r>
          </w:p>
        </w:tc>
        <w:tc>
          <w:tcPr>
            <w:tcW w:w="2369" w:type="dxa"/>
            <w:shd w:val="clear" w:color="auto" w:fill="FFCC00"/>
          </w:tcPr>
          <w:p w14:paraId="5B08D18B" w14:textId="77777777" w:rsidR="00F56702" w:rsidRPr="00715D66" w:rsidRDefault="001B2301">
            <w:pPr>
              <w:jc w:val="left"/>
              <w:rPr>
                <w:b/>
                <w:sz w:val="16"/>
                <w:szCs w:val="16"/>
              </w:rPr>
            </w:pPr>
            <w:r w:rsidRPr="00715D66">
              <w:rPr>
                <w:b/>
                <w:sz w:val="16"/>
                <w:szCs w:val="16"/>
              </w:rPr>
              <w:t>Descrição</w:t>
            </w:r>
          </w:p>
        </w:tc>
        <w:tc>
          <w:tcPr>
            <w:tcW w:w="992" w:type="dxa"/>
            <w:shd w:val="clear" w:color="auto" w:fill="FFCC00"/>
          </w:tcPr>
          <w:p w14:paraId="7C5BB662" w14:textId="77777777" w:rsidR="00F56702" w:rsidRPr="00715D66" w:rsidRDefault="001B2301">
            <w:pPr>
              <w:jc w:val="left"/>
              <w:rPr>
                <w:b/>
                <w:sz w:val="16"/>
                <w:szCs w:val="16"/>
              </w:rPr>
            </w:pPr>
            <w:r w:rsidRPr="00715D66">
              <w:rPr>
                <w:b/>
                <w:sz w:val="16"/>
                <w:szCs w:val="16"/>
              </w:rPr>
              <w:t>Data de identificação</w:t>
            </w:r>
          </w:p>
        </w:tc>
        <w:tc>
          <w:tcPr>
            <w:tcW w:w="993" w:type="dxa"/>
            <w:shd w:val="clear" w:color="auto" w:fill="FFCC00"/>
          </w:tcPr>
          <w:p w14:paraId="6570B53A" w14:textId="77777777" w:rsidR="00F56702" w:rsidRPr="00715D66" w:rsidRDefault="001B2301">
            <w:pPr>
              <w:jc w:val="left"/>
              <w:rPr>
                <w:b/>
                <w:sz w:val="16"/>
                <w:szCs w:val="16"/>
              </w:rPr>
            </w:pPr>
            <w:r w:rsidRPr="00715D66">
              <w:rPr>
                <w:b/>
                <w:sz w:val="16"/>
                <w:szCs w:val="16"/>
              </w:rPr>
              <w:t>Categoria de risco</w:t>
            </w:r>
          </w:p>
        </w:tc>
        <w:tc>
          <w:tcPr>
            <w:tcW w:w="1417" w:type="dxa"/>
            <w:shd w:val="clear" w:color="auto" w:fill="FFCC00"/>
          </w:tcPr>
          <w:p w14:paraId="2FE55401" w14:textId="77777777" w:rsidR="00F56702" w:rsidRPr="00715D66" w:rsidRDefault="001B2301">
            <w:pPr>
              <w:jc w:val="left"/>
              <w:rPr>
                <w:b/>
                <w:sz w:val="16"/>
                <w:szCs w:val="16"/>
              </w:rPr>
            </w:pPr>
            <w:r w:rsidRPr="00715D66">
              <w:rPr>
                <w:b/>
                <w:sz w:val="16"/>
                <w:szCs w:val="16"/>
              </w:rPr>
              <w:t>Impacto e</w:t>
            </w:r>
          </w:p>
          <w:p w14:paraId="0BD46D5A" w14:textId="77777777" w:rsidR="00F56702" w:rsidRPr="00715D66" w:rsidRDefault="001B2301">
            <w:pPr>
              <w:jc w:val="left"/>
              <w:rPr>
                <w:b/>
                <w:sz w:val="16"/>
                <w:szCs w:val="16"/>
              </w:rPr>
            </w:pPr>
            <w:r w:rsidRPr="00715D66">
              <w:rPr>
                <w:b/>
                <w:sz w:val="16"/>
                <w:szCs w:val="16"/>
              </w:rPr>
              <w:t>Probabilidade</w:t>
            </w:r>
          </w:p>
        </w:tc>
        <w:tc>
          <w:tcPr>
            <w:tcW w:w="5103" w:type="dxa"/>
            <w:shd w:val="clear" w:color="auto" w:fill="FFCC00"/>
          </w:tcPr>
          <w:p w14:paraId="6F73D801" w14:textId="77777777" w:rsidR="00F56702" w:rsidRPr="00715D66" w:rsidRDefault="001B2301">
            <w:pPr>
              <w:jc w:val="left"/>
              <w:rPr>
                <w:b/>
                <w:sz w:val="16"/>
                <w:szCs w:val="16"/>
              </w:rPr>
            </w:pPr>
            <w:r w:rsidRPr="00715D66">
              <w:rPr>
                <w:b/>
                <w:sz w:val="16"/>
                <w:szCs w:val="16"/>
              </w:rPr>
              <w:t>Medidas de tratamento/gestão de riscos</w:t>
            </w:r>
          </w:p>
        </w:tc>
        <w:tc>
          <w:tcPr>
            <w:tcW w:w="1276" w:type="dxa"/>
            <w:shd w:val="clear" w:color="auto" w:fill="FFCC00"/>
          </w:tcPr>
          <w:p w14:paraId="4A32950D" w14:textId="77777777" w:rsidR="00F56702" w:rsidRPr="00715D66" w:rsidRDefault="001B2301">
            <w:pPr>
              <w:jc w:val="left"/>
              <w:rPr>
                <w:b/>
                <w:sz w:val="16"/>
                <w:szCs w:val="16"/>
              </w:rPr>
            </w:pPr>
            <w:r w:rsidRPr="00715D66">
              <w:rPr>
                <w:b/>
                <w:sz w:val="16"/>
                <w:szCs w:val="16"/>
              </w:rPr>
              <w:t>Responsável pelo risco</w:t>
            </w:r>
          </w:p>
        </w:tc>
        <w:tc>
          <w:tcPr>
            <w:tcW w:w="1472" w:type="dxa"/>
            <w:shd w:val="clear" w:color="auto" w:fill="FFCC00"/>
          </w:tcPr>
          <w:p w14:paraId="118CE2C6" w14:textId="77777777" w:rsidR="00F56702" w:rsidRPr="00715D66" w:rsidRDefault="001B2301">
            <w:pPr>
              <w:jc w:val="left"/>
              <w:rPr>
                <w:b/>
                <w:sz w:val="16"/>
                <w:szCs w:val="16"/>
              </w:rPr>
            </w:pPr>
            <w:r w:rsidRPr="00715D66">
              <w:rPr>
                <w:b/>
                <w:sz w:val="16"/>
                <w:szCs w:val="16"/>
              </w:rPr>
              <w:t>Status</w:t>
            </w:r>
          </w:p>
        </w:tc>
      </w:tr>
      <w:tr w:rsidR="00F56702" w:rsidRPr="00715D66" w14:paraId="39895177" w14:textId="77777777">
        <w:trPr>
          <w:trHeight w:val="448"/>
        </w:trPr>
        <w:tc>
          <w:tcPr>
            <w:tcW w:w="466" w:type="dxa"/>
            <w:tcBorders>
              <w:bottom w:val="single" w:sz="4" w:space="0" w:color="000000"/>
            </w:tcBorders>
            <w:shd w:val="clear" w:color="auto" w:fill="FFFFFF"/>
          </w:tcPr>
          <w:p w14:paraId="2FB2D2AF" w14:textId="77777777" w:rsidR="00F56702" w:rsidRPr="00715D66" w:rsidRDefault="001B2301">
            <w:pPr>
              <w:rPr>
                <w:sz w:val="16"/>
                <w:szCs w:val="16"/>
              </w:rPr>
            </w:pPr>
            <w:r w:rsidRPr="00715D66">
              <w:rPr>
                <w:sz w:val="16"/>
                <w:szCs w:val="16"/>
              </w:rPr>
              <w:t>1</w:t>
            </w:r>
          </w:p>
          <w:p w14:paraId="7A494236" w14:textId="77777777" w:rsidR="00F56702" w:rsidRPr="00715D66" w:rsidRDefault="00F56702">
            <w:pPr>
              <w:rPr>
                <w:sz w:val="16"/>
                <w:szCs w:val="16"/>
              </w:rPr>
            </w:pPr>
          </w:p>
          <w:p w14:paraId="677E0C1F" w14:textId="77777777" w:rsidR="00F56702" w:rsidRPr="00715D66" w:rsidRDefault="00F56702">
            <w:pPr>
              <w:rPr>
                <w:sz w:val="16"/>
                <w:szCs w:val="16"/>
              </w:rPr>
            </w:pPr>
          </w:p>
          <w:p w14:paraId="69A400DD" w14:textId="77777777" w:rsidR="00F56702" w:rsidRPr="00715D66" w:rsidRDefault="00F56702">
            <w:pPr>
              <w:rPr>
                <w:sz w:val="16"/>
                <w:szCs w:val="16"/>
              </w:rPr>
            </w:pPr>
          </w:p>
          <w:p w14:paraId="53C204F0" w14:textId="77777777" w:rsidR="00F56702" w:rsidRPr="00715D66" w:rsidRDefault="00F56702">
            <w:pPr>
              <w:rPr>
                <w:sz w:val="16"/>
                <w:szCs w:val="16"/>
              </w:rPr>
            </w:pPr>
          </w:p>
          <w:p w14:paraId="55443F2E" w14:textId="77777777" w:rsidR="00F56702" w:rsidRPr="00715D66" w:rsidRDefault="00F56702">
            <w:pPr>
              <w:rPr>
                <w:sz w:val="16"/>
                <w:szCs w:val="16"/>
              </w:rPr>
            </w:pPr>
          </w:p>
        </w:tc>
        <w:tc>
          <w:tcPr>
            <w:tcW w:w="2369" w:type="dxa"/>
            <w:tcBorders>
              <w:bottom w:val="single" w:sz="4" w:space="0" w:color="000000"/>
            </w:tcBorders>
            <w:shd w:val="clear" w:color="auto" w:fill="FFFFFF"/>
          </w:tcPr>
          <w:p w14:paraId="3638B94E" w14:textId="77777777" w:rsidR="00F56702" w:rsidRPr="00715D66" w:rsidRDefault="001B2301">
            <w:pPr>
              <w:jc w:val="left"/>
              <w:rPr>
                <w:sz w:val="16"/>
                <w:szCs w:val="16"/>
              </w:rPr>
            </w:pPr>
            <w:r w:rsidRPr="00715D66">
              <w:rPr>
                <w:sz w:val="16"/>
                <w:szCs w:val="16"/>
              </w:rPr>
              <w:t>Problemas relacionados com o envolvimento e a cooperação das partes interessadas no fornecimento de dados à equipa do projeto</w:t>
            </w:r>
          </w:p>
          <w:p w14:paraId="3929A6E6" w14:textId="77777777" w:rsidR="00F56702" w:rsidRPr="00715D66" w:rsidRDefault="00F56702">
            <w:pPr>
              <w:jc w:val="left"/>
              <w:rPr>
                <w:i/>
                <w:sz w:val="16"/>
                <w:szCs w:val="16"/>
              </w:rPr>
            </w:pPr>
          </w:p>
        </w:tc>
        <w:tc>
          <w:tcPr>
            <w:tcW w:w="992" w:type="dxa"/>
            <w:tcBorders>
              <w:bottom w:val="single" w:sz="4" w:space="0" w:color="000000"/>
            </w:tcBorders>
            <w:shd w:val="clear" w:color="auto" w:fill="FFFFFF"/>
          </w:tcPr>
          <w:p w14:paraId="0DF49CED" w14:textId="77777777" w:rsidR="00F56702" w:rsidRPr="00715D66" w:rsidRDefault="001B2301">
            <w:pPr>
              <w:jc w:val="left"/>
              <w:rPr>
                <w:i/>
                <w:sz w:val="16"/>
                <w:szCs w:val="16"/>
              </w:rPr>
            </w:pPr>
            <w:r w:rsidRPr="00715D66">
              <w:rPr>
                <w:i/>
                <w:sz w:val="16"/>
                <w:szCs w:val="16"/>
              </w:rPr>
              <w:t>Fase PIF</w:t>
            </w:r>
          </w:p>
        </w:tc>
        <w:tc>
          <w:tcPr>
            <w:tcW w:w="993" w:type="dxa"/>
            <w:tcBorders>
              <w:bottom w:val="single" w:sz="4" w:space="0" w:color="000000"/>
            </w:tcBorders>
            <w:shd w:val="clear" w:color="auto" w:fill="FFFFFF"/>
          </w:tcPr>
          <w:p w14:paraId="7C34DBA1" w14:textId="77777777" w:rsidR="00F56702" w:rsidRPr="00715D66" w:rsidRDefault="001B2301">
            <w:pPr>
              <w:jc w:val="left"/>
              <w:rPr>
                <w:sz w:val="16"/>
                <w:szCs w:val="16"/>
              </w:rPr>
            </w:pPr>
            <w:r w:rsidRPr="00715D66">
              <w:rPr>
                <w:sz w:val="16"/>
                <w:szCs w:val="16"/>
              </w:rPr>
              <w:t xml:space="preserve">Organizacional e/ou político </w:t>
            </w:r>
          </w:p>
          <w:p w14:paraId="12DA9DC9" w14:textId="77777777" w:rsidR="00F56702" w:rsidRPr="00715D66" w:rsidRDefault="00F56702">
            <w:pPr>
              <w:jc w:val="left"/>
              <w:rPr>
                <w:sz w:val="16"/>
                <w:szCs w:val="16"/>
              </w:rPr>
            </w:pPr>
          </w:p>
          <w:p w14:paraId="67E3E9E1" w14:textId="77777777" w:rsidR="00F56702" w:rsidRPr="00715D66" w:rsidRDefault="00F56702">
            <w:pPr>
              <w:jc w:val="left"/>
              <w:rPr>
                <w:sz w:val="16"/>
                <w:szCs w:val="16"/>
              </w:rPr>
            </w:pPr>
          </w:p>
          <w:p w14:paraId="2D904FFB" w14:textId="77777777" w:rsidR="00F56702" w:rsidRPr="00715D66" w:rsidRDefault="00F56702">
            <w:pPr>
              <w:jc w:val="left"/>
              <w:rPr>
                <w:sz w:val="16"/>
                <w:szCs w:val="16"/>
              </w:rPr>
            </w:pPr>
          </w:p>
          <w:p w14:paraId="14591199" w14:textId="77777777" w:rsidR="00F56702" w:rsidRPr="00715D66" w:rsidRDefault="00F56702">
            <w:pPr>
              <w:jc w:val="left"/>
              <w:rPr>
                <w:i/>
                <w:sz w:val="16"/>
                <w:szCs w:val="16"/>
              </w:rPr>
            </w:pPr>
          </w:p>
        </w:tc>
        <w:tc>
          <w:tcPr>
            <w:tcW w:w="1417" w:type="dxa"/>
            <w:tcBorders>
              <w:bottom w:val="single" w:sz="4" w:space="0" w:color="000000"/>
            </w:tcBorders>
            <w:shd w:val="clear" w:color="auto" w:fill="FFFFFF"/>
          </w:tcPr>
          <w:p w14:paraId="3804E403" w14:textId="77777777" w:rsidR="00F56702" w:rsidRPr="00715D66" w:rsidRDefault="001B2301">
            <w:pPr>
              <w:jc w:val="left"/>
              <w:rPr>
                <w:sz w:val="16"/>
                <w:szCs w:val="16"/>
              </w:rPr>
            </w:pPr>
            <w:r w:rsidRPr="00715D66">
              <w:rPr>
                <w:sz w:val="16"/>
                <w:szCs w:val="16"/>
              </w:rPr>
              <w:t>Impacto do projeto = 3</w:t>
            </w:r>
          </w:p>
          <w:p w14:paraId="2EAC213B" w14:textId="77777777" w:rsidR="00F56702" w:rsidRPr="00715D66" w:rsidRDefault="00F56702">
            <w:pPr>
              <w:jc w:val="left"/>
              <w:rPr>
                <w:sz w:val="16"/>
                <w:szCs w:val="16"/>
              </w:rPr>
            </w:pPr>
          </w:p>
          <w:p w14:paraId="1C839B9E" w14:textId="77777777" w:rsidR="00F56702" w:rsidRPr="00715D66" w:rsidRDefault="001B2301">
            <w:pPr>
              <w:jc w:val="left"/>
              <w:rPr>
                <w:sz w:val="16"/>
                <w:szCs w:val="16"/>
              </w:rPr>
            </w:pPr>
            <w:r w:rsidRPr="00715D66">
              <w:rPr>
                <w:sz w:val="16"/>
                <w:szCs w:val="16"/>
              </w:rPr>
              <w:t xml:space="preserve">Probabilidade=  e 2 (baixa) </w:t>
            </w:r>
          </w:p>
          <w:p w14:paraId="7FF5C54D" w14:textId="77777777" w:rsidR="00F56702" w:rsidRPr="00715D66" w:rsidRDefault="00F56702">
            <w:pPr>
              <w:jc w:val="left"/>
              <w:rPr>
                <w:sz w:val="16"/>
                <w:szCs w:val="16"/>
              </w:rPr>
            </w:pPr>
          </w:p>
          <w:p w14:paraId="129F1110" w14:textId="77777777" w:rsidR="00F56702" w:rsidRPr="00715D66" w:rsidRDefault="00F56702">
            <w:pPr>
              <w:jc w:val="left"/>
              <w:rPr>
                <w:sz w:val="16"/>
                <w:szCs w:val="16"/>
              </w:rPr>
            </w:pPr>
          </w:p>
          <w:p w14:paraId="7B5E507A" w14:textId="77777777" w:rsidR="00F56702" w:rsidRPr="00715D66" w:rsidRDefault="00F56702">
            <w:pPr>
              <w:jc w:val="left"/>
              <w:rPr>
                <w:sz w:val="16"/>
                <w:szCs w:val="16"/>
              </w:rPr>
            </w:pPr>
          </w:p>
          <w:p w14:paraId="6C4244F7" w14:textId="77777777" w:rsidR="00F56702" w:rsidRPr="00715D66" w:rsidRDefault="00F56702">
            <w:pPr>
              <w:jc w:val="left"/>
              <w:rPr>
                <w:i/>
                <w:sz w:val="16"/>
                <w:szCs w:val="16"/>
              </w:rPr>
            </w:pPr>
          </w:p>
        </w:tc>
        <w:tc>
          <w:tcPr>
            <w:tcW w:w="5103" w:type="dxa"/>
            <w:tcBorders>
              <w:bottom w:val="single" w:sz="4" w:space="0" w:color="000000"/>
            </w:tcBorders>
            <w:shd w:val="clear" w:color="auto" w:fill="FFFFFF"/>
          </w:tcPr>
          <w:p w14:paraId="455CA041" w14:textId="77777777" w:rsidR="00F56702" w:rsidRPr="00715D66" w:rsidRDefault="001B2301">
            <w:pPr>
              <w:jc w:val="left"/>
              <w:rPr>
                <w:sz w:val="16"/>
                <w:szCs w:val="16"/>
              </w:rPr>
            </w:pPr>
            <w:r w:rsidRPr="00715D66">
              <w:rPr>
                <w:i/>
                <w:sz w:val="16"/>
                <w:szCs w:val="16"/>
                <w:u w:val="single"/>
              </w:rPr>
              <w:t xml:space="preserve">Na fase PIF: </w:t>
            </w:r>
            <w:r w:rsidRPr="00715D66">
              <w:rPr>
                <w:sz w:val="16"/>
                <w:szCs w:val="16"/>
              </w:rPr>
              <w:t>O envolvimento das partes interessadas está claramente detalhado no plano de envolvimento das partes interessadas e estas cumprem as suas funções.</w:t>
            </w:r>
          </w:p>
          <w:p w14:paraId="0D7CC671" w14:textId="77777777" w:rsidR="00F56702" w:rsidRPr="00715D66" w:rsidRDefault="00F56702">
            <w:pPr>
              <w:jc w:val="left"/>
              <w:rPr>
                <w:sz w:val="16"/>
                <w:szCs w:val="16"/>
              </w:rPr>
            </w:pPr>
          </w:p>
          <w:p w14:paraId="06D594F3" w14:textId="5A53E972" w:rsidR="00F56702" w:rsidRPr="00715D66" w:rsidRDefault="001B2301">
            <w:pPr>
              <w:jc w:val="left"/>
              <w:rPr>
                <w:sz w:val="16"/>
                <w:szCs w:val="16"/>
              </w:rPr>
            </w:pPr>
            <w:r w:rsidRPr="00715D66">
              <w:rPr>
                <w:i/>
                <w:sz w:val="16"/>
                <w:szCs w:val="16"/>
                <w:u w:val="single"/>
              </w:rPr>
              <w:t>Durante o PPG, incluindo durante a avaliação tardia em 2021</w:t>
            </w:r>
            <w:r w:rsidR="00CF126A" w:rsidRPr="00715D66">
              <w:rPr>
                <w:i/>
                <w:sz w:val="16"/>
                <w:szCs w:val="16"/>
                <w:u w:val="single"/>
              </w:rPr>
              <w:t xml:space="preserve">: </w:t>
            </w:r>
            <w:r w:rsidR="00CF126A" w:rsidRPr="00715D66">
              <w:rPr>
                <w:sz w:val="16"/>
                <w:szCs w:val="16"/>
              </w:rPr>
              <w:t>durante</w:t>
            </w:r>
            <w:r w:rsidRPr="00715D66">
              <w:rPr>
                <w:sz w:val="16"/>
                <w:szCs w:val="16"/>
              </w:rPr>
              <w:t xml:space="preserve"> o processo PPG, foi realizada uma série de entrevistas com as principais partes interessadas e vários workshops locais, a fim de apresentar e explicar a ideia do projeto às instituições nacionais e às partes interessadas dos distritos locais. O objetivo final era sensibilizar para a importância da colaboração e da criação de um quadro institucional integrado para apoiar a implementação do projeto e as suas atividades. Durante a fase de conceção do projeto, os constrangimentos relacionados com o fornecimento de dados essenciais para o projeto na sua fase de conceção foram efetivamente superados. O processo de validação do projeto, concluído com sucesso no início de 2021, confirmou que este risco continua a ser baixo.</w:t>
            </w:r>
          </w:p>
          <w:p w14:paraId="4ABFF516" w14:textId="77777777" w:rsidR="00F56702" w:rsidRPr="00715D66" w:rsidRDefault="00F56702">
            <w:pPr>
              <w:jc w:val="left"/>
              <w:rPr>
                <w:sz w:val="16"/>
                <w:szCs w:val="16"/>
              </w:rPr>
            </w:pPr>
          </w:p>
          <w:p w14:paraId="412A196B" w14:textId="77777777" w:rsidR="00F56702" w:rsidRPr="00715D66" w:rsidRDefault="001B2301">
            <w:pPr>
              <w:jc w:val="left"/>
              <w:rPr>
                <w:sz w:val="16"/>
                <w:szCs w:val="16"/>
              </w:rPr>
            </w:pPr>
            <w:r w:rsidRPr="00715D66">
              <w:rPr>
                <w:sz w:val="16"/>
                <w:szCs w:val="16"/>
              </w:rPr>
              <w:t xml:space="preserve">No futuro, manter um forte envolvimento com as principais partes interessadas e sensibilizá-las, incluindo as instituições nacionais que poderiam beneficiar do projeto, sobre a importância de fornecer dados para o desenvolvimento do projeto. A implementação e a eficácia do plano de envolvimento das partes interessadas serão monitorizadas e o plano será revisto/atualizado regularmente. Durante a conceção do projeto, foram definidas atividades centradas na criação de integração institucional e de um quadro colaborativo, que serão implementadas pelo projeto para evitar este risco. A equipa do projeto irá preparar um planeamento claro do projeto e os TdR para cada parceiro, a fim de clarificar as suas funções no projeto. O PNUD e a equipa do projeto irão trabalhar em conjunto para mitigar qualquer potencial conflito entre as partes interessadas através de um diálogo e interações constantes ao longo da implementação do projeto. </w:t>
            </w:r>
          </w:p>
        </w:tc>
        <w:tc>
          <w:tcPr>
            <w:tcW w:w="1276" w:type="dxa"/>
            <w:tcBorders>
              <w:bottom w:val="single" w:sz="4" w:space="0" w:color="000000"/>
            </w:tcBorders>
            <w:shd w:val="clear" w:color="auto" w:fill="FFFFFF"/>
          </w:tcPr>
          <w:p w14:paraId="071E0234" w14:textId="77777777" w:rsidR="00F56702" w:rsidRPr="00715D66" w:rsidRDefault="001B2301">
            <w:pPr>
              <w:jc w:val="left"/>
              <w:rPr>
                <w:i/>
                <w:sz w:val="16"/>
                <w:szCs w:val="16"/>
              </w:rPr>
            </w:pPr>
            <w:r w:rsidRPr="00715D66">
              <w:rPr>
                <w:sz w:val="16"/>
                <w:szCs w:val="16"/>
              </w:rPr>
              <w:t xml:space="preserve">MTA / DMC </w:t>
            </w:r>
          </w:p>
        </w:tc>
        <w:tc>
          <w:tcPr>
            <w:tcW w:w="1472" w:type="dxa"/>
            <w:tcBorders>
              <w:bottom w:val="single" w:sz="4" w:space="0" w:color="000000"/>
            </w:tcBorders>
            <w:shd w:val="clear" w:color="auto" w:fill="FFFFFF"/>
          </w:tcPr>
          <w:p w14:paraId="254740AF" w14:textId="77777777" w:rsidR="00F56702" w:rsidRPr="00715D66" w:rsidRDefault="001B2301">
            <w:pPr>
              <w:jc w:val="left"/>
              <w:rPr>
                <w:i/>
                <w:sz w:val="16"/>
                <w:szCs w:val="16"/>
              </w:rPr>
            </w:pPr>
            <w:r w:rsidRPr="00715D66">
              <w:rPr>
                <w:sz w:val="16"/>
                <w:szCs w:val="16"/>
              </w:rPr>
              <w:t>Identificado na fase PIF e validado na fase PPG, rebaixado durante a fase final da PPG.</w:t>
            </w:r>
          </w:p>
        </w:tc>
      </w:tr>
      <w:tr w:rsidR="00F56702" w:rsidRPr="00715D66" w14:paraId="4C1B076F" w14:textId="77777777">
        <w:trPr>
          <w:trHeight w:val="85"/>
        </w:trPr>
        <w:tc>
          <w:tcPr>
            <w:tcW w:w="466" w:type="dxa"/>
            <w:tcBorders>
              <w:top w:val="single" w:sz="4" w:space="0" w:color="000000"/>
              <w:bottom w:val="single" w:sz="4" w:space="0" w:color="000000"/>
            </w:tcBorders>
            <w:shd w:val="clear" w:color="auto" w:fill="FFFFFF"/>
          </w:tcPr>
          <w:p w14:paraId="64071E8A" w14:textId="77777777" w:rsidR="00F56702" w:rsidRPr="00715D66" w:rsidRDefault="001B2301">
            <w:pPr>
              <w:rPr>
                <w:sz w:val="16"/>
                <w:szCs w:val="16"/>
              </w:rPr>
            </w:pPr>
            <w:r w:rsidRPr="00715D66">
              <w:rPr>
                <w:sz w:val="16"/>
                <w:szCs w:val="16"/>
              </w:rPr>
              <w:t>2</w:t>
            </w:r>
          </w:p>
          <w:p w14:paraId="002B8BF3" w14:textId="77777777" w:rsidR="00F56702" w:rsidRPr="00715D66" w:rsidRDefault="00F56702">
            <w:pPr>
              <w:rPr>
                <w:sz w:val="16"/>
                <w:szCs w:val="16"/>
              </w:rPr>
            </w:pPr>
          </w:p>
          <w:p w14:paraId="21A48767" w14:textId="77777777" w:rsidR="00F56702" w:rsidRPr="00715D66" w:rsidRDefault="00F56702">
            <w:pPr>
              <w:rPr>
                <w:sz w:val="16"/>
                <w:szCs w:val="16"/>
              </w:rPr>
            </w:pPr>
          </w:p>
          <w:p w14:paraId="3FEB2EA5" w14:textId="77777777" w:rsidR="00F56702" w:rsidRPr="00715D66" w:rsidRDefault="00F56702">
            <w:pPr>
              <w:rPr>
                <w:sz w:val="16"/>
                <w:szCs w:val="16"/>
              </w:rPr>
            </w:pPr>
          </w:p>
          <w:p w14:paraId="3C6948F5" w14:textId="77777777" w:rsidR="00F56702" w:rsidRPr="00715D66" w:rsidRDefault="00F56702">
            <w:pPr>
              <w:rPr>
                <w:sz w:val="16"/>
                <w:szCs w:val="16"/>
              </w:rPr>
            </w:pPr>
          </w:p>
          <w:p w14:paraId="2E20B0C1" w14:textId="77777777" w:rsidR="00F56702" w:rsidRPr="00715D66" w:rsidRDefault="00F56702">
            <w:pPr>
              <w:rPr>
                <w:sz w:val="16"/>
                <w:szCs w:val="16"/>
              </w:rPr>
            </w:pPr>
          </w:p>
        </w:tc>
        <w:tc>
          <w:tcPr>
            <w:tcW w:w="2369" w:type="dxa"/>
            <w:tcBorders>
              <w:top w:val="single" w:sz="4" w:space="0" w:color="000000"/>
              <w:bottom w:val="single" w:sz="4" w:space="0" w:color="000000"/>
            </w:tcBorders>
            <w:shd w:val="clear" w:color="auto" w:fill="FFFFFF"/>
          </w:tcPr>
          <w:p w14:paraId="3729961C" w14:textId="77777777" w:rsidR="00F56702" w:rsidRPr="00715D66" w:rsidRDefault="001B2301">
            <w:pPr>
              <w:jc w:val="left"/>
              <w:rPr>
                <w:sz w:val="16"/>
                <w:szCs w:val="16"/>
              </w:rPr>
            </w:pPr>
            <w:r w:rsidRPr="00715D66">
              <w:rPr>
                <w:sz w:val="16"/>
                <w:szCs w:val="16"/>
              </w:rPr>
              <w:t>Conflitos entre as partes interessadas no que diz respeito às funções no projeto.</w:t>
            </w:r>
          </w:p>
        </w:tc>
        <w:tc>
          <w:tcPr>
            <w:tcW w:w="992" w:type="dxa"/>
            <w:tcBorders>
              <w:top w:val="single" w:sz="4" w:space="0" w:color="000000"/>
              <w:bottom w:val="single" w:sz="4" w:space="0" w:color="000000"/>
            </w:tcBorders>
            <w:shd w:val="clear" w:color="auto" w:fill="FFFFFF"/>
          </w:tcPr>
          <w:p w14:paraId="51707A46" w14:textId="77777777" w:rsidR="00F56702" w:rsidRPr="00715D66" w:rsidRDefault="001B2301">
            <w:pPr>
              <w:jc w:val="left"/>
              <w:rPr>
                <w:i/>
                <w:sz w:val="16"/>
                <w:szCs w:val="16"/>
              </w:rPr>
            </w:pPr>
            <w:r w:rsidRPr="00715D66">
              <w:rPr>
                <w:i/>
                <w:sz w:val="16"/>
                <w:szCs w:val="16"/>
              </w:rPr>
              <w:t>Fase PIF</w:t>
            </w:r>
          </w:p>
        </w:tc>
        <w:tc>
          <w:tcPr>
            <w:tcW w:w="993" w:type="dxa"/>
            <w:tcBorders>
              <w:top w:val="single" w:sz="4" w:space="0" w:color="000000"/>
              <w:bottom w:val="single" w:sz="4" w:space="0" w:color="000000"/>
            </w:tcBorders>
            <w:shd w:val="clear" w:color="auto" w:fill="FFFFFF"/>
          </w:tcPr>
          <w:p w14:paraId="630FC1EB" w14:textId="77777777" w:rsidR="00F56702" w:rsidRPr="00715D66" w:rsidRDefault="001B2301">
            <w:pPr>
              <w:jc w:val="left"/>
              <w:rPr>
                <w:sz w:val="16"/>
                <w:szCs w:val="16"/>
              </w:rPr>
            </w:pPr>
            <w:r w:rsidRPr="00715D66">
              <w:rPr>
                <w:sz w:val="16"/>
                <w:szCs w:val="16"/>
              </w:rPr>
              <w:t>Organizacionais e/ou políticos</w:t>
            </w:r>
          </w:p>
          <w:p w14:paraId="6E8F4330" w14:textId="77777777" w:rsidR="00F56702" w:rsidRPr="00715D66" w:rsidRDefault="00F56702">
            <w:pPr>
              <w:jc w:val="left"/>
              <w:rPr>
                <w:sz w:val="16"/>
                <w:szCs w:val="16"/>
              </w:rPr>
            </w:pPr>
          </w:p>
          <w:p w14:paraId="09117B15" w14:textId="77777777" w:rsidR="00F56702" w:rsidRPr="00715D66" w:rsidRDefault="00F56702">
            <w:pPr>
              <w:jc w:val="left"/>
              <w:rPr>
                <w:sz w:val="16"/>
                <w:szCs w:val="16"/>
              </w:rPr>
            </w:pPr>
          </w:p>
          <w:p w14:paraId="7EAB84CE" w14:textId="77777777" w:rsidR="00F56702" w:rsidRPr="00715D66" w:rsidRDefault="00F56702">
            <w:pPr>
              <w:jc w:val="left"/>
              <w:rPr>
                <w:sz w:val="16"/>
                <w:szCs w:val="16"/>
              </w:rPr>
            </w:pPr>
          </w:p>
          <w:p w14:paraId="1512CB2C" w14:textId="77777777" w:rsidR="00F56702" w:rsidRPr="00715D66" w:rsidRDefault="00F56702">
            <w:pPr>
              <w:jc w:val="left"/>
              <w:rPr>
                <w:sz w:val="16"/>
                <w:szCs w:val="16"/>
              </w:rPr>
            </w:pPr>
          </w:p>
          <w:p w14:paraId="0D09260A" w14:textId="77777777" w:rsidR="00F56702" w:rsidRPr="00715D66" w:rsidRDefault="00F56702">
            <w:pPr>
              <w:jc w:val="left"/>
              <w:rPr>
                <w:sz w:val="16"/>
                <w:szCs w:val="16"/>
              </w:rPr>
            </w:pPr>
          </w:p>
          <w:p w14:paraId="3304F2F3" w14:textId="77777777" w:rsidR="00F56702" w:rsidRPr="00715D66" w:rsidRDefault="00F56702">
            <w:pPr>
              <w:jc w:val="left"/>
              <w:rPr>
                <w:sz w:val="16"/>
                <w:szCs w:val="16"/>
              </w:rPr>
            </w:pPr>
          </w:p>
        </w:tc>
        <w:tc>
          <w:tcPr>
            <w:tcW w:w="1417" w:type="dxa"/>
            <w:tcBorders>
              <w:top w:val="single" w:sz="4" w:space="0" w:color="000000"/>
              <w:bottom w:val="single" w:sz="4" w:space="0" w:color="000000"/>
            </w:tcBorders>
            <w:shd w:val="clear" w:color="auto" w:fill="FFFFFF"/>
          </w:tcPr>
          <w:p w14:paraId="5FE91949" w14:textId="77777777" w:rsidR="00F56702" w:rsidRPr="00715D66" w:rsidRDefault="001B2301">
            <w:pPr>
              <w:jc w:val="left"/>
              <w:rPr>
                <w:sz w:val="16"/>
                <w:szCs w:val="16"/>
              </w:rPr>
            </w:pPr>
            <w:r w:rsidRPr="00715D66">
              <w:rPr>
                <w:sz w:val="16"/>
                <w:szCs w:val="16"/>
              </w:rPr>
              <w:lastRenderedPageBreak/>
              <w:t xml:space="preserve">Impacto no projeto = 3 </w:t>
            </w:r>
          </w:p>
          <w:p w14:paraId="0C7BEA87" w14:textId="77777777" w:rsidR="00F56702" w:rsidRPr="00715D66" w:rsidRDefault="00F56702">
            <w:pPr>
              <w:jc w:val="left"/>
              <w:rPr>
                <w:sz w:val="16"/>
                <w:szCs w:val="16"/>
              </w:rPr>
            </w:pPr>
          </w:p>
          <w:p w14:paraId="08E0EAD4" w14:textId="77777777" w:rsidR="00F56702" w:rsidRPr="00715D66" w:rsidRDefault="001B2301">
            <w:pPr>
              <w:jc w:val="left"/>
              <w:rPr>
                <w:sz w:val="16"/>
                <w:szCs w:val="16"/>
              </w:rPr>
            </w:pPr>
            <w:r w:rsidRPr="00715D66">
              <w:rPr>
                <w:sz w:val="16"/>
                <w:szCs w:val="16"/>
              </w:rPr>
              <w:t xml:space="preserve">Probabilidade = 2 (baixa) </w:t>
            </w:r>
          </w:p>
        </w:tc>
        <w:tc>
          <w:tcPr>
            <w:tcW w:w="5103" w:type="dxa"/>
            <w:tcBorders>
              <w:top w:val="single" w:sz="4" w:space="0" w:color="000000"/>
              <w:bottom w:val="single" w:sz="4" w:space="0" w:color="000000"/>
            </w:tcBorders>
            <w:shd w:val="clear" w:color="auto" w:fill="FFFFFF"/>
          </w:tcPr>
          <w:p w14:paraId="379D79D1" w14:textId="77777777" w:rsidR="00F56702" w:rsidRPr="00715D66" w:rsidRDefault="001B2301">
            <w:pPr>
              <w:jc w:val="left"/>
              <w:rPr>
                <w:sz w:val="16"/>
                <w:szCs w:val="16"/>
              </w:rPr>
            </w:pPr>
            <w:r w:rsidRPr="00715D66">
              <w:rPr>
                <w:i/>
                <w:sz w:val="16"/>
                <w:szCs w:val="16"/>
                <w:u w:val="single"/>
              </w:rPr>
              <w:t xml:space="preserve">Na fase PIF: </w:t>
            </w:r>
            <w:r w:rsidRPr="00715D66">
              <w:rPr>
                <w:sz w:val="16"/>
                <w:szCs w:val="16"/>
              </w:rPr>
              <w:t>O envolvimento das partes interessadas está claramente detalhado no plano de envolvimento das partes interessadas e estas são obrigadas a cumprir as suas funções.</w:t>
            </w:r>
          </w:p>
          <w:p w14:paraId="2F57269C" w14:textId="77777777" w:rsidR="00F56702" w:rsidRPr="00715D66" w:rsidRDefault="00F56702">
            <w:pPr>
              <w:jc w:val="left"/>
              <w:rPr>
                <w:sz w:val="16"/>
                <w:szCs w:val="16"/>
              </w:rPr>
            </w:pPr>
          </w:p>
          <w:p w14:paraId="3D7106CA" w14:textId="4CA8E7EF" w:rsidR="00F56702" w:rsidRPr="00715D66" w:rsidRDefault="001B2301">
            <w:pPr>
              <w:jc w:val="left"/>
              <w:rPr>
                <w:sz w:val="16"/>
                <w:szCs w:val="16"/>
              </w:rPr>
            </w:pPr>
            <w:r w:rsidRPr="00715D66">
              <w:rPr>
                <w:i/>
                <w:sz w:val="16"/>
                <w:szCs w:val="16"/>
                <w:u w:val="single"/>
              </w:rPr>
              <w:t>Durante o PPG, incluindo durante a avaliação final em 2021</w:t>
            </w:r>
            <w:r w:rsidR="00CF126A" w:rsidRPr="00715D66">
              <w:rPr>
                <w:i/>
                <w:sz w:val="16"/>
                <w:szCs w:val="16"/>
                <w:u w:val="single"/>
              </w:rPr>
              <w:t xml:space="preserve">: </w:t>
            </w:r>
            <w:r w:rsidR="00CF126A" w:rsidRPr="00715D66">
              <w:rPr>
                <w:sz w:val="16"/>
                <w:szCs w:val="16"/>
              </w:rPr>
              <w:t>durante</w:t>
            </w:r>
            <w:r w:rsidRPr="00715D66">
              <w:rPr>
                <w:sz w:val="16"/>
                <w:szCs w:val="16"/>
              </w:rPr>
              <w:t xml:space="preserve"> o processo PPG, foi realizada uma série de entrevistas com as principais partes interessadas e vários workshops locais, a fim de apresentar e </w:t>
            </w:r>
            <w:r w:rsidRPr="00715D66">
              <w:rPr>
                <w:sz w:val="16"/>
                <w:szCs w:val="16"/>
              </w:rPr>
              <w:lastRenderedPageBreak/>
              <w:t xml:space="preserve">explicar a ideia do projeto às instituições nacionais e às partes interessadas dos distritos locais. O objetivo final era sensibilizar para a importância da colaboração e da criação de um quadro institucional integrado para apoiar a implementação do projeto e as suas atividades. Durante a conceção do projeto, foram definidas atividades centradas na criação de integração institucional e de um quadro e o colaborativo, que serão implementadas pelo projeto para evitar este risco. A equipa do projeto preparará um planeamento claro do projeto e os TdR para cada parceiro, a fim de clarificar as suas funções no projeto. O PNUD e a equipa do projeto trabalharão em conjunto para mitigar qualquer potencial conflito entre as partes interessadas através de um diálogo e interações constantes ao longo da implementação do projeto. </w:t>
            </w:r>
          </w:p>
          <w:p w14:paraId="341E3E3D" w14:textId="77777777" w:rsidR="00F56702" w:rsidRPr="00715D66" w:rsidRDefault="00F56702">
            <w:pPr>
              <w:jc w:val="left"/>
              <w:rPr>
                <w:sz w:val="16"/>
                <w:szCs w:val="16"/>
              </w:rPr>
            </w:pPr>
          </w:p>
          <w:p w14:paraId="07466F3F" w14:textId="77777777" w:rsidR="00F56702" w:rsidRPr="00715D66" w:rsidRDefault="001B2301">
            <w:pPr>
              <w:jc w:val="left"/>
              <w:rPr>
                <w:sz w:val="16"/>
                <w:szCs w:val="16"/>
              </w:rPr>
            </w:pPr>
            <w:r w:rsidRPr="00715D66">
              <w:rPr>
                <w:sz w:val="16"/>
                <w:szCs w:val="16"/>
              </w:rPr>
              <w:t xml:space="preserve">O processo de validação bem-sucedido do projeto no início de 2021 confirmou que este risco permanece baixo, mas deve ser monitorizado durante a implementação, assim como a implementação do plano de envolvimento das partes interessadas e a sua eficácia, a fim de manter o risco mencionado baixo. </w:t>
            </w:r>
          </w:p>
        </w:tc>
        <w:tc>
          <w:tcPr>
            <w:tcW w:w="1276" w:type="dxa"/>
            <w:tcBorders>
              <w:top w:val="single" w:sz="4" w:space="0" w:color="000000"/>
              <w:bottom w:val="single" w:sz="4" w:space="0" w:color="000000"/>
            </w:tcBorders>
            <w:shd w:val="clear" w:color="auto" w:fill="FFFFFF"/>
          </w:tcPr>
          <w:p w14:paraId="3426897F" w14:textId="77777777" w:rsidR="00F56702" w:rsidRPr="00715D66" w:rsidRDefault="001B2301">
            <w:pPr>
              <w:jc w:val="left"/>
              <w:rPr>
                <w:sz w:val="16"/>
                <w:szCs w:val="16"/>
              </w:rPr>
            </w:pPr>
            <w:r w:rsidRPr="00715D66">
              <w:rPr>
                <w:sz w:val="16"/>
                <w:szCs w:val="16"/>
              </w:rPr>
              <w:lastRenderedPageBreak/>
              <w:t>PNUD / Unidade do projeto</w:t>
            </w:r>
          </w:p>
        </w:tc>
        <w:tc>
          <w:tcPr>
            <w:tcW w:w="1472" w:type="dxa"/>
            <w:tcBorders>
              <w:top w:val="single" w:sz="4" w:space="0" w:color="000000"/>
              <w:bottom w:val="single" w:sz="4" w:space="0" w:color="000000"/>
            </w:tcBorders>
            <w:shd w:val="clear" w:color="auto" w:fill="FFFFFF"/>
          </w:tcPr>
          <w:p w14:paraId="45759D29" w14:textId="77777777" w:rsidR="00F56702" w:rsidRPr="00715D66" w:rsidRDefault="001B2301">
            <w:pPr>
              <w:jc w:val="left"/>
              <w:rPr>
                <w:sz w:val="16"/>
                <w:szCs w:val="16"/>
              </w:rPr>
            </w:pPr>
            <w:r w:rsidRPr="00715D66">
              <w:rPr>
                <w:sz w:val="16"/>
                <w:szCs w:val="16"/>
              </w:rPr>
              <w:t>Risco reavaliado durante o PPG. Nível de risco diminuído</w:t>
            </w:r>
          </w:p>
        </w:tc>
      </w:tr>
      <w:tr w:rsidR="00F56702" w:rsidRPr="00715D66" w14:paraId="3702224E" w14:textId="77777777">
        <w:trPr>
          <w:trHeight w:val="875"/>
        </w:trPr>
        <w:tc>
          <w:tcPr>
            <w:tcW w:w="466" w:type="dxa"/>
            <w:tcBorders>
              <w:top w:val="single" w:sz="4" w:space="0" w:color="000000"/>
              <w:bottom w:val="single" w:sz="4" w:space="0" w:color="000000"/>
            </w:tcBorders>
            <w:shd w:val="clear" w:color="auto" w:fill="FFFFFF"/>
          </w:tcPr>
          <w:p w14:paraId="43F9097C" w14:textId="77777777" w:rsidR="00F56702" w:rsidRPr="00715D66" w:rsidRDefault="001B2301">
            <w:pPr>
              <w:rPr>
                <w:sz w:val="16"/>
                <w:szCs w:val="16"/>
              </w:rPr>
            </w:pPr>
            <w:r w:rsidRPr="00715D66">
              <w:rPr>
                <w:sz w:val="16"/>
                <w:szCs w:val="16"/>
              </w:rPr>
              <w:t>3</w:t>
            </w:r>
          </w:p>
        </w:tc>
        <w:tc>
          <w:tcPr>
            <w:tcW w:w="2369" w:type="dxa"/>
            <w:tcBorders>
              <w:top w:val="single" w:sz="4" w:space="0" w:color="000000"/>
              <w:bottom w:val="single" w:sz="4" w:space="0" w:color="000000"/>
            </w:tcBorders>
            <w:shd w:val="clear" w:color="auto" w:fill="FFFFFF"/>
          </w:tcPr>
          <w:p w14:paraId="43EDC3EC" w14:textId="77777777" w:rsidR="00F56702" w:rsidRPr="00715D66" w:rsidRDefault="001B2301">
            <w:pPr>
              <w:jc w:val="left"/>
              <w:rPr>
                <w:sz w:val="16"/>
                <w:szCs w:val="16"/>
              </w:rPr>
            </w:pPr>
            <w:r w:rsidRPr="00715D66">
              <w:rPr>
                <w:sz w:val="16"/>
                <w:szCs w:val="16"/>
              </w:rPr>
              <w:t>De acordo com o Art.º 40 da Lei 7/2019, estão previstas alterações substanciais na nomeação dos administradores e do secretário permanente a partir das eleições de 2024. A reforma incluirá a introdução de assembleias distritais. Assumindo que o período de implementação é de 4 a 5 anos, as próximas eleições poderão ocorrer no quarto ano de implementação e ter um efeito perturbador na implementação do projeto.</w:t>
            </w:r>
          </w:p>
        </w:tc>
        <w:tc>
          <w:tcPr>
            <w:tcW w:w="992" w:type="dxa"/>
            <w:tcBorders>
              <w:top w:val="single" w:sz="4" w:space="0" w:color="000000"/>
              <w:bottom w:val="single" w:sz="4" w:space="0" w:color="000000"/>
            </w:tcBorders>
            <w:shd w:val="clear" w:color="auto" w:fill="FFFFFF"/>
          </w:tcPr>
          <w:p w14:paraId="13820177" w14:textId="77777777" w:rsidR="00F56702" w:rsidRPr="00715D66" w:rsidRDefault="001B2301">
            <w:pPr>
              <w:jc w:val="left"/>
              <w:rPr>
                <w:i/>
                <w:sz w:val="16"/>
                <w:szCs w:val="16"/>
              </w:rPr>
            </w:pPr>
            <w:r w:rsidRPr="00715D66">
              <w:rPr>
                <w:i/>
                <w:sz w:val="16"/>
                <w:szCs w:val="16"/>
              </w:rPr>
              <w:t>Fase do PPG (julho de 2020)</w:t>
            </w:r>
          </w:p>
        </w:tc>
        <w:tc>
          <w:tcPr>
            <w:tcW w:w="993" w:type="dxa"/>
            <w:tcBorders>
              <w:top w:val="single" w:sz="4" w:space="0" w:color="000000"/>
              <w:bottom w:val="single" w:sz="4" w:space="0" w:color="000000"/>
            </w:tcBorders>
            <w:shd w:val="clear" w:color="auto" w:fill="FFFFFF"/>
          </w:tcPr>
          <w:p w14:paraId="7D7EE5B4" w14:textId="77777777" w:rsidR="00F56702" w:rsidRPr="00715D66" w:rsidRDefault="001B2301">
            <w:pPr>
              <w:jc w:val="left"/>
              <w:rPr>
                <w:sz w:val="16"/>
                <w:szCs w:val="16"/>
              </w:rPr>
            </w:pPr>
            <w:r w:rsidRPr="00715D66">
              <w:rPr>
                <w:sz w:val="16"/>
                <w:szCs w:val="16"/>
              </w:rPr>
              <w:t>Organizacional e/ou política</w:t>
            </w:r>
          </w:p>
        </w:tc>
        <w:tc>
          <w:tcPr>
            <w:tcW w:w="1417" w:type="dxa"/>
            <w:tcBorders>
              <w:top w:val="single" w:sz="4" w:space="0" w:color="000000"/>
              <w:bottom w:val="single" w:sz="4" w:space="0" w:color="000000"/>
            </w:tcBorders>
            <w:shd w:val="clear" w:color="auto" w:fill="FFFFFF"/>
          </w:tcPr>
          <w:p w14:paraId="083F226E" w14:textId="77777777" w:rsidR="00F56702" w:rsidRPr="00715D66" w:rsidRDefault="001B2301">
            <w:pPr>
              <w:jc w:val="left"/>
              <w:rPr>
                <w:sz w:val="16"/>
                <w:szCs w:val="16"/>
              </w:rPr>
            </w:pPr>
            <w:r w:rsidRPr="00715D66">
              <w:rPr>
                <w:sz w:val="16"/>
                <w:szCs w:val="16"/>
              </w:rPr>
              <w:t>Impacto no projeto = 2</w:t>
            </w:r>
          </w:p>
          <w:p w14:paraId="79188922" w14:textId="77777777" w:rsidR="00F56702" w:rsidRPr="00715D66" w:rsidRDefault="00F56702">
            <w:pPr>
              <w:jc w:val="left"/>
              <w:rPr>
                <w:sz w:val="16"/>
                <w:szCs w:val="16"/>
              </w:rPr>
            </w:pPr>
          </w:p>
          <w:p w14:paraId="3D51DFE1" w14:textId="77777777" w:rsidR="00F56702" w:rsidRPr="00715D66" w:rsidRDefault="001B2301">
            <w:pPr>
              <w:jc w:val="left"/>
              <w:rPr>
                <w:sz w:val="16"/>
                <w:szCs w:val="16"/>
              </w:rPr>
            </w:pPr>
            <w:r w:rsidRPr="00715D66">
              <w:rPr>
                <w:sz w:val="16"/>
                <w:szCs w:val="16"/>
              </w:rPr>
              <w:t xml:space="preserve">Probabilidade=  e 4 (muito provável) </w:t>
            </w:r>
          </w:p>
        </w:tc>
        <w:tc>
          <w:tcPr>
            <w:tcW w:w="5103" w:type="dxa"/>
            <w:tcBorders>
              <w:top w:val="single" w:sz="4" w:space="0" w:color="000000"/>
              <w:bottom w:val="single" w:sz="4" w:space="0" w:color="000000"/>
            </w:tcBorders>
            <w:shd w:val="clear" w:color="auto" w:fill="FFFFFF"/>
          </w:tcPr>
          <w:p w14:paraId="09067E67" w14:textId="77777777" w:rsidR="00F56702" w:rsidRPr="00715D66" w:rsidRDefault="001B2301">
            <w:pPr>
              <w:jc w:val="left"/>
              <w:rPr>
                <w:i/>
                <w:sz w:val="16"/>
                <w:szCs w:val="16"/>
                <w:u w:val="single"/>
              </w:rPr>
            </w:pPr>
            <w:r w:rsidRPr="00715D66">
              <w:rPr>
                <w:i/>
                <w:sz w:val="16"/>
                <w:szCs w:val="16"/>
                <w:u w:val="single"/>
              </w:rPr>
              <w:t xml:space="preserve">Durante o PPG: </w:t>
            </w:r>
          </w:p>
          <w:p w14:paraId="592BE9B7" w14:textId="77777777" w:rsidR="00F56702" w:rsidRPr="00715D66" w:rsidRDefault="001B2301">
            <w:pPr>
              <w:jc w:val="left"/>
              <w:rPr>
                <w:i/>
                <w:sz w:val="16"/>
                <w:szCs w:val="16"/>
                <w:u w:val="single"/>
              </w:rPr>
            </w:pPr>
            <w:r w:rsidRPr="00715D66">
              <w:rPr>
                <w:sz w:val="16"/>
                <w:szCs w:val="16"/>
              </w:rPr>
              <w:t>Uma estratégia possível para mitigar eventuais perturbações causadas por esta reforma seria ajustar a distribuição da execução do orçamento para evitar a implementação de atividades e investimentos essenciais do projeto durante a maior parte do período de transição previsto. Ao fazer isso, o impacto no projeto será insignificante e o risco será mantido baixo. Como isso diz respeito a eventos futuros, não será retirado (embora seja totalmente abordado na conceção do projeto). Continua a ser um risco residual a ser registado e monitorizado. Durante a implementação, nos anos 4-5, o projeto deve garantir que a orçamentação dos fundos do projeto permaneça proativa, de acordo com as recomendações de mitigação de riscos aqui apresentadas.</w:t>
            </w:r>
          </w:p>
        </w:tc>
        <w:tc>
          <w:tcPr>
            <w:tcW w:w="1276" w:type="dxa"/>
            <w:tcBorders>
              <w:top w:val="single" w:sz="4" w:space="0" w:color="000000"/>
              <w:bottom w:val="single" w:sz="4" w:space="0" w:color="000000"/>
            </w:tcBorders>
            <w:shd w:val="clear" w:color="auto" w:fill="FFFFFF"/>
          </w:tcPr>
          <w:p w14:paraId="04B20972" w14:textId="77777777" w:rsidR="00F56702" w:rsidRPr="00715D66" w:rsidRDefault="001B2301">
            <w:pPr>
              <w:jc w:val="left"/>
              <w:rPr>
                <w:sz w:val="16"/>
                <w:szCs w:val="16"/>
              </w:rPr>
            </w:pPr>
            <w:r w:rsidRPr="00715D66">
              <w:rPr>
                <w:sz w:val="16"/>
                <w:szCs w:val="16"/>
              </w:rPr>
              <w:t xml:space="preserve">MTA / DMC </w:t>
            </w:r>
          </w:p>
        </w:tc>
        <w:tc>
          <w:tcPr>
            <w:tcW w:w="1472" w:type="dxa"/>
            <w:tcBorders>
              <w:top w:val="single" w:sz="4" w:space="0" w:color="000000"/>
              <w:bottom w:val="single" w:sz="4" w:space="0" w:color="000000"/>
            </w:tcBorders>
            <w:shd w:val="clear" w:color="auto" w:fill="FFFFFF"/>
          </w:tcPr>
          <w:p w14:paraId="3D210679" w14:textId="77777777" w:rsidR="00F56702" w:rsidRPr="00715D66" w:rsidRDefault="001B2301">
            <w:pPr>
              <w:jc w:val="left"/>
              <w:rPr>
                <w:sz w:val="16"/>
                <w:szCs w:val="16"/>
              </w:rPr>
            </w:pPr>
            <w:r w:rsidRPr="00715D66">
              <w:rPr>
                <w:sz w:val="16"/>
                <w:szCs w:val="16"/>
              </w:rPr>
              <w:t>Novo.</w:t>
            </w:r>
          </w:p>
        </w:tc>
      </w:tr>
      <w:tr w:rsidR="00F56702" w:rsidRPr="00715D66" w14:paraId="15EDA63A" w14:textId="77777777">
        <w:trPr>
          <w:trHeight w:val="1104"/>
        </w:trPr>
        <w:tc>
          <w:tcPr>
            <w:tcW w:w="466" w:type="dxa"/>
            <w:tcBorders>
              <w:top w:val="single" w:sz="4" w:space="0" w:color="000000"/>
              <w:bottom w:val="single" w:sz="4" w:space="0" w:color="000000"/>
            </w:tcBorders>
            <w:shd w:val="clear" w:color="auto" w:fill="FFFFFF"/>
          </w:tcPr>
          <w:p w14:paraId="67EAD5B6" w14:textId="77777777" w:rsidR="00F56702" w:rsidRPr="00715D66" w:rsidRDefault="001B2301">
            <w:pPr>
              <w:rPr>
                <w:sz w:val="16"/>
                <w:szCs w:val="16"/>
              </w:rPr>
            </w:pPr>
            <w:r w:rsidRPr="00715D66">
              <w:rPr>
                <w:sz w:val="16"/>
                <w:szCs w:val="16"/>
              </w:rPr>
              <w:t>4</w:t>
            </w:r>
          </w:p>
          <w:p w14:paraId="37159CFB" w14:textId="77777777" w:rsidR="00F56702" w:rsidRPr="00715D66" w:rsidRDefault="00F56702">
            <w:pPr>
              <w:rPr>
                <w:sz w:val="16"/>
                <w:szCs w:val="16"/>
              </w:rPr>
            </w:pPr>
          </w:p>
          <w:p w14:paraId="5334184F" w14:textId="77777777" w:rsidR="00F56702" w:rsidRPr="00715D66" w:rsidRDefault="00F56702">
            <w:pPr>
              <w:rPr>
                <w:sz w:val="16"/>
                <w:szCs w:val="16"/>
              </w:rPr>
            </w:pPr>
          </w:p>
        </w:tc>
        <w:tc>
          <w:tcPr>
            <w:tcW w:w="2369" w:type="dxa"/>
            <w:tcBorders>
              <w:top w:val="single" w:sz="4" w:space="0" w:color="000000"/>
              <w:bottom w:val="single" w:sz="4" w:space="0" w:color="000000"/>
            </w:tcBorders>
            <w:shd w:val="clear" w:color="auto" w:fill="FFFFFF"/>
          </w:tcPr>
          <w:p w14:paraId="10956159" w14:textId="77777777" w:rsidR="00F56702" w:rsidRPr="00715D66" w:rsidRDefault="001B2301">
            <w:pPr>
              <w:jc w:val="left"/>
              <w:rPr>
                <w:sz w:val="16"/>
                <w:szCs w:val="16"/>
              </w:rPr>
            </w:pPr>
            <w:r w:rsidRPr="00715D66">
              <w:rPr>
                <w:sz w:val="16"/>
                <w:szCs w:val="16"/>
              </w:rPr>
              <w:t>Coordenação deficiente entre a implementação e a execução</w:t>
            </w:r>
          </w:p>
          <w:p w14:paraId="4DC45438" w14:textId="77777777" w:rsidR="00F56702" w:rsidRPr="00715D66" w:rsidRDefault="001B2301">
            <w:pPr>
              <w:jc w:val="left"/>
              <w:rPr>
                <w:sz w:val="16"/>
                <w:szCs w:val="16"/>
              </w:rPr>
            </w:pPr>
            <w:r w:rsidRPr="00715D66">
              <w:rPr>
                <w:sz w:val="16"/>
                <w:szCs w:val="16"/>
              </w:rPr>
              <w:t>agências</w:t>
            </w:r>
          </w:p>
          <w:p w14:paraId="7FDFCDB8" w14:textId="77777777" w:rsidR="00F56702" w:rsidRPr="00715D66" w:rsidRDefault="00F56702">
            <w:pPr>
              <w:jc w:val="left"/>
              <w:rPr>
                <w:sz w:val="16"/>
                <w:szCs w:val="16"/>
              </w:rPr>
            </w:pPr>
          </w:p>
        </w:tc>
        <w:tc>
          <w:tcPr>
            <w:tcW w:w="992" w:type="dxa"/>
            <w:tcBorders>
              <w:top w:val="single" w:sz="4" w:space="0" w:color="000000"/>
              <w:bottom w:val="single" w:sz="4" w:space="0" w:color="000000"/>
            </w:tcBorders>
            <w:shd w:val="clear" w:color="auto" w:fill="FFFFFF"/>
          </w:tcPr>
          <w:p w14:paraId="47E402D4" w14:textId="77777777" w:rsidR="00F56702" w:rsidRPr="00715D66" w:rsidRDefault="001B2301">
            <w:pPr>
              <w:jc w:val="left"/>
              <w:rPr>
                <w:i/>
                <w:sz w:val="16"/>
                <w:szCs w:val="16"/>
              </w:rPr>
            </w:pPr>
            <w:r w:rsidRPr="00715D66">
              <w:rPr>
                <w:i/>
                <w:sz w:val="16"/>
                <w:szCs w:val="16"/>
              </w:rPr>
              <w:t>PIF Fase</w:t>
            </w:r>
          </w:p>
        </w:tc>
        <w:tc>
          <w:tcPr>
            <w:tcW w:w="993" w:type="dxa"/>
            <w:tcBorders>
              <w:top w:val="single" w:sz="4" w:space="0" w:color="000000"/>
              <w:bottom w:val="single" w:sz="4" w:space="0" w:color="000000"/>
            </w:tcBorders>
            <w:shd w:val="clear" w:color="auto" w:fill="FFFFFF"/>
          </w:tcPr>
          <w:p w14:paraId="114D69F1" w14:textId="77777777" w:rsidR="00F56702" w:rsidRPr="00715D66" w:rsidRDefault="001B2301">
            <w:pPr>
              <w:jc w:val="left"/>
              <w:rPr>
                <w:sz w:val="16"/>
                <w:szCs w:val="16"/>
              </w:rPr>
            </w:pPr>
            <w:r w:rsidRPr="00715D66">
              <w:rPr>
                <w:sz w:val="16"/>
                <w:szCs w:val="16"/>
              </w:rPr>
              <w:t xml:space="preserve">Organizacional </w:t>
            </w:r>
          </w:p>
          <w:p w14:paraId="61E5FDBE" w14:textId="77777777" w:rsidR="00F56702" w:rsidRPr="00715D66" w:rsidRDefault="00F56702">
            <w:pPr>
              <w:jc w:val="left"/>
              <w:rPr>
                <w:sz w:val="16"/>
                <w:szCs w:val="16"/>
              </w:rPr>
            </w:pPr>
          </w:p>
        </w:tc>
        <w:tc>
          <w:tcPr>
            <w:tcW w:w="1417" w:type="dxa"/>
            <w:tcBorders>
              <w:top w:val="single" w:sz="4" w:space="0" w:color="000000"/>
              <w:bottom w:val="single" w:sz="4" w:space="0" w:color="000000"/>
            </w:tcBorders>
            <w:shd w:val="clear" w:color="auto" w:fill="FFFFFF"/>
          </w:tcPr>
          <w:p w14:paraId="4F444EE5" w14:textId="77777777" w:rsidR="00F56702" w:rsidRPr="00715D66" w:rsidRDefault="001B2301">
            <w:pPr>
              <w:jc w:val="left"/>
              <w:rPr>
                <w:sz w:val="16"/>
                <w:szCs w:val="16"/>
              </w:rPr>
            </w:pPr>
            <w:r w:rsidRPr="00715D66">
              <w:rPr>
                <w:sz w:val="16"/>
                <w:szCs w:val="16"/>
              </w:rPr>
              <w:t>Impacto do projeto = 3</w:t>
            </w:r>
          </w:p>
          <w:p w14:paraId="0A937E1D" w14:textId="77777777" w:rsidR="00F56702" w:rsidRPr="00715D66" w:rsidRDefault="00F56702">
            <w:pPr>
              <w:jc w:val="left"/>
              <w:rPr>
                <w:sz w:val="16"/>
                <w:szCs w:val="16"/>
              </w:rPr>
            </w:pPr>
          </w:p>
          <w:p w14:paraId="5759C69F" w14:textId="77777777" w:rsidR="00F56702" w:rsidRPr="00715D66" w:rsidRDefault="001B2301">
            <w:pPr>
              <w:jc w:val="left"/>
              <w:rPr>
                <w:sz w:val="16"/>
                <w:szCs w:val="16"/>
              </w:rPr>
            </w:pPr>
            <w:r w:rsidRPr="00715D66">
              <w:rPr>
                <w:sz w:val="16"/>
                <w:szCs w:val="16"/>
              </w:rPr>
              <w:t>=  e de probabilidade 3 (moderadamente provável)</w:t>
            </w:r>
          </w:p>
          <w:p w14:paraId="2A25A26C" w14:textId="77777777" w:rsidR="00F56702" w:rsidRPr="00715D66" w:rsidRDefault="00F56702">
            <w:pPr>
              <w:jc w:val="left"/>
              <w:rPr>
                <w:sz w:val="16"/>
                <w:szCs w:val="16"/>
              </w:rPr>
            </w:pPr>
          </w:p>
        </w:tc>
        <w:tc>
          <w:tcPr>
            <w:tcW w:w="5103" w:type="dxa"/>
            <w:tcBorders>
              <w:top w:val="single" w:sz="4" w:space="0" w:color="000000"/>
              <w:bottom w:val="single" w:sz="4" w:space="0" w:color="000000"/>
            </w:tcBorders>
            <w:shd w:val="clear" w:color="auto" w:fill="FFFFFF"/>
          </w:tcPr>
          <w:p w14:paraId="00D4C8DA" w14:textId="77777777" w:rsidR="00F56702" w:rsidRPr="00715D66" w:rsidRDefault="001B2301">
            <w:pPr>
              <w:jc w:val="left"/>
              <w:rPr>
                <w:sz w:val="16"/>
                <w:szCs w:val="16"/>
              </w:rPr>
            </w:pPr>
            <w:r w:rsidRPr="00715D66">
              <w:rPr>
                <w:i/>
                <w:sz w:val="16"/>
                <w:szCs w:val="16"/>
                <w:u w:val="single"/>
              </w:rPr>
              <w:t xml:space="preserve">Na fase PIF: </w:t>
            </w:r>
          </w:p>
          <w:p w14:paraId="7E2A0ED6" w14:textId="77777777" w:rsidR="00F56702" w:rsidRPr="00715D66" w:rsidRDefault="001B2301">
            <w:pPr>
              <w:jc w:val="left"/>
              <w:rPr>
                <w:sz w:val="16"/>
                <w:szCs w:val="16"/>
              </w:rPr>
            </w:pPr>
            <w:r w:rsidRPr="00715D66">
              <w:rPr>
                <w:sz w:val="16"/>
                <w:szCs w:val="16"/>
              </w:rPr>
              <w:t xml:space="preserve">Planeamento e gestão claros do projeto. </w:t>
            </w:r>
          </w:p>
          <w:p w14:paraId="2E881810" w14:textId="77777777" w:rsidR="00F56702" w:rsidRPr="00715D66" w:rsidRDefault="00F56702">
            <w:pPr>
              <w:jc w:val="left"/>
              <w:rPr>
                <w:sz w:val="16"/>
                <w:szCs w:val="16"/>
              </w:rPr>
            </w:pPr>
          </w:p>
          <w:p w14:paraId="360FE79E" w14:textId="77777777" w:rsidR="00F56702" w:rsidRPr="00715D66" w:rsidRDefault="001B2301">
            <w:pPr>
              <w:jc w:val="left"/>
              <w:rPr>
                <w:sz w:val="16"/>
                <w:szCs w:val="16"/>
              </w:rPr>
            </w:pPr>
            <w:r w:rsidRPr="00715D66">
              <w:rPr>
                <w:i/>
                <w:sz w:val="16"/>
                <w:szCs w:val="16"/>
                <w:u w:val="single"/>
              </w:rPr>
              <w:t xml:space="preserve">Durante o PPG, incluindo durante a avaliação tardia em 2021: </w:t>
            </w:r>
            <w:r w:rsidRPr="00715D66">
              <w:rPr>
                <w:sz w:val="16"/>
                <w:szCs w:val="16"/>
              </w:rPr>
              <w:t>Apesar de um processo consultivo de desenvolvimento do projeto, os desafios na coordenação entre as agências podem persistir e devem ser monitorados e continuamente mitigados por meio do envolvimento proativo das partes interessadas.</w:t>
            </w:r>
          </w:p>
        </w:tc>
        <w:tc>
          <w:tcPr>
            <w:tcW w:w="1276" w:type="dxa"/>
            <w:tcBorders>
              <w:top w:val="single" w:sz="4" w:space="0" w:color="000000"/>
              <w:bottom w:val="single" w:sz="4" w:space="0" w:color="000000"/>
            </w:tcBorders>
            <w:shd w:val="clear" w:color="auto" w:fill="FFFFFF"/>
          </w:tcPr>
          <w:p w14:paraId="1B356F05" w14:textId="77777777" w:rsidR="00F56702" w:rsidRPr="00715D66" w:rsidRDefault="001B2301">
            <w:pPr>
              <w:jc w:val="left"/>
              <w:rPr>
                <w:sz w:val="16"/>
                <w:szCs w:val="16"/>
              </w:rPr>
            </w:pPr>
            <w:r w:rsidRPr="00715D66">
              <w:rPr>
                <w:sz w:val="16"/>
                <w:szCs w:val="16"/>
              </w:rPr>
              <w:t>PNUD / Unidade do projeto</w:t>
            </w:r>
          </w:p>
          <w:p w14:paraId="6BF0C564" w14:textId="77777777" w:rsidR="00F56702" w:rsidRPr="00715D66" w:rsidRDefault="00F56702">
            <w:pPr>
              <w:jc w:val="left"/>
              <w:rPr>
                <w:sz w:val="16"/>
                <w:szCs w:val="16"/>
              </w:rPr>
            </w:pPr>
          </w:p>
        </w:tc>
        <w:tc>
          <w:tcPr>
            <w:tcW w:w="1472" w:type="dxa"/>
            <w:tcBorders>
              <w:top w:val="single" w:sz="4" w:space="0" w:color="000000"/>
              <w:bottom w:val="single" w:sz="4" w:space="0" w:color="000000"/>
            </w:tcBorders>
            <w:shd w:val="clear" w:color="auto" w:fill="FFFFFF"/>
          </w:tcPr>
          <w:p w14:paraId="0ED17E79" w14:textId="77777777" w:rsidR="00F56702" w:rsidRPr="00715D66" w:rsidRDefault="001B2301">
            <w:pPr>
              <w:jc w:val="left"/>
              <w:rPr>
                <w:sz w:val="16"/>
                <w:szCs w:val="16"/>
              </w:rPr>
            </w:pPr>
            <w:r w:rsidRPr="00715D66">
              <w:rPr>
                <w:sz w:val="16"/>
                <w:szCs w:val="16"/>
              </w:rPr>
              <w:t>Risco reavaliado durante a fase de programação do projeto. Nível de risco mantido</w:t>
            </w:r>
          </w:p>
        </w:tc>
      </w:tr>
      <w:tr w:rsidR="00F56702" w:rsidRPr="00715D66" w14:paraId="0A9E6B07" w14:textId="77777777">
        <w:trPr>
          <w:trHeight w:val="1157"/>
        </w:trPr>
        <w:tc>
          <w:tcPr>
            <w:tcW w:w="466" w:type="dxa"/>
            <w:tcBorders>
              <w:top w:val="single" w:sz="4" w:space="0" w:color="000000"/>
              <w:bottom w:val="single" w:sz="4" w:space="0" w:color="000000"/>
            </w:tcBorders>
            <w:shd w:val="clear" w:color="auto" w:fill="FFFFFF"/>
          </w:tcPr>
          <w:p w14:paraId="590EB05F" w14:textId="77777777" w:rsidR="00F56702" w:rsidRPr="00715D66" w:rsidRDefault="001B2301">
            <w:pPr>
              <w:rPr>
                <w:sz w:val="16"/>
                <w:szCs w:val="16"/>
              </w:rPr>
            </w:pPr>
            <w:r w:rsidRPr="00715D66">
              <w:rPr>
                <w:sz w:val="16"/>
                <w:szCs w:val="16"/>
              </w:rPr>
              <w:lastRenderedPageBreak/>
              <w:t>5</w:t>
            </w:r>
          </w:p>
        </w:tc>
        <w:tc>
          <w:tcPr>
            <w:tcW w:w="2369" w:type="dxa"/>
            <w:tcBorders>
              <w:top w:val="single" w:sz="4" w:space="0" w:color="000000"/>
              <w:bottom w:val="single" w:sz="4" w:space="0" w:color="000000"/>
            </w:tcBorders>
            <w:shd w:val="clear" w:color="auto" w:fill="FFFFFF"/>
          </w:tcPr>
          <w:p w14:paraId="23911A49" w14:textId="77777777" w:rsidR="00F56702" w:rsidRPr="00715D66" w:rsidRDefault="001B2301">
            <w:pPr>
              <w:jc w:val="left"/>
              <w:rPr>
                <w:sz w:val="16"/>
                <w:szCs w:val="16"/>
              </w:rPr>
            </w:pPr>
            <w:r w:rsidRPr="00715D66">
              <w:rPr>
                <w:sz w:val="16"/>
                <w:szCs w:val="16"/>
              </w:rPr>
              <w:t>Capacidade limitada nos ministérios relevantes/capacidade humana qualificada insuficiente, que não pode ser resolvida pela estratégia de desenvolvimento de capacidades do projeto.</w:t>
            </w:r>
          </w:p>
          <w:p w14:paraId="10AA19F8" w14:textId="77777777" w:rsidR="00F56702" w:rsidRPr="00715D66" w:rsidRDefault="00F56702">
            <w:pPr>
              <w:jc w:val="left"/>
              <w:rPr>
                <w:sz w:val="16"/>
                <w:szCs w:val="16"/>
              </w:rPr>
            </w:pPr>
          </w:p>
        </w:tc>
        <w:tc>
          <w:tcPr>
            <w:tcW w:w="992" w:type="dxa"/>
            <w:tcBorders>
              <w:top w:val="single" w:sz="4" w:space="0" w:color="000000"/>
              <w:bottom w:val="single" w:sz="4" w:space="0" w:color="000000"/>
            </w:tcBorders>
            <w:shd w:val="clear" w:color="auto" w:fill="FFFFFF"/>
          </w:tcPr>
          <w:p w14:paraId="68B30274" w14:textId="77777777" w:rsidR="00F56702" w:rsidRPr="00715D66" w:rsidRDefault="001B2301">
            <w:pPr>
              <w:jc w:val="left"/>
              <w:rPr>
                <w:i/>
                <w:sz w:val="16"/>
                <w:szCs w:val="16"/>
              </w:rPr>
            </w:pPr>
            <w:r w:rsidRPr="00715D66">
              <w:rPr>
                <w:i/>
                <w:sz w:val="16"/>
                <w:szCs w:val="16"/>
              </w:rPr>
              <w:t>Fase PIF</w:t>
            </w:r>
          </w:p>
        </w:tc>
        <w:tc>
          <w:tcPr>
            <w:tcW w:w="993" w:type="dxa"/>
            <w:tcBorders>
              <w:top w:val="single" w:sz="4" w:space="0" w:color="000000"/>
              <w:bottom w:val="single" w:sz="4" w:space="0" w:color="000000"/>
            </w:tcBorders>
            <w:shd w:val="clear" w:color="auto" w:fill="FFFFFF"/>
          </w:tcPr>
          <w:p w14:paraId="3672014B" w14:textId="77777777" w:rsidR="00F56702" w:rsidRPr="00715D66" w:rsidRDefault="001B2301">
            <w:pPr>
              <w:jc w:val="left"/>
              <w:rPr>
                <w:sz w:val="16"/>
                <w:szCs w:val="16"/>
              </w:rPr>
            </w:pPr>
            <w:r w:rsidRPr="00715D66">
              <w:rPr>
                <w:sz w:val="16"/>
                <w:szCs w:val="16"/>
              </w:rPr>
              <w:t xml:space="preserve">Organizacional </w:t>
            </w:r>
          </w:p>
          <w:p w14:paraId="4EA87C54" w14:textId="77777777" w:rsidR="00F56702" w:rsidRPr="00715D66" w:rsidRDefault="00F56702">
            <w:pPr>
              <w:jc w:val="left"/>
              <w:rPr>
                <w:sz w:val="16"/>
                <w:szCs w:val="16"/>
              </w:rPr>
            </w:pPr>
          </w:p>
        </w:tc>
        <w:tc>
          <w:tcPr>
            <w:tcW w:w="1417" w:type="dxa"/>
            <w:tcBorders>
              <w:top w:val="single" w:sz="4" w:space="0" w:color="000000"/>
              <w:bottom w:val="single" w:sz="4" w:space="0" w:color="000000"/>
            </w:tcBorders>
            <w:shd w:val="clear" w:color="auto" w:fill="FFFFFF"/>
          </w:tcPr>
          <w:p w14:paraId="30B67370" w14:textId="77777777" w:rsidR="00F56702" w:rsidRPr="00715D66" w:rsidRDefault="001B2301">
            <w:pPr>
              <w:jc w:val="left"/>
              <w:rPr>
                <w:sz w:val="16"/>
                <w:szCs w:val="16"/>
              </w:rPr>
            </w:pPr>
            <w:r w:rsidRPr="00715D66">
              <w:rPr>
                <w:sz w:val="16"/>
                <w:szCs w:val="16"/>
              </w:rPr>
              <w:t>Impacto do projeto = 3</w:t>
            </w:r>
          </w:p>
          <w:p w14:paraId="6277701E" w14:textId="77777777" w:rsidR="00F56702" w:rsidRPr="00715D66" w:rsidRDefault="00F56702">
            <w:pPr>
              <w:jc w:val="left"/>
              <w:rPr>
                <w:sz w:val="16"/>
                <w:szCs w:val="16"/>
              </w:rPr>
            </w:pPr>
          </w:p>
          <w:p w14:paraId="1B152656" w14:textId="77777777" w:rsidR="00F56702" w:rsidRPr="00715D66" w:rsidRDefault="001B2301">
            <w:pPr>
              <w:jc w:val="left"/>
              <w:rPr>
                <w:sz w:val="16"/>
                <w:szCs w:val="16"/>
              </w:rPr>
            </w:pPr>
            <w:r w:rsidRPr="00715D66">
              <w:rPr>
                <w:sz w:val="16"/>
                <w:szCs w:val="16"/>
              </w:rPr>
              <w:t xml:space="preserve">Probabilidade=  e 3 (moderadamente provável) </w:t>
            </w:r>
          </w:p>
        </w:tc>
        <w:tc>
          <w:tcPr>
            <w:tcW w:w="5103" w:type="dxa"/>
            <w:tcBorders>
              <w:top w:val="single" w:sz="4" w:space="0" w:color="000000"/>
              <w:bottom w:val="single" w:sz="4" w:space="0" w:color="000000"/>
            </w:tcBorders>
            <w:shd w:val="clear" w:color="auto" w:fill="FFFFFF"/>
          </w:tcPr>
          <w:p w14:paraId="156C7940" w14:textId="77777777" w:rsidR="00F56702" w:rsidRPr="00715D66" w:rsidRDefault="001B2301">
            <w:pPr>
              <w:jc w:val="left"/>
              <w:rPr>
                <w:sz w:val="16"/>
                <w:szCs w:val="16"/>
              </w:rPr>
            </w:pPr>
            <w:r w:rsidRPr="00715D66">
              <w:rPr>
                <w:i/>
                <w:sz w:val="16"/>
                <w:szCs w:val="16"/>
                <w:u w:val="single"/>
              </w:rPr>
              <w:t xml:space="preserve">Na fase PIF: </w:t>
            </w:r>
          </w:p>
          <w:p w14:paraId="7D745514" w14:textId="77777777" w:rsidR="00F56702" w:rsidRPr="00715D66" w:rsidRDefault="001B2301">
            <w:pPr>
              <w:jc w:val="left"/>
              <w:rPr>
                <w:sz w:val="16"/>
                <w:szCs w:val="16"/>
              </w:rPr>
            </w:pPr>
            <w:r w:rsidRPr="00715D66">
              <w:rPr>
                <w:sz w:val="16"/>
                <w:szCs w:val="16"/>
              </w:rPr>
              <w:t>Uma parte importante do projeto consiste em reforçar a capacidade institucional e regulamentar, com base na cooperação em curso entre o governo e o PNUD. Será contratada assistência técnica especializada para trabalhar com o pessoal técnico local. Uma NTA trabalhará em estreita colaboração com o gestor do projeto para garantir a entrega harmoniosa e atempada dos resultados do projeto.</w:t>
            </w:r>
          </w:p>
          <w:p w14:paraId="72F0CF62" w14:textId="77777777" w:rsidR="00F56702" w:rsidRPr="00715D66" w:rsidRDefault="00F56702">
            <w:pPr>
              <w:widowControl w:val="0"/>
              <w:pBdr>
                <w:top w:val="nil"/>
                <w:left w:val="nil"/>
                <w:bottom w:val="nil"/>
                <w:right w:val="nil"/>
                <w:between w:val="nil"/>
              </w:pBdr>
              <w:ind w:left="6" w:right="73"/>
              <w:jc w:val="left"/>
              <w:rPr>
                <w:color w:val="000000"/>
                <w:sz w:val="16"/>
                <w:szCs w:val="16"/>
              </w:rPr>
            </w:pPr>
          </w:p>
          <w:p w14:paraId="1B50CAD4" w14:textId="77777777" w:rsidR="00F56702" w:rsidRPr="00715D66" w:rsidRDefault="001B2301">
            <w:pPr>
              <w:jc w:val="left"/>
              <w:rPr>
                <w:sz w:val="16"/>
                <w:szCs w:val="16"/>
              </w:rPr>
            </w:pPr>
            <w:r w:rsidRPr="00715D66">
              <w:rPr>
                <w:i/>
                <w:sz w:val="16"/>
                <w:szCs w:val="16"/>
                <w:u w:val="single"/>
              </w:rPr>
              <w:t>Do PPG, incluindo durante a avaliação final em 2021:</w:t>
            </w:r>
          </w:p>
          <w:p w14:paraId="0581F3F9" w14:textId="77777777" w:rsidR="00F56702" w:rsidRPr="00715D66" w:rsidRDefault="001B2301">
            <w:pPr>
              <w:jc w:val="left"/>
              <w:rPr>
                <w:sz w:val="16"/>
                <w:szCs w:val="16"/>
              </w:rPr>
            </w:pPr>
            <w:r w:rsidRPr="00715D66">
              <w:rPr>
                <w:sz w:val="16"/>
                <w:szCs w:val="16"/>
              </w:rPr>
              <w:t xml:space="preserve">Várias atividades concebidas para o projeto incidirão no reforço das capacidades das instituições nacionais e na partilha de conhecimentos, incluindo a formação de equipas de planeamento e e e de representantes do conselho consultivo sobre o impacto das alterações climáticas, a análise da vulnerabilidade, uma ferramenta para a análise da tomada de decisões multicritério (MCDM) a adotar pelo projeto e planos de adaptação, etc. Estas atividades serão implementadas através do resultado 2) Capacidades institucionais e comunitárias reforçadas para integrar os riscos das alterações climáticas e as opções de adaptação no planeamento e orçamentação a nível subnacional. Embora a questão dos níveis de capacidade nos ministérios relevantes continue a ser uma questão sistémica em Moçambique, o projeto tem um mandato limitado para a abordar. Abordá-la-á na medida em que a capacidade nacional e local para o planeamento e a implementação da adaptação possa ser afetada por limitações de capacidade. Grande parte da estratégia do projeto centra-se, na verdade, no desenvolvimento de capacidades e no investimento. Por conseguinte, o risco de capacidade aqui referido deve ser apenas residual. A formulação do risco foi ligeiramente alterada. </w:t>
            </w:r>
          </w:p>
        </w:tc>
        <w:tc>
          <w:tcPr>
            <w:tcW w:w="1276" w:type="dxa"/>
            <w:tcBorders>
              <w:top w:val="single" w:sz="4" w:space="0" w:color="000000"/>
              <w:bottom w:val="single" w:sz="4" w:space="0" w:color="000000"/>
            </w:tcBorders>
            <w:shd w:val="clear" w:color="auto" w:fill="FFFFFF"/>
          </w:tcPr>
          <w:p w14:paraId="65793979" w14:textId="77777777" w:rsidR="00F56702" w:rsidRPr="00715D66" w:rsidRDefault="001B2301">
            <w:pPr>
              <w:jc w:val="left"/>
              <w:rPr>
                <w:sz w:val="16"/>
                <w:szCs w:val="16"/>
              </w:rPr>
            </w:pPr>
            <w:r w:rsidRPr="00715D66">
              <w:rPr>
                <w:sz w:val="16"/>
                <w:szCs w:val="16"/>
              </w:rPr>
              <w:t>MTA/DMC</w:t>
            </w:r>
          </w:p>
          <w:p w14:paraId="769EC2A0" w14:textId="77777777" w:rsidR="00F56702" w:rsidRPr="00715D66" w:rsidRDefault="00F56702">
            <w:pPr>
              <w:jc w:val="left"/>
              <w:rPr>
                <w:sz w:val="16"/>
                <w:szCs w:val="16"/>
              </w:rPr>
            </w:pPr>
          </w:p>
        </w:tc>
        <w:tc>
          <w:tcPr>
            <w:tcW w:w="1472" w:type="dxa"/>
            <w:tcBorders>
              <w:top w:val="single" w:sz="4" w:space="0" w:color="000000"/>
              <w:bottom w:val="single" w:sz="4" w:space="0" w:color="000000"/>
            </w:tcBorders>
            <w:shd w:val="clear" w:color="auto" w:fill="FFFFFF"/>
          </w:tcPr>
          <w:p w14:paraId="439D7500" w14:textId="77777777" w:rsidR="00F56702" w:rsidRPr="00715D66" w:rsidRDefault="001B2301">
            <w:pPr>
              <w:jc w:val="left"/>
              <w:rPr>
                <w:sz w:val="16"/>
                <w:szCs w:val="16"/>
              </w:rPr>
            </w:pPr>
            <w:r w:rsidRPr="00715D66">
              <w:rPr>
                <w:sz w:val="16"/>
                <w:szCs w:val="16"/>
              </w:rPr>
              <w:t>Risco reavaliado durante o PPG. Nível de risco mantido.</w:t>
            </w:r>
          </w:p>
        </w:tc>
      </w:tr>
      <w:tr w:rsidR="00F56702" w:rsidRPr="00715D66" w14:paraId="7E6DC366" w14:textId="77777777">
        <w:trPr>
          <w:trHeight w:val="1933"/>
        </w:trPr>
        <w:tc>
          <w:tcPr>
            <w:tcW w:w="466" w:type="dxa"/>
            <w:tcBorders>
              <w:top w:val="single" w:sz="4" w:space="0" w:color="000000"/>
              <w:bottom w:val="single" w:sz="4" w:space="0" w:color="000000"/>
            </w:tcBorders>
            <w:shd w:val="clear" w:color="auto" w:fill="FFFFFF"/>
          </w:tcPr>
          <w:p w14:paraId="7A7C9FD7" w14:textId="77777777" w:rsidR="00F56702" w:rsidRPr="00715D66" w:rsidRDefault="001B2301">
            <w:pPr>
              <w:rPr>
                <w:sz w:val="16"/>
                <w:szCs w:val="16"/>
              </w:rPr>
            </w:pPr>
            <w:r w:rsidRPr="00715D66">
              <w:rPr>
                <w:sz w:val="16"/>
                <w:szCs w:val="16"/>
              </w:rPr>
              <w:t>6</w:t>
            </w:r>
          </w:p>
          <w:p w14:paraId="1A0CF311" w14:textId="77777777" w:rsidR="00F56702" w:rsidRPr="00715D66" w:rsidRDefault="00F56702">
            <w:pPr>
              <w:rPr>
                <w:sz w:val="16"/>
                <w:szCs w:val="16"/>
              </w:rPr>
            </w:pPr>
          </w:p>
          <w:p w14:paraId="7DD5A5AB" w14:textId="77777777" w:rsidR="00F56702" w:rsidRPr="00715D66" w:rsidRDefault="00F56702">
            <w:pPr>
              <w:rPr>
                <w:sz w:val="16"/>
                <w:szCs w:val="16"/>
              </w:rPr>
            </w:pPr>
          </w:p>
        </w:tc>
        <w:tc>
          <w:tcPr>
            <w:tcW w:w="2369" w:type="dxa"/>
            <w:tcBorders>
              <w:top w:val="single" w:sz="4" w:space="0" w:color="000000"/>
              <w:bottom w:val="single" w:sz="4" w:space="0" w:color="000000"/>
            </w:tcBorders>
            <w:shd w:val="clear" w:color="auto" w:fill="FFFFFF"/>
          </w:tcPr>
          <w:p w14:paraId="084190CD" w14:textId="77777777" w:rsidR="00F56702" w:rsidRPr="00715D66" w:rsidRDefault="001B2301">
            <w:pPr>
              <w:jc w:val="left"/>
              <w:rPr>
                <w:sz w:val="16"/>
                <w:szCs w:val="16"/>
              </w:rPr>
            </w:pPr>
            <w:r w:rsidRPr="00715D66">
              <w:rPr>
                <w:sz w:val="16"/>
                <w:szCs w:val="16"/>
              </w:rPr>
              <w:t>As comunidades podem não adotar práticas resilientes e medidas de reforço.</w:t>
            </w:r>
          </w:p>
          <w:p w14:paraId="565CCFBA" w14:textId="77777777" w:rsidR="00F56702" w:rsidRPr="00715D66" w:rsidRDefault="00F56702">
            <w:pPr>
              <w:jc w:val="left"/>
              <w:rPr>
                <w:sz w:val="16"/>
                <w:szCs w:val="16"/>
              </w:rPr>
            </w:pPr>
          </w:p>
        </w:tc>
        <w:tc>
          <w:tcPr>
            <w:tcW w:w="992" w:type="dxa"/>
            <w:tcBorders>
              <w:top w:val="single" w:sz="4" w:space="0" w:color="000000"/>
              <w:bottom w:val="single" w:sz="4" w:space="0" w:color="000000"/>
            </w:tcBorders>
            <w:shd w:val="clear" w:color="auto" w:fill="FFFFFF"/>
          </w:tcPr>
          <w:p w14:paraId="419A08CF" w14:textId="77777777" w:rsidR="00F56702" w:rsidRPr="00715D66" w:rsidRDefault="001B2301">
            <w:pPr>
              <w:jc w:val="left"/>
              <w:rPr>
                <w:i/>
                <w:sz w:val="16"/>
                <w:szCs w:val="16"/>
              </w:rPr>
            </w:pPr>
            <w:r w:rsidRPr="00715D66">
              <w:rPr>
                <w:i/>
                <w:sz w:val="16"/>
                <w:szCs w:val="16"/>
              </w:rPr>
              <w:t>Fase PIF</w:t>
            </w:r>
          </w:p>
        </w:tc>
        <w:tc>
          <w:tcPr>
            <w:tcW w:w="993" w:type="dxa"/>
            <w:tcBorders>
              <w:top w:val="single" w:sz="4" w:space="0" w:color="000000"/>
              <w:bottom w:val="single" w:sz="4" w:space="0" w:color="000000"/>
            </w:tcBorders>
            <w:shd w:val="clear" w:color="auto" w:fill="FFFFFF"/>
          </w:tcPr>
          <w:p w14:paraId="4D50B8CD" w14:textId="77777777" w:rsidR="00F56702" w:rsidRPr="00715D66" w:rsidRDefault="001B2301">
            <w:pPr>
              <w:jc w:val="left"/>
              <w:rPr>
                <w:sz w:val="16"/>
                <w:szCs w:val="16"/>
              </w:rPr>
            </w:pPr>
            <w:r w:rsidRPr="00715D66">
              <w:rPr>
                <w:sz w:val="16"/>
                <w:szCs w:val="16"/>
              </w:rPr>
              <w:t xml:space="preserve">Operacional </w:t>
            </w:r>
          </w:p>
          <w:p w14:paraId="2CCE74E1" w14:textId="77777777" w:rsidR="00F56702" w:rsidRPr="00715D66" w:rsidRDefault="00F56702">
            <w:pPr>
              <w:jc w:val="left"/>
              <w:rPr>
                <w:sz w:val="16"/>
                <w:szCs w:val="16"/>
              </w:rPr>
            </w:pPr>
          </w:p>
        </w:tc>
        <w:tc>
          <w:tcPr>
            <w:tcW w:w="1417" w:type="dxa"/>
            <w:tcBorders>
              <w:top w:val="single" w:sz="4" w:space="0" w:color="000000"/>
              <w:bottom w:val="single" w:sz="4" w:space="0" w:color="000000"/>
            </w:tcBorders>
            <w:shd w:val="clear" w:color="auto" w:fill="FFFFFF"/>
          </w:tcPr>
          <w:p w14:paraId="07669E81" w14:textId="77777777" w:rsidR="00F56702" w:rsidRPr="00715D66" w:rsidRDefault="001B2301">
            <w:pPr>
              <w:jc w:val="left"/>
              <w:rPr>
                <w:sz w:val="16"/>
                <w:szCs w:val="16"/>
              </w:rPr>
            </w:pPr>
            <w:r w:rsidRPr="00715D66">
              <w:rPr>
                <w:sz w:val="16"/>
                <w:szCs w:val="16"/>
              </w:rPr>
              <w:t xml:space="preserve">Impacto do projeto = 3 </w:t>
            </w:r>
          </w:p>
          <w:p w14:paraId="06DB6846" w14:textId="77777777" w:rsidR="00F56702" w:rsidRPr="00715D66" w:rsidRDefault="00F56702">
            <w:pPr>
              <w:jc w:val="left"/>
              <w:rPr>
                <w:sz w:val="16"/>
                <w:szCs w:val="16"/>
              </w:rPr>
            </w:pPr>
          </w:p>
          <w:p w14:paraId="2A3BFBC1" w14:textId="77777777" w:rsidR="00F56702" w:rsidRPr="00715D66" w:rsidRDefault="001B2301">
            <w:pPr>
              <w:jc w:val="left"/>
              <w:rPr>
                <w:sz w:val="16"/>
                <w:szCs w:val="16"/>
              </w:rPr>
            </w:pPr>
            <w:r w:rsidRPr="00715D66">
              <w:rPr>
                <w:sz w:val="16"/>
                <w:szCs w:val="16"/>
              </w:rPr>
              <w:t xml:space="preserve">Probabilidade=  3 (moderadamente provável) </w:t>
            </w:r>
          </w:p>
          <w:p w14:paraId="5A35E90A" w14:textId="77777777" w:rsidR="00F56702" w:rsidRPr="00715D66" w:rsidRDefault="00F56702">
            <w:pPr>
              <w:jc w:val="left"/>
              <w:rPr>
                <w:sz w:val="16"/>
                <w:szCs w:val="16"/>
              </w:rPr>
            </w:pPr>
          </w:p>
          <w:p w14:paraId="6139FAE0" w14:textId="77777777" w:rsidR="00F56702" w:rsidRPr="00715D66" w:rsidRDefault="00F56702">
            <w:pPr>
              <w:jc w:val="left"/>
              <w:rPr>
                <w:sz w:val="16"/>
                <w:szCs w:val="16"/>
              </w:rPr>
            </w:pPr>
          </w:p>
        </w:tc>
        <w:tc>
          <w:tcPr>
            <w:tcW w:w="5103" w:type="dxa"/>
            <w:tcBorders>
              <w:top w:val="single" w:sz="4" w:space="0" w:color="000000"/>
              <w:bottom w:val="single" w:sz="4" w:space="0" w:color="000000"/>
            </w:tcBorders>
            <w:shd w:val="clear" w:color="auto" w:fill="FFFFFF"/>
          </w:tcPr>
          <w:p w14:paraId="085A3FD7" w14:textId="77777777" w:rsidR="00F56702" w:rsidRPr="00715D66" w:rsidRDefault="001B2301">
            <w:pPr>
              <w:widowControl w:val="0"/>
              <w:pBdr>
                <w:top w:val="nil"/>
                <w:left w:val="nil"/>
                <w:bottom w:val="nil"/>
                <w:right w:val="nil"/>
                <w:between w:val="nil"/>
              </w:pBdr>
              <w:ind w:left="6" w:right="39"/>
              <w:jc w:val="left"/>
              <w:rPr>
                <w:color w:val="000000"/>
                <w:sz w:val="16"/>
                <w:szCs w:val="16"/>
              </w:rPr>
            </w:pPr>
            <w:r w:rsidRPr="00715D66">
              <w:rPr>
                <w:color w:val="000000"/>
                <w:sz w:val="16"/>
                <w:szCs w:val="16"/>
              </w:rPr>
              <w:t xml:space="preserve">O risco será mitigado por: </w:t>
            </w:r>
          </w:p>
          <w:p w14:paraId="094FD421" w14:textId="77777777" w:rsidR="00F56702" w:rsidRPr="00715D66" w:rsidRDefault="001B2301">
            <w:pPr>
              <w:widowControl w:val="0"/>
              <w:pBdr>
                <w:top w:val="nil"/>
                <w:left w:val="nil"/>
                <w:bottom w:val="nil"/>
                <w:right w:val="nil"/>
                <w:between w:val="nil"/>
              </w:pBdr>
              <w:ind w:left="6" w:right="39"/>
              <w:jc w:val="left"/>
              <w:rPr>
                <w:color w:val="000000"/>
                <w:sz w:val="16"/>
                <w:szCs w:val="16"/>
              </w:rPr>
            </w:pPr>
            <w:r w:rsidRPr="00715D66">
              <w:rPr>
                <w:color w:val="000000"/>
                <w:sz w:val="16"/>
                <w:szCs w:val="16"/>
              </w:rPr>
              <w:t xml:space="preserve">1) Aumentar a sensibilização das comunidades para os benefícios associados à agricultura inteligente em termos climáticos e às técnicas relacionadas com o clima. </w:t>
            </w:r>
          </w:p>
          <w:p w14:paraId="5689B23B" w14:textId="77777777" w:rsidR="00F56702" w:rsidRPr="00715D66" w:rsidRDefault="001B2301">
            <w:pPr>
              <w:widowControl w:val="0"/>
              <w:pBdr>
                <w:top w:val="nil"/>
                <w:left w:val="nil"/>
                <w:bottom w:val="nil"/>
                <w:right w:val="nil"/>
                <w:between w:val="nil"/>
              </w:pBdr>
              <w:ind w:left="6" w:right="39"/>
              <w:jc w:val="left"/>
              <w:rPr>
                <w:color w:val="000000"/>
                <w:sz w:val="16"/>
                <w:szCs w:val="16"/>
              </w:rPr>
            </w:pPr>
            <w:r w:rsidRPr="00715D66">
              <w:rPr>
                <w:color w:val="000000"/>
                <w:sz w:val="16"/>
                <w:szCs w:val="16"/>
              </w:rPr>
              <w:t xml:space="preserve">2) Será implementado um plano robusto de envolvimento das partes interessadas e da comunidade local para envolver e reduzir os riscos de não implementação das medidas propostas. </w:t>
            </w:r>
          </w:p>
          <w:p w14:paraId="7B875CC5" w14:textId="77777777" w:rsidR="00F56702" w:rsidRPr="00715D66" w:rsidRDefault="00F56702">
            <w:pPr>
              <w:widowControl w:val="0"/>
              <w:pBdr>
                <w:top w:val="nil"/>
                <w:left w:val="nil"/>
                <w:bottom w:val="nil"/>
                <w:right w:val="nil"/>
                <w:between w:val="nil"/>
              </w:pBdr>
              <w:ind w:left="6" w:right="39"/>
              <w:jc w:val="left"/>
              <w:rPr>
                <w:color w:val="000000"/>
                <w:sz w:val="16"/>
                <w:szCs w:val="16"/>
              </w:rPr>
            </w:pPr>
          </w:p>
          <w:p w14:paraId="12FEDB85" w14:textId="77777777" w:rsidR="00F56702" w:rsidRPr="00715D66" w:rsidRDefault="001B2301">
            <w:pPr>
              <w:widowControl w:val="0"/>
              <w:pBdr>
                <w:top w:val="nil"/>
                <w:left w:val="nil"/>
                <w:bottom w:val="nil"/>
                <w:right w:val="nil"/>
                <w:between w:val="nil"/>
              </w:pBdr>
              <w:ind w:left="6" w:right="39"/>
              <w:jc w:val="left"/>
              <w:rPr>
                <w:color w:val="000000"/>
                <w:sz w:val="16"/>
                <w:szCs w:val="16"/>
              </w:rPr>
            </w:pPr>
            <w:r w:rsidRPr="00715D66">
              <w:rPr>
                <w:color w:val="000000"/>
                <w:sz w:val="16"/>
                <w:szCs w:val="16"/>
              </w:rPr>
              <w:t xml:space="preserve">A equipa do projeto irá basear-se na experiência de outros projetos que realizam atividades semelhantes para promover boas práticas, a fim de reduzir ainda mais este risco. No entanto, é ainda provável que o projeto enfrente dificuldades com a adoção de práticas resilientes e medidas de melhoria. </w:t>
            </w:r>
          </w:p>
          <w:p w14:paraId="56382ACC" w14:textId="77777777" w:rsidR="00F56702" w:rsidRPr="00715D66" w:rsidRDefault="00F56702">
            <w:pPr>
              <w:jc w:val="left"/>
              <w:rPr>
                <w:sz w:val="16"/>
                <w:szCs w:val="16"/>
              </w:rPr>
            </w:pPr>
          </w:p>
          <w:p w14:paraId="43CEB7C4" w14:textId="77777777" w:rsidR="00F56702" w:rsidRPr="00715D66" w:rsidRDefault="001B2301">
            <w:pPr>
              <w:jc w:val="left"/>
              <w:rPr>
                <w:i/>
                <w:sz w:val="16"/>
                <w:szCs w:val="16"/>
              </w:rPr>
            </w:pPr>
            <w:r w:rsidRPr="00715D66">
              <w:rPr>
                <w:sz w:val="16"/>
                <w:szCs w:val="16"/>
              </w:rPr>
              <w:lastRenderedPageBreak/>
              <w:t>Por conseguinte, subsiste um risco «moderado», que deve ser abordado através de medidas adicionais e proativas de mitigação do risco desde o início do projeto.</w:t>
            </w:r>
          </w:p>
        </w:tc>
        <w:tc>
          <w:tcPr>
            <w:tcW w:w="1276" w:type="dxa"/>
            <w:tcBorders>
              <w:top w:val="single" w:sz="4" w:space="0" w:color="000000"/>
              <w:bottom w:val="single" w:sz="4" w:space="0" w:color="000000"/>
            </w:tcBorders>
            <w:shd w:val="clear" w:color="auto" w:fill="FFFFFF"/>
          </w:tcPr>
          <w:p w14:paraId="6C6CA401" w14:textId="77777777" w:rsidR="00F56702" w:rsidRPr="00715D66" w:rsidRDefault="001B2301">
            <w:pPr>
              <w:jc w:val="left"/>
              <w:rPr>
                <w:sz w:val="16"/>
                <w:szCs w:val="16"/>
              </w:rPr>
            </w:pPr>
            <w:r w:rsidRPr="00715D66">
              <w:rPr>
                <w:sz w:val="16"/>
                <w:szCs w:val="16"/>
              </w:rPr>
              <w:lastRenderedPageBreak/>
              <w:t>PNUD / Unidade do projeto</w:t>
            </w:r>
          </w:p>
          <w:p w14:paraId="1EDCB759" w14:textId="77777777" w:rsidR="00F56702" w:rsidRPr="00715D66" w:rsidRDefault="00F56702">
            <w:pPr>
              <w:jc w:val="left"/>
              <w:rPr>
                <w:sz w:val="16"/>
                <w:szCs w:val="16"/>
              </w:rPr>
            </w:pPr>
          </w:p>
          <w:p w14:paraId="147283E9" w14:textId="77777777" w:rsidR="00F56702" w:rsidRPr="00715D66" w:rsidRDefault="00F56702">
            <w:pPr>
              <w:jc w:val="left"/>
              <w:rPr>
                <w:sz w:val="16"/>
                <w:szCs w:val="16"/>
              </w:rPr>
            </w:pPr>
          </w:p>
          <w:p w14:paraId="083B4C6D" w14:textId="77777777" w:rsidR="00F56702" w:rsidRPr="00715D66" w:rsidRDefault="00F56702">
            <w:pPr>
              <w:jc w:val="left"/>
              <w:rPr>
                <w:sz w:val="16"/>
                <w:szCs w:val="16"/>
              </w:rPr>
            </w:pPr>
          </w:p>
          <w:p w14:paraId="65EFAFB6" w14:textId="77777777" w:rsidR="00F56702" w:rsidRPr="00715D66" w:rsidRDefault="00F56702">
            <w:pPr>
              <w:jc w:val="left"/>
              <w:rPr>
                <w:sz w:val="16"/>
                <w:szCs w:val="16"/>
              </w:rPr>
            </w:pPr>
          </w:p>
          <w:p w14:paraId="3734C936" w14:textId="77777777" w:rsidR="00F56702" w:rsidRPr="00715D66" w:rsidRDefault="00F56702">
            <w:pPr>
              <w:jc w:val="left"/>
              <w:rPr>
                <w:sz w:val="16"/>
                <w:szCs w:val="16"/>
              </w:rPr>
            </w:pPr>
          </w:p>
          <w:p w14:paraId="7F17EC43" w14:textId="77777777" w:rsidR="00F56702" w:rsidRPr="00715D66" w:rsidRDefault="00F56702">
            <w:pPr>
              <w:jc w:val="left"/>
              <w:rPr>
                <w:sz w:val="16"/>
                <w:szCs w:val="16"/>
              </w:rPr>
            </w:pPr>
          </w:p>
          <w:p w14:paraId="53CFC9C3" w14:textId="77777777" w:rsidR="00F56702" w:rsidRPr="00715D66" w:rsidRDefault="00F56702">
            <w:pPr>
              <w:jc w:val="left"/>
              <w:rPr>
                <w:sz w:val="16"/>
                <w:szCs w:val="16"/>
              </w:rPr>
            </w:pPr>
          </w:p>
          <w:p w14:paraId="657C2EC1" w14:textId="77777777" w:rsidR="00F56702" w:rsidRPr="00715D66" w:rsidRDefault="00F56702">
            <w:pPr>
              <w:jc w:val="left"/>
              <w:rPr>
                <w:sz w:val="16"/>
                <w:szCs w:val="16"/>
              </w:rPr>
            </w:pPr>
          </w:p>
          <w:p w14:paraId="681A980C" w14:textId="77777777" w:rsidR="00F56702" w:rsidRPr="00715D66" w:rsidRDefault="00F56702">
            <w:pPr>
              <w:jc w:val="left"/>
              <w:rPr>
                <w:sz w:val="16"/>
                <w:szCs w:val="16"/>
              </w:rPr>
            </w:pPr>
          </w:p>
          <w:p w14:paraId="5F4800D0" w14:textId="77777777" w:rsidR="00F56702" w:rsidRPr="00715D66" w:rsidRDefault="00F56702">
            <w:pPr>
              <w:jc w:val="left"/>
              <w:rPr>
                <w:sz w:val="16"/>
                <w:szCs w:val="16"/>
              </w:rPr>
            </w:pPr>
          </w:p>
        </w:tc>
        <w:tc>
          <w:tcPr>
            <w:tcW w:w="1472" w:type="dxa"/>
            <w:tcBorders>
              <w:top w:val="single" w:sz="4" w:space="0" w:color="000000"/>
              <w:bottom w:val="single" w:sz="4" w:space="0" w:color="000000"/>
            </w:tcBorders>
            <w:shd w:val="clear" w:color="auto" w:fill="FFFFFF"/>
          </w:tcPr>
          <w:p w14:paraId="68542073" w14:textId="77777777" w:rsidR="00F56702" w:rsidRPr="00715D66" w:rsidRDefault="001B2301">
            <w:pPr>
              <w:jc w:val="left"/>
              <w:rPr>
                <w:sz w:val="16"/>
                <w:szCs w:val="16"/>
              </w:rPr>
            </w:pPr>
            <w:r w:rsidRPr="00715D66">
              <w:rPr>
                <w:sz w:val="16"/>
                <w:szCs w:val="16"/>
              </w:rPr>
              <w:t>Risco reavaliado durante o PPG. Impacto do risco ajustado</w:t>
            </w:r>
          </w:p>
        </w:tc>
      </w:tr>
      <w:tr w:rsidR="00F56702" w:rsidRPr="00715D66" w14:paraId="28AC2E09" w14:textId="77777777">
        <w:trPr>
          <w:trHeight w:val="1400"/>
        </w:trPr>
        <w:tc>
          <w:tcPr>
            <w:tcW w:w="466" w:type="dxa"/>
            <w:tcBorders>
              <w:top w:val="single" w:sz="4" w:space="0" w:color="000000"/>
              <w:bottom w:val="single" w:sz="4" w:space="0" w:color="000000"/>
            </w:tcBorders>
            <w:shd w:val="clear" w:color="auto" w:fill="FFFFFF"/>
          </w:tcPr>
          <w:p w14:paraId="53EE2846" w14:textId="77777777" w:rsidR="00F56702" w:rsidRPr="00715D66" w:rsidRDefault="001B2301">
            <w:pPr>
              <w:rPr>
                <w:sz w:val="16"/>
                <w:szCs w:val="16"/>
              </w:rPr>
            </w:pPr>
            <w:r w:rsidRPr="00715D66">
              <w:rPr>
                <w:sz w:val="16"/>
                <w:szCs w:val="16"/>
              </w:rPr>
              <w:t>7</w:t>
            </w:r>
          </w:p>
          <w:p w14:paraId="728BE7F5" w14:textId="77777777" w:rsidR="00F56702" w:rsidRPr="00715D66" w:rsidRDefault="00F56702">
            <w:pPr>
              <w:rPr>
                <w:sz w:val="16"/>
                <w:szCs w:val="16"/>
              </w:rPr>
            </w:pPr>
          </w:p>
        </w:tc>
        <w:tc>
          <w:tcPr>
            <w:tcW w:w="2369" w:type="dxa"/>
            <w:tcBorders>
              <w:top w:val="single" w:sz="4" w:space="0" w:color="000000"/>
              <w:bottom w:val="single" w:sz="4" w:space="0" w:color="000000"/>
            </w:tcBorders>
            <w:shd w:val="clear" w:color="auto" w:fill="FFFFFF"/>
          </w:tcPr>
          <w:p w14:paraId="7C4E9CBC" w14:textId="77777777" w:rsidR="00F56702" w:rsidRPr="00715D66" w:rsidRDefault="001B2301">
            <w:pPr>
              <w:jc w:val="left"/>
              <w:rPr>
                <w:sz w:val="16"/>
                <w:szCs w:val="16"/>
              </w:rPr>
            </w:pPr>
            <w:r w:rsidRPr="00715D66">
              <w:rPr>
                <w:sz w:val="16"/>
                <w:szCs w:val="16"/>
              </w:rPr>
              <w:t>A pandemia global da Covid-19 terá impactos na implementação do projeto, no investimento no desenvolvimento rural e na facilidade de envolvimento das partes interessadas</w:t>
            </w:r>
          </w:p>
        </w:tc>
        <w:tc>
          <w:tcPr>
            <w:tcW w:w="992" w:type="dxa"/>
            <w:tcBorders>
              <w:top w:val="single" w:sz="4" w:space="0" w:color="000000"/>
              <w:bottom w:val="single" w:sz="4" w:space="0" w:color="000000"/>
            </w:tcBorders>
            <w:shd w:val="clear" w:color="auto" w:fill="FFFFFF"/>
          </w:tcPr>
          <w:p w14:paraId="6EDFC684" w14:textId="77777777" w:rsidR="00F56702" w:rsidRPr="00715D66" w:rsidRDefault="001B2301">
            <w:pPr>
              <w:jc w:val="left"/>
              <w:rPr>
                <w:i/>
                <w:sz w:val="16"/>
                <w:szCs w:val="16"/>
              </w:rPr>
            </w:pPr>
            <w:r w:rsidRPr="00715D66">
              <w:rPr>
                <w:i/>
                <w:sz w:val="16"/>
                <w:szCs w:val="16"/>
              </w:rPr>
              <w:t>Fase PPG</w:t>
            </w:r>
          </w:p>
        </w:tc>
        <w:tc>
          <w:tcPr>
            <w:tcW w:w="993" w:type="dxa"/>
            <w:tcBorders>
              <w:top w:val="single" w:sz="4" w:space="0" w:color="000000"/>
              <w:bottom w:val="single" w:sz="4" w:space="0" w:color="000000"/>
            </w:tcBorders>
            <w:shd w:val="clear" w:color="auto" w:fill="FFFFFF"/>
          </w:tcPr>
          <w:p w14:paraId="19CF974A" w14:textId="77777777" w:rsidR="00F56702" w:rsidRPr="00715D66" w:rsidRDefault="001B2301">
            <w:pPr>
              <w:jc w:val="left"/>
              <w:rPr>
                <w:i/>
                <w:sz w:val="16"/>
                <w:szCs w:val="16"/>
              </w:rPr>
            </w:pPr>
            <w:r w:rsidRPr="00715D66">
              <w:rPr>
                <w:sz w:val="16"/>
                <w:szCs w:val="16"/>
              </w:rPr>
              <w:t>Estratégico</w:t>
            </w:r>
          </w:p>
          <w:p w14:paraId="4BEBA38F" w14:textId="77777777" w:rsidR="00F56702" w:rsidRPr="00715D66" w:rsidRDefault="00F56702">
            <w:pPr>
              <w:jc w:val="left"/>
              <w:rPr>
                <w:sz w:val="16"/>
                <w:szCs w:val="16"/>
              </w:rPr>
            </w:pPr>
          </w:p>
        </w:tc>
        <w:tc>
          <w:tcPr>
            <w:tcW w:w="1417" w:type="dxa"/>
            <w:tcBorders>
              <w:top w:val="single" w:sz="4" w:space="0" w:color="000000"/>
              <w:bottom w:val="single" w:sz="4" w:space="0" w:color="000000"/>
            </w:tcBorders>
            <w:shd w:val="clear" w:color="auto" w:fill="FFFFFF"/>
          </w:tcPr>
          <w:p w14:paraId="29EE8F33" w14:textId="77777777" w:rsidR="00F56702" w:rsidRPr="00715D66" w:rsidRDefault="001B2301">
            <w:pPr>
              <w:jc w:val="left"/>
              <w:rPr>
                <w:sz w:val="16"/>
                <w:szCs w:val="16"/>
              </w:rPr>
            </w:pPr>
            <w:r w:rsidRPr="00715D66">
              <w:rPr>
                <w:sz w:val="16"/>
                <w:szCs w:val="16"/>
              </w:rPr>
              <w:t xml:space="preserve">Impacto do projeto = 4 </w:t>
            </w:r>
          </w:p>
          <w:p w14:paraId="3FF860BC" w14:textId="77777777" w:rsidR="00F56702" w:rsidRPr="00715D66" w:rsidRDefault="00F56702">
            <w:pPr>
              <w:jc w:val="left"/>
              <w:rPr>
                <w:sz w:val="16"/>
                <w:szCs w:val="16"/>
              </w:rPr>
            </w:pPr>
          </w:p>
          <w:p w14:paraId="36A3D188" w14:textId="77777777" w:rsidR="00F56702" w:rsidRPr="00715D66" w:rsidRDefault="001B2301">
            <w:pPr>
              <w:jc w:val="left"/>
              <w:rPr>
                <w:sz w:val="16"/>
                <w:szCs w:val="16"/>
              </w:rPr>
            </w:pPr>
            <w:r w:rsidRPr="00715D66">
              <w:rPr>
                <w:sz w:val="16"/>
                <w:szCs w:val="16"/>
              </w:rPr>
              <w:t>Probabilidade = 4 (muito provável)</w:t>
            </w:r>
          </w:p>
        </w:tc>
        <w:tc>
          <w:tcPr>
            <w:tcW w:w="5103" w:type="dxa"/>
            <w:tcBorders>
              <w:top w:val="single" w:sz="4" w:space="0" w:color="000000"/>
              <w:bottom w:val="single" w:sz="4" w:space="0" w:color="000000"/>
            </w:tcBorders>
            <w:shd w:val="clear" w:color="auto" w:fill="FFFFFF"/>
          </w:tcPr>
          <w:p w14:paraId="45AA21F4" w14:textId="77777777" w:rsidR="00F56702" w:rsidRPr="00715D66" w:rsidRDefault="001B2301">
            <w:pPr>
              <w:widowControl w:val="0"/>
              <w:pBdr>
                <w:top w:val="nil"/>
                <w:left w:val="nil"/>
                <w:bottom w:val="nil"/>
                <w:right w:val="nil"/>
                <w:between w:val="nil"/>
              </w:pBdr>
              <w:ind w:left="6" w:right="39"/>
              <w:jc w:val="left"/>
              <w:rPr>
                <w:i/>
                <w:color w:val="000000"/>
                <w:sz w:val="16"/>
                <w:szCs w:val="16"/>
                <w:u w:val="single"/>
              </w:rPr>
            </w:pPr>
            <w:r w:rsidRPr="00715D66">
              <w:rPr>
                <w:i/>
                <w:color w:val="000000"/>
                <w:sz w:val="16"/>
                <w:szCs w:val="16"/>
                <w:u w:val="single"/>
              </w:rPr>
              <w:t>Fase de avaliação tardia do PPG:</w:t>
            </w:r>
          </w:p>
          <w:p w14:paraId="2AE5556C" w14:textId="77777777" w:rsidR="00F56702" w:rsidRPr="00715D66" w:rsidRDefault="001B2301">
            <w:pPr>
              <w:jc w:val="left"/>
              <w:rPr>
                <w:i/>
                <w:sz w:val="16"/>
                <w:szCs w:val="16"/>
              </w:rPr>
            </w:pPr>
            <w:r w:rsidRPr="00715D66">
              <w:rPr>
                <w:sz w:val="16"/>
                <w:szCs w:val="16"/>
              </w:rPr>
              <w:t>É muito provável que a pandemia global da Covid-19 tenha impactos importantes na implementação do projeto. Ainda é muito cedo para compreender exatamente quais serão os efeitos, mas é muito provável que uma redução dos recursos de cofinanciamento, bem como possíveis alterações nas prioridades governamentais, possam afetar o projeto. Além disso, podem ser necessárias alterações na forma como as atividades do projeto serão implementadas, por exemplo, workshops presenciais, formações e outras atividades que exijam a presença física das pessoas, em determinados contextos rurais. O PNUD, as instituições locais e as principais partes interessadas devem envolver-se e trabalhar em conjunto para identificar os impactos e as medidas de mitigação durante as atividades de início do projeto. É fundamental criar meios de comunicação à distância, que devem ser um dos primeiros investimentos do projeto. A introdução de medidas sanitárias baseadas na ciência é essencial. O PNUD será aconselhado pelas diretrizes pertinentes da ONU e reservará, conforme necessário, uma parte do orçamento para medidas de proteção contra a COVID-19, a fim de minimizar este risco. A FAO, por exemplo, forneceu diretrizes explícitas aos extensionistas sobre como reduzir os riscos da Covid em contextos de desenvolvimento rural. No entanto, devido às incertezas relacionadas com a recente evolução da pandemia em Moçambique (ver Caixa5 ) e devido ao potencial impacto deste risco no projeto, este permanece elevado (mas não crítico). É necessária uma mitigação proativa dos riscos e um acompanhamento no terreno, nomeadamente porque a apresentação dos riscos pode variar de local para local.</w:t>
            </w:r>
          </w:p>
        </w:tc>
        <w:tc>
          <w:tcPr>
            <w:tcW w:w="1276" w:type="dxa"/>
            <w:tcBorders>
              <w:top w:val="single" w:sz="4" w:space="0" w:color="000000"/>
              <w:bottom w:val="single" w:sz="4" w:space="0" w:color="000000"/>
            </w:tcBorders>
            <w:shd w:val="clear" w:color="auto" w:fill="FFFFFF"/>
          </w:tcPr>
          <w:p w14:paraId="3B0AEA86" w14:textId="77777777" w:rsidR="00F56702" w:rsidRPr="00715D66" w:rsidRDefault="001B2301">
            <w:pPr>
              <w:jc w:val="left"/>
              <w:rPr>
                <w:i/>
                <w:sz w:val="16"/>
                <w:szCs w:val="16"/>
              </w:rPr>
            </w:pPr>
            <w:r w:rsidRPr="00715D66">
              <w:rPr>
                <w:sz w:val="16"/>
                <w:szCs w:val="16"/>
              </w:rPr>
              <w:t>MTA/DMC</w:t>
            </w:r>
          </w:p>
          <w:p w14:paraId="2CD3EBCD" w14:textId="77777777" w:rsidR="00F56702" w:rsidRPr="00715D66" w:rsidRDefault="00F56702">
            <w:pPr>
              <w:jc w:val="left"/>
              <w:rPr>
                <w:i/>
                <w:sz w:val="16"/>
                <w:szCs w:val="16"/>
              </w:rPr>
            </w:pPr>
          </w:p>
          <w:p w14:paraId="5909D822" w14:textId="77777777" w:rsidR="00F56702" w:rsidRPr="00715D66" w:rsidRDefault="00F56702">
            <w:pPr>
              <w:jc w:val="left"/>
              <w:rPr>
                <w:i/>
                <w:sz w:val="16"/>
                <w:szCs w:val="16"/>
              </w:rPr>
            </w:pPr>
          </w:p>
          <w:p w14:paraId="69B58730" w14:textId="77777777" w:rsidR="00F56702" w:rsidRPr="00715D66" w:rsidRDefault="00F56702">
            <w:pPr>
              <w:jc w:val="left"/>
              <w:rPr>
                <w:sz w:val="16"/>
                <w:szCs w:val="16"/>
              </w:rPr>
            </w:pPr>
          </w:p>
        </w:tc>
        <w:tc>
          <w:tcPr>
            <w:tcW w:w="1472" w:type="dxa"/>
            <w:tcBorders>
              <w:top w:val="single" w:sz="4" w:space="0" w:color="000000"/>
              <w:bottom w:val="single" w:sz="4" w:space="0" w:color="000000"/>
            </w:tcBorders>
            <w:shd w:val="clear" w:color="auto" w:fill="FFFFFF"/>
          </w:tcPr>
          <w:p w14:paraId="7410196C" w14:textId="77777777" w:rsidR="00F56702" w:rsidRPr="00715D66" w:rsidRDefault="001B2301">
            <w:pPr>
              <w:jc w:val="left"/>
              <w:rPr>
                <w:sz w:val="16"/>
                <w:szCs w:val="16"/>
              </w:rPr>
            </w:pPr>
            <w:r w:rsidRPr="00715D66">
              <w:rPr>
                <w:sz w:val="16"/>
                <w:szCs w:val="16"/>
              </w:rPr>
              <w:t xml:space="preserve">Risco identificado durante o PPG. O nível de risco continua elevado. </w:t>
            </w:r>
          </w:p>
        </w:tc>
      </w:tr>
      <w:tr w:rsidR="00F56702" w:rsidRPr="00715D66" w14:paraId="7AF87CD3" w14:textId="77777777">
        <w:trPr>
          <w:trHeight w:val="25"/>
        </w:trPr>
        <w:tc>
          <w:tcPr>
            <w:tcW w:w="466" w:type="dxa"/>
            <w:tcBorders>
              <w:top w:val="single" w:sz="4" w:space="0" w:color="000000"/>
              <w:bottom w:val="single" w:sz="4" w:space="0" w:color="000000"/>
            </w:tcBorders>
            <w:shd w:val="clear" w:color="auto" w:fill="FFFFFF"/>
          </w:tcPr>
          <w:p w14:paraId="706ED506" w14:textId="77777777" w:rsidR="00F56702" w:rsidRPr="00715D66" w:rsidRDefault="001B2301">
            <w:pPr>
              <w:jc w:val="left"/>
              <w:rPr>
                <w:sz w:val="16"/>
                <w:szCs w:val="16"/>
              </w:rPr>
            </w:pPr>
            <w:r w:rsidRPr="00715D66">
              <w:rPr>
                <w:sz w:val="16"/>
                <w:szCs w:val="16"/>
              </w:rPr>
              <w:t>8</w:t>
            </w:r>
          </w:p>
        </w:tc>
        <w:tc>
          <w:tcPr>
            <w:tcW w:w="2369" w:type="dxa"/>
            <w:tcBorders>
              <w:top w:val="single" w:sz="4" w:space="0" w:color="000000"/>
              <w:bottom w:val="single" w:sz="4" w:space="0" w:color="000000"/>
            </w:tcBorders>
            <w:shd w:val="clear" w:color="auto" w:fill="FFFFFF"/>
          </w:tcPr>
          <w:p w14:paraId="66EF4B80" w14:textId="77777777" w:rsidR="00F56702" w:rsidRPr="00715D66" w:rsidRDefault="001B2301">
            <w:pPr>
              <w:jc w:val="left"/>
              <w:rPr>
                <w:sz w:val="16"/>
                <w:szCs w:val="16"/>
              </w:rPr>
            </w:pPr>
            <w:r w:rsidRPr="00715D66">
              <w:rPr>
                <w:sz w:val="16"/>
                <w:szCs w:val="16"/>
              </w:rPr>
              <w:t>A instabilidade política em Moçambique pode afetar as operações do projeto</w:t>
            </w:r>
          </w:p>
        </w:tc>
        <w:tc>
          <w:tcPr>
            <w:tcW w:w="992" w:type="dxa"/>
            <w:tcBorders>
              <w:top w:val="single" w:sz="4" w:space="0" w:color="000000"/>
              <w:bottom w:val="single" w:sz="4" w:space="0" w:color="000000"/>
            </w:tcBorders>
            <w:shd w:val="clear" w:color="auto" w:fill="FFFFFF"/>
          </w:tcPr>
          <w:p w14:paraId="05306550" w14:textId="77777777" w:rsidR="00F56702" w:rsidRPr="00715D66" w:rsidRDefault="001B2301">
            <w:pPr>
              <w:jc w:val="left"/>
              <w:rPr>
                <w:i/>
                <w:sz w:val="16"/>
                <w:szCs w:val="16"/>
              </w:rPr>
            </w:pPr>
            <w:r w:rsidRPr="00715D66">
              <w:rPr>
                <w:sz w:val="16"/>
                <w:szCs w:val="16"/>
              </w:rPr>
              <w:t>Outubro de 2021</w:t>
            </w:r>
          </w:p>
        </w:tc>
        <w:tc>
          <w:tcPr>
            <w:tcW w:w="993" w:type="dxa"/>
            <w:tcBorders>
              <w:top w:val="single" w:sz="4" w:space="0" w:color="000000"/>
              <w:bottom w:val="single" w:sz="4" w:space="0" w:color="000000"/>
            </w:tcBorders>
            <w:shd w:val="clear" w:color="auto" w:fill="FFFFFF"/>
          </w:tcPr>
          <w:p w14:paraId="2CAB728C" w14:textId="77777777" w:rsidR="00F56702" w:rsidRPr="00715D66" w:rsidRDefault="001B2301">
            <w:pPr>
              <w:jc w:val="left"/>
              <w:rPr>
                <w:sz w:val="16"/>
                <w:szCs w:val="16"/>
              </w:rPr>
            </w:pPr>
            <w:r w:rsidRPr="00715D66">
              <w:rPr>
                <w:sz w:val="16"/>
                <w:szCs w:val="16"/>
              </w:rPr>
              <w:t>Política</w:t>
            </w:r>
          </w:p>
        </w:tc>
        <w:tc>
          <w:tcPr>
            <w:tcW w:w="1417" w:type="dxa"/>
            <w:tcBorders>
              <w:top w:val="single" w:sz="4" w:space="0" w:color="000000"/>
              <w:bottom w:val="single" w:sz="4" w:space="0" w:color="000000"/>
            </w:tcBorders>
            <w:shd w:val="clear" w:color="auto" w:fill="FFFFFF"/>
          </w:tcPr>
          <w:p w14:paraId="48563F73" w14:textId="77777777" w:rsidR="00F56702" w:rsidRPr="00715D66" w:rsidRDefault="001B2301">
            <w:pPr>
              <w:widowControl w:val="0"/>
              <w:pBdr>
                <w:top w:val="nil"/>
                <w:left w:val="nil"/>
                <w:bottom w:val="nil"/>
                <w:right w:val="nil"/>
                <w:between w:val="nil"/>
              </w:pBdr>
              <w:ind w:left="6"/>
              <w:jc w:val="left"/>
              <w:rPr>
                <w:color w:val="000000"/>
                <w:sz w:val="16"/>
                <w:szCs w:val="16"/>
              </w:rPr>
            </w:pPr>
            <w:r w:rsidRPr="00715D66">
              <w:rPr>
                <w:color w:val="000000"/>
                <w:sz w:val="16"/>
                <w:szCs w:val="16"/>
              </w:rPr>
              <w:t xml:space="preserve">= </w:t>
            </w:r>
          </w:p>
          <w:p w14:paraId="2FCCE968" w14:textId="77777777" w:rsidR="00F56702" w:rsidRPr="00715D66" w:rsidRDefault="001B2301">
            <w:pPr>
              <w:widowControl w:val="0"/>
              <w:pBdr>
                <w:top w:val="nil"/>
                <w:left w:val="nil"/>
                <w:bottom w:val="nil"/>
                <w:right w:val="nil"/>
                <w:between w:val="nil"/>
              </w:pBdr>
              <w:jc w:val="left"/>
              <w:rPr>
                <w:color w:val="000000"/>
                <w:sz w:val="16"/>
                <w:szCs w:val="16"/>
              </w:rPr>
            </w:pPr>
            <w:r w:rsidRPr="00715D66">
              <w:rPr>
                <w:color w:val="000000"/>
                <w:sz w:val="16"/>
                <w:szCs w:val="16"/>
              </w:rPr>
              <w:t>2</w:t>
            </w:r>
          </w:p>
          <w:p w14:paraId="63231152" w14:textId="77777777" w:rsidR="00F56702" w:rsidRPr="00715D66" w:rsidRDefault="00F56702">
            <w:pPr>
              <w:widowControl w:val="0"/>
              <w:pBdr>
                <w:top w:val="nil"/>
                <w:left w:val="nil"/>
                <w:bottom w:val="nil"/>
                <w:right w:val="nil"/>
                <w:between w:val="nil"/>
              </w:pBdr>
              <w:ind w:left="6"/>
              <w:jc w:val="left"/>
              <w:rPr>
                <w:color w:val="000000"/>
                <w:sz w:val="16"/>
                <w:szCs w:val="16"/>
              </w:rPr>
            </w:pPr>
          </w:p>
          <w:p w14:paraId="535C6F1F" w14:textId="77777777" w:rsidR="00F56702" w:rsidRPr="00715D66" w:rsidRDefault="001B2301">
            <w:pPr>
              <w:widowControl w:val="0"/>
              <w:pBdr>
                <w:top w:val="nil"/>
                <w:left w:val="nil"/>
                <w:bottom w:val="nil"/>
                <w:right w:val="nil"/>
                <w:between w:val="nil"/>
              </w:pBdr>
              <w:ind w:left="6"/>
              <w:jc w:val="left"/>
              <w:rPr>
                <w:color w:val="000000"/>
                <w:sz w:val="16"/>
                <w:szCs w:val="16"/>
              </w:rPr>
            </w:pPr>
            <w:r w:rsidRPr="00715D66">
              <w:rPr>
                <w:color w:val="000000"/>
                <w:sz w:val="16"/>
                <w:szCs w:val="16"/>
              </w:rPr>
              <w:t>Probabilidade =</w:t>
            </w:r>
          </w:p>
          <w:p w14:paraId="1C1FED87" w14:textId="77777777" w:rsidR="00F56702" w:rsidRPr="00715D66" w:rsidRDefault="001B2301">
            <w:pPr>
              <w:widowControl w:val="0"/>
              <w:pBdr>
                <w:top w:val="nil"/>
                <w:left w:val="nil"/>
                <w:bottom w:val="nil"/>
                <w:right w:val="nil"/>
                <w:between w:val="nil"/>
              </w:pBdr>
              <w:ind w:left="6"/>
              <w:jc w:val="left"/>
              <w:rPr>
                <w:color w:val="000000"/>
                <w:sz w:val="16"/>
                <w:szCs w:val="16"/>
              </w:rPr>
            </w:pPr>
            <w:r w:rsidRPr="00715D66">
              <w:rPr>
                <w:color w:val="000000"/>
                <w:sz w:val="16"/>
                <w:szCs w:val="16"/>
              </w:rPr>
              <w:t xml:space="preserve">4 Muito provável </w:t>
            </w:r>
          </w:p>
          <w:p w14:paraId="0FE811CA" w14:textId="77777777" w:rsidR="00F56702" w:rsidRPr="00715D66" w:rsidRDefault="00F56702">
            <w:pPr>
              <w:widowControl w:val="0"/>
              <w:pBdr>
                <w:top w:val="nil"/>
                <w:left w:val="nil"/>
                <w:bottom w:val="nil"/>
                <w:right w:val="nil"/>
                <w:between w:val="nil"/>
              </w:pBdr>
              <w:ind w:left="6"/>
              <w:jc w:val="left"/>
              <w:rPr>
                <w:color w:val="000000"/>
                <w:sz w:val="16"/>
                <w:szCs w:val="16"/>
              </w:rPr>
            </w:pPr>
          </w:p>
          <w:p w14:paraId="54FF1945" w14:textId="77777777" w:rsidR="00F56702" w:rsidRPr="00715D66" w:rsidRDefault="001B2301">
            <w:pPr>
              <w:widowControl w:val="0"/>
              <w:pBdr>
                <w:top w:val="nil"/>
                <w:left w:val="nil"/>
                <w:bottom w:val="nil"/>
                <w:right w:val="nil"/>
                <w:between w:val="nil"/>
              </w:pBdr>
              <w:ind w:left="6"/>
              <w:jc w:val="left"/>
              <w:rPr>
                <w:color w:val="000000"/>
                <w:sz w:val="16"/>
                <w:szCs w:val="16"/>
              </w:rPr>
            </w:pPr>
            <w:r w:rsidRPr="00715D66">
              <w:rPr>
                <w:color w:val="000000"/>
                <w:sz w:val="16"/>
                <w:szCs w:val="16"/>
              </w:rPr>
              <w:t xml:space="preserve">Nível de risco = </w:t>
            </w:r>
          </w:p>
          <w:p w14:paraId="59795052" w14:textId="77777777" w:rsidR="00F56702" w:rsidRPr="00715D66" w:rsidRDefault="001B2301">
            <w:pPr>
              <w:jc w:val="left"/>
              <w:rPr>
                <w:sz w:val="16"/>
                <w:szCs w:val="16"/>
              </w:rPr>
            </w:pPr>
            <w:r w:rsidRPr="00715D66">
              <w:rPr>
                <w:sz w:val="16"/>
                <w:szCs w:val="16"/>
              </w:rPr>
              <w:lastRenderedPageBreak/>
              <w:t>Moderado</w:t>
            </w:r>
          </w:p>
        </w:tc>
        <w:tc>
          <w:tcPr>
            <w:tcW w:w="5103" w:type="dxa"/>
            <w:tcBorders>
              <w:top w:val="single" w:sz="4" w:space="0" w:color="000000"/>
              <w:bottom w:val="single" w:sz="4" w:space="0" w:color="000000"/>
            </w:tcBorders>
            <w:shd w:val="clear" w:color="auto" w:fill="FFFFFF"/>
          </w:tcPr>
          <w:p w14:paraId="1E0B34FB" w14:textId="77777777" w:rsidR="00F56702" w:rsidRPr="00715D66" w:rsidRDefault="001B2301">
            <w:pPr>
              <w:widowControl w:val="0"/>
              <w:pBdr>
                <w:top w:val="nil"/>
                <w:left w:val="nil"/>
                <w:bottom w:val="nil"/>
                <w:right w:val="nil"/>
                <w:between w:val="nil"/>
              </w:pBdr>
              <w:ind w:left="6" w:right="39"/>
              <w:jc w:val="left"/>
              <w:rPr>
                <w:i/>
                <w:color w:val="000000"/>
                <w:sz w:val="16"/>
                <w:szCs w:val="16"/>
                <w:u w:val="single"/>
              </w:rPr>
            </w:pPr>
            <w:r w:rsidRPr="00715D66">
              <w:rPr>
                <w:color w:val="000000"/>
                <w:sz w:val="16"/>
                <w:szCs w:val="16"/>
              </w:rPr>
              <w:lastRenderedPageBreak/>
              <w:t xml:space="preserve">Exceto pelos ataques e atividades insurgentes na província de Cabo Delgado (não abrangida pelo projeto) até há algum tempo, havia pouca preocupação com a instabilidade política. No entanto, a situação está a evoluir e a instabilidade pode alastrar-se a outras províncias. No âmbito da avaliação de riscos do projeto, a ONU monitoriza os riscos a nível nacional através do Departamento das Nações Unidas para a Segurança e Proteção (UNDSS). As avaliações contínuas do Departamento incluem </w:t>
            </w:r>
            <w:r w:rsidRPr="00715D66">
              <w:rPr>
                <w:color w:val="000000"/>
                <w:sz w:val="16"/>
                <w:szCs w:val="16"/>
              </w:rPr>
              <w:lastRenderedPageBreak/>
              <w:t>riscos localizados e permitem às agências da ONU avaliar a viabilidade da implementação das atividades do projeto de acordo com os riscos relacionados à segurança. Atualmente, não há recomendações específicas contra a implementação do projeto em nenhum dos cinco distritos propostos. O PNUD trabalhará com o UNDSS para avaliar os riscos do projeto antes do seu início e de forma contínua.</w:t>
            </w:r>
          </w:p>
        </w:tc>
        <w:tc>
          <w:tcPr>
            <w:tcW w:w="1276" w:type="dxa"/>
            <w:tcBorders>
              <w:top w:val="single" w:sz="4" w:space="0" w:color="000000"/>
              <w:bottom w:val="single" w:sz="4" w:space="0" w:color="000000"/>
            </w:tcBorders>
            <w:shd w:val="clear" w:color="auto" w:fill="FFFFFF"/>
          </w:tcPr>
          <w:p w14:paraId="2EFC36D5" w14:textId="77777777" w:rsidR="00F56702" w:rsidRPr="00715D66" w:rsidRDefault="001B2301">
            <w:pPr>
              <w:jc w:val="left"/>
              <w:rPr>
                <w:sz w:val="16"/>
                <w:szCs w:val="16"/>
              </w:rPr>
            </w:pPr>
            <w:r w:rsidRPr="00715D66">
              <w:rPr>
                <w:sz w:val="16"/>
                <w:szCs w:val="16"/>
              </w:rPr>
              <w:lastRenderedPageBreak/>
              <w:t>PNUD / Unidade do Projeto</w:t>
            </w:r>
          </w:p>
          <w:p w14:paraId="1CD06552" w14:textId="77777777" w:rsidR="00F56702" w:rsidRPr="00715D66" w:rsidRDefault="00F56702">
            <w:pPr>
              <w:jc w:val="left"/>
              <w:rPr>
                <w:sz w:val="16"/>
                <w:szCs w:val="16"/>
              </w:rPr>
            </w:pPr>
          </w:p>
          <w:p w14:paraId="01CBA966" w14:textId="77777777" w:rsidR="00F56702" w:rsidRPr="00715D66" w:rsidRDefault="00F56702">
            <w:pPr>
              <w:jc w:val="left"/>
              <w:rPr>
                <w:sz w:val="16"/>
                <w:szCs w:val="16"/>
              </w:rPr>
            </w:pPr>
          </w:p>
          <w:p w14:paraId="7D2E60C7" w14:textId="77777777" w:rsidR="00F56702" w:rsidRPr="00715D66" w:rsidRDefault="00F56702">
            <w:pPr>
              <w:jc w:val="left"/>
              <w:rPr>
                <w:sz w:val="16"/>
                <w:szCs w:val="16"/>
              </w:rPr>
            </w:pPr>
          </w:p>
        </w:tc>
        <w:tc>
          <w:tcPr>
            <w:tcW w:w="1472" w:type="dxa"/>
            <w:tcBorders>
              <w:top w:val="single" w:sz="4" w:space="0" w:color="000000"/>
              <w:bottom w:val="single" w:sz="4" w:space="0" w:color="000000"/>
            </w:tcBorders>
            <w:shd w:val="clear" w:color="auto" w:fill="FFFFFF"/>
          </w:tcPr>
          <w:p w14:paraId="7743B15F" w14:textId="77777777" w:rsidR="00F56702" w:rsidRPr="00715D66" w:rsidRDefault="001B2301">
            <w:pPr>
              <w:jc w:val="left"/>
              <w:rPr>
                <w:sz w:val="16"/>
                <w:szCs w:val="16"/>
              </w:rPr>
            </w:pPr>
            <w:r w:rsidRPr="00715D66">
              <w:rPr>
                <w:sz w:val="16"/>
                <w:szCs w:val="16"/>
              </w:rPr>
              <w:t>Novo risco adicionado</w:t>
            </w:r>
          </w:p>
        </w:tc>
      </w:tr>
    </w:tbl>
    <w:p w14:paraId="29D99979" w14:textId="77777777" w:rsidR="00F56702" w:rsidRPr="00715D66" w:rsidRDefault="00F56702">
      <w:pPr>
        <w:rPr>
          <w:sz w:val="18"/>
          <w:szCs w:val="18"/>
        </w:rPr>
      </w:pPr>
    </w:p>
    <w:p w14:paraId="1BE18350" w14:textId="77777777" w:rsidR="00F56702" w:rsidRPr="00715D66" w:rsidRDefault="001B2301">
      <w:pPr>
        <w:pStyle w:val="Heading2"/>
      </w:pPr>
      <w:bookmarkStart w:id="147" w:name="_uo2zz594xtsa" w:colFirst="0" w:colLast="0"/>
      <w:bookmarkEnd w:id="147"/>
      <w:r w:rsidRPr="00715D66">
        <w:br w:type="page"/>
      </w:r>
    </w:p>
    <w:p w14:paraId="35774B10" w14:textId="77777777" w:rsidR="00F56702" w:rsidRPr="00715D66" w:rsidRDefault="001B2301">
      <w:pPr>
        <w:pStyle w:val="Heading2"/>
      </w:pPr>
      <w:bookmarkStart w:id="148" w:name="_Toc207815423"/>
      <w:r w:rsidRPr="00715D66">
        <w:lastRenderedPageBreak/>
        <w:t>Anexo 8:  Visão geral da equipa do projeto e consultores técnicos</w:t>
      </w:r>
      <w:bookmarkEnd w:id="148"/>
    </w:p>
    <w:p w14:paraId="3C8764BA" w14:textId="77777777" w:rsidR="00F56702" w:rsidRPr="00715D66" w:rsidRDefault="001B2301">
      <w:pPr>
        <w:keepNext/>
        <w:keepLines/>
        <w:spacing w:before="160" w:after="80"/>
        <w:rPr>
          <w:b/>
          <w:color w:val="000000"/>
          <w:sz w:val="24"/>
          <w:szCs w:val="24"/>
        </w:rPr>
      </w:pPr>
      <w:r w:rsidRPr="00715D66">
        <w:rPr>
          <w:b/>
          <w:color w:val="000000"/>
          <w:sz w:val="24"/>
          <w:szCs w:val="24"/>
        </w:rPr>
        <w:t>Equipa do projeto (núcleo) / Projeto e consultores (individuais)</w:t>
      </w:r>
    </w:p>
    <w:tbl>
      <w:tblPr>
        <w:tblStyle w:val="affff1"/>
        <w:tblW w:w="1303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03"/>
        <w:gridCol w:w="2162"/>
        <w:gridCol w:w="8371"/>
      </w:tblGrid>
      <w:tr w:rsidR="00F56702" w:rsidRPr="00715D66" w14:paraId="69E4D05D" w14:textId="77777777">
        <w:trPr>
          <w:trHeight w:val="329"/>
          <w:tblHeader/>
        </w:trPr>
        <w:tc>
          <w:tcPr>
            <w:tcW w:w="2503" w:type="dxa"/>
            <w:tcBorders>
              <w:top w:val="single" w:sz="4" w:space="0" w:color="000000"/>
              <w:left w:val="single" w:sz="4" w:space="0" w:color="000000"/>
              <w:bottom w:val="single" w:sz="4" w:space="0" w:color="000000"/>
              <w:right w:val="single" w:sz="4" w:space="0" w:color="000000"/>
            </w:tcBorders>
            <w:shd w:val="clear" w:color="auto" w:fill="FDE9D9"/>
          </w:tcPr>
          <w:p w14:paraId="31300B16"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Consultor</w:t>
            </w:r>
          </w:p>
        </w:tc>
        <w:tc>
          <w:tcPr>
            <w:tcW w:w="2162" w:type="dxa"/>
            <w:tcBorders>
              <w:top w:val="single" w:sz="4" w:space="0" w:color="000000"/>
              <w:left w:val="single" w:sz="4" w:space="0" w:color="000000"/>
              <w:bottom w:val="single" w:sz="4" w:space="0" w:color="000000"/>
              <w:right w:val="single" w:sz="4" w:space="0" w:color="000000"/>
            </w:tcBorders>
            <w:shd w:val="clear" w:color="auto" w:fill="FDE9D9"/>
          </w:tcPr>
          <w:p w14:paraId="1B262AD4"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Tempo dedicado</w:t>
            </w:r>
          </w:p>
        </w:tc>
        <w:tc>
          <w:tcPr>
            <w:tcW w:w="8371" w:type="dxa"/>
            <w:tcBorders>
              <w:top w:val="single" w:sz="4" w:space="0" w:color="000000"/>
              <w:left w:val="single" w:sz="4" w:space="0" w:color="000000"/>
              <w:bottom w:val="single" w:sz="4" w:space="0" w:color="000000"/>
              <w:right w:val="single" w:sz="4" w:space="0" w:color="000000"/>
            </w:tcBorders>
            <w:shd w:val="clear" w:color="auto" w:fill="FDE9D9"/>
          </w:tcPr>
          <w:p w14:paraId="2245C6B5" w14:textId="77777777" w:rsidR="00F56702" w:rsidRPr="00715D66" w:rsidRDefault="001B2301">
            <w:pPr>
              <w:spacing w:after="120"/>
              <w:jc w:val="left"/>
              <w:rPr>
                <w:rFonts w:ascii="Aptos" w:eastAsia="Aptos" w:hAnsi="Aptos" w:cs="Aptos"/>
                <w:b/>
                <w:sz w:val="18"/>
                <w:szCs w:val="18"/>
              </w:rPr>
            </w:pPr>
            <w:r w:rsidRPr="00715D66">
              <w:rPr>
                <w:rFonts w:ascii="Aptos" w:eastAsia="Aptos" w:hAnsi="Aptos" w:cs="Aptos"/>
                <w:b/>
                <w:sz w:val="18"/>
                <w:szCs w:val="18"/>
              </w:rPr>
              <w:t>Tarefas, contribuições e resultados</w:t>
            </w:r>
          </w:p>
        </w:tc>
      </w:tr>
      <w:tr w:rsidR="00F56702" w:rsidRPr="00715D66" w14:paraId="32AD611D" w14:textId="77777777">
        <w:trPr>
          <w:trHeight w:val="218"/>
        </w:trPr>
        <w:tc>
          <w:tcPr>
            <w:tcW w:w="13036" w:type="dxa"/>
            <w:gridSpan w:val="3"/>
            <w:tcBorders>
              <w:top w:val="single" w:sz="4" w:space="0" w:color="000000"/>
              <w:left w:val="single" w:sz="4" w:space="0" w:color="000000"/>
              <w:bottom w:val="single" w:sz="4" w:space="0" w:color="000000"/>
              <w:right w:val="single" w:sz="4" w:space="0" w:color="000000"/>
            </w:tcBorders>
            <w:shd w:val="clear" w:color="auto" w:fill="84E290"/>
          </w:tcPr>
          <w:p w14:paraId="0A1A6BFC" w14:textId="77777777" w:rsidR="00F56702" w:rsidRPr="00715D66" w:rsidRDefault="001B2301">
            <w:pPr>
              <w:jc w:val="left"/>
              <w:rPr>
                <w:rFonts w:ascii="Aptos" w:eastAsia="Aptos" w:hAnsi="Aptos" w:cs="Aptos"/>
                <w:b/>
                <w:i/>
                <w:sz w:val="18"/>
                <w:szCs w:val="18"/>
              </w:rPr>
            </w:pPr>
            <w:r w:rsidRPr="00715D66">
              <w:rPr>
                <w:rFonts w:ascii="Aptos" w:eastAsia="Aptos" w:hAnsi="Aptos" w:cs="Aptos"/>
                <w:b/>
                <w:i/>
                <w:sz w:val="18"/>
                <w:szCs w:val="18"/>
              </w:rPr>
              <w:t>Para gestão do projeto / monitorização e avaliação</w:t>
            </w:r>
          </w:p>
        </w:tc>
      </w:tr>
      <w:tr w:rsidR="00F56702" w:rsidRPr="00715D66" w14:paraId="259EBD68" w14:textId="77777777">
        <w:trPr>
          <w:trHeight w:val="218"/>
        </w:trPr>
        <w:tc>
          <w:tcPr>
            <w:tcW w:w="13036" w:type="dxa"/>
            <w:gridSpan w:val="3"/>
            <w:tcBorders>
              <w:top w:val="single" w:sz="4" w:space="0" w:color="000000"/>
              <w:left w:val="single" w:sz="4" w:space="0" w:color="000000"/>
              <w:bottom w:val="single" w:sz="4" w:space="0" w:color="000000"/>
              <w:right w:val="single" w:sz="4" w:space="0" w:color="000000"/>
            </w:tcBorders>
            <w:shd w:val="clear" w:color="auto" w:fill="DAEEF3"/>
          </w:tcPr>
          <w:p w14:paraId="407362B6" w14:textId="77777777" w:rsidR="00F56702" w:rsidRPr="00715D66" w:rsidRDefault="001B2301">
            <w:pPr>
              <w:jc w:val="left"/>
              <w:rPr>
                <w:rFonts w:ascii="Aptos" w:eastAsia="Aptos" w:hAnsi="Aptos" w:cs="Aptos"/>
                <w:b/>
                <w:i/>
                <w:sz w:val="18"/>
                <w:szCs w:val="18"/>
              </w:rPr>
            </w:pPr>
            <w:r w:rsidRPr="00715D66">
              <w:rPr>
                <w:rFonts w:ascii="Aptos" w:eastAsia="Aptos" w:hAnsi="Aptos" w:cs="Aptos"/>
                <w:b/>
                <w:i/>
                <w:sz w:val="18"/>
                <w:szCs w:val="18"/>
              </w:rPr>
              <w:t>Contratação local / nacional</w:t>
            </w:r>
          </w:p>
        </w:tc>
      </w:tr>
      <w:tr w:rsidR="00F56702" w:rsidRPr="00715D66" w14:paraId="15C265B2" w14:textId="77777777">
        <w:trPr>
          <w:trHeight w:val="769"/>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55D4F7BA"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 xml:space="preserve">Gestor de projetos </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66307635" w14:textId="77777777" w:rsidR="00F56702" w:rsidRPr="00715D66" w:rsidRDefault="001B2301">
            <w:pPr>
              <w:jc w:val="left"/>
              <w:rPr>
                <w:rFonts w:ascii="Aptos" w:eastAsia="Aptos" w:hAnsi="Aptos" w:cs="Aptos"/>
                <w:sz w:val="18"/>
                <w:szCs w:val="18"/>
              </w:rPr>
            </w:pPr>
            <w:r w:rsidRPr="00715D66">
              <w:rPr>
                <w:rFonts w:ascii="Aptos" w:eastAsia="Aptos" w:hAnsi="Aptos" w:cs="Aptos"/>
                <w:sz w:val="18"/>
                <w:szCs w:val="18"/>
              </w:rPr>
              <w:t>48 meses /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6C33AEB6" w14:textId="77777777" w:rsidR="00F56702" w:rsidRPr="00715D66" w:rsidRDefault="001B2301">
            <w:pPr>
              <w:spacing w:after="120"/>
              <w:jc w:val="left"/>
              <w:rPr>
                <w:rFonts w:ascii="Aptos" w:eastAsia="Aptos" w:hAnsi="Aptos" w:cs="Aptos"/>
                <w:sz w:val="18"/>
                <w:szCs w:val="18"/>
              </w:rPr>
            </w:pPr>
            <w:r w:rsidRPr="00715D66">
              <w:rPr>
                <w:rFonts w:ascii="Aptos" w:eastAsia="Aptos" w:hAnsi="Aptos" w:cs="Aptos"/>
                <w:b/>
                <w:sz w:val="18"/>
                <w:szCs w:val="18"/>
              </w:rPr>
              <w:t xml:space="preserve">Membro da equipa principal do projeto: </w:t>
            </w:r>
            <w:r w:rsidRPr="00715D66">
              <w:rPr>
                <w:rFonts w:ascii="Aptos" w:eastAsia="Aptos" w:hAnsi="Aptos" w:cs="Aptos"/>
                <w:sz w:val="18"/>
                <w:szCs w:val="18"/>
              </w:rPr>
              <w:t>Reportando-se ao Conselho, o gestor de projeto partilhará responsabilidades na gestão do projeto, incluindo a mobilização de todos os contributos do projeto, supervisão da equipa do projeto, consultores e subcontratados. O foco do gestor de projeto será principalmente gerencial. Consulte os TdR completos abaixo para obter detalhes.</w:t>
            </w:r>
          </w:p>
        </w:tc>
      </w:tr>
      <w:tr w:rsidR="00F56702" w:rsidRPr="00715D66" w14:paraId="6D1C7F61" w14:textId="77777777">
        <w:trPr>
          <w:trHeight w:val="300"/>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5DC40E97"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Assistente técnico nacional</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4570A826" w14:textId="77777777" w:rsidR="00F56702" w:rsidRPr="00715D66" w:rsidRDefault="001B2301">
            <w:pPr>
              <w:jc w:val="left"/>
              <w:rPr>
                <w:rFonts w:ascii="Aptos" w:eastAsia="Aptos" w:hAnsi="Aptos" w:cs="Aptos"/>
                <w:sz w:val="18"/>
                <w:szCs w:val="18"/>
              </w:rPr>
            </w:pPr>
            <w:r w:rsidRPr="00715D66">
              <w:rPr>
                <w:rFonts w:ascii="Aptos" w:eastAsia="Aptos" w:hAnsi="Aptos" w:cs="Aptos"/>
                <w:sz w:val="18"/>
                <w:szCs w:val="18"/>
              </w:rPr>
              <w:t>42 meses/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0DEF85DC"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 xml:space="preserve">Membro da equipa principal do projeto: </w:t>
            </w:r>
            <w:r w:rsidRPr="00715D66">
              <w:rPr>
                <w:rFonts w:ascii="Aptos" w:eastAsia="Aptos" w:hAnsi="Aptos" w:cs="Aptos"/>
                <w:sz w:val="18"/>
                <w:szCs w:val="18"/>
              </w:rPr>
              <w:t xml:space="preserve">Sob a supervisão e orientação geral do gestor de projeto, o assistente técnico nacional (NTA) será responsável por auxiliar o gestor de projeto na prestação de aconselhamento técnico e apoio nas áreas de adaptação às alterações climáticas e desenvolvimento rural. O foco do assistente técnico nacional será principalmente técnico, apoiando a garantia da qualidade das atividades no terreno.  </w:t>
            </w:r>
            <w:r w:rsidRPr="00715D66">
              <w:rPr>
                <w:rFonts w:ascii="Aptos" w:eastAsia="Aptos" w:hAnsi="Aptos" w:cs="Aptos"/>
                <w:sz w:val="18"/>
                <w:szCs w:val="18"/>
                <w:u w:val="single"/>
              </w:rPr>
              <w:t>Resumo dos principais resultados e entregáveis:</w:t>
            </w:r>
          </w:p>
          <w:p w14:paraId="38EF0A69"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Relatórios mensais/trimestrais de progresso e assistência técnica.</w:t>
            </w:r>
          </w:p>
          <w:p w14:paraId="456F2E8B"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Termos de Referência concluídos e documentação de recrutamento.</w:t>
            </w:r>
          </w:p>
          <w:p w14:paraId="55596083"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Relatórios quinzenais/mensais de coordenação dos consultores.</w:t>
            </w:r>
          </w:p>
          <w:p w14:paraId="60D86F82"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Relatórios oportunos aos doadores e relatórios de progresso.</w:t>
            </w:r>
          </w:p>
          <w:p w14:paraId="6A3AB9F9"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Relatórios de apoio à avaliação intercalar e final.</w:t>
            </w:r>
          </w:p>
          <w:p w14:paraId="69FD66F0"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Documentação sobre o envolvimento das partes interessadas.</w:t>
            </w:r>
          </w:p>
          <w:p w14:paraId="3962EB17"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Planos de trabalho e gestão atualizados.</w:t>
            </w:r>
          </w:p>
          <w:p w14:paraId="22E1AC65" w14:textId="77777777" w:rsidR="00F56702" w:rsidRPr="00715D66" w:rsidRDefault="001B2301">
            <w:pPr>
              <w:numPr>
                <w:ilvl w:val="0"/>
                <w:numId w:val="24"/>
              </w:numPr>
              <w:jc w:val="left"/>
              <w:rPr>
                <w:rFonts w:ascii="Aptos" w:eastAsia="Aptos" w:hAnsi="Aptos" w:cs="Aptos"/>
                <w:sz w:val="18"/>
                <w:szCs w:val="18"/>
              </w:rPr>
            </w:pPr>
            <w:r w:rsidRPr="00715D66">
              <w:rPr>
                <w:rFonts w:ascii="Aptos" w:eastAsia="Aptos" w:hAnsi="Aptos" w:cs="Aptos"/>
                <w:sz w:val="18"/>
                <w:szCs w:val="18"/>
              </w:rPr>
              <w:t>PIR do GEF concluído, relatórios iniciais e documentos relacionados.</w:t>
            </w:r>
          </w:p>
          <w:p w14:paraId="469F6CC4" w14:textId="77777777" w:rsidR="00F56702" w:rsidRPr="007D35BA" w:rsidRDefault="001B2301">
            <w:pPr>
              <w:spacing w:after="120"/>
              <w:jc w:val="left"/>
              <w:rPr>
                <w:rFonts w:ascii="Aptos" w:eastAsia="Aptos" w:hAnsi="Aptos" w:cs="Aptos"/>
                <w:b/>
                <w:i/>
                <w:sz w:val="18"/>
                <w:szCs w:val="18"/>
              </w:rPr>
            </w:pPr>
            <w:r w:rsidRPr="00715D66">
              <w:rPr>
                <w:rFonts w:ascii="Aptos" w:eastAsia="Aptos" w:hAnsi="Aptos" w:cs="Aptos"/>
                <w:b/>
                <w:i/>
                <w:sz w:val="18"/>
                <w:szCs w:val="18"/>
              </w:rPr>
              <w:t xml:space="preserve">Consulte os TdR completos abaixo para obter mais detalhes. </w:t>
            </w:r>
          </w:p>
        </w:tc>
      </w:tr>
      <w:tr w:rsidR="00F56702" w:rsidRPr="00715D66" w14:paraId="693E428B" w14:textId="77777777">
        <w:trPr>
          <w:trHeight w:val="977"/>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794FA6D1"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Responsável pelo planeamento, monitorização e avaliação (M&amp;A) da adaptação local</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7FBFA66B" w14:textId="77777777" w:rsidR="00F56702" w:rsidRPr="00715D66" w:rsidRDefault="001B2301">
            <w:pPr>
              <w:jc w:val="left"/>
              <w:rPr>
                <w:rFonts w:ascii="Aptos" w:eastAsia="Aptos" w:hAnsi="Aptos" w:cs="Aptos"/>
                <w:sz w:val="18"/>
                <w:szCs w:val="18"/>
              </w:rPr>
            </w:pPr>
            <w:r w:rsidRPr="00715D66">
              <w:rPr>
                <w:rFonts w:ascii="Aptos" w:eastAsia="Aptos" w:hAnsi="Aptos" w:cs="Aptos"/>
                <w:sz w:val="18"/>
                <w:szCs w:val="18"/>
              </w:rPr>
              <w:t>45 meses /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766058DE" w14:textId="77777777" w:rsidR="00F56702" w:rsidRPr="00715D66" w:rsidRDefault="001B2301">
            <w:pPr>
              <w:spacing w:after="120"/>
              <w:jc w:val="left"/>
              <w:rPr>
                <w:rFonts w:ascii="Aptos" w:eastAsia="Aptos" w:hAnsi="Aptos" w:cs="Aptos"/>
                <w:sz w:val="18"/>
                <w:szCs w:val="18"/>
              </w:rPr>
            </w:pPr>
            <w:r w:rsidRPr="00715D66">
              <w:rPr>
                <w:rFonts w:ascii="Aptos" w:eastAsia="Aptos" w:hAnsi="Aptos" w:cs="Aptos"/>
                <w:b/>
                <w:sz w:val="18"/>
                <w:szCs w:val="18"/>
              </w:rPr>
              <w:t xml:space="preserve">Membro da equipa principal do projeto: </w:t>
            </w:r>
            <w:r w:rsidRPr="00715D66">
              <w:rPr>
                <w:rFonts w:ascii="Aptos" w:eastAsia="Aptos" w:hAnsi="Aptos" w:cs="Aptos"/>
                <w:sz w:val="18"/>
                <w:szCs w:val="18"/>
              </w:rPr>
              <w:t xml:space="preserve">Sob a supervisão e orientação geral do gestor do projeto, o responsável pelo planeamento, monitorização e avaliação da adaptação local será responsável pela monitorização e avaliação do projeto, pela liderança dos resultados da gestão do conhecimento e pelo desenvolvimento da estratégia de comunicação do projeto no início do mesmo, bem como pela coordenação da sua implementação em todas as componentes do projeto. Consulte os TdR completos abaixo para obter mais detalhes. </w:t>
            </w:r>
          </w:p>
        </w:tc>
      </w:tr>
      <w:tr w:rsidR="00F56702" w:rsidRPr="00715D66" w14:paraId="09EBF2ED" w14:textId="77777777">
        <w:trPr>
          <w:trHeight w:val="1428"/>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148BBF1E"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Responsável pelas salvaguardas ambientais, sociais e de género</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502F9599" w14:textId="77777777" w:rsidR="00F56702" w:rsidRPr="00715D66" w:rsidRDefault="001B2301">
            <w:pPr>
              <w:jc w:val="left"/>
              <w:rPr>
                <w:rFonts w:ascii="Aptos" w:eastAsia="Aptos" w:hAnsi="Aptos" w:cs="Aptos"/>
                <w:sz w:val="18"/>
                <w:szCs w:val="18"/>
              </w:rPr>
            </w:pPr>
            <w:r w:rsidRPr="00715D66">
              <w:rPr>
                <w:rFonts w:ascii="Aptos" w:eastAsia="Aptos" w:hAnsi="Aptos" w:cs="Aptos"/>
                <w:sz w:val="18"/>
                <w:szCs w:val="18"/>
              </w:rPr>
              <w:t>45 meses /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4C8AF529" w14:textId="77777777" w:rsidR="00F56702" w:rsidRPr="00715D66" w:rsidRDefault="001B2301">
            <w:pPr>
              <w:spacing w:after="120"/>
              <w:ind w:left="-33"/>
              <w:jc w:val="left"/>
              <w:rPr>
                <w:rFonts w:ascii="Aptos" w:eastAsia="Aptos" w:hAnsi="Aptos" w:cs="Aptos"/>
                <w:sz w:val="18"/>
                <w:szCs w:val="18"/>
              </w:rPr>
            </w:pPr>
            <w:r w:rsidRPr="00715D66">
              <w:rPr>
                <w:rFonts w:ascii="Aptos" w:eastAsia="Aptos" w:hAnsi="Aptos" w:cs="Aptos"/>
                <w:b/>
                <w:sz w:val="18"/>
                <w:szCs w:val="18"/>
              </w:rPr>
              <w:t xml:space="preserve">Membro da equipa principal do projeto: </w:t>
            </w:r>
            <w:r w:rsidRPr="00715D66">
              <w:rPr>
                <w:rFonts w:ascii="Aptos" w:eastAsia="Aptos" w:hAnsi="Aptos" w:cs="Aptos"/>
                <w:sz w:val="18"/>
                <w:szCs w:val="18"/>
              </w:rPr>
              <w:t xml:space="preserve">Sob a supervisão e orientação geral do gestor do projeto e a orientação técnica do assistente técnico nacional, o responsável por salvaguardas de género e ambientais e sociais será responsável pela implementação do plano/quadro de gestão ambiental e social, do plano de envolvimento das partes interessadas e do plano de ação de género. O responsável por salvaguardas de género e ambientais e sociais trabalhará em estreita colaboração com o responsável pelo planeamento, monitorização e avaliação em aspetos relacionados com a elaboração </w:t>
            </w:r>
            <w:r w:rsidRPr="00715D66">
              <w:rPr>
                <w:rFonts w:ascii="Aptos" w:eastAsia="Aptos" w:hAnsi="Aptos" w:cs="Aptos"/>
                <w:sz w:val="18"/>
                <w:szCs w:val="18"/>
              </w:rPr>
              <w:lastRenderedPageBreak/>
              <w:t xml:space="preserve">de relatórios, monitorização, avaliação e comunicação do projeto. Consulte os TdR completos abaixo para obter mais detalhes. </w:t>
            </w:r>
          </w:p>
        </w:tc>
      </w:tr>
      <w:tr w:rsidR="00F56702" w:rsidRPr="00715D66" w14:paraId="35F4DF16" w14:textId="77777777">
        <w:trPr>
          <w:trHeight w:val="758"/>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3BD31716"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lastRenderedPageBreak/>
              <w:t>Responsável Financeiro do Projeto</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2C29682E" w14:textId="77777777" w:rsidR="00F56702" w:rsidRPr="00715D66" w:rsidRDefault="001B2301">
            <w:pPr>
              <w:jc w:val="left"/>
              <w:rPr>
                <w:rFonts w:ascii="Aptos" w:eastAsia="Aptos" w:hAnsi="Aptos" w:cs="Aptos"/>
                <w:sz w:val="18"/>
                <w:szCs w:val="18"/>
              </w:rPr>
            </w:pPr>
            <w:r w:rsidRPr="00715D66">
              <w:rPr>
                <w:rFonts w:ascii="Aptos" w:eastAsia="Aptos" w:hAnsi="Aptos" w:cs="Aptos"/>
                <w:sz w:val="18"/>
                <w:szCs w:val="18"/>
              </w:rPr>
              <w:t>48 meses/4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4B8E8799" w14:textId="77777777" w:rsidR="00F56702" w:rsidRPr="00715D66" w:rsidRDefault="001B2301">
            <w:pPr>
              <w:spacing w:after="120"/>
              <w:ind w:left="-33"/>
              <w:jc w:val="left"/>
              <w:rPr>
                <w:rFonts w:ascii="Aptos" w:eastAsia="Aptos" w:hAnsi="Aptos" w:cs="Aptos"/>
                <w:sz w:val="18"/>
                <w:szCs w:val="18"/>
              </w:rPr>
            </w:pPr>
            <w:r w:rsidRPr="00715D66">
              <w:rPr>
                <w:rFonts w:ascii="Aptos" w:eastAsia="Aptos" w:hAnsi="Aptos" w:cs="Aptos"/>
                <w:b/>
                <w:sz w:val="18"/>
                <w:szCs w:val="18"/>
              </w:rPr>
              <w:t xml:space="preserve">Membro da Equipa Principal do Projeto: </w:t>
            </w:r>
            <w:r w:rsidRPr="00715D66">
              <w:rPr>
                <w:rFonts w:ascii="Aptos" w:eastAsia="Aptos" w:hAnsi="Aptos" w:cs="Aptos"/>
                <w:sz w:val="18"/>
                <w:szCs w:val="18"/>
              </w:rPr>
              <w:t>Sob a supervisão e orientação geral do Gestor do Projeto, o Oficial de Finanças do Projeto prestará apoio em termos de tarefas financeiras e administrativas necessárias para a implementação do projeto. Consulte os TdR completos abaixo para obter mais detalhes.</w:t>
            </w:r>
          </w:p>
        </w:tc>
      </w:tr>
      <w:tr w:rsidR="00F56702" w:rsidRPr="00715D66" w14:paraId="318BBA3B" w14:textId="77777777">
        <w:trPr>
          <w:trHeight w:val="769"/>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0E1F150E"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Oficiais de campo do projeto</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59776731" w14:textId="77777777" w:rsidR="00F56702" w:rsidRPr="00715D66" w:rsidRDefault="001B2301">
            <w:pPr>
              <w:jc w:val="left"/>
              <w:rPr>
                <w:rFonts w:ascii="Aptos" w:eastAsia="Aptos" w:hAnsi="Aptos" w:cs="Aptos"/>
                <w:sz w:val="18"/>
                <w:szCs w:val="18"/>
              </w:rPr>
            </w:pPr>
            <w:r w:rsidRPr="00715D66">
              <w:rPr>
                <w:rFonts w:ascii="Aptos" w:eastAsia="Aptos" w:hAnsi="Aptos" w:cs="Aptos"/>
                <w:sz w:val="18"/>
                <w:szCs w:val="18"/>
              </w:rPr>
              <w:t>45 a 48 meses (aproximadamente) /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54BEA9FA" w14:textId="77777777" w:rsidR="00F56702" w:rsidRPr="00715D66" w:rsidRDefault="001B2301">
            <w:pPr>
              <w:spacing w:after="120"/>
              <w:ind w:left="-33"/>
              <w:jc w:val="left"/>
              <w:rPr>
                <w:rFonts w:ascii="Aptos" w:eastAsia="Aptos" w:hAnsi="Aptos" w:cs="Aptos"/>
                <w:sz w:val="18"/>
                <w:szCs w:val="18"/>
              </w:rPr>
            </w:pPr>
            <w:r w:rsidRPr="00715D66">
              <w:rPr>
                <w:rFonts w:ascii="Aptos" w:eastAsia="Aptos" w:hAnsi="Aptos" w:cs="Aptos"/>
                <w:b/>
                <w:sz w:val="18"/>
                <w:szCs w:val="18"/>
              </w:rPr>
              <w:t xml:space="preserve">Membro da equipa principal do projeto: </w:t>
            </w:r>
            <w:r w:rsidRPr="00715D66">
              <w:rPr>
                <w:rFonts w:ascii="Aptos" w:eastAsia="Aptos" w:hAnsi="Aptos" w:cs="Aptos"/>
                <w:sz w:val="18"/>
                <w:szCs w:val="18"/>
              </w:rPr>
              <w:t>Sob a supervisão e orientação geral do gestor do projeto e a orientação técnica do assistente técnico nacional, os responsáveis de projeto no terreno atuam como ponto de contacto local para o projeto e asseguram as tarefas diárias necessárias para a implementação do projeto a nível distrital. Os Oficiais de Campo do Projeto serão destacados para os distritos, inicialmente cinco oficiais por 45 meses, um para cada um dos cinco distritos prioritários, que são Angoche (Nampula), Machanga (Sofala), Vilankulo (Inhambane), Guijá (Gaza) e Moamba (Maputo). O orçamento deve ser capaz de acomodar o financiamento de até 7 Oficiais de Campo do Projeto no total, mas a implantação ocorrerá de acordo com as necessidades. À medida que o projeto avança (a partir do segundo ano) e são planeadas intervenções em outros distritos, podem ser implantados oficiais adicionais, mas não excedendo 7 Oficiais de Campo do Projeto no total. No final do projeto, a presença no terreno será gradualmente eliminada e assumida pelos homólogos nacionais. Veja os TdR completos abaixo para mais detalhes.</w:t>
            </w:r>
          </w:p>
        </w:tc>
      </w:tr>
      <w:tr w:rsidR="00F56702" w:rsidRPr="00715D66" w14:paraId="7E822EE4" w14:textId="77777777">
        <w:trPr>
          <w:trHeight w:val="384"/>
        </w:trPr>
        <w:tc>
          <w:tcPr>
            <w:tcW w:w="13036" w:type="dxa"/>
            <w:gridSpan w:val="3"/>
            <w:tcBorders>
              <w:top w:val="single" w:sz="4" w:space="0" w:color="000000"/>
              <w:left w:val="single" w:sz="4" w:space="0" w:color="000000"/>
              <w:bottom w:val="single" w:sz="4" w:space="0" w:color="000000"/>
              <w:right w:val="single" w:sz="4" w:space="0" w:color="000000"/>
            </w:tcBorders>
            <w:shd w:val="clear" w:color="auto" w:fill="DAEEF3"/>
          </w:tcPr>
          <w:p w14:paraId="58743E2D" w14:textId="77777777" w:rsidR="00F56702" w:rsidRPr="00715D66" w:rsidRDefault="001B2301">
            <w:pPr>
              <w:keepNext/>
              <w:jc w:val="left"/>
              <w:rPr>
                <w:rFonts w:ascii="Aptos" w:eastAsia="Aptos" w:hAnsi="Aptos" w:cs="Aptos"/>
                <w:b/>
                <w:i/>
                <w:sz w:val="18"/>
                <w:szCs w:val="18"/>
              </w:rPr>
            </w:pPr>
            <w:r w:rsidRPr="00715D66">
              <w:rPr>
                <w:rFonts w:ascii="Aptos" w:eastAsia="Aptos" w:hAnsi="Aptos" w:cs="Aptos"/>
                <w:b/>
                <w:i/>
                <w:sz w:val="18"/>
                <w:szCs w:val="18"/>
              </w:rPr>
              <w:t>Contratação internacional/regional e global</w:t>
            </w:r>
          </w:p>
        </w:tc>
      </w:tr>
      <w:tr w:rsidR="00F56702" w:rsidRPr="00715D66" w14:paraId="55164910" w14:textId="77777777">
        <w:trPr>
          <w:trHeight w:val="893"/>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634DEC45" w14:textId="77777777" w:rsidR="00F56702" w:rsidRPr="00715D66" w:rsidRDefault="001B2301">
            <w:pPr>
              <w:jc w:val="left"/>
              <w:rPr>
                <w:rFonts w:ascii="Aptos" w:eastAsia="Aptos" w:hAnsi="Aptos" w:cs="Aptos"/>
                <w:b/>
                <w:sz w:val="18"/>
                <w:szCs w:val="18"/>
              </w:rPr>
            </w:pPr>
            <w:r w:rsidRPr="00715D66">
              <w:rPr>
                <w:rFonts w:ascii="Aptos" w:eastAsia="Aptos" w:hAnsi="Aptos" w:cs="Aptos"/>
                <w:b/>
                <w:sz w:val="18"/>
                <w:szCs w:val="18"/>
              </w:rPr>
              <w:t>Perito em serviços de extensão rural participativa</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3F6DEE41" w14:textId="77777777" w:rsidR="00F56702" w:rsidRPr="00715D66" w:rsidRDefault="001B2301">
            <w:pPr>
              <w:jc w:val="left"/>
              <w:rPr>
                <w:rFonts w:ascii="Aptos" w:eastAsia="Aptos" w:hAnsi="Aptos" w:cs="Aptos"/>
                <w:sz w:val="18"/>
                <w:szCs w:val="18"/>
              </w:rPr>
            </w:pPr>
            <w:r w:rsidRPr="00715D66">
              <w:rPr>
                <w:rFonts w:ascii="Aptos" w:eastAsia="Aptos" w:hAnsi="Aptos" w:cs="Aptos"/>
                <w:sz w:val="18"/>
                <w:szCs w:val="18"/>
              </w:rPr>
              <w:t>36 meses /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775A0F9F" w14:textId="77777777" w:rsidR="00F56702" w:rsidRPr="00715D66" w:rsidRDefault="001B2301">
            <w:pPr>
              <w:spacing w:after="120"/>
              <w:jc w:val="left"/>
              <w:rPr>
                <w:rFonts w:ascii="Aptos" w:eastAsia="Aptos" w:hAnsi="Aptos" w:cs="Aptos"/>
                <w:sz w:val="18"/>
                <w:szCs w:val="18"/>
              </w:rPr>
            </w:pPr>
            <w:r w:rsidRPr="00715D66">
              <w:rPr>
                <w:rFonts w:ascii="Aptos" w:eastAsia="Aptos" w:hAnsi="Aptos" w:cs="Aptos"/>
                <w:b/>
                <w:sz w:val="18"/>
                <w:szCs w:val="18"/>
                <w:u w:val="single"/>
              </w:rPr>
              <w:t xml:space="preserve">Consultor de longo prazo: </w:t>
            </w:r>
            <w:r w:rsidRPr="00715D66">
              <w:rPr>
                <w:rFonts w:ascii="Aptos" w:eastAsia="Aptos" w:hAnsi="Aptos" w:cs="Aptos"/>
                <w:sz w:val="18"/>
                <w:szCs w:val="18"/>
              </w:rPr>
              <w:t xml:space="preserve">Sob a supervisão geral e orientação do Gestor de Projeto e orientação técnica do Assistente Técnico Nacional, o Especialista em extensão rural participativa será responsável pela supervisão geral e monitorização das atividades relevantes que envolvam abordagens participativas à extensão rural e ao reforço da organização social, conforme atribuído no projeto. Consulte os TdR completos abaixo para obter mais detalhes. </w:t>
            </w:r>
          </w:p>
        </w:tc>
      </w:tr>
      <w:tr w:rsidR="00F56702" w:rsidRPr="00715D66" w14:paraId="6BB6149D" w14:textId="77777777">
        <w:trPr>
          <w:trHeight w:val="230"/>
        </w:trPr>
        <w:tc>
          <w:tcPr>
            <w:tcW w:w="13036" w:type="dxa"/>
            <w:gridSpan w:val="3"/>
            <w:tcBorders>
              <w:top w:val="single" w:sz="4" w:space="0" w:color="000000"/>
              <w:left w:val="single" w:sz="4" w:space="0" w:color="000000"/>
              <w:bottom w:val="single" w:sz="4" w:space="0" w:color="000000"/>
              <w:right w:val="single" w:sz="4" w:space="0" w:color="000000"/>
            </w:tcBorders>
            <w:shd w:val="clear" w:color="auto" w:fill="84E290"/>
          </w:tcPr>
          <w:p w14:paraId="52FDBFDB" w14:textId="77777777" w:rsidR="00F56702" w:rsidRPr="00715D66" w:rsidRDefault="001B2301">
            <w:pPr>
              <w:jc w:val="left"/>
              <w:rPr>
                <w:rFonts w:ascii="Aptos" w:eastAsia="Aptos" w:hAnsi="Aptos" w:cs="Aptos"/>
                <w:b/>
                <w:i/>
                <w:sz w:val="18"/>
                <w:szCs w:val="18"/>
              </w:rPr>
            </w:pPr>
            <w:r w:rsidRPr="00715D66">
              <w:rPr>
                <w:rFonts w:ascii="Aptos" w:eastAsia="Aptos" w:hAnsi="Aptos" w:cs="Aptos"/>
                <w:b/>
                <w:i/>
                <w:sz w:val="18"/>
                <w:szCs w:val="18"/>
              </w:rPr>
              <w:t>Para assistência técnica</w:t>
            </w:r>
          </w:p>
        </w:tc>
      </w:tr>
      <w:tr w:rsidR="00F56702" w:rsidRPr="00715D66" w14:paraId="4D557DF6" w14:textId="77777777">
        <w:trPr>
          <w:trHeight w:val="218"/>
        </w:trPr>
        <w:tc>
          <w:tcPr>
            <w:tcW w:w="13036" w:type="dxa"/>
            <w:gridSpan w:val="3"/>
            <w:tcBorders>
              <w:top w:val="single" w:sz="4" w:space="0" w:color="000000"/>
              <w:left w:val="single" w:sz="4" w:space="0" w:color="000000"/>
              <w:bottom w:val="single" w:sz="4" w:space="0" w:color="000000"/>
              <w:right w:val="single" w:sz="4" w:space="0" w:color="000000"/>
            </w:tcBorders>
            <w:shd w:val="clear" w:color="auto" w:fill="DAEEF3"/>
          </w:tcPr>
          <w:p w14:paraId="4341C5FE" w14:textId="77777777" w:rsidR="00F56702" w:rsidRPr="00715D66" w:rsidRDefault="001B2301">
            <w:pPr>
              <w:jc w:val="left"/>
              <w:rPr>
                <w:rFonts w:ascii="Aptos" w:eastAsia="Aptos" w:hAnsi="Aptos" w:cs="Aptos"/>
                <w:b/>
                <w:i/>
                <w:sz w:val="18"/>
                <w:szCs w:val="18"/>
              </w:rPr>
            </w:pPr>
            <w:r w:rsidRPr="00715D66">
              <w:rPr>
                <w:rFonts w:ascii="Aptos" w:eastAsia="Aptos" w:hAnsi="Aptos" w:cs="Aptos"/>
                <w:b/>
                <w:i/>
                <w:sz w:val="18"/>
                <w:szCs w:val="18"/>
              </w:rPr>
              <w:t>Resultado 1</w:t>
            </w:r>
          </w:p>
        </w:tc>
      </w:tr>
      <w:tr w:rsidR="00F56702" w:rsidRPr="00715D66" w14:paraId="73ED577C" w14:textId="77777777">
        <w:trPr>
          <w:trHeight w:val="205"/>
        </w:trPr>
        <w:tc>
          <w:tcPr>
            <w:tcW w:w="13036" w:type="dxa"/>
            <w:gridSpan w:val="3"/>
            <w:tcBorders>
              <w:top w:val="single" w:sz="4" w:space="0" w:color="000000"/>
              <w:left w:val="single" w:sz="4" w:space="0" w:color="000000"/>
              <w:bottom w:val="single" w:sz="4" w:space="0" w:color="000000"/>
              <w:right w:val="single" w:sz="4" w:space="0" w:color="000000"/>
            </w:tcBorders>
            <w:shd w:val="clear" w:color="auto" w:fill="DAEEF3"/>
          </w:tcPr>
          <w:p w14:paraId="63CE144A" w14:textId="77777777" w:rsidR="00F56702" w:rsidRPr="00715D66" w:rsidRDefault="001B2301">
            <w:pPr>
              <w:jc w:val="left"/>
              <w:rPr>
                <w:rFonts w:ascii="Aptos" w:eastAsia="Aptos" w:hAnsi="Aptos" w:cs="Aptos"/>
                <w:b/>
                <w:i/>
                <w:sz w:val="18"/>
                <w:szCs w:val="18"/>
              </w:rPr>
            </w:pPr>
            <w:r w:rsidRPr="00715D66">
              <w:rPr>
                <w:rFonts w:ascii="Aptos" w:eastAsia="Aptos" w:hAnsi="Aptos" w:cs="Aptos"/>
                <w:b/>
                <w:i/>
                <w:sz w:val="18"/>
                <w:szCs w:val="18"/>
              </w:rPr>
              <w:t>Contratação internacional/regional e global</w:t>
            </w:r>
          </w:p>
        </w:tc>
      </w:tr>
      <w:tr w:rsidR="00F56702" w:rsidRPr="00715D66" w14:paraId="60E8D799" w14:textId="77777777">
        <w:trPr>
          <w:trHeight w:val="988"/>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734232DE" w14:textId="77777777" w:rsidR="00F56702" w:rsidRPr="00715D66" w:rsidRDefault="001B2301">
            <w:pPr>
              <w:jc w:val="left"/>
              <w:rPr>
                <w:rFonts w:ascii="Aptos" w:eastAsia="Aptos" w:hAnsi="Aptos" w:cs="Aptos"/>
                <w:b/>
                <w:color w:val="000000"/>
                <w:sz w:val="18"/>
                <w:szCs w:val="18"/>
              </w:rPr>
            </w:pPr>
            <w:r w:rsidRPr="00715D66">
              <w:rPr>
                <w:rFonts w:ascii="Aptos" w:eastAsia="Aptos" w:hAnsi="Aptos" w:cs="Aptos"/>
                <w:b/>
                <w:color w:val="000000"/>
                <w:sz w:val="18"/>
                <w:szCs w:val="18"/>
              </w:rPr>
              <w:lastRenderedPageBreak/>
              <w:t xml:space="preserve">Perito em RRD e mapeamento de riscos climáticos </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4DA6748B" w14:textId="77777777" w:rsidR="00F56702" w:rsidRPr="00715D66" w:rsidRDefault="001B2301">
            <w:pPr>
              <w:jc w:val="left"/>
              <w:rPr>
                <w:rFonts w:ascii="Aptos" w:eastAsia="Aptos" w:hAnsi="Aptos" w:cs="Aptos"/>
                <w:color w:val="000000"/>
                <w:sz w:val="18"/>
                <w:szCs w:val="18"/>
              </w:rPr>
            </w:pPr>
            <w:r w:rsidRPr="00715D66">
              <w:rPr>
                <w:rFonts w:ascii="Aptos" w:eastAsia="Aptos" w:hAnsi="Aptos" w:cs="Aptos"/>
                <w:sz w:val="18"/>
                <w:szCs w:val="18"/>
              </w:rPr>
              <w:t>8 meses /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05D1E91E" w14:textId="77777777" w:rsidR="00F56702" w:rsidRPr="00715D66" w:rsidRDefault="001B2301">
            <w:pPr>
              <w:spacing w:after="120"/>
              <w:jc w:val="left"/>
              <w:rPr>
                <w:rFonts w:ascii="Aptos" w:eastAsia="Aptos" w:hAnsi="Aptos" w:cs="Aptos"/>
                <w:color w:val="000000"/>
                <w:sz w:val="18"/>
                <w:szCs w:val="18"/>
              </w:rPr>
            </w:pPr>
            <w:r w:rsidRPr="00715D66">
              <w:rPr>
                <w:rFonts w:ascii="Aptos" w:eastAsia="Aptos" w:hAnsi="Aptos" w:cs="Aptos"/>
                <w:b/>
                <w:sz w:val="18"/>
                <w:szCs w:val="18"/>
                <w:u w:val="single"/>
              </w:rPr>
              <w:t xml:space="preserve">Consultor de longo prazo: </w:t>
            </w:r>
            <w:r w:rsidRPr="00715D66">
              <w:rPr>
                <w:rFonts w:ascii="Aptos" w:eastAsia="Aptos" w:hAnsi="Aptos" w:cs="Aptos"/>
                <w:color w:val="000000"/>
                <w:sz w:val="18"/>
                <w:szCs w:val="18"/>
              </w:rPr>
              <w:t xml:space="preserve">O especialista em redução do risco de desastres produzirá avaliações detalhadas em nível distrital dos riscos climáticos e da vulnerabilidade em sete distritos. Em estreita coordenação com o gestor do projeto (PM), o especialista internacional em RRD e mapeamento de riscos climáticos fornecerá uma perspectiva internacional, orientação estratégica e contributos técnicos para a implementação da atividade 1.1.1. Consulte os TdR completos abaixo para obter mais detalhes. </w:t>
            </w:r>
          </w:p>
        </w:tc>
      </w:tr>
      <w:tr w:rsidR="00F56702" w:rsidRPr="00715D66" w14:paraId="2F88A19A" w14:textId="77777777">
        <w:trPr>
          <w:trHeight w:val="977"/>
        </w:trPr>
        <w:tc>
          <w:tcPr>
            <w:tcW w:w="2503" w:type="dxa"/>
            <w:tcBorders>
              <w:top w:val="single" w:sz="4" w:space="0" w:color="000000"/>
              <w:left w:val="single" w:sz="4" w:space="0" w:color="000000"/>
              <w:bottom w:val="single" w:sz="4" w:space="0" w:color="000000"/>
              <w:right w:val="single" w:sz="4" w:space="0" w:color="000000"/>
            </w:tcBorders>
            <w:shd w:val="clear" w:color="auto" w:fill="D9D9D9"/>
          </w:tcPr>
          <w:p w14:paraId="5FA3EF28" w14:textId="77777777" w:rsidR="00F56702" w:rsidRPr="00715D66" w:rsidRDefault="001B2301">
            <w:pPr>
              <w:jc w:val="left"/>
              <w:rPr>
                <w:rFonts w:ascii="Aptos" w:eastAsia="Aptos" w:hAnsi="Aptos" w:cs="Aptos"/>
                <w:b/>
                <w:color w:val="000000"/>
                <w:sz w:val="18"/>
                <w:szCs w:val="18"/>
              </w:rPr>
            </w:pPr>
            <w:r w:rsidRPr="00715D66">
              <w:rPr>
                <w:rFonts w:ascii="Aptos" w:eastAsia="Aptos" w:hAnsi="Aptos" w:cs="Aptos"/>
                <w:b/>
                <w:color w:val="000000"/>
                <w:sz w:val="18"/>
                <w:szCs w:val="18"/>
              </w:rPr>
              <w:t xml:space="preserve">Especialista em desenvolvimento de cadeias de valor </w:t>
            </w:r>
          </w:p>
        </w:tc>
        <w:tc>
          <w:tcPr>
            <w:tcW w:w="2162" w:type="dxa"/>
            <w:tcBorders>
              <w:top w:val="single" w:sz="4" w:space="0" w:color="000000"/>
              <w:left w:val="single" w:sz="4" w:space="0" w:color="000000"/>
              <w:bottom w:val="single" w:sz="4" w:space="0" w:color="000000"/>
              <w:right w:val="single" w:sz="4" w:space="0" w:color="000000"/>
            </w:tcBorders>
            <w:shd w:val="clear" w:color="auto" w:fill="D9D9D9"/>
          </w:tcPr>
          <w:p w14:paraId="2F1AC4EC" w14:textId="77777777" w:rsidR="00F56702" w:rsidRPr="007D35BA" w:rsidRDefault="001B2301">
            <w:pPr>
              <w:jc w:val="left"/>
              <w:rPr>
                <w:rFonts w:ascii="Aptos" w:eastAsia="Aptos" w:hAnsi="Aptos" w:cs="Aptos"/>
                <w:color w:val="000000"/>
                <w:sz w:val="18"/>
                <w:szCs w:val="18"/>
              </w:rPr>
            </w:pPr>
            <w:r w:rsidRPr="00715D66">
              <w:rPr>
                <w:rFonts w:ascii="Aptos" w:eastAsia="Aptos" w:hAnsi="Aptos" w:cs="Aptos"/>
                <w:color w:val="000000"/>
                <w:sz w:val="18"/>
                <w:szCs w:val="18"/>
              </w:rPr>
              <w:t xml:space="preserve">24 meses </w:t>
            </w:r>
            <w:r w:rsidRPr="007D35BA">
              <w:rPr>
                <w:rFonts w:ascii="Aptos" w:eastAsia="Aptos" w:hAnsi="Aptos" w:cs="Aptos"/>
                <w:sz w:val="18"/>
                <w:szCs w:val="18"/>
              </w:rPr>
              <w:t>/ 4 a 4,5 anos</w:t>
            </w:r>
          </w:p>
        </w:tc>
        <w:tc>
          <w:tcPr>
            <w:tcW w:w="8371" w:type="dxa"/>
            <w:tcBorders>
              <w:top w:val="single" w:sz="4" w:space="0" w:color="000000"/>
              <w:left w:val="single" w:sz="4" w:space="0" w:color="000000"/>
              <w:bottom w:val="single" w:sz="4" w:space="0" w:color="000000"/>
              <w:right w:val="single" w:sz="4" w:space="0" w:color="000000"/>
            </w:tcBorders>
            <w:shd w:val="clear" w:color="auto" w:fill="auto"/>
          </w:tcPr>
          <w:p w14:paraId="31016116" w14:textId="77777777" w:rsidR="00F56702" w:rsidRPr="00715D66" w:rsidRDefault="001B2301">
            <w:pPr>
              <w:spacing w:after="120"/>
              <w:jc w:val="left"/>
              <w:rPr>
                <w:rFonts w:ascii="Aptos" w:eastAsia="Aptos" w:hAnsi="Aptos" w:cs="Aptos"/>
                <w:sz w:val="18"/>
                <w:szCs w:val="18"/>
              </w:rPr>
            </w:pPr>
            <w:r w:rsidRPr="00715D66">
              <w:rPr>
                <w:rFonts w:ascii="Aptos" w:eastAsia="Aptos" w:hAnsi="Aptos" w:cs="Aptos"/>
                <w:b/>
                <w:sz w:val="18"/>
                <w:szCs w:val="18"/>
                <w:u w:val="single"/>
              </w:rPr>
              <w:t xml:space="preserve">Consultor de longo prazo: </w:t>
            </w:r>
            <w:r w:rsidRPr="00715D66">
              <w:rPr>
                <w:rFonts w:ascii="Aptos" w:eastAsia="Aptos" w:hAnsi="Aptos" w:cs="Aptos"/>
                <w:color w:val="000000"/>
                <w:sz w:val="18"/>
                <w:szCs w:val="18"/>
              </w:rPr>
              <w:t xml:space="preserve">O especialista em desenvolvimento de cadeias de valor produzirá análises detalhadas da cadeia de valor em nível distrital relevantes para os meios de subsistência locais em sete distritos. Em estreita coordenação com o gestor de projeto (PM), o especialista internacional em desenvolvimento de cadeias de valor fornecerá uma perspectiva internacional, orientação estratégica e contributos técnicos para a implementação da atividade 1.2.1. Consulte os TdR completos abaixo para obter mais detalhes. </w:t>
            </w:r>
          </w:p>
          <w:p w14:paraId="1CF64A2F" w14:textId="77777777" w:rsidR="00F56702" w:rsidRPr="00715D66" w:rsidRDefault="001B2301">
            <w:pPr>
              <w:spacing w:after="120"/>
              <w:jc w:val="left"/>
              <w:rPr>
                <w:rFonts w:ascii="Aptos" w:eastAsia="Aptos" w:hAnsi="Aptos" w:cs="Aptos"/>
                <w:b/>
                <w:i/>
                <w:color w:val="000000"/>
                <w:sz w:val="18"/>
                <w:szCs w:val="18"/>
              </w:rPr>
            </w:pPr>
            <w:r w:rsidRPr="00715D66">
              <w:rPr>
                <w:rFonts w:ascii="Aptos" w:eastAsia="Aptos" w:hAnsi="Aptos" w:cs="Aptos"/>
                <w:b/>
                <w:i/>
                <w:sz w:val="18"/>
                <w:szCs w:val="18"/>
                <w:u w:val="single"/>
              </w:rPr>
              <w:t xml:space="preserve">NOTA: </w:t>
            </w:r>
            <w:r w:rsidRPr="00715D66">
              <w:rPr>
                <w:rFonts w:ascii="Aptos" w:eastAsia="Aptos" w:hAnsi="Aptos" w:cs="Aptos"/>
                <w:b/>
                <w:i/>
                <w:sz w:val="18"/>
                <w:szCs w:val="18"/>
              </w:rPr>
              <w:t>Esta consultoria também pode ser abordada como uma aquisição corporativa, em vez do envolvimento de indivíduos.</w:t>
            </w:r>
          </w:p>
        </w:tc>
      </w:tr>
    </w:tbl>
    <w:p w14:paraId="27AC5116" w14:textId="77777777" w:rsidR="00F56702" w:rsidRPr="00715D66" w:rsidRDefault="00F56702"/>
    <w:p w14:paraId="18AF7F0E" w14:textId="77777777" w:rsidR="00F56702" w:rsidRPr="00715D66" w:rsidRDefault="00F56702">
      <w:pPr>
        <w:sectPr w:rsidR="00F56702" w:rsidRPr="00715D66">
          <w:pgSz w:w="15840" w:h="12240" w:orient="landscape"/>
          <w:pgMar w:top="1440" w:right="1440" w:bottom="1440" w:left="1440" w:header="720" w:footer="720" w:gutter="0"/>
          <w:cols w:space="720"/>
        </w:sectPr>
      </w:pPr>
    </w:p>
    <w:p w14:paraId="1FA9E932" w14:textId="77777777" w:rsidR="00F56702" w:rsidRPr="00715D66" w:rsidRDefault="001B2301">
      <w:pPr>
        <w:keepNext/>
        <w:keepLines/>
        <w:spacing w:before="160" w:after="80"/>
        <w:rPr>
          <w:color w:val="0F4761"/>
          <w:sz w:val="28"/>
          <w:szCs w:val="28"/>
        </w:rPr>
      </w:pPr>
      <w:r w:rsidRPr="00715D66">
        <w:rPr>
          <w:color w:val="0F4761"/>
          <w:sz w:val="28"/>
          <w:szCs w:val="28"/>
        </w:rPr>
        <w:lastRenderedPageBreak/>
        <w:t>Termos de Referência do Pessoal do Projeto</w:t>
      </w:r>
    </w:p>
    <w:p w14:paraId="5463E3FA" w14:textId="77777777" w:rsidR="00F56702" w:rsidRPr="00715D66" w:rsidRDefault="001B2301">
      <w:pPr>
        <w:keepNext/>
        <w:keepLines/>
        <w:spacing w:before="80" w:after="40"/>
        <w:rPr>
          <w:i/>
          <w:color w:val="0F4761"/>
        </w:rPr>
      </w:pPr>
      <w:bookmarkStart w:id="149" w:name="_lpabv3fz05jz" w:colFirst="0" w:colLast="0"/>
      <w:bookmarkEnd w:id="149"/>
      <w:r w:rsidRPr="00715D66">
        <w:rPr>
          <w:i/>
          <w:color w:val="0F4761"/>
        </w:rPr>
        <w:t>Termos de Referência para o Pessoal-Chave do Projeto , conforme abaixo:</w:t>
      </w:r>
    </w:p>
    <w:p w14:paraId="172DCC3C" w14:textId="77777777" w:rsidR="00F56702" w:rsidRPr="00715D66" w:rsidRDefault="00F56702"/>
    <w:p w14:paraId="5300C82D" w14:textId="77777777" w:rsidR="00F56702" w:rsidRPr="00715D66" w:rsidRDefault="001B2301">
      <w:pPr>
        <w:numPr>
          <w:ilvl w:val="0"/>
          <w:numId w:val="70"/>
        </w:numPr>
        <w:spacing w:after="120"/>
        <w:ind w:left="1560" w:hanging="357"/>
      </w:pPr>
      <w:r w:rsidRPr="00715D66">
        <w:t>Gestor de projeto (nacional)</w:t>
      </w:r>
    </w:p>
    <w:p w14:paraId="600C50E5" w14:textId="77777777" w:rsidR="00F56702" w:rsidRPr="00715D66" w:rsidRDefault="001B2301">
      <w:pPr>
        <w:numPr>
          <w:ilvl w:val="0"/>
          <w:numId w:val="70"/>
        </w:numPr>
        <w:spacing w:after="120"/>
        <w:ind w:left="1560" w:hanging="357"/>
      </w:pPr>
      <w:r w:rsidRPr="00715D66">
        <w:t xml:space="preserve">Assistente técnico nacional </w:t>
      </w:r>
    </w:p>
    <w:p w14:paraId="53884645" w14:textId="77777777" w:rsidR="00F56702" w:rsidRPr="007D35BA" w:rsidRDefault="001B2301">
      <w:pPr>
        <w:numPr>
          <w:ilvl w:val="0"/>
          <w:numId w:val="70"/>
        </w:numPr>
        <w:spacing w:after="120"/>
        <w:ind w:left="1560" w:hanging="357"/>
      </w:pPr>
      <w:r w:rsidRPr="007D35BA">
        <w:t>Responsável local pelo planeamento, monitorização e avaliação (M&amp;A) da adaptação (nacional)</w:t>
      </w:r>
    </w:p>
    <w:p w14:paraId="2DFCA02E" w14:textId="77777777" w:rsidR="00F56702" w:rsidRPr="00715D66" w:rsidRDefault="001B2301">
      <w:pPr>
        <w:numPr>
          <w:ilvl w:val="0"/>
          <w:numId w:val="70"/>
        </w:numPr>
        <w:spacing w:after="120"/>
        <w:ind w:left="1560" w:hanging="357"/>
      </w:pPr>
      <w:r w:rsidRPr="00715D66">
        <w:t xml:space="preserve"> Responsável por questões de género e salvaguardas(nacional)</w:t>
      </w:r>
    </w:p>
    <w:p w14:paraId="4F99D9C1" w14:textId="77777777" w:rsidR="00F56702" w:rsidRPr="00715D66" w:rsidRDefault="001B2301">
      <w:pPr>
        <w:numPr>
          <w:ilvl w:val="0"/>
          <w:numId w:val="70"/>
        </w:numPr>
        <w:spacing w:after="120"/>
        <w:ind w:left="1560" w:hanging="357"/>
      </w:pPr>
      <w:r w:rsidRPr="00715D66">
        <w:t>Responsável financeiro do projeto (nacional)</w:t>
      </w:r>
    </w:p>
    <w:p w14:paraId="5C43A12C" w14:textId="77777777" w:rsidR="00F56702" w:rsidRPr="00715D66" w:rsidRDefault="001B2301">
      <w:pPr>
        <w:numPr>
          <w:ilvl w:val="0"/>
          <w:numId w:val="70"/>
        </w:numPr>
        <w:spacing w:after="120"/>
        <w:ind w:left="1560" w:hanging="357"/>
      </w:pPr>
      <w:r w:rsidRPr="00715D66">
        <w:t>Oficial de campo do projeto (nacional)</w:t>
      </w:r>
    </w:p>
    <w:p w14:paraId="298AE995" w14:textId="77777777" w:rsidR="00F56702" w:rsidRPr="00715D66" w:rsidRDefault="001B2301">
      <w:pPr>
        <w:numPr>
          <w:ilvl w:val="0"/>
          <w:numId w:val="70"/>
        </w:numPr>
        <w:spacing w:after="120"/>
        <w:ind w:left="1560" w:hanging="357"/>
      </w:pPr>
      <w:r w:rsidRPr="00715D66">
        <w:t>Especialista em Extensão Agrícola Participativa (Internacional ou Nacional Sênior)</w:t>
      </w:r>
    </w:p>
    <w:p w14:paraId="512FAF60" w14:textId="77777777" w:rsidR="00F56702" w:rsidRPr="00715D66" w:rsidRDefault="001B2301">
      <w:pPr>
        <w:numPr>
          <w:ilvl w:val="0"/>
          <w:numId w:val="70"/>
        </w:numPr>
        <w:spacing w:after="120"/>
        <w:ind w:left="1560" w:hanging="357"/>
      </w:pPr>
      <w:r w:rsidRPr="00715D66">
        <w:t>Perito em RRD e Mapeamento de Riscos Climáticos (Internacional)</w:t>
      </w:r>
    </w:p>
    <w:p w14:paraId="2D67E332" w14:textId="77777777" w:rsidR="00F56702" w:rsidRPr="00715D66" w:rsidRDefault="001B2301">
      <w:pPr>
        <w:numPr>
          <w:ilvl w:val="0"/>
          <w:numId w:val="70"/>
        </w:numPr>
        <w:spacing w:after="120"/>
        <w:ind w:left="1560" w:hanging="357"/>
      </w:pPr>
      <w:r w:rsidRPr="00715D66">
        <w:t>Especialista em Desenvolvimento da Cadeia de Valor (internacional)</w:t>
      </w:r>
    </w:p>
    <w:p w14:paraId="0583CF88" w14:textId="77777777" w:rsidR="00F56702" w:rsidRPr="00715D66" w:rsidRDefault="00F56702">
      <w:pPr>
        <w:ind w:left="1560"/>
      </w:pPr>
    </w:p>
    <w:p w14:paraId="2CBD4A22" w14:textId="77777777" w:rsidR="00F56702" w:rsidRPr="00715D66" w:rsidRDefault="001B2301">
      <w:pPr>
        <w:rPr>
          <w:sz w:val="18"/>
          <w:szCs w:val="18"/>
        </w:rPr>
      </w:pPr>
      <w:r w:rsidRPr="00715D66">
        <w:rPr>
          <w:rFonts w:ascii="Aptos" w:eastAsia="Aptos" w:hAnsi="Aptos" w:cs="Aptos"/>
          <w:sz w:val="18"/>
          <w:szCs w:val="18"/>
        </w:rPr>
        <w:t xml:space="preserve">O projeto será </w:t>
      </w:r>
      <w:r w:rsidRPr="00715D66">
        <w:rPr>
          <w:sz w:val="18"/>
          <w:szCs w:val="18"/>
        </w:rPr>
        <w:t>implementado</w:t>
      </w:r>
      <w:r w:rsidRPr="00715D66">
        <w:rPr>
          <w:rFonts w:ascii="Aptos" w:eastAsia="Aptos" w:hAnsi="Aptos" w:cs="Aptos"/>
          <w:sz w:val="18"/>
          <w:szCs w:val="18"/>
        </w:rPr>
        <w:t xml:space="preserve"> diretamente </w:t>
      </w:r>
      <w:r w:rsidRPr="00715D66">
        <w:rPr>
          <w:sz w:val="18"/>
          <w:szCs w:val="18"/>
        </w:rPr>
        <w:t>pela MTA, e a PMU ficará sediada na sua sede. Os quadros superiores da MTA supervisionam diretamente a unidade de gestão do projeto, bem como o Comité Diretivo. O gestor do projeto será apoiado pelos principais quadros do projeto acima descritos e, em conjunto, formarão a Unidade de Gestão do Projeto (PMU). A PMU ficará sediada na MTA. Os TdR para todos os cargos são descritos abaixo. É de salientar que todos os quadros do projeto serão recrutados pelo PNUD.</w:t>
      </w:r>
    </w:p>
    <w:p w14:paraId="74D1B6E4" w14:textId="77777777" w:rsidR="00F56702" w:rsidRPr="00715D66" w:rsidRDefault="00F56702"/>
    <w:p w14:paraId="2C62400A"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0" w:name="_o7tr6qspm15u" w:colFirst="0" w:colLast="0"/>
      <w:bookmarkEnd w:id="150"/>
      <w:r w:rsidRPr="00715D66">
        <w:rPr>
          <w:color w:val="0F4761"/>
        </w:rPr>
        <w:t>Gestor de projeto (nacional)</w:t>
      </w:r>
    </w:p>
    <w:p w14:paraId="503F992C" w14:textId="77777777" w:rsidR="00F56702" w:rsidRPr="00715D66" w:rsidRDefault="001B2301">
      <w:pPr>
        <w:rPr>
          <w:rFonts w:ascii="Aptos" w:eastAsia="Aptos" w:hAnsi="Aptos" w:cs="Aptos"/>
          <w:color w:val="000000"/>
          <w:sz w:val="18"/>
          <w:szCs w:val="18"/>
          <w:u w:val="single"/>
        </w:rPr>
      </w:pPr>
      <w:r w:rsidRPr="00715D66">
        <w:rPr>
          <w:rFonts w:ascii="Aptos" w:eastAsia="Aptos" w:hAnsi="Aptos" w:cs="Aptos"/>
          <w:color w:val="000000"/>
          <w:sz w:val="18"/>
          <w:szCs w:val="18"/>
          <w:u w:val="single"/>
        </w:rPr>
        <w:t>Contexto:</w:t>
      </w:r>
    </w:p>
    <w:p w14:paraId="32E40926"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O gestor de projeto (PM) será </w:t>
      </w:r>
      <w:r w:rsidRPr="00715D66">
        <w:rPr>
          <w:sz w:val="18"/>
          <w:szCs w:val="18"/>
        </w:rPr>
        <w:t xml:space="preserve">um especialista </w:t>
      </w:r>
      <w:r w:rsidRPr="00715D66">
        <w:rPr>
          <w:rFonts w:ascii="Aptos" w:eastAsia="Aptos" w:hAnsi="Aptos" w:cs="Aptos"/>
          <w:sz w:val="18"/>
          <w:szCs w:val="18"/>
        </w:rPr>
        <w:t>recrutado</w:t>
      </w:r>
      <w:r w:rsidRPr="00715D66">
        <w:rPr>
          <w:sz w:val="18"/>
          <w:szCs w:val="18"/>
        </w:rPr>
        <w:t xml:space="preserve"> a nível nacional </w:t>
      </w:r>
      <w:r w:rsidRPr="00715D66">
        <w:rPr>
          <w:rFonts w:ascii="Aptos" w:eastAsia="Aptos" w:hAnsi="Aptos" w:cs="Aptos"/>
          <w:sz w:val="18"/>
          <w:szCs w:val="18"/>
        </w:rPr>
        <w:t>através de um processo de contratação competitivo. O gestor de projeto será responsável pela gestão</w:t>
      </w:r>
      <w:r w:rsidRPr="00715D66">
        <w:rPr>
          <w:sz w:val="18"/>
          <w:szCs w:val="18"/>
        </w:rPr>
        <w:t xml:space="preserve"> global </w:t>
      </w:r>
      <w:r w:rsidRPr="00715D66">
        <w:rPr>
          <w:rFonts w:ascii="Aptos" w:eastAsia="Aptos" w:hAnsi="Aptos" w:cs="Aptos"/>
          <w:sz w:val="18"/>
          <w:szCs w:val="18"/>
        </w:rPr>
        <w:t xml:space="preserve">do projeto, incluindo a mobilização de todos os contributos do projeto, a supervisão do pessoal do projeto, dos consultores e dos subcontratados, bem como a utilização dos fundos do projeto. O gestor de projeto será apoiado pela NTA. </w:t>
      </w:r>
    </w:p>
    <w:p w14:paraId="713FBA50" w14:textId="77777777" w:rsidR="00F56702" w:rsidRPr="00715D66" w:rsidRDefault="00F56702">
      <w:pPr>
        <w:rPr>
          <w:rFonts w:ascii="Aptos" w:eastAsia="Aptos" w:hAnsi="Aptos" w:cs="Aptos"/>
          <w:sz w:val="18"/>
          <w:szCs w:val="18"/>
        </w:rPr>
      </w:pPr>
    </w:p>
    <w:p w14:paraId="34DB8227" w14:textId="77777777" w:rsidR="00F56702" w:rsidRPr="00715D66" w:rsidRDefault="001B2301">
      <w:pPr>
        <w:rPr>
          <w:sz w:val="18"/>
          <w:szCs w:val="18"/>
        </w:rPr>
      </w:pPr>
      <w:bookmarkStart w:id="151" w:name="_fqtqf0er2usz" w:colFirst="0" w:colLast="0"/>
      <w:bookmarkEnd w:id="151"/>
      <w:r w:rsidRPr="00715D66">
        <w:rPr>
          <w:sz w:val="18"/>
          <w:szCs w:val="18"/>
        </w:rPr>
        <w:t>O gestor de projeto reportará ao Secretário Permanente da MTA, em estreita consulta com o UNDP DRR para todas as questões substantivas e administrativas do projeto. Do ponto de vista estratégico do projeto, o gestor de projeto reportará periodicamente ao Conselho de Projeto/Comité Diretivo (PSC). De um modo geral, o gestor de projeto será responsável pelo cumprimento das obrigações do governo no âmbito do projeto, de acordo com a modalidade de execução do projeto. Ele/ela desempenhará um papel de ligação com o governo, o PNUD e outras agências da ONU, ONGs e parceiros do projeto e manterá uma estreita colaboração com outras agências doadoras que fornecem cofinanciamento.</w:t>
      </w:r>
    </w:p>
    <w:p w14:paraId="641CEC01" w14:textId="77777777" w:rsidR="00F56702" w:rsidRPr="00715D66" w:rsidRDefault="00F56702">
      <w:pPr>
        <w:rPr>
          <w:rFonts w:ascii="Aptos" w:eastAsia="Aptos" w:hAnsi="Aptos" w:cs="Aptos"/>
          <w:color w:val="000000"/>
          <w:sz w:val="18"/>
          <w:szCs w:val="18"/>
        </w:rPr>
      </w:pPr>
    </w:p>
    <w:p w14:paraId="4496DA66" w14:textId="77777777" w:rsidR="00F56702" w:rsidRPr="00715D66" w:rsidRDefault="001B2301">
      <w:pPr>
        <w:rPr>
          <w:rFonts w:ascii="Aptos" w:eastAsia="Aptos" w:hAnsi="Aptos" w:cs="Aptos"/>
          <w:color w:val="000000"/>
          <w:sz w:val="18"/>
          <w:szCs w:val="18"/>
          <w:u w:val="single"/>
        </w:rPr>
      </w:pPr>
      <w:r w:rsidRPr="00715D66">
        <w:rPr>
          <w:rFonts w:ascii="Aptos" w:eastAsia="Aptos" w:hAnsi="Aptos" w:cs="Aptos"/>
          <w:color w:val="000000"/>
          <w:sz w:val="18"/>
          <w:szCs w:val="18"/>
          <w:u w:val="single"/>
        </w:rPr>
        <w:t>Funções e responsabilidades</w:t>
      </w:r>
    </w:p>
    <w:p w14:paraId="6A455471" w14:textId="77777777" w:rsidR="00F56702" w:rsidRPr="00715D66" w:rsidRDefault="001B2301">
      <w:pPr>
        <w:numPr>
          <w:ilvl w:val="0"/>
          <w:numId w:val="67"/>
        </w:numPr>
        <w:rPr>
          <w:color w:val="000000"/>
          <w:sz w:val="18"/>
          <w:szCs w:val="18"/>
        </w:rPr>
      </w:pPr>
      <w:r w:rsidRPr="00715D66">
        <w:rPr>
          <w:rFonts w:ascii="Aptos" w:eastAsia="Aptos" w:hAnsi="Aptos" w:cs="Aptos"/>
          <w:color w:val="000000"/>
          <w:sz w:val="18"/>
          <w:szCs w:val="18"/>
        </w:rPr>
        <w:t>O PM será o chefe da Unidade de Gestão do Projeto (PMU)</w:t>
      </w:r>
    </w:p>
    <w:p w14:paraId="00C567A5"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Gerir a condução geral do projeto.</w:t>
      </w:r>
    </w:p>
    <w:p w14:paraId="3025CA55"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Organizar as reuniões do conselho.</w:t>
      </w:r>
    </w:p>
    <w:p w14:paraId="34CFEADC"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Planear as atividades do projeto e monitorizar o progresso em relação ao plano de trabalho anual e ao plano de gestão.</w:t>
      </w:r>
    </w:p>
    <w:p w14:paraId="2771BFF2"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 xml:space="preserve">Revisar o plano de trabalho anual e o plano de gestão, conforme necessário. </w:t>
      </w:r>
    </w:p>
    <w:p w14:paraId="51DD63B8"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Supervisionar a execução atempada das atividades do projeto.</w:t>
      </w:r>
    </w:p>
    <w:p w14:paraId="35475FE6"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Gerir e supervisionar o pessoal (incluindo o responsável pelo planeamento, monitorização e avaliação, o responsável financeiro e o responsável pelas salvaguardas ambientais, sociais e de género, bem como os responsáveis de campo do projeto), os contratantes, os bens e serviços, a formação, etc.</w:t>
      </w:r>
    </w:p>
    <w:p w14:paraId="0E36D8D1"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Monitorizar os eventos e o progresso do projeto, conforme determinado no plano de monitorização do projeto e em relação aos indicadores do projeto, atualizar todos os planos relevantes, conforme necessário.</w:t>
      </w:r>
    </w:p>
    <w:p w14:paraId="692890BB"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Prestar apoio para a conclusão das avaliações exigidas pelo PNUD, verificações pontuais e auditorias.</w:t>
      </w:r>
    </w:p>
    <w:p w14:paraId="544548B9"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Garantir a preparação atempada de AWPs detalhados e orçamentos para aprovação pelo conselho</w:t>
      </w:r>
    </w:p>
    <w:p w14:paraId="0103C58A" w14:textId="77777777" w:rsidR="00F56702" w:rsidRPr="00715D66" w:rsidRDefault="001B2301">
      <w:pPr>
        <w:numPr>
          <w:ilvl w:val="0"/>
          <w:numId w:val="67"/>
        </w:numPr>
        <w:pBdr>
          <w:top w:val="nil"/>
          <w:left w:val="nil"/>
          <w:bottom w:val="nil"/>
          <w:right w:val="nil"/>
          <w:between w:val="nil"/>
        </w:pBdr>
        <w:rPr>
          <w:color w:val="000000"/>
          <w:sz w:val="18"/>
          <w:szCs w:val="18"/>
        </w:rPr>
      </w:pPr>
      <w:r w:rsidRPr="00715D66">
        <w:rPr>
          <w:rFonts w:ascii="Aptos" w:eastAsia="Aptos" w:hAnsi="Aptos" w:cs="Aptos"/>
          <w:color w:val="000000"/>
          <w:sz w:val="18"/>
          <w:szCs w:val="18"/>
        </w:rPr>
        <w:t>Prestar apoio técnico ao projeto, abordar desafios emergentes para a implementação do projeto</w:t>
      </w:r>
    </w:p>
    <w:p w14:paraId="08BDFAEE" w14:textId="77777777" w:rsidR="00F56702" w:rsidRPr="00715D66" w:rsidRDefault="001B2301">
      <w:pPr>
        <w:numPr>
          <w:ilvl w:val="0"/>
          <w:numId w:val="68"/>
        </w:numPr>
        <w:rPr>
          <w:sz w:val="18"/>
          <w:szCs w:val="18"/>
        </w:rPr>
      </w:pPr>
      <w:r w:rsidRPr="00715D66">
        <w:rPr>
          <w:rFonts w:ascii="Aptos" w:eastAsia="Aptos" w:hAnsi="Aptos" w:cs="Aptos"/>
          <w:sz w:val="18"/>
          <w:szCs w:val="18"/>
        </w:rPr>
        <w:lastRenderedPageBreak/>
        <w:t>Apresentar relatórios regulares sobre o andamento do projeto ao conselho do projeto, conforme acordado com o conselho, incluindo medidas para enfrentar desafios, oportunidades e riscos para o projeto, bem como lições aprendidas.</w:t>
      </w:r>
    </w:p>
    <w:p w14:paraId="7B502DFD" w14:textId="77777777" w:rsidR="00F56702" w:rsidRPr="00715D66" w:rsidRDefault="001B2301">
      <w:pPr>
        <w:numPr>
          <w:ilvl w:val="0"/>
          <w:numId w:val="68"/>
        </w:numPr>
        <w:rPr>
          <w:sz w:val="18"/>
          <w:szCs w:val="18"/>
        </w:rPr>
      </w:pPr>
      <w:r w:rsidRPr="00715D66">
        <w:rPr>
          <w:rFonts w:ascii="Aptos" w:eastAsia="Aptos" w:hAnsi="Aptos" w:cs="Aptos"/>
          <w:sz w:val="18"/>
          <w:szCs w:val="18"/>
        </w:rPr>
        <w:t>Preparar e apresentar relatórios trimestrais de progresso ao PNUD</w:t>
      </w:r>
    </w:p>
    <w:p w14:paraId="4E012AB9" w14:textId="77777777" w:rsidR="00F56702" w:rsidRPr="00715D66" w:rsidRDefault="001B2301">
      <w:pPr>
        <w:numPr>
          <w:ilvl w:val="0"/>
          <w:numId w:val="68"/>
        </w:numPr>
        <w:rPr>
          <w:sz w:val="18"/>
          <w:szCs w:val="18"/>
        </w:rPr>
      </w:pPr>
      <w:r w:rsidRPr="00715D66">
        <w:rPr>
          <w:rFonts w:ascii="Aptos" w:eastAsia="Aptos" w:hAnsi="Aptos" w:cs="Aptos"/>
          <w:sz w:val="18"/>
          <w:szCs w:val="18"/>
        </w:rPr>
        <w:t>Apoiar o alinhamento dos esforços do projeto com as atividades de agências governamentais e não governamentais relevantes</w:t>
      </w:r>
    </w:p>
    <w:p w14:paraId="1DD0DB58" w14:textId="77777777" w:rsidR="00F56702" w:rsidRPr="00715D66" w:rsidRDefault="001B2301">
      <w:pPr>
        <w:numPr>
          <w:ilvl w:val="0"/>
          <w:numId w:val="68"/>
        </w:numPr>
        <w:rPr>
          <w:sz w:val="18"/>
          <w:szCs w:val="18"/>
        </w:rPr>
      </w:pPr>
      <w:r w:rsidRPr="00715D66">
        <w:rPr>
          <w:rFonts w:ascii="Aptos" w:eastAsia="Aptos" w:hAnsi="Aptos" w:cs="Aptos"/>
          <w:sz w:val="18"/>
          <w:szCs w:val="18"/>
        </w:rPr>
        <w:t>Participar em atividades de formação, redação de relatórios e facilitação de atividades especializadas relevantes para a área de especialização do gestor de projeto.</w:t>
      </w:r>
    </w:p>
    <w:p w14:paraId="707B742A" w14:textId="77777777" w:rsidR="00F56702" w:rsidRPr="00715D66" w:rsidRDefault="001B2301">
      <w:pPr>
        <w:numPr>
          <w:ilvl w:val="0"/>
          <w:numId w:val="69"/>
        </w:numPr>
        <w:rPr>
          <w:sz w:val="18"/>
          <w:szCs w:val="18"/>
        </w:rPr>
      </w:pPr>
      <w:r w:rsidRPr="00715D66">
        <w:rPr>
          <w:sz w:val="18"/>
          <w:szCs w:val="18"/>
        </w:rPr>
        <w:t xml:space="preserve">Preparar o PIR do GEF e o relatório inicial do projeto. </w:t>
      </w:r>
    </w:p>
    <w:p w14:paraId="4B246E1C" w14:textId="77777777" w:rsidR="00F56702" w:rsidRPr="00715D66" w:rsidRDefault="001B2301">
      <w:pPr>
        <w:numPr>
          <w:ilvl w:val="0"/>
          <w:numId w:val="69"/>
        </w:numPr>
        <w:rPr>
          <w:sz w:val="18"/>
          <w:szCs w:val="18"/>
        </w:rPr>
      </w:pPr>
      <w:r w:rsidRPr="00715D66">
        <w:rPr>
          <w:sz w:val="18"/>
          <w:szCs w:val="18"/>
        </w:rPr>
        <w:t xml:space="preserve">Estabelecer contacto com os parceiros do projeto no país, doadores do projeto, ONG e quaisquer outras partes interessadas relevantes para a coordenação bem-sucedida das atividades do projeto. </w:t>
      </w:r>
    </w:p>
    <w:p w14:paraId="4FA115F1" w14:textId="77777777" w:rsidR="00F56702" w:rsidRPr="00715D66" w:rsidRDefault="001B2301">
      <w:pPr>
        <w:numPr>
          <w:ilvl w:val="0"/>
          <w:numId w:val="69"/>
        </w:numPr>
        <w:rPr>
          <w:sz w:val="18"/>
          <w:szCs w:val="18"/>
        </w:rPr>
      </w:pPr>
      <w:r w:rsidRPr="00715D66">
        <w:rPr>
          <w:rFonts w:ascii="Aptos" w:eastAsia="Aptos" w:hAnsi="Aptos" w:cs="Aptos"/>
          <w:sz w:val="18"/>
          <w:szCs w:val="18"/>
        </w:rPr>
        <w:t>Manter contacto e coordenar regularmente com o PNUD.</w:t>
      </w:r>
    </w:p>
    <w:p w14:paraId="71D39C5C" w14:textId="77777777" w:rsidR="00F56702" w:rsidRPr="00715D66" w:rsidRDefault="001B2301">
      <w:pPr>
        <w:numPr>
          <w:ilvl w:val="0"/>
          <w:numId w:val="69"/>
        </w:numPr>
        <w:rPr>
          <w:sz w:val="18"/>
          <w:szCs w:val="18"/>
        </w:rPr>
      </w:pPr>
      <w:r w:rsidRPr="00715D66">
        <w:rPr>
          <w:rFonts w:ascii="Aptos" w:eastAsia="Aptos" w:hAnsi="Aptos" w:cs="Aptos"/>
          <w:sz w:val="18"/>
          <w:szCs w:val="18"/>
        </w:rPr>
        <w:t>Apoiar o processo de revisão intercalar e avaliação final.</w:t>
      </w:r>
    </w:p>
    <w:p w14:paraId="5E225F25" w14:textId="77777777" w:rsidR="00F56702" w:rsidRPr="00715D66" w:rsidRDefault="00F56702">
      <w:pPr>
        <w:rPr>
          <w:rFonts w:ascii="Aptos" w:eastAsia="Aptos" w:hAnsi="Aptos" w:cs="Aptos"/>
          <w:sz w:val="18"/>
          <w:szCs w:val="18"/>
        </w:rPr>
      </w:pPr>
    </w:p>
    <w:p w14:paraId="67A8F3AB" w14:textId="77777777" w:rsidR="00F56702" w:rsidRPr="00715D66" w:rsidRDefault="001B2301">
      <w:pPr>
        <w:rPr>
          <w:sz w:val="18"/>
          <w:szCs w:val="18"/>
        </w:rPr>
      </w:pPr>
      <w:r w:rsidRPr="00715D66">
        <w:rPr>
          <w:sz w:val="18"/>
          <w:szCs w:val="18"/>
          <w:u w:val="single"/>
        </w:rPr>
        <w:t>Competências e conhecimentos exigidos</w:t>
      </w:r>
      <w:r w:rsidRPr="00715D66">
        <w:rPr>
          <w:sz w:val="18"/>
          <w:szCs w:val="18"/>
        </w:rPr>
        <w:t>:</w:t>
      </w:r>
    </w:p>
    <w:p w14:paraId="5798D02B" w14:textId="77777777" w:rsidR="00F56702" w:rsidRPr="00715D66" w:rsidRDefault="001B2301">
      <w:pPr>
        <w:numPr>
          <w:ilvl w:val="0"/>
          <w:numId w:val="20"/>
        </w:numPr>
        <w:jc w:val="left"/>
        <w:rPr>
          <w:sz w:val="18"/>
          <w:szCs w:val="18"/>
        </w:rPr>
      </w:pPr>
      <w:r w:rsidRPr="00715D66">
        <w:rPr>
          <w:sz w:val="18"/>
          <w:szCs w:val="18"/>
        </w:rPr>
        <w:t>Mestrado universitário numa área relacionada com gestão, com conhecimentos e interesse em questões ambientais, de preferência com foco no desenvolvimento local/rural em Moçambique.</w:t>
      </w:r>
    </w:p>
    <w:p w14:paraId="1C76F4CA" w14:textId="77777777" w:rsidR="00F56702" w:rsidRPr="00715D66" w:rsidRDefault="001B2301">
      <w:pPr>
        <w:numPr>
          <w:ilvl w:val="0"/>
          <w:numId w:val="20"/>
        </w:numPr>
        <w:jc w:val="left"/>
        <w:rPr>
          <w:sz w:val="18"/>
          <w:szCs w:val="18"/>
        </w:rPr>
      </w:pPr>
      <w:r w:rsidRPr="00715D66">
        <w:rPr>
          <w:sz w:val="18"/>
          <w:szCs w:val="18"/>
        </w:rPr>
        <w:t>Experiência comprovada em administração distrital em Moçambique nas áreas de desenvolvimento rural, agricultura, alterações climáticas ou gestão de riscos de desastres.</w:t>
      </w:r>
    </w:p>
    <w:p w14:paraId="1A99A3D4" w14:textId="77777777" w:rsidR="00F56702" w:rsidRPr="00715D66" w:rsidRDefault="001B2301">
      <w:pPr>
        <w:numPr>
          <w:ilvl w:val="0"/>
          <w:numId w:val="20"/>
        </w:numPr>
        <w:jc w:val="left"/>
        <w:rPr>
          <w:sz w:val="18"/>
          <w:szCs w:val="18"/>
        </w:rPr>
      </w:pPr>
      <w:r w:rsidRPr="00715D66">
        <w:rPr>
          <w:sz w:val="18"/>
          <w:szCs w:val="18"/>
        </w:rPr>
        <w:t>Pelo menos 10 anos de experiência comprovada em gestão de projetos/programas em Moçambique.</w:t>
      </w:r>
    </w:p>
    <w:p w14:paraId="132EC992" w14:textId="77777777" w:rsidR="00F56702" w:rsidRPr="00715D66" w:rsidRDefault="001B2301">
      <w:pPr>
        <w:numPr>
          <w:ilvl w:val="0"/>
          <w:numId w:val="20"/>
        </w:numPr>
        <w:jc w:val="left"/>
        <w:rPr>
          <w:sz w:val="18"/>
          <w:szCs w:val="18"/>
        </w:rPr>
      </w:pPr>
      <w:r w:rsidRPr="00715D66">
        <w:rPr>
          <w:sz w:val="18"/>
          <w:szCs w:val="18"/>
        </w:rPr>
        <w:t>Experiência de trabalho com ministérios, partes interessadas a nível nacional ou provincial com mandatos para regulamentar e gerir a utilização dos recursos naturais e/ou o ambiente.</w:t>
      </w:r>
    </w:p>
    <w:p w14:paraId="04F79972" w14:textId="77777777" w:rsidR="00F56702" w:rsidRPr="00715D66" w:rsidRDefault="001B2301">
      <w:pPr>
        <w:numPr>
          <w:ilvl w:val="0"/>
          <w:numId w:val="20"/>
        </w:numPr>
        <w:jc w:val="left"/>
        <w:rPr>
          <w:sz w:val="18"/>
          <w:szCs w:val="18"/>
        </w:rPr>
      </w:pPr>
      <w:r w:rsidRPr="00715D66">
        <w:rPr>
          <w:sz w:val="18"/>
          <w:szCs w:val="18"/>
        </w:rPr>
        <w:t>Excelente domínio do inglês e do português.</w:t>
      </w:r>
    </w:p>
    <w:p w14:paraId="29C64EC2" w14:textId="77777777" w:rsidR="00F56702" w:rsidRPr="00715D66" w:rsidRDefault="001B2301">
      <w:pPr>
        <w:rPr>
          <w:sz w:val="18"/>
          <w:szCs w:val="18"/>
        </w:rPr>
      </w:pPr>
      <w:r w:rsidRPr="00715D66">
        <w:rPr>
          <w:sz w:val="18"/>
          <w:szCs w:val="18"/>
          <w:u w:val="single"/>
        </w:rPr>
        <w:t>Competências</w:t>
      </w:r>
      <w:r w:rsidRPr="00715D66">
        <w:rPr>
          <w:sz w:val="18"/>
          <w:szCs w:val="18"/>
        </w:rPr>
        <w:t>:</w:t>
      </w:r>
    </w:p>
    <w:p w14:paraId="37C81FA0" w14:textId="77777777" w:rsidR="00F56702" w:rsidRPr="00715D66" w:rsidRDefault="001B2301">
      <w:pPr>
        <w:numPr>
          <w:ilvl w:val="0"/>
          <w:numId w:val="21"/>
        </w:numPr>
        <w:jc w:val="left"/>
        <w:rPr>
          <w:sz w:val="18"/>
          <w:szCs w:val="18"/>
        </w:rPr>
      </w:pPr>
      <w:r w:rsidRPr="00715D66">
        <w:rPr>
          <w:sz w:val="18"/>
          <w:szCs w:val="18"/>
        </w:rPr>
        <w:t>Forte liderança, com foco em competências de coordenação gerencial, com capacidade comprovada para coordenar eficazmente a implementação de grandes projetos com múltiplas partes interessadas, incluindo aspetos financeiros e operacionais.</w:t>
      </w:r>
    </w:p>
    <w:p w14:paraId="13720AFB" w14:textId="77777777" w:rsidR="00F56702" w:rsidRPr="00715D66" w:rsidRDefault="001B2301">
      <w:pPr>
        <w:numPr>
          <w:ilvl w:val="0"/>
          <w:numId w:val="21"/>
        </w:numPr>
        <w:jc w:val="left"/>
        <w:rPr>
          <w:sz w:val="18"/>
          <w:szCs w:val="18"/>
        </w:rPr>
      </w:pPr>
      <w:r w:rsidRPr="00715D66">
        <w:rPr>
          <w:sz w:val="18"/>
          <w:szCs w:val="18"/>
        </w:rPr>
        <w:t>Disponibilidade para aprender aspetos técnicos da adaptação às alterações climáticas.</w:t>
      </w:r>
    </w:p>
    <w:p w14:paraId="191BE819" w14:textId="77777777" w:rsidR="00F56702" w:rsidRPr="00715D66" w:rsidRDefault="001B2301">
      <w:pPr>
        <w:numPr>
          <w:ilvl w:val="0"/>
          <w:numId w:val="21"/>
        </w:numPr>
        <w:jc w:val="left"/>
        <w:rPr>
          <w:sz w:val="18"/>
          <w:szCs w:val="18"/>
        </w:rPr>
      </w:pPr>
      <w:r w:rsidRPr="00715D66">
        <w:rPr>
          <w:sz w:val="18"/>
          <w:szCs w:val="18"/>
        </w:rPr>
        <w:t>Capacidade de gerir eficazmente equipas técnicas e administrativas, trabalhar com uma ampla gama de partes interessadas em vários setores e a todos os níveis, para desenvolver parcerias duradouras com agências colaboradoras.</w:t>
      </w:r>
    </w:p>
    <w:p w14:paraId="5EA3C14D" w14:textId="77777777" w:rsidR="00F56702" w:rsidRPr="00715D66" w:rsidRDefault="001B2301">
      <w:pPr>
        <w:numPr>
          <w:ilvl w:val="0"/>
          <w:numId w:val="21"/>
        </w:numPr>
        <w:jc w:val="left"/>
        <w:rPr>
          <w:sz w:val="18"/>
          <w:szCs w:val="18"/>
        </w:rPr>
      </w:pPr>
      <w:r w:rsidRPr="00715D66">
        <w:rPr>
          <w:sz w:val="18"/>
          <w:szCs w:val="18"/>
        </w:rPr>
        <w:t>Capacidade de administrar orçamentos, treinar e trabalhar eficazmente com o pessoal homólogo em todos os níveis e com todos os grupos envolvidos no projeto.</w:t>
      </w:r>
    </w:p>
    <w:p w14:paraId="4B3B85FB" w14:textId="77777777" w:rsidR="00F56702" w:rsidRPr="00715D66" w:rsidRDefault="001B2301">
      <w:pPr>
        <w:numPr>
          <w:ilvl w:val="0"/>
          <w:numId w:val="21"/>
        </w:numPr>
        <w:jc w:val="left"/>
        <w:rPr>
          <w:sz w:val="18"/>
          <w:szCs w:val="18"/>
        </w:rPr>
      </w:pPr>
      <w:r w:rsidRPr="00715D66">
        <w:rPr>
          <w:sz w:val="18"/>
          <w:szCs w:val="18"/>
        </w:rPr>
        <w:t>Capacidade de coordenar e supervisionar as Unidades de Implementação do Projeto na implementação de atividades técnicas em parceria com uma variedade de grupos de partes interessadas subnacionais, incluindo o governo comunitário.</w:t>
      </w:r>
    </w:p>
    <w:p w14:paraId="458FD450" w14:textId="77777777" w:rsidR="00F56702" w:rsidRPr="00715D66" w:rsidRDefault="001B2301">
      <w:pPr>
        <w:numPr>
          <w:ilvl w:val="0"/>
          <w:numId w:val="21"/>
        </w:numPr>
        <w:jc w:val="left"/>
        <w:rPr>
          <w:sz w:val="18"/>
          <w:szCs w:val="18"/>
        </w:rPr>
      </w:pPr>
      <w:r w:rsidRPr="00715D66">
        <w:rPr>
          <w:sz w:val="18"/>
          <w:szCs w:val="18"/>
        </w:rPr>
        <w:t>Fortes competências de redação, apresentação e elaboração de relatórios</w:t>
      </w:r>
    </w:p>
    <w:p w14:paraId="39D0CAA5" w14:textId="77777777" w:rsidR="00F56702" w:rsidRPr="00715D66" w:rsidRDefault="001B2301">
      <w:pPr>
        <w:numPr>
          <w:ilvl w:val="0"/>
          <w:numId w:val="21"/>
        </w:numPr>
        <w:jc w:val="left"/>
        <w:rPr>
          <w:sz w:val="18"/>
          <w:szCs w:val="18"/>
        </w:rPr>
      </w:pPr>
      <w:r w:rsidRPr="00715D66">
        <w:rPr>
          <w:sz w:val="18"/>
          <w:szCs w:val="18"/>
        </w:rPr>
        <w:t>Fortes competências de comunicação, especialmente na resposta oportuna e precisa a e-mails.</w:t>
      </w:r>
    </w:p>
    <w:p w14:paraId="19FADDA8" w14:textId="77777777" w:rsidR="00F56702" w:rsidRPr="00715D66" w:rsidRDefault="001B2301">
      <w:pPr>
        <w:numPr>
          <w:ilvl w:val="0"/>
          <w:numId w:val="21"/>
        </w:numPr>
        <w:jc w:val="left"/>
        <w:rPr>
          <w:sz w:val="18"/>
          <w:szCs w:val="18"/>
        </w:rPr>
      </w:pPr>
      <w:r w:rsidRPr="00715D66">
        <w:rPr>
          <w:sz w:val="18"/>
          <w:szCs w:val="18"/>
        </w:rPr>
        <w:t>Fortes competências informáticas, em particular domínio de todas as aplicações do pacote MS Office e pesquisa na Internet.</w:t>
      </w:r>
    </w:p>
    <w:p w14:paraId="481634F9" w14:textId="77777777" w:rsidR="00F56702" w:rsidRPr="00715D66" w:rsidRDefault="00F56702">
      <w:pPr>
        <w:rPr>
          <w:sz w:val="18"/>
          <w:szCs w:val="18"/>
        </w:rPr>
      </w:pPr>
    </w:p>
    <w:p w14:paraId="16FAFE1D"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r w:rsidRPr="00715D66">
        <w:rPr>
          <w:color w:val="0F4761"/>
        </w:rPr>
        <w:t>Assistente Técnico Nacional</w:t>
      </w:r>
    </w:p>
    <w:p w14:paraId="35F36737" w14:textId="77777777" w:rsidR="00F56702" w:rsidRPr="00715D66" w:rsidRDefault="001B2301">
      <w:pPr>
        <w:rPr>
          <w:sz w:val="18"/>
          <w:szCs w:val="18"/>
          <w:u w:val="single"/>
        </w:rPr>
      </w:pPr>
      <w:r w:rsidRPr="00715D66">
        <w:rPr>
          <w:sz w:val="18"/>
          <w:szCs w:val="18"/>
          <w:u w:val="single"/>
        </w:rPr>
        <w:t xml:space="preserve">Contexto </w:t>
      </w:r>
    </w:p>
    <w:p w14:paraId="55CB8A29" w14:textId="77777777" w:rsidR="00F56702" w:rsidRPr="00715D66" w:rsidRDefault="001B2301">
      <w:pPr>
        <w:rPr>
          <w:sz w:val="18"/>
          <w:szCs w:val="18"/>
        </w:rPr>
      </w:pPr>
      <w:r w:rsidRPr="00715D66">
        <w:rPr>
          <w:sz w:val="18"/>
          <w:szCs w:val="18"/>
        </w:rPr>
        <w:t>O Assistente Técnico Nacional (NTA) será um especialista recrutado  a nível nacional, selecionado através de um processo de contratação competitivo. O NTA será responsável por apoiar o Gestor de Projeto na gestão do projeto, com especial enfoque nos aspetos técnicos e na supervisão do pessoal técnico e dos consultores, bem como por prestar apoio técnico ao projeto. Prestarão serviços de apoio técnico ao Gestor de Projeto (PM), ao pessoal e a outros homólogos governamentais.  O NTA reportará ao PM no CO, em estreita coordenação com o Secretário Permanente do MTA, dado que o projeto é o cliente indireto dos serviços de apoio. O NTA coordenará o fornecimento dos contributos técnicos necessários, revendo e preparando os Termos de Referência e revendo os resultados dos consultores e outros subcontratados.</w:t>
      </w:r>
    </w:p>
    <w:p w14:paraId="7C803749" w14:textId="77777777" w:rsidR="00F56702" w:rsidRPr="00715D66" w:rsidRDefault="00F56702">
      <w:pPr>
        <w:rPr>
          <w:sz w:val="18"/>
          <w:szCs w:val="18"/>
          <w:u w:val="single"/>
        </w:rPr>
      </w:pPr>
    </w:p>
    <w:p w14:paraId="5DD5D70A" w14:textId="77777777" w:rsidR="00F56702" w:rsidRPr="00715D66" w:rsidRDefault="001B2301">
      <w:pPr>
        <w:rPr>
          <w:sz w:val="18"/>
          <w:szCs w:val="18"/>
          <w:u w:val="single"/>
        </w:rPr>
      </w:pPr>
      <w:r w:rsidRPr="00715D66">
        <w:rPr>
          <w:sz w:val="18"/>
          <w:szCs w:val="18"/>
          <w:u w:val="single"/>
        </w:rPr>
        <w:t>Funções e responsabilidades</w:t>
      </w:r>
    </w:p>
    <w:p w14:paraId="6FA78DA5" w14:textId="77777777" w:rsidR="00F56702" w:rsidRPr="00715D66" w:rsidRDefault="001B2301">
      <w:pPr>
        <w:rPr>
          <w:sz w:val="18"/>
          <w:szCs w:val="18"/>
        </w:rPr>
      </w:pPr>
      <w:r w:rsidRPr="00715D66">
        <w:rPr>
          <w:sz w:val="18"/>
          <w:szCs w:val="18"/>
        </w:rPr>
        <w:t>O NTA realizará as seguintes tarefas:</w:t>
      </w:r>
    </w:p>
    <w:p w14:paraId="09F1EC2E" w14:textId="77777777" w:rsidR="00F56702" w:rsidRPr="00715D66" w:rsidRDefault="001B2301">
      <w:pPr>
        <w:numPr>
          <w:ilvl w:val="0"/>
          <w:numId w:val="22"/>
        </w:numPr>
        <w:jc w:val="left"/>
        <w:rPr>
          <w:sz w:val="18"/>
          <w:szCs w:val="18"/>
        </w:rPr>
      </w:pPr>
      <w:r w:rsidRPr="00715D66">
        <w:rPr>
          <w:sz w:val="18"/>
          <w:szCs w:val="18"/>
        </w:rPr>
        <w:t>Prestar assistência estratégica e técnica ao Gestor do Projeto, ao pessoal do projeto e aos consultores na gestão, planeamento e monitorização das atividades do projeto.</w:t>
      </w:r>
    </w:p>
    <w:p w14:paraId="20FE504B" w14:textId="77777777" w:rsidR="00F56702" w:rsidRPr="00715D66" w:rsidRDefault="001B2301">
      <w:pPr>
        <w:numPr>
          <w:ilvl w:val="0"/>
          <w:numId w:val="22"/>
        </w:numPr>
        <w:jc w:val="left"/>
        <w:rPr>
          <w:sz w:val="18"/>
          <w:szCs w:val="18"/>
        </w:rPr>
      </w:pPr>
      <w:r w:rsidRPr="00715D66">
        <w:rPr>
          <w:sz w:val="18"/>
          <w:szCs w:val="18"/>
        </w:rPr>
        <w:t>Apoiar a Unidade de Gestão do Projeto (PMU) na implementação de atividades técnicas em parceria com vários grupos de partes interessadas subnacionais, incluindo a comunidade e o governo.</w:t>
      </w:r>
    </w:p>
    <w:p w14:paraId="575B0DD5" w14:textId="77777777" w:rsidR="00F56702" w:rsidRPr="00715D66" w:rsidRDefault="001B2301">
      <w:pPr>
        <w:numPr>
          <w:ilvl w:val="0"/>
          <w:numId w:val="22"/>
        </w:numPr>
        <w:jc w:val="left"/>
        <w:rPr>
          <w:sz w:val="18"/>
          <w:szCs w:val="18"/>
        </w:rPr>
      </w:pPr>
      <w:r w:rsidRPr="00715D66">
        <w:rPr>
          <w:sz w:val="18"/>
          <w:szCs w:val="18"/>
        </w:rPr>
        <w:lastRenderedPageBreak/>
        <w:t>Ajudar a PMU em questões relacionadas com M&amp;amp;E e gestão do conhecimento e recursos estratégicos.</w:t>
      </w:r>
    </w:p>
    <w:p w14:paraId="5B2E943F" w14:textId="77777777" w:rsidR="00F56702" w:rsidRPr="00715D66" w:rsidRDefault="001B2301">
      <w:pPr>
        <w:numPr>
          <w:ilvl w:val="0"/>
          <w:numId w:val="22"/>
        </w:numPr>
        <w:jc w:val="left"/>
        <w:rPr>
          <w:sz w:val="18"/>
          <w:szCs w:val="18"/>
        </w:rPr>
      </w:pPr>
      <w:r w:rsidRPr="00715D66">
        <w:rPr>
          <w:sz w:val="18"/>
          <w:szCs w:val="18"/>
        </w:rPr>
        <w:t>Apoiar a finalização dos TdR para consultores e subcontratados do projeto e auxiliar no processo de recrutamento</w:t>
      </w:r>
    </w:p>
    <w:p w14:paraId="24FA15FF" w14:textId="77777777" w:rsidR="00F56702" w:rsidRPr="00715D66" w:rsidRDefault="001B2301">
      <w:pPr>
        <w:numPr>
          <w:ilvl w:val="0"/>
          <w:numId w:val="22"/>
        </w:numPr>
        <w:jc w:val="left"/>
        <w:rPr>
          <w:sz w:val="18"/>
          <w:szCs w:val="18"/>
        </w:rPr>
      </w:pPr>
      <w:r w:rsidRPr="00715D66">
        <w:rPr>
          <w:sz w:val="18"/>
          <w:szCs w:val="18"/>
        </w:rPr>
        <w:t>Coordenar o trabalho dos consultores e subcontratados e garantir a entrega atempada dos seus produtos e a colaboração eficaz dentro da equipa.</w:t>
      </w:r>
    </w:p>
    <w:p w14:paraId="292A9AB3" w14:textId="77777777" w:rsidR="00F56702" w:rsidRPr="00715D66" w:rsidRDefault="001B2301">
      <w:pPr>
        <w:numPr>
          <w:ilvl w:val="0"/>
          <w:numId w:val="22"/>
        </w:numPr>
        <w:jc w:val="left"/>
        <w:rPr>
          <w:sz w:val="18"/>
          <w:szCs w:val="18"/>
        </w:rPr>
      </w:pPr>
      <w:r w:rsidRPr="00715D66">
        <w:rPr>
          <w:sz w:val="18"/>
          <w:szCs w:val="18"/>
        </w:rPr>
        <w:t>Coordenar a preparação de relatórios de progresso, em particular relatórios para doadores, conforme solicitado pelo MP.</w:t>
      </w:r>
    </w:p>
    <w:p w14:paraId="627D8E4E" w14:textId="77777777" w:rsidR="00F56702" w:rsidRPr="00715D66" w:rsidRDefault="001B2301">
      <w:pPr>
        <w:numPr>
          <w:ilvl w:val="0"/>
          <w:numId w:val="22"/>
        </w:numPr>
        <w:jc w:val="left"/>
        <w:rPr>
          <w:sz w:val="18"/>
          <w:szCs w:val="18"/>
        </w:rPr>
      </w:pPr>
      <w:r w:rsidRPr="00715D66">
        <w:rPr>
          <w:sz w:val="18"/>
          <w:szCs w:val="18"/>
        </w:rPr>
        <w:t>Ajudar na avaliação intercalar e final do projeto.</w:t>
      </w:r>
    </w:p>
    <w:p w14:paraId="05C938E8" w14:textId="77777777" w:rsidR="00F56702" w:rsidRPr="00715D66" w:rsidRDefault="001B2301">
      <w:pPr>
        <w:numPr>
          <w:ilvl w:val="0"/>
          <w:numId w:val="22"/>
        </w:numPr>
        <w:jc w:val="left"/>
        <w:rPr>
          <w:sz w:val="18"/>
          <w:szCs w:val="18"/>
        </w:rPr>
      </w:pPr>
      <w:r w:rsidRPr="00715D66">
        <w:rPr>
          <w:sz w:val="18"/>
          <w:szCs w:val="18"/>
        </w:rPr>
        <w:t>Ajudar o PM na ligação com os parceiros do projeto, doadores e outras partes interessadas para uma coordenação bem-sucedida das atividades do projeto.</w:t>
      </w:r>
    </w:p>
    <w:p w14:paraId="1398C558" w14:textId="77777777" w:rsidR="00F56702" w:rsidRPr="00715D66" w:rsidRDefault="001B2301">
      <w:pPr>
        <w:numPr>
          <w:ilvl w:val="0"/>
          <w:numId w:val="22"/>
        </w:numPr>
        <w:jc w:val="left"/>
        <w:rPr>
          <w:sz w:val="18"/>
          <w:szCs w:val="18"/>
        </w:rPr>
      </w:pPr>
      <w:r w:rsidRPr="00715D66">
        <w:rPr>
          <w:sz w:val="18"/>
          <w:szCs w:val="18"/>
        </w:rPr>
        <w:t>Ajudar o gestor de projeto na revisão do plano de trabalho anual e do plano de gestão</w:t>
      </w:r>
    </w:p>
    <w:p w14:paraId="66D7891F" w14:textId="77777777" w:rsidR="00F56702" w:rsidRPr="00715D66" w:rsidRDefault="001B2301">
      <w:pPr>
        <w:numPr>
          <w:ilvl w:val="0"/>
          <w:numId w:val="22"/>
        </w:numPr>
        <w:jc w:val="left"/>
        <w:rPr>
          <w:sz w:val="18"/>
          <w:szCs w:val="18"/>
        </w:rPr>
      </w:pPr>
      <w:r w:rsidRPr="00715D66">
        <w:rPr>
          <w:sz w:val="18"/>
          <w:szCs w:val="18"/>
        </w:rPr>
        <w:t>Executar outras tarefas que possam ser solicitadas pelo PM e pelo pessoal do projeto</w:t>
      </w:r>
    </w:p>
    <w:p w14:paraId="75B46764" w14:textId="77777777" w:rsidR="00F56702" w:rsidRPr="00715D66" w:rsidRDefault="001B2301">
      <w:pPr>
        <w:numPr>
          <w:ilvl w:val="0"/>
          <w:numId w:val="22"/>
        </w:numPr>
        <w:jc w:val="left"/>
        <w:rPr>
          <w:sz w:val="18"/>
          <w:szCs w:val="18"/>
        </w:rPr>
      </w:pPr>
      <w:r w:rsidRPr="00715D66">
        <w:rPr>
          <w:sz w:val="18"/>
          <w:szCs w:val="18"/>
        </w:rPr>
        <w:t>Apoiar o PM na preparação do PIR do GEF, do relatório inicial e de outros relatórios e documentos necessários.</w:t>
      </w:r>
    </w:p>
    <w:p w14:paraId="24EF4E35" w14:textId="77777777" w:rsidR="00F56702" w:rsidRPr="00715D66" w:rsidRDefault="001B2301">
      <w:pPr>
        <w:keepNext/>
        <w:keepLines/>
        <w:spacing w:after="80"/>
        <w:rPr>
          <w:rFonts w:ascii="Times New Roman" w:eastAsia="Times New Roman" w:hAnsi="Times New Roman" w:cs="Times New Roman"/>
          <w:u w:val="single"/>
        </w:rPr>
      </w:pPr>
      <w:r w:rsidRPr="00715D66">
        <w:rPr>
          <w:u w:val="single"/>
        </w:rPr>
        <w:t>Resultados e entregas para a NTA</w:t>
      </w:r>
    </w:p>
    <w:p w14:paraId="0B9809DE" w14:textId="77777777" w:rsidR="00F56702" w:rsidRPr="00715D66" w:rsidRDefault="001B2301">
      <w:pPr>
        <w:numPr>
          <w:ilvl w:val="0"/>
          <w:numId w:val="23"/>
        </w:numPr>
        <w:spacing w:before="280"/>
        <w:jc w:val="left"/>
      </w:pPr>
      <w:r w:rsidRPr="00715D66">
        <w:rPr>
          <w:b/>
        </w:rPr>
        <w:t>Assistência estratégica e técnica ao gestor de projeto (PM) e à equipa</w:t>
      </w:r>
    </w:p>
    <w:p w14:paraId="62BF4F7B" w14:textId="77777777" w:rsidR="00F56702" w:rsidRPr="00715D66" w:rsidRDefault="001B2301">
      <w:pPr>
        <w:numPr>
          <w:ilvl w:val="1"/>
          <w:numId w:val="23"/>
        </w:numPr>
        <w:jc w:val="left"/>
      </w:pPr>
      <w:r w:rsidRPr="00715D66">
        <w:rPr>
          <w:b/>
        </w:rPr>
        <w:t>Resultado</w:t>
      </w:r>
      <w:r w:rsidRPr="00715D66">
        <w:t>: Relatórios mensais de assistência técnica resumindo as principais atividades, desafios e soluções propostas.</w:t>
      </w:r>
    </w:p>
    <w:p w14:paraId="6059069C" w14:textId="77777777" w:rsidR="00F56702" w:rsidRPr="00715D66" w:rsidRDefault="001B2301">
      <w:pPr>
        <w:numPr>
          <w:ilvl w:val="1"/>
          <w:numId w:val="23"/>
        </w:numPr>
        <w:jc w:val="left"/>
      </w:pPr>
      <w:r w:rsidRPr="00715D66">
        <w:rPr>
          <w:b/>
        </w:rPr>
        <w:t>Resultado</w:t>
      </w:r>
      <w:r w:rsidRPr="00715D66">
        <w:t>: Recomendações regulares sobre melhorias na gestão do projeto, incluindo gestão de riscos, estratégias técnicas e alocação de recursos.</w:t>
      </w:r>
    </w:p>
    <w:p w14:paraId="525F8236" w14:textId="77777777" w:rsidR="00F56702" w:rsidRPr="00715D66" w:rsidRDefault="001B2301">
      <w:pPr>
        <w:numPr>
          <w:ilvl w:val="0"/>
          <w:numId w:val="23"/>
        </w:numPr>
        <w:jc w:val="left"/>
      </w:pPr>
      <w:r w:rsidRPr="00715D66">
        <w:rPr>
          <w:b/>
        </w:rPr>
        <w:t>Apoio à Unidade de Gestão do Projeto (PMU) na implementação de atividades técnicas</w:t>
      </w:r>
    </w:p>
    <w:p w14:paraId="35132EE7" w14:textId="77777777" w:rsidR="00F56702" w:rsidRPr="00715D66" w:rsidRDefault="001B2301">
      <w:pPr>
        <w:numPr>
          <w:ilvl w:val="1"/>
          <w:numId w:val="23"/>
        </w:numPr>
        <w:jc w:val="left"/>
      </w:pPr>
      <w:r w:rsidRPr="00715D66">
        <w:rPr>
          <w:b/>
        </w:rPr>
        <w:t>Resultado</w:t>
      </w:r>
      <w:r w:rsidRPr="00715D66">
        <w:t>: Relatórios trimestrais sobre o andamento das atividades técnicas, destacando os sucessos, atrasos e intervenções necessárias.</w:t>
      </w:r>
    </w:p>
    <w:p w14:paraId="3BFB333A" w14:textId="77777777" w:rsidR="00F56702" w:rsidRPr="00715D66" w:rsidRDefault="001B2301">
      <w:pPr>
        <w:numPr>
          <w:ilvl w:val="1"/>
          <w:numId w:val="23"/>
        </w:numPr>
        <w:jc w:val="left"/>
      </w:pPr>
      <w:r w:rsidRPr="00715D66">
        <w:rPr>
          <w:b/>
        </w:rPr>
        <w:t>Resultado</w:t>
      </w:r>
      <w:r w:rsidRPr="00715D66">
        <w:t>: recomendações práticas para melhorar a colaboração com as partes interessadas subnacionais (órgãos governamentais, comunidades, etc.).</w:t>
      </w:r>
    </w:p>
    <w:p w14:paraId="2EE913B5" w14:textId="77777777" w:rsidR="00F56702" w:rsidRPr="00715D66" w:rsidRDefault="001B2301">
      <w:pPr>
        <w:numPr>
          <w:ilvl w:val="0"/>
          <w:numId w:val="23"/>
        </w:numPr>
        <w:jc w:val="left"/>
      </w:pPr>
      <w:r w:rsidRPr="00715D66">
        <w:rPr>
          <w:b/>
        </w:rPr>
        <w:t>Assistência na monitorização e avaliação (M&amp;A) e gestão do conhecimento</w:t>
      </w:r>
    </w:p>
    <w:p w14:paraId="3EA5E637" w14:textId="77777777" w:rsidR="00F56702" w:rsidRPr="00715D66" w:rsidRDefault="001B2301">
      <w:pPr>
        <w:numPr>
          <w:ilvl w:val="1"/>
          <w:numId w:val="23"/>
        </w:numPr>
        <w:jc w:val="left"/>
      </w:pPr>
      <w:r w:rsidRPr="00715D66">
        <w:rPr>
          <w:b/>
        </w:rPr>
        <w:t>Resultado</w:t>
      </w:r>
      <w:r w:rsidRPr="00715D66">
        <w:t>: Relatórios de M&amp;A que descrevem o estado dos indicadores, incluindo recolha de dados, análise e recomendações para correções de rumo.</w:t>
      </w:r>
    </w:p>
    <w:p w14:paraId="7D7D8F30" w14:textId="77777777" w:rsidR="00F56702" w:rsidRPr="00715D66" w:rsidRDefault="001B2301">
      <w:pPr>
        <w:numPr>
          <w:ilvl w:val="1"/>
          <w:numId w:val="23"/>
        </w:numPr>
        <w:jc w:val="left"/>
      </w:pPr>
      <w:r w:rsidRPr="00715D66">
        <w:rPr>
          <w:b/>
        </w:rPr>
        <w:t>Resultado</w:t>
      </w:r>
      <w:r w:rsidRPr="00715D66">
        <w:t>: Estrutura de M&amp;A revista e revisão periódica dos dados com sugestões para melhorar o desempenho do projeto.</w:t>
      </w:r>
    </w:p>
    <w:p w14:paraId="54EB2204" w14:textId="77777777" w:rsidR="00F56702" w:rsidRPr="00715D66" w:rsidRDefault="001B2301">
      <w:pPr>
        <w:numPr>
          <w:ilvl w:val="0"/>
          <w:numId w:val="23"/>
        </w:numPr>
        <w:jc w:val="left"/>
      </w:pPr>
      <w:r w:rsidRPr="00715D66">
        <w:rPr>
          <w:b/>
        </w:rPr>
        <w:t>Apoio na finalização dos Termos de Referência (TOR) e no recrutamento de consultores/subcontratados</w:t>
      </w:r>
    </w:p>
    <w:p w14:paraId="5B84DDC6" w14:textId="77777777" w:rsidR="00F56702" w:rsidRPr="00715D66" w:rsidRDefault="001B2301">
      <w:pPr>
        <w:numPr>
          <w:ilvl w:val="1"/>
          <w:numId w:val="23"/>
        </w:numPr>
        <w:jc w:val="left"/>
      </w:pPr>
      <w:r w:rsidRPr="00715D66">
        <w:rPr>
          <w:b/>
        </w:rPr>
        <w:t>Resultado</w:t>
      </w:r>
      <w:r w:rsidRPr="00715D66">
        <w:t>: TdR concluídos para consultores e subcontratados, garantindo resultados e prazos claros.</w:t>
      </w:r>
    </w:p>
    <w:p w14:paraId="133CEB78" w14:textId="77777777" w:rsidR="00F56702" w:rsidRPr="00715D66" w:rsidRDefault="001B2301">
      <w:pPr>
        <w:numPr>
          <w:ilvl w:val="1"/>
          <w:numId w:val="23"/>
        </w:numPr>
        <w:jc w:val="left"/>
      </w:pPr>
      <w:r w:rsidRPr="00715D66">
        <w:rPr>
          <w:b/>
        </w:rPr>
        <w:t>Resultado</w:t>
      </w:r>
      <w:r w:rsidRPr="00715D66">
        <w:t>: Um documento detalhado do processo de recrutamento, incluindo critérios de seleção, análise dos candidatos e recomendações para contratação.</w:t>
      </w:r>
    </w:p>
    <w:p w14:paraId="23221BB5" w14:textId="77777777" w:rsidR="00F56702" w:rsidRPr="00715D66" w:rsidRDefault="001B2301">
      <w:pPr>
        <w:numPr>
          <w:ilvl w:val="0"/>
          <w:numId w:val="23"/>
        </w:numPr>
        <w:jc w:val="left"/>
      </w:pPr>
      <w:r w:rsidRPr="00715D66">
        <w:rPr>
          <w:b/>
        </w:rPr>
        <w:t>Coordenação de consultores e subcontratados</w:t>
      </w:r>
    </w:p>
    <w:p w14:paraId="6E8DC2AC" w14:textId="77777777" w:rsidR="00F56702" w:rsidRPr="00715D66" w:rsidRDefault="001B2301">
      <w:pPr>
        <w:numPr>
          <w:ilvl w:val="1"/>
          <w:numId w:val="23"/>
        </w:numPr>
        <w:jc w:val="left"/>
      </w:pPr>
      <w:r w:rsidRPr="00715D66">
        <w:rPr>
          <w:b/>
        </w:rPr>
        <w:t>Resultado</w:t>
      </w:r>
      <w:r w:rsidRPr="00715D66">
        <w:t>: Um relatório quinzenal ou mensal sobre o progresso das atividades do consultor e dos subcontratados.</w:t>
      </w:r>
    </w:p>
    <w:p w14:paraId="4F722B1B" w14:textId="77777777" w:rsidR="00F56702" w:rsidRPr="00715D66" w:rsidRDefault="001B2301">
      <w:pPr>
        <w:numPr>
          <w:ilvl w:val="1"/>
          <w:numId w:val="23"/>
        </w:numPr>
        <w:jc w:val="left"/>
      </w:pPr>
      <w:r w:rsidRPr="00715D66">
        <w:rPr>
          <w:b/>
        </w:rPr>
        <w:t>Resultado</w:t>
      </w:r>
      <w:r w:rsidRPr="00715D66">
        <w:t>: Um plano de coordenação finalizado, descrevendo prazos, resultados e funções de cada consultor/subcontratado.</w:t>
      </w:r>
    </w:p>
    <w:p w14:paraId="69EC96EE" w14:textId="77777777" w:rsidR="00F56702" w:rsidRPr="00715D66" w:rsidRDefault="001B2301">
      <w:pPr>
        <w:numPr>
          <w:ilvl w:val="0"/>
          <w:numId w:val="23"/>
        </w:numPr>
        <w:jc w:val="left"/>
      </w:pPr>
      <w:r w:rsidRPr="00715D66">
        <w:rPr>
          <w:b/>
        </w:rPr>
        <w:t>Relatórios de progresso e relatórios aos doadores</w:t>
      </w:r>
    </w:p>
    <w:p w14:paraId="3467066C" w14:textId="77777777" w:rsidR="00F56702" w:rsidRPr="00715D66" w:rsidRDefault="001B2301">
      <w:pPr>
        <w:numPr>
          <w:ilvl w:val="1"/>
          <w:numId w:val="23"/>
        </w:numPr>
        <w:jc w:val="left"/>
      </w:pPr>
      <w:r w:rsidRPr="00715D66">
        <w:rPr>
          <w:b/>
        </w:rPr>
        <w:t>Entrega</w:t>
      </w:r>
      <w:r w:rsidRPr="00715D66">
        <w:t>: Apresentação atempada de relatórios aos doadores (normalmente trimestrais ou semestrais), que incluem atualizações financeiras e técnicas.</w:t>
      </w:r>
    </w:p>
    <w:p w14:paraId="6F6E2E87" w14:textId="77777777" w:rsidR="00F56702" w:rsidRPr="00715D66" w:rsidRDefault="001B2301">
      <w:pPr>
        <w:numPr>
          <w:ilvl w:val="1"/>
          <w:numId w:val="23"/>
        </w:numPr>
        <w:jc w:val="left"/>
      </w:pPr>
      <w:r w:rsidRPr="00715D66">
        <w:rPr>
          <w:b/>
        </w:rPr>
        <w:t>Resultado</w:t>
      </w:r>
      <w:r w:rsidRPr="00715D66">
        <w:t>: Folhas de acompanhamento do progresso atualizadas e realizações consolidadas do projeto alinhadas com os requisitos dos doadores.</w:t>
      </w:r>
    </w:p>
    <w:p w14:paraId="70FBF451" w14:textId="77777777" w:rsidR="00F56702" w:rsidRPr="00715D66" w:rsidRDefault="001B2301">
      <w:pPr>
        <w:numPr>
          <w:ilvl w:val="0"/>
          <w:numId w:val="23"/>
        </w:numPr>
        <w:jc w:val="left"/>
      </w:pPr>
      <w:r w:rsidRPr="00715D66">
        <w:rPr>
          <w:b/>
        </w:rPr>
        <w:t>Apoio à avaliação intercalar e final do projeto</w:t>
      </w:r>
    </w:p>
    <w:p w14:paraId="0CD8AA42" w14:textId="77777777" w:rsidR="00F56702" w:rsidRPr="00715D66" w:rsidRDefault="001B2301">
      <w:pPr>
        <w:numPr>
          <w:ilvl w:val="1"/>
          <w:numId w:val="23"/>
        </w:numPr>
        <w:jc w:val="left"/>
      </w:pPr>
      <w:r w:rsidRPr="00715D66">
        <w:rPr>
          <w:b/>
        </w:rPr>
        <w:t>Resultado</w:t>
      </w:r>
      <w:r w:rsidRPr="00715D66">
        <w:t>: Rascunho dos relatórios de avaliação intercalar e final que resumem as lições aprendidas, os sucessos do projeto e as áreas a melhorar.</w:t>
      </w:r>
    </w:p>
    <w:p w14:paraId="6F086FEE" w14:textId="77777777" w:rsidR="00F56702" w:rsidRPr="00715D66" w:rsidRDefault="001B2301">
      <w:pPr>
        <w:numPr>
          <w:ilvl w:val="1"/>
          <w:numId w:val="23"/>
        </w:numPr>
        <w:jc w:val="left"/>
      </w:pPr>
      <w:r w:rsidRPr="00715D66">
        <w:rPr>
          <w:b/>
        </w:rPr>
        <w:t>Resultado</w:t>
      </w:r>
      <w:r w:rsidRPr="00715D66">
        <w:t>: planos de ação baseados nos resultados da avaliação, com recomendações específicas para o ajuste do projeto.</w:t>
      </w:r>
    </w:p>
    <w:p w14:paraId="31BAE204" w14:textId="77777777" w:rsidR="00F56702" w:rsidRPr="00715D66" w:rsidRDefault="001B2301">
      <w:pPr>
        <w:numPr>
          <w:ilvl w:val="0"/>
          <w:numId w:val="23"/>
        </w:numPr>
        <w:jc w:val="left"/>
      </w:pPr>
      <w:r w:rsidRPr="00715D66">
        <w:rPr>
          <w:b/>
        </w:rPr>
        <w:t>Ligação com os parceiros do projeto, doadores e partes interessadas</w:t>
      </w:r>
    </w:p>
    <w:p w14:paraId="697D844C" w14:textId="77777777" w:rsidR="00F56702" w:rsidRPr="00715D66" w:rsidRDefault="001B2301">
      <w:pPr>
        <w:numPr>
          <w:ilvl w:val="1"/>
          <w:numId w:val="23"/>
        </w:numPr>
        <w:jc w:val="left"/>
      </w:pPr>
      <w:r w:rsidRPr="00715D66">
        <w:rPr>
          <w:b/>
        </w:rPr>
        <w:t>Resultado</w:t>
      </w:r>
      <w:r w:rsidRPr="00715D66">
        <w:t>: Resumos de reuniões e registos de comunicação com as partes interessadas do projeto, incluindo parceiros governamentais e doadores.</w:t>
      </w:r>
    </w:p>
    <w:p w14:paraId="0F495771" w14:textId="77777777" w:rsidR="00F56702" w:rsidRPr="00715D66" w:rsidRDefault="001B2301">
      <w:pPr>
        <w:numPr>
          <w:ilvl w:val="1"/>
          <w:numId w:val="23"/>
        </w:numPr>
        <w:jc w:val="left"/>
      </w:pPr>
      <w:r w:rsidRPr="00715D66">
        <w:rPr>
          <w:b/>
        </w:rPr>
        <w:lastRenderedPageBreak/>
        <w:t>Resultado</w:t>
      </w:r>
      <w:r w:rsidRPr="00715D66">
        <w:t>: Um plano de envolvimento das partes interessadas com funções, responsabilidades e expectativas claras para cada parceiro.</w:t>
      </w:r>
    </w:p>
    <w:p w14:paraId="0BAC38E2" w14:textId="77777777" w:rsidR="00F56702" w:rsidRPr="00715D66" w:rsidRDefault="001B2301">
      <w:pPr>
        <w:numPr>
          <w:ilvl w:val="0"/>
          <w:numId w:val="23"/>
        </w:numPr>
        <w:jc w:val="left"/>
      </w:pPr>
      <w:r w:rsidRPr="00715D66">
        <w:rPr>
          <w:b/>
        </w:rPr>
        <w:t>Revisão do plano de trabalho anual e do plano de gestão</w:t>
      </w:r>
    </w:p>
    <w:p w14:paraId="690EFDBB" w14:textId="77777777" w:rsidR="00F56702" w:rsidRPr="00715D66" w:rsidRDefault="001B2301">
      <w:pPr>
        <w:numPr>
          <w:ilvl w:val="1"/>
          <w:numId w:val="23"/>
        </w:numPr>
        <w:jc w:val="left"/>
      </w:pPr>
      <w:r w:rsidRPr="00715D66">
        <w:rPr>
          <w:b/>
        </w:rPr>
        <w:t>Resultado</w:t>
      </w:r>
      <w:r w:rsidRPr="00715D66">
        <w:t>: Plano de trabalho anual atualizado com marcos específicos, alocação de recursos e ajustes no cronograma.</w:t>
      </w:r>
    </w:p>
    <w:p w14:paraId="7F28E1A5" w14:textId="77777777" w:rsidR="00F56702" w:rsidRPr="00715D66" w:rsidRDefault="001B2301">
      <w:pPr>
        <w:numPr>
          <w:ilvl w:val="1"/>
          <w:numId w:val="23"/>
        </w:numPr>
        <w:jc w:val="left"/>
      </w:pPr>
      <w:r w:rsidRPr="00715D66">
        <w:rPr>
          <w:b/>
        </w:rPr>
        <w:t>Resultado</w:t>
      </w:r>
      <w:r w:rsidRPr="00715D66">
        <w:t>: Um plano de gestão revisto com ações prioritárias, cronogramas claros do projeto e necessidades de recursos.</w:t>
      </w:r>
    </w:p>
    <w:p w14:paraId="5E657AAA" w14:textId="77777777" w:rsidR="00F56702" w:rsidRPr="00715D66" w:rsidRDefault="001B2301">
      <w:pPr>
        <w:numPr>
          <w:ilvl w:val="0"/>
          <w:numId w:val="23"/>
        </w:numPr>
        <w:jc w:val="left"/>
      </w:pPr>
      <w:r w:rsidRPr="00715D66">
        <w:rPr>
          <w:b/>
        </w:rPr>
        <w:t>Preparação do PIR do GEF, relatórios iniciais e outros relatórios necessários</w:t>
      </w:r>
    </w:p>
    <w:p w14:paraId="761FB22F" w14:textId="77777777" w:rsidR="00F56702" w:rsidRPr="00715D66" w:rsidRDefault="001B2301">
      <w:pPr>
        <w:numPr>
          <w:ilvl w:val="1"/>
          <w:numId w:val="23"/>
        </w:numPr>
        <w:jc w:val="left"/>
      </w:pPr>
      <w:r w:rsidRPr="00715D66">
        <w:rPr>
          <w:b/>
        </w:rPr>
        <w:t>Resultado</w:t>
      </w:r>
      <w:r w:rsidRPr="00715D66">
        <w:t>: Relatório completo da Revisão da Implementação do Projeto (PIR) do GEF, relatório inicial e outros documentos exigidos pelos doadores, preparados em coordenação com o PM.</w:t>
      </w:r>
    </w:p>
    <w:p w14:paraId="39039A87" w14:textId="77777777" w:rsidR="00F56702" w:rsidRPr="00715D66" w:rsidRDefault="001B2301">
      <w:pPr>
        <w:numPr>
          <w:ilvl w:val="1"/>
          <w:numId w:val="23"/>
        </w:numPr>
        <w:jc w:val="left"/>
      </w:pPr>
      <w:r w:rsidRPr="00715D66">
        <w:rPr>
          <w:b/>
        </w:rPr>
        <w:t>Resultado</w:t>
      </w:r>
      <w:r w:rsidRPr="00715D66">
        <w:t>: Documentos finais do projeto, incluindo relatórios com análises, recomendações e próximos passos.</w:t>
      </w:r>
    </w:p>
    <w:p w14:paraId="5A4C04C8" w14:textId="77777777" w:rsidR="00F56702" w:rsidRPr="00715D66" w:rsidRDefault="001B2301">
      <w:pPr>
        <w:numPr>
          <w:ilvl w:val="0"/>
          <w:numId w:val="23"/>
        </w:numPr>
        <w:jc w:val="left"/>
      </w:pPr>
      <w:r w:rsidRPr="00715D66">
        <w:rPr>
          <w:b/>
        </w:rPr>
        <w:t>Apoio em tarefas diversas</w:t>
      </w:r>
    </w:p>
    <w:p w14:paraId="31606165" w14:textId="77777777" w:rsidR="00F56702" w:rsidRPr="00715D66" w:rsidRDefault="001B2301">
      <w:pPr>
        <w:numPr>
          <w:ilvl w:val="1"/>
          <w:numId w:val="23"/>
        </w:numPr>
        <w:jc w:val="left"/>
      </w:pPr>
      <w:r w:rsidRPr="00715D66">
        <w:rPr>
          <w:b/>
        </w:rPr>
        <w:t>Resultado</w:t>
      </w:r>
      <w:r w:rsidRPr="00715D66">
        <w:t>: Conclusão atempada de quaisquer tarefas ad hoc atribuídas pelo PM, tais como avaliações técnicas urgentes ou relatórios.</w:t>
      </w:r>
    </w:p>
    <w:p w14:paraId="59853961" w14:textId="77777777" w:rsidR="00F56702" w:rsidRPr="00715D66" w:rsidRDefault="001B2301">
      <w:pPr>
        <w:numPr>
          <w:ilvl w:val="1"/>
          <w:numId w:val="23"/>
        </w:numPr>
        <w:spacing w:after="280"/>
        <w:jc w:val="left"/>
      </w:pPr>
      <w:r w:rsidRPr="00715D66">
        <w:rPr>
          <w:b/>
        </w:rPr>
        <w:t>Resultado</w:t>
      </w:r>
      <w:r w:rsidRPr="00715D66">
        <w:t>: resposta rápida para relatórios adicionais, apresentações ou suporte técnico, garantindo o bom andamento das atividades do projeto.</w:t>
      </w:r>
    </w:p>
    <w:p w14:paraId="66F72856" w14:textId="77777777" w:rsidR="00F56702" w:rsidRPr="00715D66" w:rsidRDefault="00F56702">
      <w:pPr>
        <w:rPr>
          <w:rFonts w:ascii="Aptos" w:eastAsia="Aptos" w:hAnsi="Aptos" w:cs="Aptos"/>
          <w:b/>
          <w:color w:val="000000"/>
          <w:sz w:val="18"/>
          <w:szCs w:val="18"/>
        </w:rPr>
      </w:pPr>
    </w:p>
    <w:p w14:paraId="32D34CE0"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2" w:name="_op4lng447umd" w:colFirst="0" w:colLast="0"/>
      <w:bookmarkEnd w:id="152"/>
      <w:r w:rsidRPr="00715D66">
        <w:rPr>
          <w:color w:val="0F4761"/>
        </w:rPr>
        <w:t>Planeamento da adaptação local, monitorização e avaliação (M&amp;E) ( ) (nacional)</w:t>
      </w:r>
    </w:p>
    <w:p w14:paraId="6F38FAD9" w14:textId="77777777" w:rsidR="00F56702" w:rsidRPr="00715D66" w:rsidRDefault="001B2301">
      <w:pPr>
        <w:rPr>
          <w:rFonts w:ascii="Aptos" w:eastAsia="Aptos" w:hAnsi="Aptos" w:cs="Aptos"/>
          <w:color w:val="000000"/>
          <w:sz w:val="18"/>
          <w:szCs w:val="18"/>
          <w:u w:val="single"/>
        </w:rPr>
      </w:pPr>
      <w:r w:rsidRPr="00715D66">
        <w:rPr>
          <w:rFonts w:ascii="Aptos" w:eastAsia="Aptos" w:hAnsi="Aptos" w:cs="Aptos"/>
          <w:color w:val="000000"/>
          <w:sz w:val="18"/>
          <w:szCs w:val="18"/>
          <w:u w:val="single"/>
        </w:rPr>
        <w:t>Contexto:</w:t>
      </w:r>
    </w:p>
    <w:p w14:paraId="77FC4FFD"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Sob a supervisão e orientação geral do Gestor de Projetos, com o apoio da NTA, o Responsável pelo Planeamento, Monitorização e Avaliação da Adaptação Local terá de cobrir dois aspetos principais do projeto: (1) todos os aspetos relacionados com o planeamento e (2) a monitorização e avaliação ao nível do projeto. </w:t>
      </w:r>
    </w:p>
    <w:p w14:paraId="2595922D" w14:textId="77777777" w:rsidR="00F56702" w:rsidRPr="00715D66" w:rsidRDefault="00F56702">
      <w:pPr>
        <w:rPr>
          <w:rFonts w:ascii="Aptos" w:eastAsia="Aptos" w:hAnsi="Aptos" w:cs="Aptos"/>
          <w:color w:val="000000"/>
          <w:sz w:val="18"/>
          <w:szCs w:val="18"/>
        </w:rPr>
      </w:pPr>
    </w:p>
    <w:p w14:paraId="76158629"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O aspeto n.º 1 é amplo e está ligado à consolidação de um Plano de Ação de Adaptação dinâmico, a ser integrado no Plano de Desenvolvimento Distrital (PDD) e, posteriormente, à integração dos Planos de Adaptação Local (LAP) no Plano Social e Económico Distrital e no Orçamento Distrital (PESOD) – observando que o principal objetivo dos Planos de Ação é tornar os LAP implementáveis.</w:t>
      </w:r>
    </w:p>
    <w:p w14:paraId="32C8CD7A" w14:textId="77777777" w:rsidR="00F56702" w:rsidRPr="00715D66" w:rsidRDefault="00F56702">
      <w:pPr>
        <w:rPr>
          <w:rFonts w:ascii="Aptos" w:eastAsia="Aptos" w:hAnsi="Aptos" w:cs="Aptos"/>
          <w:color w:val="000000"/>
          <w:sz w:val="18"/>
          <w:szCs w:val="18"/>
        </w:rPr>
      </w:pPr>
    </w:p>
    <w:p w14:paraId="5C7FA174"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Vários resultados e atividades previstos no âmbito da Componente 2 estão relacionados com o aspeto n.º 1, na medida em que envolvem abordagens de planeamento, incluindo o desenvolvimento e a revisão dos LAP, o aperfeiçoamento da metodologia dos LAP e o envolvimento e a formação de funcionários governamentais na «arte» do planeamento. O anexo 21.1 do PRODOC, por exemplo, discute o tema do aperfeiçoamento da metodologia dos LAP. Todos os resultados no âmbito da Componente 2 estão relacionados com o planeamento e as funções de planeamento estão indiretamente relacionadas com as atividades da Componente 1.</w:t>
      </w:r>
    </w:p>
    <w:p w14:paraId="2761BAB4" w14:textId="77777777" w:rsidR="00F56702" w:rsidRPr="00715D66" w:rsidRDefault="00F56702">
      <w:pPr>
        <w:rPr>
          <w:rFonts w:ascii="Aptos" w:eastAsia="Aptos" w:hAnsi="Aptos" w:cs="Aptos"/>
          <w:color w:val="000000"/>
          <w:sz w:val="18"/>
          <w:szCs w:val="18"/>
        </w:rPr>
      </w:pPr>
    </w:p>
    <w:p w14:paraId="6B4463E1"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O Responsável pelo Planeamento, Monitorização e Avaliação (M&amp;A) da Adaptação Local trabalhará com outros técnicos e membros da equipa do projeto, muitos dos quais são especialistas na matéria, para reforçar as funções e capacidades de planeamento das partes interessadas e dos beneficiários do projeto. O objetivo é criar entre eles uma maior compreensão das funções de planeamento, execução e monitorização, o que acabará por conduzir à otimização dos LAP e dos seus processos de implementação em Moçambique. </w:t>
      </w:r>
    </w:p>
    <w:p w14:paraId="39B89C6F" w14:textId="77777777" w:rsidR="00F56702" w:rsidRPr="00715D66" w:rsidRDefault="00F56702">
      <w:pPr>
        <w:rPr>
          <w:rFonts w:ascii="Aptos" w:eastAsia="Aptos" w:hAnsi="Aptos" w:cs="Aptos"/>
          <w:color w:val="000000"/>
          <w:sz w:val="18"/>
          <w:szCs w:val="18"/>
        </w:rPr>
      </w:pPr>
    </w:p>
    <w:p w14:paraId="7A56252A"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O aspeto n.º 2 está diretamente relacionado com a M&amp;E ao nível do projeto e abrange implicitamente o planeamento ao nível do projeto. As tarefas no âmbito do segundo aspeto são mais padronizadas (ou seja, típicas de um responsável pela M&amp;E). A principal responsabilidade no âmbito do segundo aspeto implica liderar os resultados da gestão do conhecimento, o tratamento e a análise de dados, bem como a monitorização e avaliação do projeto, o desenvolvimento da estratégia de comunicação do projeto no início do mesmo e a coordenação da sua implementação em todas as componentes do projeto. </w:t>
      </w:r>
    </w:p>
    <w:p w14:paraId="55DCAA1A" w14:textId="77777777" w:rsidR="00F56702" w:rsidRPr="00715D66" w:rsidRDefault="00F56702">
      <w:pPr>
        <w:rPr>
          <w:rFonts w:ascii="Aptos" w:eastAsia="Aptos" w:hAnsi="Aptos" w:cs="Aptos"/>
          <w:color w:val="000000"/>
          <w:sz w:val="18"/>
          <w:szCs w:val="18"/>
        </w:rPr>
      </w:pPr>
    </w:p>
    <w:p w14:paraId="0D768C61" w14:textId="77777777" w:rsidR="00F56702" w:rsidRPr="00715D66" w:rsidRDefault="001B2301">
      <w:pPr>
        <w:rPr>
          <w:rFonts w:ascii="Aptos" w:eastAsia="Aptos" w:hAnsi="Aptos" w:cs="Aptos"/>
          <w:color w:val="000000"/>
          <w:sz w:val="18"/>
          <w:szCs w:val="18"/>
          <w:u w:val="single"/>
        </w:rPr>
      </w:pPr>
      <w:r w:rsidRPr="00715D66">
        <w:rPr>
          <w:rFonts w:ascii="Aptos" w:eastAsia="Aptos" w:hAnsi="Aptos" w:cs="Aptos"/>
          <w:color w:val="000000"/>
          <w:sz w:val="18"/>
          <w:szCs w:val="18"/>
          <w:u w:val="single"/>
        </w:rPr>
        <w:t>Funções e responsabilidades:</w:t>
      </w:r>
    </w:p>
    <w:p w14:paraId="17F40C0E"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Fornecer contributos essenciais para todas as funções de planeamento relevantes, incluindo as relacionadas com o desenvolvimento e revisão do LAP, o aperfeiçoamento da metodologia do LAP e o envolvimento e formação de funcionários governamentais na «arte» do planeamento e integração das alterações climáticas e da redução do risco de desastres no Plano de Desenvolvimento Distrital (PDD) e no PESOD;</w:t>
      </w:r>
    </w:p>
    <w:p w14:paraId="087F2C03"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lastRenderedPageBreak/>
        <w:t>Apresentar às partes interessadas e aos beneficiários do projeto novas abordagens inovadoras para o planeamento dinâmico e ferramentas de planeamento relacionadas</w:t>
      </w:r>
    </w:p>
    <w:p w14:paraId="11C8280A"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Liderar o processo de envolvimento das partes interessadas e dos beneficiários do projeto na revisão dos LAP e no desenvolvimento de novos LAP, incluindo a garantia de que os indicadores e procedimentos de monitorização relevantes estejam em vigor a nível distrital e provincial;</w:t>
      </w:r>
    </w:p>
    <w:p w14:paraId="46B4BCE8"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 xml:space="preserve">Qualquer outra tarefa relevante relacionada </w:t>
      </w:r>
    </w:p>
    <w:p w14:paraId="1EBFEFBE"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Trabalhar com outras equipas do projeto, muitas das quais são especialistas no assunto, para reforçar as funções de planeamento do projeto, juntamente com a sua relação com as funções de execução e M&amp;amp;E;</w:t>
      </w:r>
    </w:p>
    <w:p w14:paraId="445D0F3C"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Monitorizar o progresso do projeto e participar na elaboração de relatórios de progresso, garantindo que cumprem os requisitos e normas de reporte necessários, de acordo com as normas e procedimentos de M&amp;amp;E.</w:t>
      </w:r>
    </w:p>
    <w:p w14:paraId="411E4803"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Trabalhar em conjunto com o responsável pelas salvaguardas de género e ambientais e sociais para monitorizar a incorporação de todas as medidas de risco e salvaguardas sociais nas atividades do projeto.</w:t>
      </w:r>
    </w:p>
    <w:p w14:paraId="41BD856A"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Manter atualizado o monitoramento dos riscos do projeto no registo de riscos do PNUD, incluindo riscos comuns, riscos de segurança e riscos sociais e ambientais.</w:t>
      </w:r>
    </w:p>
    <w:p w14:paraId="1EB403AF"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Colaborar com o Sistema Nacional de Monitorização e Avaliação das Alterações Climáticas (SNMAMC)</w:t>
      </w:r>
    </w:p>
    <w:p w14:paraId="7AFE11AF"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Supervisionar a M&amp;amp;E do projeto e garantir que cumpre as normas do Governo de Moçambique, do PNUD CO e do PNUD-GEF</w:t>
      </w:r>
    </w:p>
    <w:p w14:paraId="7FF960DB"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Supervisionar e orientar a conceção de inquéritos/avaliações encomendados para monitorizar e avaliar os resultados do projeto e desenvolver outras ferramentas de M&amp;amp;E, se necessário.</w:t>
      </w:r>
    </w:p>
    <w:p w14:paraId="1D059C2F"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Supervisionar a implementação do plano de M&amp;A do projeto, incluindo a avaliação periódica da Teoria da Mudança e do Quadro de Resultados do projeto, com referência ao progresso e resultados reais e potenciais do projeto.</w:t>
      </w:r>
    </w:p>
    <w:p w14:paraId="7B457CD4"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Supervisionar e coordenar a implementação do plano de envolvimento das partes interessadas.</w:t>
      </w:r>
    </w:p>
    <w:p w14:paraId="33D2D557"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Facilitar as avaliações intercalares e finais do projeto, incluindo as respostas da gestão, em colaboração com o PNUD e a UGP.</w:t>
      </w:r>
    </w:p>
    <w:p w14:paraId="3A4F3C0E"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Apoiar a implementação dos resultados da gestão do conhecimento e das atividades de sensibilização do público do projeto.</w:t>
      </w:r>
    </w:p>
    <w:p w14:paraId="0CBFA993"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 xml:space="preserve">Apoiar as missões de monitorização e avaliação e aprendizagem no local do projeto. </w:t>
      </w:r>
    </w:p>
    <w:p w14:paraId="2FD920A1" w14:textId="77777777" w:rsidR="00F56702" w:rsidRPr="00715D66" w:rsidRDefault="001B2301">
      <w:pPr>
        <w:numPr>
          <w:ilvl w:val="0"/>
          <w:numId w:val="42"/>
        </w:numPr>
        <w:jc w:val="left"/>
        <w:rPr>
          <w:sz w:val="18"/>
          <w:szCs w:val="18"/>
        </w:rPr>
      </w:pPr>
      <w:r w:rsidRPr="00715D66">
        <w:rPr>
          <w:rFonts w:ascii="Aptos" w:eastAsia="Aptos" w:hAnsi="Aptos" w:cs="Aptos"/>
          <w:color w:val="000000"/>
          <w:sz w:val="18"/>
          <w:szCs w:val="18"/>
        </w:rPr>
        <w:t>Avaliar o progresso do projeto no terreno (se necessário)</w:t>
      </w:r>
    </w:p>
    <w:p w14:paraId="37C58B1E" w14:textId="77777777" w:rsidR="00F56702" w:rsidRPr="00715D66" w:rsidRDefault="00F56702">
      <w:pPr>
        <w:jc w:val="left"/>
        <w:rPr>
          <w:rFonts w:ascii="Aptos" w:eastAsia="Aptos" w:hAnsi="Aptos" w:cs="Aptos"/>
          <w:color w:val="000000"/>
          <w:sz w:val="18"/>
          <w:szCs w:val="18"/>
        </w:rPr>
      </w:pPr>
    </w:p>
    <w:p w14:paraId="3076D471" w14:textId="77777777" w:rsidR="00F56702" w:rsidRPr="00715D66" w:rsidRDefault="001B2301">
      <w:pPr>
        <w:jc w:val="left"/>
        <w:rPr>
          <w:rFonts w:ascii="Aptos" w:eastAsia="Aptos" w:hAnsi="Aptos" w:cs="Aptos"/>
          <w:color w:val="000000"/>
          <w:sz w:val="18"/>
          <w:szCs w:val="18"/>
          <w:u w:val="single"/>
        </w:rPr>
      </w:pPr>
      <w:r w:rsidRPr="00715D66">
        <w:rPr>
          <w:rFonts w:ascii="Aptos" w:eastAsia="Aptos" w:hAnsi="Aptos" w:cs="Aptos"/>
          <w:color w:val="000000"/>
          <w:sz w:val="18"/>
          <w:szCs w:val="18"/>
          <w:u w:val="single"/>
        </w:rPr>
        <w:t>O Oficial de Monitoramento e Avaliação do Planejamento de Adaptação Local será recrutado com base nas seguintes qualificações:</w:t>
      </w:r>
    </w:p>
    <w:p w14:paraId="59C0C505"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Grau universitário avançado em ciências sociais, planeamento ambiental e alterações climáticas e outras áreas relacionadas;</w:t>
      </w:r>
    </w:p>
    <w:p w14:paraId="53534614"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 xml:space="preserve">Vasta experiência com envolvimento das partes interessadas, métodos de recolha e análise de dados, incluindo um domínio razoável de métodos estatísticos ou outras áreas relacionadas. </w:t>
      </w:r>
    </w:p>
    <w:p w14:paraId="3CB4515F"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O domínio de ferramentas GIS para análise de dados não é obrigatório, mas é considerado uma vantagem importante.</w:t>
      </w:r>
    </w:p>
    <w:p w14:paraId="6CA276C3"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 xml:space="preserve">Pelo menos 7 anos de experiência profissional relevante com sistemas de planeamento e M&amp;E em projetos financiados internacionalmente relacionados com alterações climáticas ou desenvolvimento rural. </w:t>
      </w:r>
    </w:p>
    <w:p w14:paraId="2FB2FB18"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Experiência anterior com projetos da ONU é uma vantagem.</w:t>
      </w:r>
    </w:p>
    <w:p w14:paraId="0057A310"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Experiência em recolha, compilação e análise de dados e capacidade de sintetizar resultados para fins de relatórios.</w:t>
      </w:r>
    </w:p>
    <w:p w14:paraId="3D173A09"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Familiaridade com os desafios das áreas rurais em Moçambique no que diz respeito à implementação de projetos ou programas é uma mais-valia.</w:t>
      </w:r>
    </w:p>
    <w:p w14:paraId="3F1A3EF7"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Formação em RBM/PCM e certificações relevantes em gestão de projetos também serão consideradas uma mais-valia.</w:t>
      </w:r>
    </w:p>
    <w:p w14:paraId="6CEE6DD5"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Experiência anterior no desenvolvimento e implementação de estratégias de comunicação e aprendizagem para organizações ou projetos.</w:t>
      </w:r>
    </w:p>
    <w:p w14:paraId="11F877FF"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Excelentes competências interpessoais.</w:t>
      </w:r>
    </w:p>
    <w:p w14:paraId="04202F9B"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 xml:space="preserve">Excelentes competências linguísticas em inglês e português. </w:t>
      </w:r>
    </w:p>
    <w:p w14:paraId="61CF091A" w14:textId="77777777" w:rsidR="00F56702" w:rsidRPr="00715D66" w:rsidRDefault="001B2301">
      <w:pPr>
        <w:numPr>
          <w:ilvl w:val="0"/>
          <w:numId w:val="53"/>
        </w:numPr>
        <w:jc w:val="left"/>
        <w:rPr>
          <w:color w:val="000000"/>
          <w:sz w:val="18"/>
          <w:szCs w:val="18"/>
        </w:rPr>
      </w:pPr>
      <w:r w:rsidRPr="00715D66">
        <w:rPr>
          <w:rFonts w:ascii="Aptos" w:eastAsia="Aptos" w:hAnsi="Aptos" w:cs="Aptos"/>
          <w:color w:val="000000"/>
          <w:sz w:val="18"/>
          <w:szCs w:val="18"/>
        </w:rPr>
        <w:t>O domínio das línguas locais em Moçambique é uma mais-valia.</w:t>
      </w:r>
    </w:p>
    <w:p w14:paraId="5E9D0256"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3" w:name="_to21o2n1trna" w:colFirst="0" w:colLast="0"/>
      <w:bookmarkEnd w:id="153"/>
      <w:r w:rsidRPr="00715D66">
        <w:rPr>
          <w:color w:val="0F4761"/>
        </w:rPr>
        <w:t>Responsável pelas salvaguardas ambientais, sociais e de género (nacional)</w:t>
      </w:r>
    </w:p>
    <w:p w14:paraId="486F798E"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Sob a supervisão e orientação geral do Gestor de Projeto, assistido pelo NTA, o Responsável pelas salvaguardas de género, ambientais e sociais será responsável pela implementação do plano/quadro de gestão ambiental e social, do plano de envolvimento das partes interessadas e do plano de ação de género. O Responsável pelas salvaguardas de género, ambientais e sociais trabalhará em estreita colaboração com o Responsável pela M&amp;A em aspetos relacionados com a elaboração de relatórios, monitorização, avaliação e comunicação do projeto. </w:t>
      </w:r>
    </w:p>
    <w:p w14:paraId="77970E08" w14:textId="77777777" w:rsidR="00F56702" w:rsidRPr="00715D66" w:rsidRDefault="00F56702">
      <w:pPr>
        <w:rPr>
          <w:rFonts w:ascii="Aptos" w:eastAsia="Aptos" w:hAnsi="Aptos" w:cs="Aptos"/>
          <w:color w:val="000000"/>
          <w:sz w:val="18"/>
          <w:szCs w:val="18"/>
        </w:rPr>
      </w:pPr>
    </w:p>
    <w:p w14:paraId="790233C0" w14:textId="77777777" w:rsidR="00F56702" w:rsidRPr="00715D66" w:rsidRDefault="001B2301">
      <w:pPr>
        <w:rPr>
          <w:rFonts w:ascii="Aptos" w:eastAsia="Aptos" w:hAnsi="Aptos" w:cs="Aptos"/>
          <w:color w:val="000000"/>
          <w:sz w:val="18"/>
          <w:szCs w:val="18"/>
          <w:u w:val="single"/>
        </w:rPr>
      </w:pPr>
      <w:r w:rsidRPr="00715D66">
        <w:rPr>
          <w:rFonts w:ascii="Aptos" w:eastAsia="Aptos" w:hAnsi="Aptos" w:cs="Aptos"/>
          <w:color w:val="000000"/>
          <w:sz w:val="18"/>
          <w:szCs w:val="18"/>
          <w:u w:val="single"/>
        </w:rPr>
        <w:t>As responsabilidades específicas incluirão:</w:t>
      </w:r>
    </w:p>
    <w:p w14:paraId="64884DD9" w14:textId="77777777" w:rsidR="00F56702" w:rsidRPr="00715D66" w:rsidRDefault="001B2301">
      <w:pPr>
        <w:numPr>
          <w:ilvl w:val="0"/>
          <w:numId w:val="74"/>
        </w:numPr>
        <w:rPr>
          <w:color w:val="000000"/>
          <w:sz w:val="18"/>
          <w:szCs w:val="18"/>
        </w:rPr>
      </w:pPr>
      <w:r w:rsidRPr="00715D66">
        <w:rPr>
          <w:rFonts w:ascii="Aptos" w:eastAsia="Aptos" w:hAnsi="Aptos" w:cs="Aptos"/>
          <w:color w:val="000000"/>
          <w:sz w:val="18"/>
          <w:szCs w:val="18"/>
        </w:rPr>
        <w:t>Garantir a conformidade de todas as atividades do projeto com as salvaguardas sociais e de género.</w:t>
      </w:r>
    </w:p>
    <w:p w14:paraId="5C1F7CD6" w14:textId="77777777" w:rsidR="00F56702" w:rsidRPr="00715D66" w:rsidRDefault="001B2301">
      <w:pPr>
        <w:numPr>
          <w:ilvl w:val="0"/>
          <w:numId w:val="74"/>
        </w:numPr>
        <w:jc w:val="left"/>
        <w:rPr>
          <w:color w:val="000000"/>
          <w:sz w:val="18"/>
          <w:szCs w:val="18"/>
        </w:rPr>
      </w:pPr>
      <w:r w:rsidRPr="00715D66">
        <w:rPr>
          <w:rFonts w:ascii="Aptos" w:eastAsia="Aptos" w:hAnsi="Aptos" w:cs="Aptos"/>
          <w:color w:val="000000"/>
          <w:sz w:val="18"/>
          <w:szCs w:val="18"/>
        </w:rPr>
        <w:t>Monitorizar o progresso no desenvolvimento/implementação do ESMP/ESMF do projeto, garantindo que a política SES do PNUD seja totalmente cumprida e que os requisitos de relatórios sejam atendidos.</w:t>
      </w:r>
    </w:p>
    <w:p w14:paraId="3F04F303" w14:textId="77777777" w:rsidR="00F56702" w:rsidRPr="00715D66" w:rsidRDefault="001B2301">
      <w:pPr>
        <w:numPr>
          <w:ilvl w:val="0"/>
          <w:numId w:val="74"/>
        </w:numPr>
        <w:jc w:val="left"/>
        <w:rPr>
          <w:color w:val="000000"/>
          <w:sz w:val="18"/>
          <w:szCs w:val="18"/>
        </w:rPr>
      </w:pPr>
      <w:r w:rsidRPr="00715D66">
        <w:rPr>
          <w:rFonts w:ascii="Aptos" w:eastAsia="Aptos" w:hAnsi="Aptos" w:cs="Aptos"/>
          <w:color w:val="000000"/>
          <w:sz w:val="18"/>
          <w:szCs w:val="18"/>
        </w:rPr>
        <w:t>Supervisionar/desenvolver/coordenar a implementação de todo o trabalho relacionado com salvaguardas e género.</w:t>
      </w:r>
    </w:p>
    <w:p w14:paraId="3BEB88B1" w14:textId="77777777" w:rsidR="00F56702" w:rsidRPr="00715D66" w:rsidRDefault="001B2301">
      <w:pPr>
        <w:numPr>
          <w:ilvl w:val="0"/>
          <w:numId w:val="74"/>
        </w:numPr>
        <w:jc w:val="left"/>
        <w:rPr>
          <w:color w:val="000000"/>
          <w:sz w:val="18"/>
          <w:szCs w:val="18"/>
        </w:rPr>
      </w:pPr>
      <w:r w:rsidRPr="00715D66">
        <w:rPr>
          <w:rFonts w:ascii="Aptos" w:eastAsia="Aptos" w:hAnsi="Aptos" w:cs="Aptos"/>
          <w:color w:val="000000"/>
          <w:sz w:val="18"/>
          <w:szCs w:val="18"/>
        </w:rPr>
        <w:t>Garantir que as queixas sociais e ambientais sejam geridas de forma eficaz e transparente.</w:t>
      </w:r>
    </w:p>
    <w:p w14:paraId="55E7B688" w14:textId="77777777" w:rsidR="00F56702" w:rsidRPr="00715D66" w:rsidRDefault="001B2301">
      <w:pPr>
        <w:numPr>
          <w:ilvl w:val="0"/>
          <w:numId w:val="74"/>
        </w:numPr>
        <w:jc w:val="left"/>
        <w:rPr>
          <w:color w:val="000000"/>
          <w:sz w:val="18"/>
          <w:szCs w:val="18"/>
        </w:rPr>
      </w:pPr>
      <w:r w:rsidRPr="00715D66">
        <w:rPr>
          <w:rFonts w:ascii="Aptos" w:eastAsia="Aptos" w:hAnsi="Aptos" w:cs="Aptos"/>
          <w:color w:val="000000"/>
          <w:sz w:val="18"/>
          <w:szCs w:val="18"/>
        </w:rPr>
        <w:t>Revisar anualmente o SESP e o Plano de Ação de Género e atualizar e revisar o registo de riscos correspondente; planos de mitigação/gestão, conforme necessário.</w:t>
      </w:r>
    </w:p>
    <w:p w14:paraId="35525D24" w14:textId="77777777" w:rsidR="00F56702" w:rsidRPr="00715D66" w:rsidRDefault="001B2301">
      <w:pPr>
        <w:numPr>
          <w:ilvl w:val="0"/>
          <w:numId w:val="74"/>
        </w:numPr>
        <w:jc w:val="left"/>
        <w:rPr>
          <w:color w:val="000000"/>
          <w:sz w:val="18"/>
          <w:szCs w:val="18"/>
        </w:rPr>
      </w:pPr>
      <w:r w:rsidRPr="00715D66">
        <w:rPr>
          <w:rFonts w:ascii="Aptos" w:eastAsia="Aptos" w:hAnsi="Aptos" w:cs="Aptos"/>
          <w:color w:val="000000"/>
          <w:sz w:val="18"/>
          <w:szCs w:val="18"/>
        </w:rPr>
        <w:t>Garantir a divulgação completa às partes interessadas.</w:t>
      </w:r>
    </w:p>
    <w:p w14:paraId="33CC10D6" w14:textId="77777777" w:rsidR="00F56702" w:rsidRPr="00715D66" w:rsidRDefault="001B2301">
      <w:pPr>
        <w:numPr>
          <w:ilvl w:val="0"/>
          <w:numId w:val="74"/>
        </w:numPr>
        <w:jc w:val="left"/>
        <w:rPr>
          <w:color w:val="000000"/>
          <w:sz w:val="18"/>
          <w:szCs w:val="18"/>
        </w:rPr>
      </w:pPr>
      <w:r w:rsidRPr="00715D66">
        <w:rPr>
          <w:rFonts w:ascii="Aptos" w:eastAsia="Aptos" w:hAnsi="Aptos" w:cs="Aptos"/>
          <w:color w:val="000000"/>
          <w:sz w:val="18"/>
          <w:szCs w:val="18"/>
        </w:rPr>
        <w:t>Garantir que os riscos ambientais e sociais sejam identificados, evitados, mitigados e geridos ao longo da implementação do projeto.</w:t>
      </w:r>
    </w:p>
    <w:p w14:paraId="36AEA4A7" w14:textId="77777777" w:rsidR="00F56702" w:rsidRPr="00715D66" w:rsidRDefault="001B2301">
      <w:pPr>
        <w:numPr>
          <w:ilvl w:val="0"/>
          <w:numId w:val="74"/>
        </w:numPr>
        <w:jc w:val="left"/>
        <w:rPr>
          <w:color w:val="000000"/>
          <w:sz w:val="18"/>
          <w:szCs w:val="18"/>
        </w:rPr>
      </w:pPr>
      <w:r w:rsidRPr="00715D66">
        <w:rPr>
          <w:rFonts w:ascii="Aptos" w:eastAsia="Aptos" w:hAnsi="Aptos" w:cs="Aptos"/>
          <w:color w:val="000000"/>
          <w:sz w:val="18"/>
          <w:szCs w:val="18"/>
        </w:rPr>
        <w:t>Trabalhar com o responsável pela monitorização e avaliação para garantir que os relatórios, a monitorização e a avaliação abordam plenamente as questões de salvaguarda e género do projeto.</w:t>
      </w:r>
    </w:p>
    <w:p w14:paraId="64EF7C5F" w14:textId="77777777" w:rsidR="00F56702" w:rsidRPr="00715D66" w:rsidRDefault="00F56702">
      <w:pPr>
        <w:ind w:left="360"/>
        <w:rPr>
          <w:rFonts w:ascii="Aptos" w:eastAsia="Aptos" w:hAnsi="Aptos" w:cs="Aptos"/>
          <w:color w:val="000000"/>
          <w:sz w:val="18"/>
          <w:szCs w:val="18"/>
        </w:rPr>
      </w:pPr>
    </w:p>
    <w:p w14:paraId="52834352"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O Responsável pelas Salvaguardas de Género e Ambientais e Sociais será recrutado com base </w:t>
      </w:r>
      <w:r w:rsidRPr="00715D66">
        <w:rPr>
          <w:rFonts w:ascii="Aptos" w:eastAsia="Aptos" w:hAnsi="Aptos" w:cs="Aptos"/>
          <w:color w:val="000000"/>
          <w:sz w:val="18"/>
          <w:szCs w:val="18"/>
          <w:u w:val="single"/>
        </w:rPr>
        <w:t>nas seguintes qualificações:</w:t>
      </w:r>
    </w:p>
    <w:p w14:paraId="10BA6F78" w14:textId="77777777" w:rsidR="00F56702" w:rsidRPr="00715D66" w:rsidRDefault="001B2301">
      <w:pPr>
        <w:numPr>
          <w:ilvl w:val="0"/>
          <w:numId w:val="76"/>
        </w:numPr>
        <w:jc w:val="left"/>
        <w:rPr>
          <w:color w:val="000000"/>
          <w:sz w:val="18"/>
          <w:szCs w:val="18"/>
        </w:rPr>
      </w:pPr>
      <w:r w:rsidRPr="00715D66">
        <w:rPr>
          <w:rFonts w:ascii="Aptos" w:eastAsia="Aptos" w:hAnsi="Aptos" w:cs="Aptos"/>
          <w:color w:val="000000"/>
          <w:sz w:val="18"/>
          <w:szCs w:val="18"/>
        </w:rPr>
        <w:t>Um diploma académico na área de estudos de género, desenvolvimento sustentável, gestão de recursos naturais/ambientais ou outra área relacionada.</w:t>
      </w:r>
    </w:p>
    <w:p w14:paraId="5B52F76E" w14:textId="77777777" w:rsidR="00F56702" w:rsidRPr="00715D66" w:rsidRDefault="001B2301">
      <w:pPr>
        <w:numPr>
          <w:ilvl w:val="0"/>
          <w:numId w:val="76"/>
        </w:numPr>
        <w:jc w:val="left"/>
        <w:rPr>
          <w:color w:val="000000"/>
          <w:sz w:val="18"/>
          <w:szCs w:val="18"/>
        </w:rPr>
      </w:pPr>
      <w:r w:rsidRPr="00715D66">
        <w:rPr>
          <w:rFonts w:ascii="Aptos" w:eastAsia="Aptos" w:hAnsi="Aptos" w:cs="Aptos"/>
          <w:color w:val="000000"/>
          <w:sz w:val="18"/>
          <w:szCs w:val="18"/>
        </w:rPr>
        <w:t>Qualificação em ambiente e salvaguardas (certificado, experiência comprovada).</w:t>
      </w:r>
    </w:p>
    <w:p w14:paraId="18EB1094" w14:textId="77777777" w:rsidR="00F56702" w:rsidRPr="00715D66" w:rsidRDefault="001B2301">
      <w:pPr>
        <w:numPr>
          <w:ilvl w:val="0"/>
          <w:numId w:val="76"/>
        </w:numPr>
        <w:jc w:val="left"/>
        <w:rPr>
          <w:color w:val="000000"/>
          <w:sz w:val="18"/>
          <w:szCs w:val="18"/>
        </w:rPr>
      </w:pPr>
      <w:r w:rsidRPr="00715D66">
        <w:rPr>
          <w:rFonts w:ascii="Aptos" w:eastAsia="Aptos" w:hAnsi="Aptos" w:cs="Aptos"/>
          <w:color w:val="000000"/>
          <w:sz w:val="18"/>
          <w:szCs w:val="18"/>
        </w:rPr>
        <w:t xml:space="preserve">Pelo menos 7 anos de experiência profissional relevante na gestão de questões relacionadas com género e salvaguardas e na implementação de estratégias de salvaguardas sociais para projetos de desenvolvimento. </w:t>
      </w:r>
    </w:p>
    <w:p w14:paraId="0CE7BA89" w14:textId="77777777" w:rsidR="00F56702" w:rsidRPr="00715D66" w:rsidRDefault="001B2301">
      <w:pPr>
        <w:numPr>
          <w:ilvl w:val="0"/>
          <w:numId w:val="76"/>
        </w:numPr>
        <w:jc w:val="left"/>
        <w:rPr>
          <w:color w:val="000000"/>
          <w:sz w:val="18"/>
          <w:szCs w:val="18"/>
        </w:rPr>
      </w:pPr>
      <w:r w:rsidRPr="00715D66">
        <w:rPr>
          <w:rFonts w:ascii="Aptos" w:eastAsia="Aptos" w:hAnsi="Aptos" w:cs="Aptos"/>
          <w:color w:val="000000"/>
          <w:sz w:val="18"/>
          <w:szCs w:val="18"/>
        </w:rPr>
        <w:t>Experiência anterior com projetos da ONU é uma vantagem.</w:t>
      </w:r>
    </w:p>
    <w:p w14:paraId="30EBD929" w14:textId="77777777" w:rsidR="00F56702" w:rsidRPr="00715D66" w:rsidRDefault="001B2301">
      <w:pPr>
        <w:numPr>
          <w:ilvl w:val="0"/>
          <w:numId w:val="76"/>
        </w:numPr>
        <w:jc w:val="left"/>
        <w:rPr>
          <w:color w:val="000000"/>
          <w:sz w:val="18"/>
          <w:szCs w:val="18"/>
        </w:rPr>
      </w:pPr>
      <w:r w:rsidRPr="00715D66">
        <w:rPr>
          <w:rFonts w:ascii="Aptos" w:eastAsia="Aptos" w:hAnsi="Aptos" w:cs="Aptos"/>
          <w:color w:val="000000"/>
          <w:sz w:val="18"/>
          <w:szCs w:val="18"/>
        </w:rPr>
        <w:t>Pelo menos 5 anos de experiência prática em integração da perspetiva de género, empoderamento das mulheres e desenvolvimento sustentável em Moçambique.</w:t>
      </w:r>
    </w:p>
    <w:p w14:paraId="62F6C6FE" w14:textId="77777777" w:rsidR="00F56702" w:rsidRPr="00715D66" w:rsidRDefault="001B2301">
      <w:pPr>
        <w:numPr>
          <w:ilvl w:val="0"/>
          <w:numId w:val="76"/>
        </w:numPr>
        <w:jc w:val="left"/>
        <w:rPr>
          <w:color w:val="000000"/>
          <w:sz w:val="18"/>
          <w:szCs w:val="18"/>
        </w:rPr>
      </w:pPr>
      <w:r w:rsidRPr="00715D66">
        <w:rPr>
          <w:rFonts w:ascii="Aptos" w:eastAsia="Aptos" w:hAnsi="Aptos" w:cs="Aptos"/>
          <w:color w:val="000000"/>
          <w:sz w:val="18"/>
          <w:szCs w:val="18"/>
        </w:rPr>
        <w:t xml:space="preserve">Excelentes competências analíticas, de redação, defesa, apresentação e comunicação. </w:t>
      </w:r>
    </w:p>
    <w:p w14:paraId="303CFAF5" w14:textId="77777777" w:rsidR="00F56702" w:rsidRPr="00715D66" w:rsidRDefault="001B2301">
      <w:pPr>
        <w:numPr>
          <w:ilvl w:val="0"/>
          <w:numId w:val="76"/>
        </w:numPr>
        <w:jc w:val="left"/>
        <w:rPr>
          <w:color w:val="000000"/>
          <w:sz w:val="18"/>
          <w:szCs w:val="18"/>
        </w:rPr>
      </w:pPr>
      <w:r w:rsidRPr="00715D66">
        <w:rPr>
          <w:rFonts w:ascii="Aptos" w:eastAsia="Aptos" w:hAnsi="Aptos" w:cs="Aptos"/>
          <w:color w:val="000000"/>
          <w:sz w:val="18"/>
          <w:szCs w:val="18"/>
        </w:rPr>
        <w:t>Excelentes competências linguísticas em inglês e português. O domínio das línguas locais é uma mais-valia.</w:t>
      </w:r>
    </w:p>
    <w:p w14:paraId="2E744612" w14:textId="77777777" w:rsidR="00F56702" w:rsidRPr="00715D66" w:rsidRDefault="00F56702">
      <w:pPr>
        <w:rPr>
          <w:rFonts w:ascii="Aptos" w:eastAsia="Aptos" w:hAnsi="Aptos" w:cs="Aptos"/>
          <w:b/>
          <w:color w:val="000000"/>
        </w:rPr>
      </w:pPr>
    </w:p>
    <w:p w14:paraId="3DB0FBCD"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4" w:name="_4vod68vkb7h8" w:colFirst="0" w:colLast="0"/>
      <w:bookmarkEnd w:id="154"/>
      <w:r w:rsidRPr="00715D66">
        <w:rPr>
          <w:color w:val="0F4761"/>
        </w:rPr>
        <w:t>Responsável financeiro do projeto (nacional)</w:t>
      </w:r>
    </w:p>
    <w:p w14:paraId="49B8CA74"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Sob a orientação e supervisão do Gestor de Projetos, o Responsável Financeiro do Projeto terá </w:t>
      </w:r>
      <w:r w:rsidRPr="00715D66">
        <w:rPr>
          <w:rFonts w:ascii="Aptos" w:eastAsia="Aptos" w:hAnsi="Aptos" w:cs="Aptos"/>
          <w:color w:val="000000"/>
          <w:sz w:val="18"/>
          <w:szCs w:val="18"/>
          <w:u w:val="single"/>
        </w:rPr>
        <w:t>as seguintes responsabilidades:</w:t>
      </w:r>
    </w:p>
    <w:p w14:paraId="513B9BF5"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Se aplicável e necessário, atuar como responsável pelo orçamento dos fundos do GEF e do PNUD</w:t>
      </w:r>
    </w:p>
    <w:p w14:paraId="76DADB58"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Manter registos de todas as atividades do projeto com foco nas finanças.</w:t>
      </w:r>
    </w:p>
    <w:p w14:paraId="451DBAE6"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Manter registos dos fundos e despesas do projeto e garantir que toda a documentação financeira relacionada com o projeto seja bem mantida e esteja prontamente disponível quando solicitada pela NTA e pelo PM.</w:t>
      </w:r>
    </w:p>
    <w:p w14:paraId="2097F42E"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Analisar as despesas do projeto e garantir que os fundos do projeto sejam utilizados em conformidade com o Documento do Projeto e as regras e procedimentos financeiros do Governo da Índia.</w:t>
      </w:r>
    </w:p>
    <w:p w14:paraId="007F4E66"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Validar e certificar os formulários FACE antes do envio ao PNUD.</w:t>
      </w:r>
    </w:p>
    <w:p w14:paraId="2EEF4FAF"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Fornecer as informações financeiras necessárias durante as auditorias do projeto.</w:t>
      </w:r>
    </w:p>
    <w:p w14:paraId="2DD0C1FF"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Contribuir para a preparação de relatórios de progresso do projeto, revisões do plano de trabalho anual e planos de gestão e quaisquer outros documentos solicitados pelo PM.</w:t>
      </w:r>
    </w:p>
    <w:p w14:paraId="3CAF1550"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Orientar todos os homólogos do projeto sobre os procedimentos administrativos relevantes e garantir a sua implementação adequada.</w:t>
      </w:r>
    </w:p>
    <w:p w14:paraId="23D16CB4"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Analisar os orçamentos anuais e os relatórios de despesas do projeto e notificar o Gestor do Projeto se houver alguma discrepância ou problema.</w:t>
      </w:r>
    </w:p>
    <w:p w14:paraId="3443EDE3"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Ajudar na preparação de pedidos de pagamento de despesas operacionais, salários, seguros, etc., de acordo com os orçamentos e planos de trabalho do projeto.</w:t>
      </w:r>
    </w:p>
    <w:p w14:paraId="2D09F5A8"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Acompanhar os pagamentos atempados pelo PNUD CO.</w:t>
      </w:r>
    </w:p>
    <w:p w14:paraId="7221FFDA"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Preparar correspondência de rotina e memorandos para assinatura do Gestor de Projetos.</w:t>
      </w:r>
    </w:p>
    <w:p w14:paraId="1D613586"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Ajudar na organização logística de reuniões, formações, workshops e visitas de campo.</w:t>
      </w:r>
    </w:p>
    <w:p w14:paraId="354F1BBD" w14:textId="77777777" w:rsidR="00F56702" w:rsidRPr="00715D66" w:rsidRDefault="001B2301">
      <w:pPr>
        <w:numPr>
          <w:ilvl w:val="0"/>
          <w:numId w:val="77"/>
        </w:numPr>
        <w:jc w:val="left"/>
        <w:rPr>
          <w:color w:val="000000"/>
          <w:sz w:val="18"/>
          <w:szCs w:val="18"/>
        </w:rPr>
      </w:pPr>
      <w:r w:rsidRPr="00715D66">
        <w:rPr>
          <w:rFonts w:ascii="Aptos" w:eastAsia="Aptos" w:hAnsi="Aptos" w:cs="Aptos"/>
          <w:color w:val="000000"/>
          <w:sz w:val="18"/>
          <w:szCs w:val="18"/>
        </w:rPr>
        <w:t xml:space="preserve">Estabelecer contacto e acompanhar as partes responsáveis pela implementação das atividades do projeto em questões relacionadas com os fundos do projeto e relatórios de progresso financeiro. </w:t>
      </w:r>
    </w:p>
    <w:p w14:paraId="36E7F522" w14:textId="77777777" w:rsidR="00F56702" w:rsidRPr="00715D66" w:rsidRDefault="00F56702">
      <w:pPr>
        <w:rPr>
          <w:rFonts w:ascii="Aptos" w:eastAsia="Aptos" w:hAnsi="Aptos" w:cs="Aptos"/>
          <w:color w:val="000000"/>
          <w:sz w:val="18"/>
          <w:szCs w:val="18"/>
        </w:rPr>
      </w:pPr>
    </w:p>
    <w:p w14:paraId="7BB3DA29" w14:textId="77777777" w:rsidR="00F56702" w:rsidRPr="00715D66" w:rsidRDefault="001B2301">
      <w:pPr>
        <w:rPr>
          <w:rFonts w:ascii="Aptos" w:eastAsia="Aptos" w:hAnsi="Aptos" w:cs="Aptos"/>
          <w:color w:val="000000"/>
          <w:sz w:val="18"/>
          <w:szCs w:val="18"/>
          <w:u w:val="single"/>
        </w:rPr>
      </w:pPr>
      <w:r w:rsidRPr="00715D66">
        <w:rPr>
          <w:rFonts w:ascii="Aptos" w:eastAsia="Aptos" w:hAnsi="Aptos" w:cs="Aptos"/>
          <w:color w:val="000000"/>
          <w:sz w:val="18"/>
          <w:szCs w:val="18"/>
          <w:u w:val="single"/>
        </w:rPr>
        <w:t>O Oficial de Finanças do Projeto será recrutado com base nas seguintes qualificações:</w:t>
      </w:r>
    </w:p>
    <w:p w14:paraId="3DC55BAB" w14:textId="77777777" w:rsidR="00F56702" w:rsidRPr="00715D66" w:rsidRDefault="001B2301">
      <w:pPr>
        <w:numPr>
          <w:ilvl w:val="0"/>
          <w:numId w:val="78"/>
        </w:numPr>
        <w:rPr>
          <w:color w:val="000000"/>
          <w:sz w:val="18"/>
          <w:szCs w:val="18"/>
        </w:rPr>
      </w:pPr>
      <w:r w:rsidRPr="00715D66">
        <w:rPr>
          <w:rFonts w:ascii="Aptos" w:eastAsia="Aptos" w:hAnsi="Aptos" w:cs="Aptos"/>
          <w:color w:val="000000"/>
          <w:sz w:val="18"/>
          <w:szCs w:val="18"/>
        </w:rPr>
        <w:t>Licenciatura ou diploma avançado em contabilidade/gestão financeira.</w:t>
      </w:r>
    </w:p>
    <w:p w14:paraId="575A83DD" w14:textId="77777777" w:rsidR="00F56702" w:rsidRPr="00715D66" w:rsidRDefault="001B2301">
      <w:pPr>
        <w:numPr>
          <w:ilvl w:val="0"/>
          <w:numId w:val="78"/>
        </w:numPr>
        <w:rPr>
          <w:color w:val="000000"/>
          <w:sz w:val="18"/>
          <w:szCs w:val="18"/>
        </w:rPr>
      </w:pPr>
      <w:r w:rsidRPr="00715D66">
        <w:rPr>
          <w:rFonts w:ascii="Aptos" w:eastAsia="Aptos" w:hAnsi="Aptos" w:cs="Aptos"/>
          <w:color w:val="000000"/>
          <w:sz w:val="18"/>
          <w:szCs w:val="18"/>
        </w:rPr>
        <w:t>Pós-graduação ou experiência profissional relacionada com análise financeira</w:t>
      </w:r>
    </w:p>
    <w:p w14:paraId="46819FD5" w14:textId="77777777" w:rsidR="00F56702" w:rsidRPr="00715D66" w:rsidRDefault="001B2301">
      <w:pPr>
        <w:numPr>
          <w:ilvl w:val="0"/>
          <w:numId w:val="78"/>
        </w:numPr>
        <w:rPr>
          <w:color w:val="000000"/>
          <w:sz w:val="18"/>
          <w:szCs w:val="18"/>
        </w:rPr>
      </w:pPr>
      <w:r w:rsidRPr="00715D66">
        <w:rPr>
          <w:rFonts w:ascii="Aptos" w:eastAsia="Aptos" w:hAnsi="Aptos" w:cs="Aptos"/>
          <w:color w:val="000000"/>
          <w:sz w:val="18"/>
          <w:szCs w:val="18"/>
        </w:rPr>
        <w:lastRenderedPageBreak/>
        <w:t xml:space="preserve">Pelo menos 7 anos de experiência profissional relevante, de preferência em gestão administrativa/financeira de projetos envolvendo agências de financiamento multilaterais/internacionais. </w:t>
      </w:r>
    </w:p>
    <w:p w14:paraId="75DD9374" w14:textId="77777777" w:rsidR="00F56702" w:rsidRPr="00715D66" w:rsidRDefault="001B2301">
      <w:pPr>
        <w:numPr>
          <w:ilvl w:val="0"/>
          <w:numId w:val="78"/>
        </w:numPr>
        <w:rPr>
          <w:color w:val="000000"/>
          <w:sz w:val="18"/>
          <w:szCs w:val="18"/>
        </w:rPr>
      </w:pPr>
      <w:r w:rsidRPr="00715D66">
        <w:rPr>
          <w:rFonts w:ascii="Aptos" w:eastAsia="Aptos" w:hAnsi="Aptos" w:cs="Aptos"/>
          <w:color w:val="000000"/>
          <w:sz w:val="18"/>
          <w:szCs w:val="18"/>
        </w:rPr>
        <w:t>Experiência anterior com o PNUD ou projetos da ONU será uma vantagem.</w:t>
      </w:r>
    </w:p>
    <w:p w14:paraId="506ECA9E" w14:textId="77777777" w:rsidR="00F56702" w:rsidRPr="00715D66" w:rsidRDefault="001B2301">
      <w:pPr>
        <w:numPr>
          <w:ilvl w:val="0"/>
          <w:numId w:val="78"/>
        </w:numPr>
        <w:rPr>
          <w:color w:val="000000"/>
          <w:sz w:val="18"/>
          <w:szCs w:val="18"/>
        </w:rPr>
      </w:pPr>
      <w:r w:rsidRPr="00715D66">
        <w:rPr>
          <w:rFonts w:ascii="Aptos" w:eastAsia="Aptos" w:hAnsi="Aptos" w:cs="Aptos"/>
          <w:color w:val="000000"/>
          <w:sz w:val="18"/>
          <w:szCs w:val="18"/>
        </w:rPr>
        <w:t>Proficiência na utilização de aplicações de software informático, particularmente MS Excel.</w:t>
      </w:r>
    </w:p>
    <w:p w14:paraId="455FE471" w14:textId="77777777" w:rsidR="00F56702" w:rsidRPr="00715D66" w:rsidRDefault="001B2301">
      <w:pPr>
        <w:numPr>
          <w:ilvl w:val="0"/>
          <w:numId w:val="78"/>
        </w:numPr>
        <w:rPr>
          <w:color w:val="000000"/>
          <w:sz w:val="18"/>
          <w:szCs w:val="18"/>
        </w:rPr>
      </w:pPr>
      <w:r w:rsidRPr="00715D66">
        <w:rPr>
          <w:rFonts w:ascii="Aptos" w:eastAsia="Aptos" w:hAnsi="Aptos" w:cs="Aptos"/>
          <w:color w:val="000000"/>
          <w:sz w:val="18"/>
          <w:szCs w:val="18"/>
        </w:rPr>
        <w:t xml:space="preserve">Excelentes competências linguísticas em inglês e português (escrita, oral e leitura). </w:t>
      </w:r>
    </w:p>
    <w:p w14:paraId="0ACBA31D" w14:textId="77777777" w:rsidR="00F56702" w:rsidRPr="00715D66" w:rsidRDefault="00F56702">
      <w:pPr>
        <w:rPr>
          <w:rFonts w:ascii="Aptos" w:eastAsia="Aptos" w:hAnsi="Aptos" w:cs="Aptos"/>
          <w:color w:val="000000"/>
        </w:rPr>
      </w:pPr>
    </w:p>
    <w:p w14:paraId="413D3DC4" w14:textId="77777777" w:rsidR="00F56702" w:rsidRPr="00715D66" w:rsidRDefault="00F56702">
      <w:pPr>
        <w:rPr>
          <w:rFonts w:ascii="Aptos" w:eastAsia="Aptos" w:hAnsi="Aptos" w:cs="Aptos"/>
          <w:color w:val="000000"/>
        </w:rPr>
      </w:pPr>
    </w:p>
    <w:p w14:paraId="657764D0"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5" w:name="_4885e6a6d7zg" w:colFirst="0" w:colLast="0"/>
      <w:bookmarkEnd w:id="155"/>
      <w:r w:rsidRPr="00715D66">
        <w:rPr>
          <w:color w:val="0F4761"/>
        </w:rPr>
        <w:t>Oficial de campo do projeto (nacional)</w:t>
      </w:r>
    </w:p>
    <w:p w14:paraId="30636CE2" w14:textId="77777777" w:rsidR="00F56702" w:rsidRPr="00715D66" w:rsidRDefault="001B2301">
      <w:pPr>
        <w:rPr>
          <w:rFonts w:ascii="Aptos" w:eastAsia="Aptos" w:hAnsi="Aptos" w:cs="Aptos"/>
          <w:color w:val="1F1F1E"/>
          <w:sz w:val="18"/>
          <w:szCs w:val="18"/>
        </w:rPr>
      </w:pPr>
      <w:r w:rsidRPr="00715D66">
        <w:rPr>
          <w:rFonts w:ascii="Aptos" w:eastAsia="Aptos" w:hAnsi="Aptos" w:cs="Aptos"/>
          <w:color w:val="1F1F1E"/>
          <w:sz w:val="18"/>
          <w:szCs w:val="18"/>
        </w:rPr>
        <w:t xml:space="preserve">Os Oficiais de Campo do Projeto serão destacados para os distritos, inicialmente 5 oficiais, um para cada um dos cinco distritos prioritários, que são Angoche (Nampula), Machanga (Sofala), Vilankulo (Inhambane), Guijá (Gaza) e Moamba (Maputo), e até 7 Oficiais de Campo do Projeto no total, de acordo com as necessidades. À medida que o projeto avança (a partir do segundo ano) e são planeadas intervenções noutros distritos, podem ser destacados agentes adicionais, mas não mais de 7 agentes de campo do projeto no total (do ponto de vista orçamental). </w:t>
      </w:r>
    </w:p>
    <w:p w14:paraId="7154F476" w14:textId="77777777" w:rsidR="00F56702" w:rsidRPr="00715D66" w:rsidRDefault="00F56702">
      <w:pPr>
        <w:rPr>
          <w:rFonts w:ascii="Aptos" w:eastAsia="Aptos" w:hAnsi="Aptos" w:cs="Aptos"/>
          <w:color w:val="1F1F1E"/>
          <w:sz w:val="18"/>
          <w:szCs w:val="18"/>
        </w:rPr>
      </w:pPr>
    </w:p>
    <w:p w14:paraId="63335551"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1F1F1E"/>
          <w:sz w:val="18"/>
          <w:szCs w:val="18"/>
        </w:rPr>
        <w:t xml:space="preserve">Podem também ser considerados diferentes acordos de apoio/destacamento: por exemplo, um único agente de campo do projeto a cobrir dois </w:t>
      </w:r>
      <w:r w:rsidRPr="00715D66">
        <w:rPr>
          <w:rFonts w:ascii="Aptos" w:eastAsia="Aptos" w:hAnsi="Aptos" w:cs="Aptos"/>
          <w:color w:val="000000"/>
          <w:sz w:val="18"/>
          <w:szCs w:val="18"/>
        </w:rPr>
        <w:t>distritos adjacentes ou um conjunto de locais, dependendo das condições no terreno, da logística e das necessidades do projeto, tendo em conta que o território de certos distritos pode ser vasto e algumas localidades distantes umas das outras.</w:t>
      </w:r>
    </w:p>
    <w:p w14:paraId="435CE768" w14:textId="77777777" w:rsidR="00F56702" w:rsidRPr="00715D66" w:rsidRDefault="00F56702">
      <w:pPr>
        <w:rPr>
          <w:rFonts w:ascii="Aptos" w:eastAsia="Aptos" w:hAnsi="Aptos" w:cs="Aptos"/>
          <w:color w:val="000000"/>
          <w:sz w:val="18"/>
          <w:szCs w:val="18"/>
        </w:rPr>
      </w:pPr>
    </w:p>
    <w:p w14:paraId="5E265898"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Serão envidados esforços para atrair mulheres qualificadas para o cargo.</w:t>
      </w:r>
    </w:p>
    <w:p w14:paraId="0021BAEE" w14:textId="77777777" w:rsidR="00F56702" w:rsidRPr="00715D66" w:rsidRDefault="00F56702">
      <w:pPr>
        <w:rPr>
          <w:rFonts w:ascii="Aptos" w:eastAsia="Aptos" w:hAnsi="Aptos" w:cs="Aptos"/>
          <w:color w:val="000000"/>
          <w:sz w:val="18"/>
          <w:szCs w:val="18"/>
        </w:rPr>
      </w:pPr>
    </w:p>
    <w:p w14:paraId="290CEBAB"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Esta função também pode ser atribuída a ONG locais através de destacamentos. </w:t>
      </w:r>
    </w:p>
    <w:p w14:paraId="6FB9C33B" w14:textId="77777777" w:rsidR="00F56702" w:rsidRPr="00715D66" w:rsidRDefault="00F56702">
      <w:pPr>
        <w:rPr>
          <w:rFonts w:ascii="Aptos" w:eastAsia="Aptos" w:hAnsi="Aptos" w:cs="Aptos"/>
          <w:color w:val="000000"/>
          <w:sz w:val="18"/>
          <w:szCs w:val="18"/>
        </w:rPr>
      </w:pPr>
    </w:p>
    <w:p w14:paraId="44839AEE" w14:textId="77777777" w:rsidR="00F56702" w:rsidRPr="00715D66" w:rsidRDefault="001B2301">
      <w:pPr>
        <w:rPr>
          <w:rFonts w:ascii="Aptos" w:eastAsia="Aptos" w:hAnsi="Aptos" w:cs="Aptos"/>
          <w:color w:val="1F1F1E"/>
          <w:sz w:val="18"/>
          <w:szCs w:val="18"/>
          <w:u w:val="single"/>
        </w:rPr>
      </w:pPr>
      <w:r w:rsidRPr="00715D66">
        <w:rPr>
          <w:rFonts w:ascii="Aptos" w:eastAsia="Aptos" w:hAnsi="Aptos" w:cs="Aptos"/>
          <w:color w:val="000000"/>
          <w:sz w:val="18"/>
          <w:szCs w:val="18"/>
          <w:u w:val="single"/>
        </w:rPr>
        <w:t>Responsabilidades:</w:t>
      </w:r>
    </w:p>
    <w:p w14:paraId="07DB76E7" w14:textId="77777777" w:rsidR="00F56702" w:rsidRPr="00715D66" w:rsidRDefault="001B2301">
      <w:pPr>
        <w:jc w:val="left"/>
        <w:rPr>
          <w:rFonts w:ascii="Aptos" w:eastAsia="Aptos" w:hAnsi="Aptos" w:cs="Aptos"/>
          <w:color w:val="000000"/>
          <w:sz w:val="18"/>
          <w:szCs w:val="18"/>
        </w:rPr>
      </w:pPr>
      <w:r w:rsidRPr="00715D66">
        <w:rPr>
          <w:rFonts w:ascii="Aptos" w:eastAsia="Aptos" w:hAnsi="Aptos" w:cs="Aptos"/>
          <w:color w:val="000000"/>
          <w:sz w:val="18"/>
          <w:szCs w:val="18"/>
        </w:rPr>
        <w:t>Sob a orientação e supervisão do Gestor do Projeto, assistido pelo NTA, o Oficial de Campo do Projeto atua como ponto focal local para o projeto e assegura as tarefas diárias necessárias à implementação do projeto a nível distrital. Estas tarefas incluem:</w:t>
      </w:r>
    </w:p>
    <w:p w14:paraId="096D389D" w14:textId="77777777" w:rsidR="00F56702" w:rsidRPr="00715D66" w:rsidRDefault="00F56702">
      <w:pPr>
        <w:jc w:val="left"/>
        <w:rPr>
          <w:rFonts w:ascii="Aptos" w:eastAsia="Aptos" w:hAnsi="Aptos" w:cs="Aptos"/>
          <w:color w:val="000000"/>
          <w:sz w:val="18"/>
          <w:szCs w:val="18"/>
        </w:rPr>
      </w:pPr>
    </w:p>
    <w:p w14:paraId="3E219775" w14:textId="77777777" w:rsidR="00F56702" w:rsidRPr="00715D66" w:rsidRDefault="001B2301">
      <w:pPr>
        <w:numPr>
          <w:ilvl w:val="0"/>
          <w:numId w:val="75"/>
        </w:numPr>
        <w:jc w:val="left"/>
        <w:rPr>
          <w:sz w:val="18"/>
          <w:szCs w:val="18"/>
        </w:rPr>
      </w:pPr>
      <w:r w:rsidRPr="00715D66">
        <w:rPr>
          <w:rFonts w:ascii="Aptos" w:eastAsia="Aptos" w:hAnsi="Aptos" w:cs="Aptos"/>
          <w:color w:val="000000"/>
          <w:sz w:val="18"/>
          <w:szCs w:val="18"/>
        </w:rPr>
        <w:t>Atuar como oficial de ligação entre a PMU e os diferentes serviços distritais, entre os níveis distrital e provincial e entre os diferentes distritos visados;</w:t>
      </w:r>
    </w:p>
    <w:p w14:paraId="29BC34BA" w14:textId="77777777" w:rsidR="00F56702" w:rsidRPr="00715D66" w:rsidRDefault="001B2301">
      <w:pPr>
        <w:numPr>
          <w:ilvl w:val="0"/>
          <w:numId w:val="75"/>
        </w:numPr>
        <w:jc w:val="left"/>
        <w:rPr>
          <w:sz w:val="18"/>
          <w:szCs w:val="18"/>
        </w:rPr>
      </w:pPr>
      <w:r w:rsidRPr="00715D66">
        <w:rPr>
          <w:rFonts w:ascii="Aptos" w:eastAsia="Aptos" w:hAnsi="Aptos" w:cs="Aptos"/>
          <w:color w:val="000000"/>
          <w:sz w:val="18"/>
          <w:szCs w:val="18"/>
        </w:rPr>
        <w:t>Apoiar os funcionários distritais nas suas responsabilidades relativas à implementação do projeto;</w:t>
      </w:r>
    </w:p>
    <w:p w14:paraId="343F9984" w14:textId="77777777" w:rsidR="00F56702" w:rsidRPr="00715D66" w:rsidRDefault="001B2301">
      <w:pPr>
        <w:numPr>
          <w:ilvl w:val="0"/>
          <w:numId w:val="75"/>
        </w:numPr>
        <w:jc w:val="left"/>
        <w:rPr>
          <w:sz w:val="18"/>
          <w:szCs w:val="18"/>
        </w:rPr>
      </w:pPr>
      <w:r w:rsidRPr="00715D66">
        <w:rPr>
          <w:rFonts w:ascii="Aptos" w:eastAsia="Aptos" w:hAnsi="Aptos" w:cs="Aptos"/>
          <w:color w:val="000000"/>
          <w:sz w:val="18"/>
          <w:szCs w:val="18"/>
        </w:rPr>
        <w:t>Coordenar e supervisionar todo o trabalho de campo necessário a nível distrital e comunitário, incluindo inquéritos e consultas comunitárias;</w:t>
      </w:r>
    </w:p>
    <w:p w14:paraId="06F11D8C" w14:textId="77777777" w:rsidR="00F56702" w:rsidRPr="00715D66" w:rsidRDefault="001B2301">
      <w:pPr>
        <w:numPr>
          <w:ilvl w:val="0"/>
          <w:numId w:val="75"/>
        </w:numPr>
        <w:jc w:val="left"/>
        <w:rPr>
          <w:sz w:val="18"/>
          <w:szCs w:val="18"/>
        </w:rPr>
      </w:pPr>
      <w:r w:rsidRPr="00715D66">
        <w:rPr>
          <w:rFonts w:ascii="Aptos" w:eastAsia="Aptos" w:hAnsi="Aptos" w:cs="Aptos"/>
          <w:color w:val="000000"/>
          <w:sz w:val="18"/>
          <w:szCs w:val="18"/>
        </w:rPr>
        <w:t>Apoiar o especialista em extensão rural participativa na coordenação de atividades relevantes que envolvam serviços de extensão rural, incluindo tarefas relacionadas com o desenvolvimento de um currículo orientado para a adaptação para os serviços de extensão, para posterior implementação em contextos de aprendizagem de adultos em zonas rurais;</w:t>
      </w:r>
    </w:p>
    <w:p w14:paraId="6B072700" w14:textId="77777777" w:rsidR="00F56702" w:rsidRPr="00715D66" w:rsidRDefault="001B2301">
      <w:pPr>
        <w:numPr>
          <w:ilvl w:val="0"/>
          <w:numId w:val="75"/>
        </w:numPr>
        <w:jc w:val="left"/>
        <w:rPr>
          <w:sz w:val="18"/>
          <w:szCs w:val="18"/>
        </w:rPr>
      </w:pPr>
      <w:r w:rsidRPr="00715D66">
        <w:rPr>
          <w:rFonts w:ascii="Aptos" w:eastAsia="Aptos" w:hAnsi="Aptos" w:cs="Aptos"/>
          <w:color w:val="000000"/>
          <w:sz w:val="18"/>
          <w:szCs w:val="18"/>
        </w:rPr>
        <w:t>Apoiar o responsável pelo planeamento e M&amp;amp;A na integração das alterações climáticas e da redução do risco de catástrofes no planeamento distrital e na criação de sistemas de M&amp;amp;A adequados a nível distrital, alinhados com o planeamento distrital;</w:t>
      </w:r>
    </w:p>
    <w:p w14:paraId="0C700C1C" w14:textId="77777777" w:rsidR="00F56702" w:rsidRPr="00715D66" w:rsidRDefault="001B2301">
      <w:pPr>
        <w:numPr>
          <w:ilvl w:val="0"/>
          <w:numId w:val="75"/>
        </w:numPr>
        <w:jc w:val="left"/>
        <w:rPr>
          <w:sz w:val="18"/>
          <w:szCs w:val="18"/>
        </w:rPr>
      </w:pPr>
      <w:r w:rsidRPr="00715D66">
        <w:rPr>
          <w:rFonts w:ascii="Aptos" w:eastAsia="Aptos" w:hAnsi="Aptos" w:cs="Aptos"/>
          <w:color w:val="000000"/>
          <w:sz w:val="18"/>
          <w:szCs w:val="18"/>
        </w:rPr>
        <w:t>Ajudar na supervisão dos processos de aquisição para os investimentos do projeto, incluindo os relacionados com equipamentos, insumos, capacitação e infraestruturas;</w:t>
      </w:r>
    </w:p>
    <w:p w14:paraId="418D513C" w14:textId="77777777" w:rsidR="00F56702" w:rsidRPr="00715D66" w:rsidRDefault="001B2301">
      <w:pPr>
        <w:numPr>
          <w:ilvl w:val="0"/>
          <w:numId w:val="75"/>
        </w:numPr>
        <w:jc w:val="left"/>
        <w:rPr>
          <w:sz w:val="18"/>
          <w:szCs w:val="18"/>
        </w:rPr>
      </w:pPr>
      <w:r w:rsidRPr="00715D66">
        <w:rPr>
          <w:rFonts w:ascii="Aptos" w:eastAsia="Aptos" w:hAnsi="Aptos" w:cs="Aptos"/>
          <w:color w:val="000000"/>
          <w:sz w:val="18"/>
          <w:szCs w:val="18"/>
        </w:rPr>
        <w:t>Redigir relatórios que servirão de base para as atividades e resultados de monitorização do projeto;</w:t>
      </w:r>
    </w:p>
    <w:p w14:paraId="65723413" w14:textId="77777777" w:rsidR="00F56702" w:rsidRPr="00715D66" w:rsidRDefault="00F56702">
      <w:pPr>
        <w:jc w:val="left"/>
        <w:rPr>
          <w:rFonts w:ascii="Aptos" w:eastAsia="Aptos" w:hAnsi="Aptos" w:cs="Aptos"/>
          <w:color w:val="000000"/>
          <w:sz w:val="18"/>
          <w:szCs w:val="18"/>
        </w:rPr>
      </w:pPr>
    </w:p>
    <w:p w14:paraId="6944AF77" w14:textId="77777777" w:rsidR="00F56702" w:rsidRPr="00715D66" w:rsidRDefault="001B2301">
      <w:pPr>
        <w:jc w:val="left"/>
        <w:rPr>
          <w:rFonts w:ascii="Aptos" w:eastAsia="Aptos" w:hAnsi="Aptos" w:cs="Aptos"/>
          <w:color w:val="000000"/>
          <w:sz w:val="18"/>
          <w:szCs w:val="18"/>
        </w:rPr>
      </w:pPr>
      <w:r w:rsidRPr="00715D66">
        <w:rPr>
          <w:rFonts w:ascii="Aptos" w:eastAsia="Aptos" w:hAnsi="Aptos" w:cs="Aptos"/>
          <w:color w:val="000000"/>
          <w:sz w:val="18"/>
          <w:szCs w:val="18"/>
        </w:rPr>
        <w:t xml:space="preserve">O Oficial de Campo do Projeto será recrutado com base nas </w:t>
      </w:r>
      <w:r w:rsidRPr="00715D66">
        <w:rPr>
          <w:rFonts w:ascii="Aptos" w:eastAsia="Aptos" w:hAnsi="Aptos" w:cs="Aptos"/>
          <w:color w:val="000000"/>
          <w:sz w:val="18"/>
          <w:szCs w:val="18"/>
          <w:u w:val="single"/>
        </w:rPr>
        <w:t>seguintes qualificações:</w:t>
      </w:r>
    </w:p>
    <w:p w14:paraId="0B0C5E05" w14:textId="77777777" w:rsidR="00F56702" w:rsidRPr="00715D66" w:rsidRDefault="001B2301">
      <w:pPr>
        <w:numPr>
          <w:ilvl w:val="0"/>
          <w:numId w:val="35"/>
        </w:numPr>
        <w:jc w:val="left"/>
        <w:rPr>
          <w:color w:val="000000"/>
        </w:rPr>
      </w:pPr>
      <w:r w:rsidRPr="00715D66">
        <w:rPr>
          <w:rFonts w:ascii="Aptos" w:eastAsia="Aptos" w:hAnsi="Aptos" w:cs="Aptos"/>
          <w:color w:val="000000"/>
          <w:sz w:val="18"/>
          <w:szCs w:val="18"/>
        </w:rPr>
        <w:t>Licenciatura em Biologia/Ciências Naturais/Silvicultura/Agricultura ou área relacionada. Uma especialização em desenvolvimento rural é uma vantagem.</w:t>
      </w:r>
    </w:p>
    <w:p w14:paraId="747FADF8" w14:textId="77777777" w:rsidR="00F56702" w:rsidRPr="00715D66" w:rsidRDefault="001B2301">
      <w:pPr>
        <w:numPr>
          <w:ilvl w:val="0"/>
          <w:numId w:val="35"/>
        </w:numPr>
        <w:jc w:val="left"/>
        <w:rPr>
          <w:color w:val="000000"/>
        </w:rPr>
      </w:pPr>
      <w:r w:rsidRPr="00715D66">
        <w:rPr>
          <w:rFonts w:ascii="Aptos" w:eastAsia="Aptos" w:hAnsi="Aptos" w:cs="Aptos"/>
          <w:color w:val="000000"/>
          <w:sz w:val="18"/>
          <w:szCs w:val="18"/>
        </w:rPr>
        <w:t>Três anos de experiência profissional na área relevante;</w:t>
      </w:r>
    </w:p>
    <w:p w14:paraId="61420039" w14:textId="77777777" w:rsidR="00F56702" w:rsidRPr="00715D66" w:rsidRDefault="001B2301">
      <w:pPr>
        <w:numPr>
          <w:ilvl w:val="0"/>
          <w:numId w:val="35"/>
        </w:numPr>
        <w:jc w:val="left"/>
        <w:rPr>
          <w:color w:val="000000"/>
        </w:rPr>
      </w:pPr>
      <w:r w:rsidRPr="00715D66">
        <w:rPr>
          <w:rFonts w:ascii="Aptos" w:eastAsia="Aptos" w:hAnsi="Aptos" w:cs="Aptos"/>
          <w:color w:val="000000"/>
          <w:sz w:val="18"/>
          <w:szCs w:val="18"/>
        </w:rPr>
        <w:t>Sólida compreensão da adaptação às alterações climáticas e da redução do risco de catástrofes e do seu impacto no meio rural, bem como da estrutura governamental, incluindo o planeamento e a implementação a nível distrital;</w:t>
      </w:r>
    </w:p>
    <w:p w14:paraId="3C0F71BC" w14:textId="77777777" w:rsidR="00F56702" w:rsidRPr="00715D66" w:rsidRDefault="001B2301">
      <w:pPr>
        <w:numPr>
          <w:ilvl w:val="0"/>
          <w:numId w:val="35"/>
        </w:numPr>
        <w:jc w:val="left"/>
        <w:rPr>
          <w:color w:val="000000"/>
        </w:rPr>
      </w:pPr>
      <w:r w:rsidRPr="00715D66">
        <w:rPr>
          <w:rFonts w:ascii="Aptos" w:eastAsia="Aptos" w:hAnsi="Aptos" w:cs="Aptos"/>
          <w:color w:val="000000"/>
          <w:sz w:val="18"/>
          <w:szCs w:val="18"/>
        </w:rPr>
        <w:t>Conhecimento e compreensão sólidos de questões relacionadas à gestão de recursos naturais e proteção ambiental;</w:t>
      </w:r>
    </w:p>
    <w:p w14:paraId="378B09C5" w14:textId="77777777" w:rsidR="00F56702" w:rsidRPr="00715D66" w:rsidRDefault="001B2301">
      <w:pPr>
        <w:numPr>
          <w:ilvl w:val="0"/>
          <w:numId w:val="36"/>
        </w:numPr>
        <w:jc w:val="left"/>
        <w:rPr>
          <w:color w:val="000000"/>
        </w:rPr>
      </w:pPr>
      <w:r w:rsidRPr="00715D66">
        <w:rPr>
          <w:rFonts w:ascii="Aptos" w:eastAsia="Aptos" w:hAnsi="Aptos" w:cs="Aptos"/>
          <w:color w:val="000000"/>
          <w:sz w:val="18"/>
          <w:szCs w:val="18"/>
        </w:rPr>
        <w:t>Demonstra competência em análise e apresentação.</w:t>
      </w:r>
    </w:p>
    <w:p w14:paraId="6C02A78D" w14:textId="77777777" w:rsidR="00F56702" w:rsidRPr="00715D66" w:rsidRDefault="001B2301">
      <w:pPr>
        <w:numPr>
          <w:ilvl w:val="0"/>
          <w:numId w:val="37"/>
        </w:numPr>
        <w:jc w:val="left"/>
        <w:rPr>
          <w:color w:val="000000"/>
        </w:rPr>
      </w:pPr>
      <w:r w:rsidRPr="00715D66">
        <w:rPr>
          <w:rFonts w:ascii="Aptos" w:eastAsia="Aptos" w:hAnsi="Aptos" w:cs="Aptos"/>
          <w:color w:val="000000"/>
          <w:sz w:val="18"/>
          <w:szCs w:val="18"/>
        </w:rPr>
        <w:t>Conhecimentos práticos sólidos de MS Office-Word, Excel, Access, Power Point, Intra-Internet, aplicações de e-mail, etc.</w:t>
      </w:r>
    </w:p>
    <w:p w14:paraId="3CE2B606" w14:textId="77777777" w:rsidR="00F56702" w:rsidRPr="00715D66" w:rsidRDefault="001B2301">
      <w:pPr>
        <w:numPr>
          <w:ilvl w:val="0"/>
          <w:numId w:val="38"/>
        </w:numPr>
        <w:jc w:val="left"/>
        <w:rPr>
          <w:color w:val="000000"/>
        </w:rPr>
      </w:pPr>
      <w:r w:rsidRPr="00715D66">
        <w:rPr>
          <w:rFonts w:ascii="Aptos" w:eastAsia="Aptos" w:hAnsi="Aptos" w:cs="Aptos"/>
          <w:color w:val="000000"/>
          <w:sz w:val="18"/>
          <w:szCs w:val="18"/>
        </w:rPr>
        <w:lastRenderedPageBreak/>
        <w:t>Foco no impacto e nos resultados esperados e resposta positiva ao feedback;</w:t>
      </w:r>
    </w:p>
    <w:p w14:paraId="606DC9F0" w14:textId="77777777" w:rsidR="00F56702" w:rsidRPr="00715D66" w:rsidRDefault="001B2301">
      <w:pPr>
        <w:numPr>
          <w:ilvl w:val="0"/>
          <w:numId w:val="38"/>
        </w:numPr>
        <w:jc w:val="left"/>
        <w:rPr>
          <w:color w:val="000000"/>
        </w:rPr>
      </w:pPr>
      <w:r w:rsidRPr="00715D66">
        <w:rPr>
          <w:rFonts w:ascii="Aptos" w:eastAsia="Aptos" w:hAnsi="Aptos" w:cs="Aptos"/>
          <w:color w:val="000000"/>
          <w:sz w:val="18"/>
          <w:szCs w:val="18"/>
        </w:rPr>
        <w:t>Promove o trabalho em equipa e demonstra competências de resolução de conflitos;</w:t>
      </w:r>
    </w:p>
    <w:p w14:paraId="6EE8DA25" w14:textId="77777777" w:rsidR="00F56702" w:rsidRPr="00715D66" w:rsidRDefault="001B2301">
      <w:pPr>
        <w:numPr>
          <w:ilvl w:val="0"/>
          <w:numId w:val="38"/>
        </w:numPr>
        <w:jc w:val="left"/>
        <w:rPr>
          <w:color w:val="000000"/>
        </w:rPr>
      </w:pPr>
      <w:r w:rsidRPr="00715D66">
        <w:rPr>
          <w:rFonts w:ascii="Aptos" w:eastAsia="Aptos" w:hAnsi="Aptos" w:cs="Aptos"/>
          <w:color w:val="000000"/>
          <w:sz w:val="18"/>
          <w:szCs w:val="18"/>
        </w:rPr>
        <w:t>Aborda o trabalho de forma consistente, com energia e uma atitude positiva e construtiva;</w:t>
      </w:r>
    </w:p>
    <w:p w14:paraId="7605B519" w14:textId="77777777" w:rsidR="00F56702" w:rsidRPr="00715D66" w:rsidRDefault="001B2301">
      <w:pPr>
        <w:numPr>
          <w:ilvl w:val="0"/>
          <w:numId w:val="38"/>
        </w:numPr>
        <w:jc w:val="left"/>
        <w:rPr>
          <w:color w:val="000000"/>
        </w:rPr>
      </w:pPr>
      <w:r w:rsidRPr="00715D66">
        <w:rPr>
          <w:rFonts w:ascii="Aptos" w:eastAsia="Aptos" w:hAnsi="Aptos" w:cs="Aptos"/>
          <w:color w:val="000000"/>
          <w:sz w:val="18"/>
          <w:szCs w:val="18"/>
        </w:rPr>
        <w:t>Demonstra fortes competências de comunicação oral e escrita;</w:t>
      </w:r>
    </w:p>
    <w:p w14:paraId="5401836E" w14:textId="77777777" w:rsidR="00F56702" w:rsidRPr="00715D66" w:rsidRDefault="001B2301">
      <w:pPr>
        <w:numPr>
          <w:ilvl w:val="0"/>
          <w:numId w:val="38"/>
        </w:numPr>
        <w:jc w:val="left"/>
        <w:rPr>
          <w:color w:val="000000"/>
        </w:rPr>
      </w:pPr>
      <w:r w:rsidRPr="00715D66">
        <w:rPr>
          <w:rFonts w:ascii="Aptos" w:eastAsia="Aptos" w:hAnsi="Aptos" w:cs="Aptos"/>
          <w:color w:val="000000"/>
          <w:sz w:val="18"/>
          <w:szCs w:val="18"/>
        </w:rPr>
        <w:t>Constrói relações sólidas com as partes interessadas e atores externos;</w:t>
      </w:r>
    </w:p>
    <w:p w14:paraId="591BFCD5" w14:textId="77777777" w:rsidR="00F56702" w:rsidRPr="00715D66" w:rsidRDefault="001B2301">
      <w:pPr>
        <w:numPr>
          <w:ilvl w:val="0"/>
          <w:numId w:val="38"/>
        </w:numPr>
        <w:jc w:val="left"/>
        <w:rPr>
          <w:color w:val="000000"/>
        </w:rPr>
      </w:pPr>
      <w:r w:rsidRPr="00715D66">
        <w:rPr>
          <w:rFonts w:ascii="Aptos" w:eastAsia="Aptos" w:hAnsi="Aptos" w:cs="Aptos"/>
          <w:color w:val="000000"/>
          <w:sz w:val="18"/>
          <w:szCs w:val="18"/>
        </w:rPr>
        <w:t>Capacidade de priorizar tarefas e requisitos e realizar várias tarefas simultaneamente, conforme necessário;</w:t>
      </w:r>
    </w:p>
    <w:p w14:paraId="21BF6A79" w14:textId="77777777" w:rsidR="00F56702" w:rsidRPr="00715D66" w:rsidRDefault="001B2301">
      <w:pPr>
        <w:numPr>
          <w:ilvl w:val="0"/>
          <w:numId w:val="39"/>
        </w:numPr>
        <w:jc w:val="left"/>
        <w:rPr>
          <w:color w:val="000000"/>
        </w:rPr>
      </w:pPr>
      <w:r w:rsidRPr="00715D66">
        <w:rPr>
          <w:rFonts w:ascii="Aptos" w:eastAsia="Aptos" w:hAnsi="Aptos" w:cs="Aptos"/>
          <w:color w:val="000000"/>
          <w:sz w:val="18"/>
          <w:szCs w:val="18"/>
        </w:rPr>
        <w:t>Excelentes competências de comunicação oral e escrita em português, conhecimentos práticos de inglês.</w:t>
      </w:r>
    </w:p>
    <w:p w14:paraId="4764576F" w14:textId="77777777" w:rsidR="00F56702" w:rsidRPr="00715D66" w:rsidRDefault="001B2301">
      <w:pPr>
        <w:numPr>
          <w:ilvl w:val="0"/>
          <w:numId w:val="39"/>
        </w:numPr>
        <w:jc w:val="left"/>
        <w:rPr>
          <w:color w:val="000000"/>
        </w:rPr>
      </w:pPr>
      <w:r w:rsidRPr="00715D66">
        <w:rPr>
          <w:rFonts w:ascii="Aptos" w:eastAsia="Aptos" w:hAnsi="Aptos" w:cs="Aptos"/>
          <w:color w:val="000000"/>
          <w:sz w:val="18"/>
          <w:szCs w:val="18"/>
        </w:rPr>
        <w:t>Sólidas competências analíticas e de apresentação;</w:t>
      </w:r>
    </w:p>
    <w:p w14:paraId="6F7B0EFE" w14:textId="77777777" w:rsidR="00F56702" w:rsidRPr="00715D66" w:rsidRDefault="001B2301">
      <w:pPr>
        <w:numPr>
          <w:ilvl w:val="0"/>
          <w:numId w:val="40"/>
        </w:numPr>
        <w:jc w:val="left"/>
        <w:rPr>
          <w:color w:val="000000"/>
        </w:rPr>
      </w:pPr>
      <w:r w:rsidRPr="00715D66">
        <w:rPr>
          <w:rFonts w:ascii="Aptos" w:eastAsia="Aptos" w:hAnsi="Aptos" w:cs="Aptos"/>
          <w:color w:val="000000"/>
          <w:sz w:val="18"/>
          <w:szCs w:val="18"/>
        </w:rPr>
        <w:t>Mínimo de 2 anos de experiência profissional em projetos semelhantes, agências da ONU ou instituições governamentais.</w:t>
      </w:r>
    </w:p>
    <w:p w14:paraId="5EFB2606" w14:textId="77777777" w:rsidR="00F56702" w:rsidRPr="00715D66" w:rsidRDefault="00F56702">
      <w:pPr>
        <w:rPr>
          <w:rFonts w:ascii="Aptos" w:eastAsia="Aptos" w:hAnsi="Aptos" w:cs="Aptos"/>
          <w:color w:val="000000"/>
          <w:sz w:val="18"/>
          <w:szCs w:val="18"/>
        </w:rPr>
      </w:pPr>
    </w:p>
    <w:p w14:paraId="63EEA8D7" w14:textId="77777777" w:rsidR="00F56702" w:rsidRPr="00715D66" w:rsidRDefault="00F56702">
      <w:pPr>
        <w:rPr>
          <w:rFonts w:ascii="Aptos" w:eastAsia="Aptos" w:hAnsi="Aptos" w:cs="Aptos"/>
          <w:b/>
          <w:color w:val="000000"/>
        </w:rPr>
      </w:pPr>
    </w:p>
    <w:p w14:paraId="55D03930"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6" w:name="_x3e4cz1hvuwc" w:colFirst="0" w:colLast="0"/>
      <w:bookmarkEnd w:id="156"/>
      <w:r w:rsidRPr="00715D66">
        <w:rPr>
          <w:color w:val="0F4761"/>
        </w:rPr>
        <w:t>Especialista em Extensão Agrícola Participativa (Sênior Internacional ou Nacional)</w:t>
      </w:r>
    </w:p>
    <w:p w14:paraId="302ED4A9" w14:textId="77777777" w:rsidR="00F56702" w:rsidRPr="00715D66" w:rsidRDefault="001B2301">
      <w:pPr>
        <w:rPr>
          <w:sz w:val="18"/>
          <w:szCs w:val="18"/>
        </w:rPr>
      </w:pPr>
      <w:r w:rsidRPr="00715D66">
        <w:rPr>
          <w:sz w:val="18"/>
          <w:szCs w:val="18"/>
        </w:rPr>
        <w:t xml:space="preserve">Sob a supervisão geral do Gestor de Projetos, auxiliado pelo NTA, o Especialista em Extensão Participativa e o especialista em Planeamento e M&amp;amp;E serão responsáveis pela supervisão e prestação de assistência técnica à conceção e implementação da metodologia de extensão participativa no projeto atribuído. O Especialista em Extensão Agrícola Participativa trabalhará em estreita colaboração com o MADER e um ou mais prestadores de serviços que serão responsáveis por ajudar a supervisionar a extensão rural no âmbito das atividades do projeto. Ele/ela se reportará ao PM. </w:t>
      </w:r>
    </w:p>
    <w:p w14:paraId="0FA1124B" w14:textId="77777777" w:rsidR="00F56702" w:rsidRPr="00715D66" w:rsidRDefault="00F56702">
      <w:pPr>
        <w:rPr>
          <w:color w:val="000000"/>
          <w:sz w:val="18"/>
          <w:szCs w:val="18"/>
        </w:rPr>
      </w:pPr>
    </w:p>
    <w:p w14:paraId="314771E2" w14:textId="77777777" w:rsidR="00F56702" w:rsidRPr="00715D66" w:rsidRDefault="001B2301">
      <w:pPr>
        <w:rPr>
          <w:color w:val="000000"/>
          <w:sz w:val="18"/>
          <w:szCs w:val="18"/>
        </w:rPr>
      </w:pPr>
      <w:r w:rsidRPr="00715D66">
        <w:rPr>
          <w:color w:val="000000"/>
          <w:sz w:val="18"/>
          <w:szCs w:val="18"/>
        </w:rPr>
        <w:t xml:space="preserve">O foco principal das contribuições dos especialistas será (a) a formação das partes interessadas relevantes em vários níveis e em diferentes contextos, trabalhando em conjunto com outros membros da equipa para conceber e transmitir conteúdos; e (b) a harmonização e personalização das metodologias, abordagens e modos de prestação de extensão rural, preparando ambientes de formação e capacitação seguros contra a COVID-19 para o projeto, as suas partes interessadas e beneficiários. </w:t>
      </w:r>
    </w:p>
    <w:p w14:paraId="1CE8AC24" w14:textId="77777777" w:rsidR="00F56702" w:rsidRPr="00715D66" w:rsidRDefault="00F56702">
      <w:pPr>
        <w:rPr>
          <w:color w:val="000000"/>
          <w:sz w:val="18"/>
          <w:szCs w:val="18"/>
        </w:rPr>
      </w:pPr>
    </w:p>
    <w:p w14:paraId="2520AE08" w14:textId="77777777" w:rsidR="00F56702" w:rsidRPr="00715D66" w:rsidRDefault="001B2301">
      <w:pPr>
        <w:jc w:val="left"/>
        <w:rPr>
          <w:color w:val="000000"/>
          <w:sz w:val="18"/>
          <w:szCs w:val="18"/>
          <w:u w:val="single"/>
        </w:rPr>
      </w:pPr>
      <w:r w:rsidRPr="00715D66">
        <w:rPr>
          <w:color w:val="000000"/>
          <w:sz w:val="18"/>
          <w:szCs w:val="18"/>
          <w:u w:val="single"/>
        </w:rPr>
        <w:t xml:space="preserve">As responsabilidades incluirão: </w:t>
      </w:r>
    </w:p>
    <w:p w14:paraId="71C13149" w14:textId="77777777" w:rsidR="00F56702" w:rsidRPr="00715D66" w:rsidRDefault="001B2301">
      <w:pPr>
        <w:numPr>
          <w:ilvl w:val="0"/>
          <w:numId w:val="49"/>
        </w:numPr>
        <w:jc w:val="left"/>
        <w:rPr>
          <w:color w:val="000000"/>
          <w:sz w:val="18"/>
          <w:szCs w:val="18"/>
        </w:rPr>
      </w:pPr>
      <w:r w:rsidRPr="00715D66">
        <w:rPr>
          <w:color w:val="000000"/>
          <w:sz w:val="18"/>
          <w:szCs w:val="18"/>
        </w:rPr>
        <w:t xml:space="preserve">Supervisionar o desenvolvimento da metodologia dos serviços de extensão participativa, tanto em termos de conhecimentos técnicos como de prestação atempada de uma abordagem metodológica consolidada.  </w:t>
      </w:r>
    </w:p>
    <w:p w14:paraId="1B8CA932" w14:textId="77777777" w:rsidR="00F56702" w:rsidRPr="00715D66" w:rsidRDefault="001B2301">
      <w:pPr>
        <w:numPr>
          <w:ilvl w:val="0"/>
          <w:numId w:val="49"/>
        </w:numPr>
        <w:jc w:val="left"/>
        <w:rPr>
          <w:color w:val="000000"/>
          <w:sz w:val="18"/>
          <w:szCs w:val="18"/>
        </w:rPr>
      </w:pPr>
      <w:r w:rsidRPr="00715D66">
        <w:rPr>
          <w:color w:val="000000"/>
          <w:sz w:val="18"/>
          <w:szCs w:val="18"/>
        </w:rPr>
        <w:t>Prestar apoio técnico à conceção e implementação dos serviços de extensão.</w:t>
      </w:r>
    </w:p>
    <w:p w14:paraId="7E439763" w14:textId="77777777" w:rsidR="00F56702" w:rsidRPr="00715D66" w:rsidRDefault="001B2301">
      <w:pPr>
        <w:numPr>
          <w:ilvl w:val="0"/>
          <w:numId w:val="49"/>
        </w:numPr>
        <w:jc w:val="left"/>
        <w:rPr>
          <w:color w:val="000000"/>
          <w:sz w:val="18"/>
          <w:szCs w:val="18"/>
        </w:rPr>
      </w:pPr>
      <w:r w:rsidRPr="00715D66">
        <w:rPr>
          <w:color w:val="000000"/>
          <w:sz w:val="18"/>
          <w:szCs w:val="18"/>
        </w:rPr>
        <w:t>Em cooperação com a equipa do projeto, contribuir para as estratégias de aprendizagem e gestão do conhecimento do projeto, incluindo várias atividades relacionadas com a formação enumeradas nas Componentes 1 e 2.</w:t>
      </w:r>
    </w:p>
    <w:p w14:paraId="0213A1F6" w14:textId="77777777" w:rsidR="00F56702" w:rsidRPr="00715D66" w:rsidRDefault="001B2301">
      <w:pPr>
        <w:numPr>
          <w:ilvl w:val="0"/>
          <w:numId w:val="49"/>
        </w:numPr>
        <w:jc w:val="left"/>
        <w:rPr>
          <w:color w:val="000000"/>
          <w:sz w:val="18"/>
          <w:szCs w:val="18"/>
        </w:rPr>
      </w:pPr>
      <w:r w:rsidRPr="00715D66">
        <w:rPr>
          <w:color w:val="000000"/>
          <w:sz w:val="18"/>
          <w:szCs w:val="18"/>
        </w:rPr>
        <w:t xml:space="preserve">Contribuir para os relatórios periódicos de progresso do projeto, conforme solicitado pelo PM e pela NTA. </w:t>
      </w:r>
    </w:p>
    <w:p w14:paraId="46390A8C" w14:textId="77777777" w:rsidR="00F56702" w:rsidRPr="00715D66" w:rsidRDefault="001B2301">
      <w:pPr>
        <w:numPr>
          <w:ilvl w:val="0"/>
          <w:numId w:val="49"/>
        </w:numPr>
        <w:jc w:val="left"/>
        <w:rPr>
          <w:sz w:val="18"/>
          <w:szCs w:val="18"/>
        </w:rPr>
      </w:pPr>
      <w:r w:rsidRPr="00715D66">
        <w:rPr>
          <w:color w:val="000000"/>
          <w:sz w:val="18"/>
          <w:szCs w:val="18"/>
        </w:rPr>
        <w:t xml:space="preserve">Desempenhar quaisquer outras funções que possam ser atribuídas pela </w:t>
      </w:r>
      <w:r w:rsidRPr="00715D66">
        <w:rPr>
          <w:sz w:val="18"/>
          <w:szCs w:val="18"/>
        </w:rPr>
        <w:t>gestão de tempos a tempos.</w:t>
      </w:r>
    </w:p>
    <w:p w14:paraId="15566ED6" w14:textId="77777777" w:rsidR="00F56702" w:rsidRPr="00715D66" w:rsidRDefault="00F56702">
      <w:pPr>
        <w:jc w:val="left"/>
        <w:rPr>
          <w:sz w:val="18"/>
          <w:szCs w:val="18"/>
        </w:rPr>
      </w:pPr>
    </w:p>
    <w:p w14:paraId="2FE6C748" w14:textId="77777777" w:rsidR="00F56702" w:rsidRPr="00715D66" w:rsidRDefault="001B2301">
      <w:pPr>
        <w:jc w:val="left"/>
        <w:rPr>
          <w:sz w:val="18"/>
          <w:szCs w:val="18"/>
        </w:rPr>
      </w:pPr>
      <w:r w:rsidRPr="00715D66">
        <w:rPr>
          <w:sz w:val="18"/>
          <w:szCs w:val="18"/>
          <w:u w:val="single"/>
        </w:rPr>
        <w:t>Outras tarefas relacionadas</w:t>
      </w:r>
      <w:r w:rsidRPr="00715D66">
        <w:rPr>
          <w:sz w:val="18"/>
          <w:szCs w:val="18"/>
        </w:rPr>
        <w:t xml:space="preserve">: </w:t>
      </w:r>
    </w:p>
    <w:p w14:paraId="4377F032" w14:textId="77777777" w:rsidR="00F56702" w:rsidRPr="00715D66" w:rsidRDefault="001B2301">
      <w:pPr>
        <w:numPr>
          <w:ilvl w:val="0"/>
          <w:numId w:val="48"/>
        </w:numPr>
        <w:jc w:val="left"/>
        <w:rPr>
          <w:sz w:val="18"/>
          <w:szCs w:val="18"/>
        </w:rPr>
      </w:pPr>
      <w:r w:rsidRPr="00715D66">
        <w:rPr>
          <w:sz w:val="18"/>
          <w:szCs w:val="18"/>
        </w:rPr>
        <w:t xml:space="preserve">Apoiar a criação de sinergias com outros projetos ligados a metodologias de extensão participativa; </w:t>
      </w:r>
    </w:p>
    <w:p w14:paraId="6B467C3D" w14:textId="77777777" w:rsidR="00F56702" w:rsidRPr="00715D66" w:rsidRDefault="001B2301">
      <w:pPr>
        <w:numPr>
          <w:ilvl w:val="0"/>
          <w:numId w:val="48"/>
        </w:numPr>
        <w:jc w:val="left"/>
        <w:rPr>
          <w:sz w:val="18"/>
          <w:szCs w:val="18"/>
        </w:rPr>
      </w:pPr>
      <w:r w:rsidRPr="00715D66">
        <w:rPr>
          <w:sz w:val="18"/>
          <w:szCs w:val="18"/>
        </w:rPr>
        <w:t xml:space="preserve">Apoiar a identificação, documentação e divulgação de boas práticas a diferentes níveis; </w:t>
      </w:r>
    </w:p>
    <w:p w14:paraId="0A191458" w14:textId="77777777" w:rsidR="00F56702" w:rsidRPr="00715D66" w:rsidRDefault="001B2301">
      <w:pPr>
        <w:numPr>
          <w:ilvl w:val="0"/>
          <w:numId w:val="47"/>
        </w:numPr>
        <w:jc w:val="left"/>
        <w:rPr>
          <w:sz w:val="18"/>
          <w:szCs w:val="18"/>
        </w:rPr>
      </w:pPr>
      <w:r w:rsidRPr="00715D66">
        <w:rPr>
          <w:sz w:val="18"/>
          <w:szCs w:val="18"/>
        </w:rPr>
        <w:t xml:space="preserve">Prestar aconselhamento técnico e assistência às avaliações intercalares e finais do projeto. </w:t>
      </w:r>
    </w:p>
    <w:p w14:paraId="7F2E21E5" w14:textId="77777777" w:rsidR="00F56702" w:rsidRPr="00715D66" w:rsidRDefault="00F56702">
      <w:pPr>
        <w:jc w:val="left"/>
        <w:rPr>
          <w:sz w:val="18"/>
          <w:szCs w:val="18"/>
        </w:rPr>
      </w:pPr>
    </w:p>
    <w:p w14:paraId="27D75BA8" w14:textId="77777777" w:rsidR="00F56702" w:rsidRPr="00715D66" w:rsidRDefault="001B2301">
      <w:pPr>
        <w:jc w:val="left"/>
        <w:rPr>
          <w:sz w:val="18"/>
          <w:szCs w:val="18"/>
          <w:u w:val="single"/>
        </w:rPr>
      </w:pPr>
      <w:r w:rsidRPr="00715D66">
        <w:rPr>
          <w:sz w:val="18"/>
          <w:szCs w:val="18"/>
        </w:rPr>
        <w:t xml:space="preserve">O Especialista em Extensão Participativa será recrutado com base nas </w:t>
      </w:r>
      <w:r w:rsidRPr="00715D66">
        <w:rPr>
          <w:sz w:val="18"/>
          <w:szCs w:val="18"/>
          <w:u w:val="single"/>
        </w:rPr>
        <w:t xml:space="preserve">seguintes qualificações: </w:t>
      </w:r>
    </w:p>
    <w:p w14:paraId="0BE4137A" w14:textId="77777777" w:rsidR="00F56702" w:rsidRPr="00715D66" w:rsidRDefault="001B2301">
      <w:pPr>
        <w:numPr>
          <w:ilvl w:val="0"/>
          <w:numId w:val="46"/>
        </w:numPr>
        <w:jc w:val="left"/>
        <w:rPr>
          <w:sz w:val="18"/>
          <w:szCs w:val="18"/>
        </w:rPr>
      </w:pPr>
      <w:r w:rsidRPr="00715D66">
        <w:rPr>
          <w:sz w:val="18"/>
          <w:szCs w:val="18"/>
        </w:rPr>
        <w:t xml:space="preserve">Grau universitário avançado numa área relacionada com ciências ambientais, desenvolvimento rural, gestão de recursos naturais, agricultura, agronomia, economia ou outra área relevante; </w:t>
      </w:r>
    </w:p>
    <w:p w14:paraId="47CBE1D2" w14:textId="77777777" w:rsidR="00F56702" w:rsidRPr="00715D66" w:rsidRDefault="001B2301">
      <w:pPr>
        <w:numPr>
          <w:ilvl w:val="0"/>
          <w:numId w:val="46"/>
        </w:numPr>
        <w:jc w:val="left"/>
        <w:rPr>
          <w:sz w:val="18"/>
          <w:szCs w:val="18"/>
        </w:rPr>
      </w:pPr>
      <w:r w:rsidRPr="00715D66">
        <w:rPr>
          <w:sz w:val="18"/>
          <w:szCs w:val="18"/>
        </w:rPr>
        <w:t xml:space="preserve">Pelo menos 10 anos de experiência profissional relevante em gestão ambiental, setor agrícola e serviços de extensão rural em Moçambique, de preferência em projetos. </w:t>
      </w:r>
    </w:p>
    <w:p w14:paraId="73A31F76" w14:textId="77777777" w:rsidR="00F56702" w:rsidRPr="00715D66" w:rsidRDefault="001B2301">
      <w:pPr>
        <w:numPr>
          <w:ilvl w:val="0"/>
          <w:numId w:val="46"/>
        </w:numPr>
        <w:jc w:val="left"/>
        <w:rPr>
          <w:sz w:val="18"/>
          <w:szCs w:val="18"/>
        </w:rPr>
      </w:pPr>
      <w:r w:rsidRPr="00715D66">
        <w:rPr>
          <w:sz w:val="18"/>
          <w:szCs w:val="18"/>
        </w:rPr>
        <w:t>Pelo menos 5 anos de experiência profissional em Moçambique, incluindo trabalho direto com comunidades locais</w:t>
      </w:r>
    </w:p>
    <w:p w14:paraId="53FADA77" w14:textId="77777777" w:rsidR="00F56702" w:rsidRPr="00715D66" w:rsidRDefault="001B2301">
      <w:pPr>
        <w:numPr>
          <w:ilvl w:val="0"/>
          <w:numId w:val="46"/>
        </w:numPr>
        <w:jc w:val="left"/>
        <w:rPr>
          <w:sz w:val="18"/>
          <w:szCs w:val="18"/>
        </w:rPr>
      </w:pPr>
      <w:r w:rsidRPr="00715D66">
        <w:rPr>
          <w:sz w:val="18"/>
          <w:szCs w:val="18"/>
        </w:rPr>
        <w:t>Muito boas competências interpessoais.</w:t>
      </w:r>
    </w:p>
    <w:p w14:paraId="599BF6F3" w14:textId="77777777" w:rsidR="00F56702" w:rsidRPr="00715D66" w:rsidRDefault="001B2301">
      <w:pPr>
        <w:numPr>
          <w:ilvl w:val="0"/>
          <w:numId w:val="46"/>
        </w:numPr>
        <w:jc w:val="left"/>
        <w:rPr>
          <w:sz w:val="18"/>
          <w:szCs w:val="18"/>
        </w:rPr>
      </w:pPr>
      <w:r w:rsidRPr="00715D66">
        <w:rPr>
          <w:sz w:val="18"/>
          <w:szCs w:val="18"/>
        </w:rPr>
        <w:t>Vasta experiência em didática de aprendizagem de adultos, formação direcionada (para diferentes públicos), gestão do conhecimento, avaliação das necessidades de formação, inquéritos e outras ferramentas relevantes.</w:t>
      </w:r>
    </w:p>
    <w:p w14:paraId="4F5D9B72" w14:textId="77777777" w:rsidR="00F56702" w:rsidRPr="00715D66" w:rsidRDefault="001B2301">
      <w:pPr>
        <w:numPr>
          <w:ilvl w:val="0"/>
          <w:numId w:val="45"/>
        </w:numPr>
        <w:jc w:val="left"/>
        <w:rPr>
          <w:color w:val="000000"/>
          <w:sz w:val="18"/>
          <w:szCs w:val="18"/>
        </w:rPr>
      </w:pPr>
      <w:r w:rsidRPr="00715D66">
        <w:rPr>
          <w:sz w:val="18"/>
          <w:szCs w:val="18"/>
        </w:rPr>
        <w:t xml:space="preserve">Conhecimentos práticos de inglês e excelente domínio </w:t>
      </w:r>
      <w:r w:rsidRPr="00715D66">
        <w:rPr>
          <w:color w:val="000000"/>
          <w:sz w:val="18"/>
          <w:szCs w:val="18"/>
        </w:rPr>
        <w:t xml:space="preserve">do português. O domínio de outras línguas locais é uma mais-valia. </w:t>
      </w:r>
    </w:p>
    <w:p w14:paraId="55215614" w14:textId="77777777" w:rsidR="00F56702" w:rsidRPr="00715D66" w:rsidRDefault="00F56702">
      <w:pPr>
        <w:rPr>
          <w:color w:val="000000"/>
        </w:rPr>
      </w:pPr>
    </w:p>
    <w:p w14:paraId="7AF02C28" w14:textId="77777777" w:rsidR="00F56702" w:rsidRPr="00715D66" w:rsidRDefault="00F56702">
      <w:pPr>
        <w:ind w:left="360"/>
        <w:rPr>
          <w:color w:val="000000"/>
        </w:rPr>
      </w:pPr>
    </w:p>
    <w:p w14:paraId="6ADAF423"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7" w:name="_9imhgyujlcji" w:colFirst="0" w:colLast="0"/>
      <w:bookmarkEnd w:id="157"/>
      <w:r w:rsidRPr="00715D66">
        <w:rPr>
          <w:color w:val="0F4761"/>
        </w:rPr>
        <w:t>Perito em RRD e Mapeamento de Riscos Climáticos (Internacional)</w:t>
      </w:r>
    </w:p>
    <w:p w14:paraId="6CD4DB6C" w14:textId="77777777" w:rsidR="00F56702" w:rsidRPr="00715D66" w:rsidRDefault="001B2301">
      <w:pPr>
        <w:jc w:val="center"/>
        <w:rPr>
          <w:i/>
        </w:rPr>
      </w:pPr>
      <w:r w:rsidRPr="00715D66">
        <w:rPr>
          <w:i/>
        </w:rPr>
        <w:t>– duração indicativa da missão: até 8 meses durante o ano de programação 2. Recomenda-se a modalidade RLA, para que o consultor possa subcontratar um consultor nacional para o assistir.  –</w:t>
      </w:r>
    </w:p>
    <w:p w14:paraId="3CF2B00D" w14:textId="77777777" w:rsidR="00F56702" w:rsidRPr="00715D66" w:rsidRDefault="00F56702"/>
    <w:p w14:paraId="4558B944"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lastRenderedPageBreak/>
        <w:t xml:space="preserve">O especialista em RRD utilizará as avaliações detalhadas existentes a nível distrital sobre os riscos e vulnerabilidades climáticos em sete distritos para elaborar um Plano de Gestão do Risco de Desastres, que constituirá um contributo importante para o planeamento a nível distrital. Ele/ela atualizará as avaliações, se necessário. O especialista em RRD reportará ao PM, com a assistência do NTA. </w:t>
      </w:r>
      <w:r w:rsidRPr="00715D66">
        <w:rPr>
          <w:rFonts w:ascii="Aptos" w:eastAsia="Aptos" w:hAnsi="Aptos" w:cs="Aptos"/>
          <w:color w:val="000000"/>
          <w:sz w:val="18"/>
          <w:szCs w:val="18"/>
          <w:u w:val="single"/>
        </w:rPr>
        <w:t>As</w:t>
      </w:r>
      <w:r w:rsidRPr="00715D66">
        <w:rPr>
          <w:rFonts w:ascii="Aptos" w:eastAsia="Aptos" w:hAnsi="Aptos" w:cs="Aptos"/>
          <w:color w:val="000000"/>
          <w:sz w:val="18"/>
          <w:szCs w:val="18"/>
        </w:rPr>
        <w:t xml:space="preserve"> suas principais </w:t>
      </w:r>
      <w:r w:rsidRPr="00715D66">
        <w:rPr>
          <w:rFonts w:ascii="Aptos" w:eastAsia="Aptos" w:hAnsi="Aptos" w:cs="Aptos"/>
          <w:color w:val="000000"/>
          <w:sz w:val="18"/>
          <w:szCs w:val="18"/>
          <w:u w:val="single"/>
        </w:rPr>
        <w:t>tarefas incluirão</w:t>
      </w:r>
      <w:r w:rsidRPr="00715D66">
        <w:rPr>
          <w:rFonts w:ascii="Aptos" w:eastAsia="Aptos" w:hAnsi="Aptos" w:cs="Aptos"/>
          <w:color w:val="000000"/>
          <w:sz w:val="18"/>
          <w:szCs w:val="18"/>
        </w:rPr>
        <w:t>:</w:t>
      </w:r>
    </w:p>
    <w:p w14:paraId="77C837AC" w14:textId="77777777" w:rsidR="00F56702" w:rsidRPr="00715D66" w:rsidRDefault="00F56702">
      <w:pPr>
        <w:rPr>
          <w:rFonts w:ascii="Aptos" w:eastAsia="Aptos" w:hAnsi="Aptos" w:cs="Aptos"/>
          <w:color w:val="000000"/>
          <w:sz w:val="18"/>
          <w:szCs w:val="18"/>
        </w:rPr>
      </w:pPr>
    </w:p>
    <w:p w14:paraId="570CB6BF" w14:textId="77777777" w:rsidR="00F56702" w:rsidRPr="00715D66" w:rsidRDefault="001B2301">
      <w:pPr>
        <w:numPr>
          <w:ilvl w:val="0"/>
          <w:numId w:val="79"/>
        </w:numPr>
        <w:jc w:val="left"/>
        <w:rPr>
          <w:color w:val="000000"/>
          <w:sz w:val="18"/>
          <w:szCs w:val="18"/>
        </w:rPr>
      </w:pPr>
      <w:r w:rsidRPr="00715D66">
        <w:rPr>
          <w:rFonts w:ascii="Aptos" w:eastAsia="Aptos" w:hAnsi="Aptos" w:cs="Aptos"/>
          <w:color w:val="000000"/>
          <w:sz w:val="18"/>
          <w:szCs w:val="18"/>
        </w:rPr>
        <w:t>Analisar a Avaliação dos Riscos e Vulnerabilidades Climáticas realizada durante o PPG, juntamente com os dados disponíveis sobre os riscos e perigos das alterações climáticas em elementos-chave do impacto climático.</w:t>
      </w:r>
    </w:p>
    <w:p w14:paraId="1DCBA191" w14:textId="77777777" w:rsidR="00F56702" w:rsidRPr="00715D66" w:rsidRDefault="001B2301">
      <w:pPr>
        <w:numPr>
          <w:ilvl w:val="0"/>
          <w:numId w:val="79"/>
        </w:numPr>
        <w:jc w:val="left"/>
        <w:rPr>
          <w:color w:val="000000"/>
          <w:sz w:val="18"/>
          <w:szCs w:val="18"/>
        </w:rPr>
      </w:pPr>
      <w:r w:rsidRPr="00715D66">
        <w:rPr>
          <w:rFonts w:ascii="Aptos" w:eastAsia="Aptos" w:hAnsi="Aptos" w:cs="Aptos"/>
          <w:color w:val="000000"/>
          <w:sz w:val="18"/>
          <w:szCs w:val="18"/>
        </w:rPr>
        <w:t>Atualizar a Avaliação de Riscos Climáticos e Vulnerabilidade com dados mais recentes, se necessário.</w:t>
      </w:r>
    </w:p>
    <w:p w14:paraId="28020BE6" w14:textId="77777777" w:rsidR="00F56702" w:rsidRPr="00715D66" w:rsidRDefault="001B2301">
      <w:pPr>
        <w:numPr>
          <w:ilvl w:val="0"/>
          <w:numId w:val="79"/>
        </w:numPr>
        <w:jc w:val="left"/>
        <w:rPr>
          <w:color w:val="000000"/>
          <w:sz w:val="18"/>
          <w:szCs w:val="18"/>
        </w:rPr>
      </w:pPr>
      <w:r w:rsidRPr="00715D66">
        <w:rPr>
          <w:rFonts w:ascii="Aptos" w:eastAsia="Aptos" w:hAnsi="Aptos" w:cs="Aptos"/>
          <w:color w:val="000000"/>
          <w:sz w:val="18"/>
          <w:szCs w:val="18"/>
        </w:rPr>
        <w:t xml:space="preserve">Analisar a documentação existente sobre medidas de adaptação (a recolha de LAP), bem como a redução do risco de desastres nas áreas do projeto e a nível nacional. </w:t>
      </w:r>
    </w:p>
    <w:p w14:paraId="718F3052" w14:textId="77777777" w:rsidR="00F56702" w:rsidRPr="00715D66" w:rsidRDefault="001B2301">
      <w:pPr>
        <w:numPr>
          <w:ilvl w:val="0"/>
          <w:numId w:val="79"/>
        </w:numPr>
        <w:jc w:val="left"/>
        <w:rPr>
          <w:color w:val="000000"/>
          <w:sz w:val="18"/>
          <w:szCs w:val="18"/>
        </w:rPr>
      </w:pPr>
      <w:r w:rsidRPr="00715D66">
        <w:rPr>
          <w:rFonts w:ascii="Aptos" w:eastAsia="Aptos" w:hAnsi="Aptos" w:cs="Aptos"/>
          <w:color w:val="000000"/>
          <w:sz w:val="18"/>
          <w:szCs w:val="18"/>
        </w:rPr>
        <w:t>Avaliar os mecanismos de resposta atuais (incluindo os tradicionais) e a capacidade de adaptação global, bem como o seu grau de eficácia, e desenvolver um perfil detalhado do risco de catástrofes das comunidades dos locais-alvo.</w:t>
      </w:r>
    </w:p>
    <w:p w14:paraId="1D3DBBB8" w14:textId="77777777" w:rsidR="00F56702" w:rsidRPr="00715D66" w:rsidRDefault="001B2301">
      <w:pPr>
        <w:numPr>
          <w:ilvl w:val="0"/>
          <w:numId w:val="79"/>
        </w:numPr>
        <w:jc w:val="left"/>
        <w:rPr>
          <w:color w:val="000000"/>
          <w:sz w:val="18"/>
          <w:szCs w:val="18"/>
        </w:rPr>
      </w:pPr>
      <w:r w:rsidRPr="00715D66">
        <w:rPr>
          <w:rFonts w:ascii="Aptos" w:eastAsia="Aptos" w:hAnsi="Aptos" w:cs="Aptos"/>
          <w:color w:val="000000"/>
          <w:sz w:val="18"/>
          <w:szCs w:val="18"/>
        </w:rPr>
        <w:t>Mapear os arranjos institucionais locais (formais e informais) para determinar as abordagens existentes, os mecanismos de tomada de decisão, as capacidades e as lacunas em relação à gestão do risco de desastres, particularmente nos níveis distrital e comunitário.</w:t>
      </w:r>
    </w:p>
    <w:p w14:paraId="6457341E" w14:textId="77777777" w:rsidR="00F56702" w:rsidRPr="00715D66" w:rsidRDefault="001B2301">
      <w:pPr>
        <w:numPr>
          <w:ilvl w:val="0"/>
          <w:numId w:val="79"/>
        </w:numPr>
        <w:jc w:val="left"/>
        <w:rPr>
          <w:color w:val="000000"/>
          <w:sz w:val="18"/>
          <w:szCs w:val="18"/>
        </w:rPr>
      </w:pPr>
      <w:r w:rsidRPr="00715D66">
        <w:rPr>
          <w:rFonts w:ascii="Aptos" w:eastAsia="Aptos" w:hAnsi="Aptos" w:cs="Aptos"/>
          <w:color w:val="000000"/>
          <w:sz w:val="18"/>
          <w:szCs w:val="18"/>
        </w:rPr>
        <w:t>Produzir para os dois distritos adicionais:</w:t>
      </w:r>
    </w:p>
    <w:p w14:paraId="00775E89" w14:textId="77777777" w:rsidR="00F56702" w:rsidRPr="00715D66" w:rsidRDefault="001B2301">
      <w:pPr>
        <w:numPr>
          <w:ilvl w:val="1"/>
          <w:numId w:val="90"/>
        </w:numPr>
        <w:jc w:val="left"/>
        <w:rPr>
          <w:color w:val="000000"/>
          <w:sz w:val="18"/>
          <w:szCs w:val="18"/>
        </w:rPr>
      </w:pPr>
      <w:r w:rsidRPr="00715D66">
        <w:rPr>
          <w:rFonts w:ascii="Aptos" w:eastAsia="Aptos" w:hAnsi="Aptos" w:cs="Aptos"/>
          <w:color w:val="000000"/>
          <w:sz w:val="18"/>
          <w:szCs w:val="18"/>
        </w:rPr>
        <w:t>Um relatório contendo um resumo das principais vulnerabilidades, sensibilidades, estratégias de resposta e necessidades (Avaliação de Risco Climático e Vulnerabilidade atualizada realizada durante o PPG)</w:t>
      </w:r>
    </w:p>
    <w:p w14:paraId="7E725601" w14:textId="77777777" w:rsidR="00F56702" w:rsidRPr="00715D66" w:rsidRDefault="001B2301">
      <w:pPr>
        <w:numPr>
          <w:ilvl w:val="1"/>
          <w:numId w:val="90"/>
        </w:numPr>
        <w:jc w:val="left"/>
        <w:rPr>
          <w:color w:val="000000"/>
          <w:sz w:val="18"/>
          <w:szCs w:val="18"/>
        </w:rPr>
      </w:pPr>
      <w:r w:rsidRPr="00715D66">
        <w:rPr>
          <w:rFonts w:ascii="Aptos" w:eastAsia="Aptos" w:hAnsi="Aptos" w:cs="Aptos"/>
          <w:color w:val="000000"/>
          <w:sz w:val="18"/>
          <w:szCs w:val="18"/>
        </w:rPr>
        <w:t>Uma análise e perfil detalhados dos riscos de desastres (vulnerabilidade à exposição e capacidade) dos locais-alvo.</w:t>
      </w:r>
    </w:p>
    <w:p w14:paraId="035A52F6" w14:textId="77777777" w:rsidR="00F56702" w:rsidRPr="00715D66" w:rsidRDefault="001B2301">
      <w:pPr>
        <w:numPr>
          <w:ilvl w:val="1"/>
          <w:numId w:val="90"/>
        </w:numPr>
        <w:jc w:val="left"/>
        <w:rPr>
          <w:color w:val="000000"/>
          <w:sz w:val="18"/>
          <w:szCs w:val="18"/>
        </w:rPr>
      </w:pPr>
      <w:r w:rsidRPr="00715D66">
        <w:rPr>
          <w:rFonts w:ascii="Aptos" w:eastAsia="Aptos" w:hAnsi="Aptos" w:cs="Aptos"/>
          <w:color w:val="000000"/>
          <w:sz w:val="18"/>
          <w:szCs w:val="18"/>
        </w:rPr>
        <w:t xml:space="preserve">Planos atualizados de gestão do risco de desastres para os locais-alvo, reduzidos ao nível local, conforme necessário, captando aspetos que possam ter sido abordados superficialmente no </w:t>
      </w:r>
    </w:p>
    <w:p w14:paraId="3B2D6A47" w14:textId="77777777" w:rsidR="00F56702" w:rsidRPr="00715D66" w:rsidRDefault="001B2301">
      <w:pPr>
        <w:numPr>
          <w:ilvl w:val="1"/>
          <w:numId w:val="90"/>
        </w:numPr>
        <w:jc w:val="left"/>
        <w:rPr>
          <w:color w:val="000000"/>
          <w:sz w:val="18"/>
          <w:szCs w:val="18"/>
        </w:rPr>
      </w:pPr>
      <w:r w:rsidRPr="00715D66">
        <w:rPr>
          <w:rFonts w:ascii="Aptos" w:eastAsia="Aptos" w:hAnsi="Aptos" w:cs="Aptos"/>
          <w:color w:val="000000"/>
          <w:sz w:val="18"/>
          <w:szCs w:val="18"/>
        </w:rPr>
        <w:t xml:space="preserve">Formação das partes interessadas locais na aplicação de metodologias, incluindo metodologias acessíveis para a autoavaliação da vulnerabilidade, resiliência, etc. </w:t>
      </w:r>
    </w:p>
    <w:p w14:paraId="58530780" w14:textId="77777777" w:rsidR="00F56702" w:rsidRPr="00715D66" w:rsidRDefault="001B2301">
      <w:pPr>
        <w:numPr>
          <w:ilvl w:val="0"/>
          <w:numId w:val="32"/>
        </w:numPr>
        <w:jc w:val="left"/>
        <w:rPr>
          <w:color w:val="000000"/>
          <w:sz w:val="18"/>
          <w:szCs w:val="18"/>
        </w:rPr>
      </w:pPr>
      <w:r w:rsidRPr="00715D66">
        <w:rPr>
          <w:rFonts w:ascii="Aptos" w:eastAsia="Aptos" w:hAnsi="Aptos" w:cs="Aptos"/>
          <w:color w:val="000000"/>
          <w:sz w:val="18"/>
          <w:szCs w:val="18"/>
        </w:rPr>
        <w:t>Realização em todos os sete distritos:</w:t>
      </w:r>
    </w:p>
    <w:p w14:paraId="04538DF3" w14:textId="77777777" w:rsidR="00F56702" w:rsidRPr="00715D66" w:rsidRDefault="001B2301">
      <w:pPr>
        <w:numPr>
          <w:ilvl w:val="1"/>
          <w:numId w:val="32"/>
        </w:numPr>
        <w:jc w:val="left"/>
        <w:rPr>
          <w:sz w:val="18"/>
          <w:szCs w:val="18"/>
        </w:rPr>
      </w:pPr>
      <w:r w:rsidRPr="00715D66">
        <w:rPr>
          <w:rFonts w:ascii="Aptos" w:eastAsia="Aptos" w:hAnsi="Aptos" w:cs="Aptos"/>
          <w:sz w:val="18"/>
          <w:szCs w:val="18"/>
        </w:rPr>
        <w:t>A avaliação SHARP ou outra avaliação de resiliência semelhante/comparável.</w:t>
      </w:r>
    </w:p>
    <w:p w14:paraId="14794B97" w14:textId="77777777" w:rsidR="00F56702" w:rsidRPr="00715D66" w:rsidRDefault="00F56702">
      <w:pPr>
        <w:ind w:left="1440"/>
        <w:jc w:val="left"/>
        <w:rPr>
          <w:rFonts w:ascii="Aptos" w:eastAsia="Aptos" w:hAnsi="Aptos" w:cs="Aptos"/>
          <w:color w:val="000000"/>
          <w:sz w:val="18"/>
          <w:szCs w:val="18"/>
        </w:rPr>
      </w:pPr>
    </w:p>
    <w:p w14:paraId="0C55AF0F" w14:textId="77777777" w:rsidR="00F56702" w:rsidRPr="00715D66" w:rsidRDefault="00F56702">
      <w:pPr>
        <w:jc w:val="left"/>
        <w:rPr>
          <w:rFonts w:ascii="Aptos" w:eastAsia="Aptos" w:hAnsi="Aptos" w:cs="Aptos"/>
          <w:color w:val="000000"/>
          <w:sz w:val="18"/>
          <w:szCs w:val="18"/>
        </w:rPr>
      </w:pPr>
    </w:p>
    <w:p w14:paraId="4E2985B3" w14:textId="77777777" w:rsidR="00F56702" w:rsidRPr="00715D66" w:rsidRDefault="001B2301">
      <w:pPr>
        <w:jc w:val="left"/>
        <w:rPr>
          <w:rFonts w:ascii="Aptos" w:eastAsia="Aptos" w:hAnsi="Aptos" w:cs="Aptos"/>
          <w:color w:val="000000"/>
          <w:sz w:val="18"/>
          <w:szCs w:val="18"/>
          <w:u w:val="single"/>
        </w:rPr>
      </w:pPr>
      <w:r w:rsidRPr="00715D66">
        <w:rPr>
          <w:rFonts w:ascii="Aptos" w:eastAsia="Aptos" w:hAnsi="Aptos" w:cs="Aptos"/>
          <w:color w:val="000000"/>
          <w:sz w:val="18"/>
          <w:szCs w:val="18"/>
          <w:u w:val="single"/>
        </w:rPr>
        <w:t>Qualificações exigidas:</w:t>
      </w:r>
    </w:p>
    <w:p w14:paraId="29FB0729"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Licenciatura em gestão de desastres, ciências ambientais, gestão de recursos naturais, geografia e quaisquer outras áreas relacionadas.</w:t>
      </w:r>
    </w:p>
    <w:p w14:paraId="1E4E6F49"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Experiência: no mínimo 7 anos de experiência relevante em gestão de desastres, redução do risco de desastres, SIG e adaptação às alterações climáticas.</w:t>
      </w:r>
    </w:p>
    <w:p w14:paraId="4210109F"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Bons conhecimentos das políticas relacionadas com a CCA, RRD, alterações climáticas, gestão de catástrofes, avaliação dos riscos climáticos, avaliação dos riscos de catástrofes e/ou avaliação da vulnerabilidade climática.</w:t>
      </w:r>
    </w:p>
    <w:p w14:paraId="7D5A7A13"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Bons conhecimentos dos mecanismos de partilha de dados e informações, incluindo a disponibilidade espacial e temporal de dados climáticos, socioeconómicos e biofísicos.</w:t>
      </w:r>
    </w:p>
    <w:p w14:paraId="130A34B3"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Excelentes competências em SIG.</w:t>
      </w:r>
    </w:p>
    <w:p w14:paraId="09946C01"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Experiência em trabalhar com as principais partes interessadas nas áreas de RRC e CCA, não se limitando a instituições governamentais, mas também outras partes interessadas relevantes, tais como cientistas, profissionais, academia, organizações internacionais, ONGs, comunidades e/ou ONU/PNUD.</w:t>
      </w:r>
    </w:p>
    <w:p w14:paraId="1E0025F3"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Experiência de trabalho em Moçambique é uma mais-valia.</w:t>
      </w:r>
    </w:p>
    <w:p w14:paraId="06BCAEFA" w14:textId="77777777" w:rsidR="00F56702" w:rsidRPr="00715D66" w:rsidRDefault="001B2301">
      <w:pPr>
        <w:numPr>
          <w:ilvl w:val="0"/>
          <w:numId w:val="80"/>
        </w:numPr>
        <w:jc w:val="left"/>
        <w:rPr>
          <w:color w:val="000000"/>
          <w:sz w:val="18"/>
          <w:szCs w:val="18"/>
        </w:rPr>
      </w:pPr>
      <w:r w:rsidRPr="00715D66">
        <w:rPr>
          <w:rFonts w:ascii="Aptos" w:eastAsia="Aptos" w:hAnsi="Aptos" w:cs="Aptos"/>
          <w:color w:val="000000"/>
          <w:sz w:val="18"/>
          <w:szCs w:val="18"/>
        </w:rPr>
        <w:t xml:space="preserve">Excelentes competências linguísticas em inglês e português. </w:t>
      </w:r>
    </w:p>
    <w:p w14:paraId="0F915C2E" w14:textId="77777777" w:rsidR="00F56702" w:rsidRPr="00715D66" w:rsidRDefault="00F56702">
      <w:pPr>
        <w:rPr>
          <w:rFonts w:ascii="Aptos" w:eastAsia="Aptos" w:hAnsi="Aptos" w:cs="Aptos"/>
          <w:color w:val="000000"/>
          <w:sz w:val="18"/>
          <w:szCs w:val="18"/>
        </w:rPr>
      </w:pPr>
    </w:p>
    <w:p w14:paraId="5689FC65" w14:textId="77777777" w:rsidR="00F56702" w:rsidRPr="00715D66" w:rsidRDefault="00F56702">
      <w:pPr>
        <w:rPr>
          <w:rFonts w:ascii="Aptos" w:eastAsia="Aptos" w:hAnsi="Aptos" w:cs="Aptos"/>
          <w:color w:val="000000"/>
          <w:sz w:val="18"/>
          <w:szCs w:val="18"/>
        </w:rPr>
      </w:pPr>
    </w:p>
    <w:p w14:paraId="06A48490" w14:textId="77777777" w:rsidR="00F56702" w:rsidRPr="00715D66" w:rsidRDefault="00F56702">
      <w:pPr>
        <w:rPr>
          <w:rFonts w:ascii="Aptos" w:eastAsia="Aptos" w:hAnsi="Aptos" w:cs="Aptos"/>
          <w:color w:val="000000"/>
          <w:sz w:val="18"/>
          <w:szCs w:val="18"/>
        </w:rPr>
      </w:pPr>
    </w:p>
    <w:p w14:paraId="707E41EE" w14:textId="77777777" w:rsidR="00F56702" w:rsidRPr="00715D66" w:rsidRDefault="00F56702">
      <w:pPr>
        <w:rPr>
          <w:rFonts w:ascii="Aptos" w:eastAsia="Aptos" w:hAnsi="Aptos" w:cs="Aptos"/>
          <w:color w:val="000000"/>
          <w:sz w:val="18"/>
          <w:szCs w:val="18"/>
        </w:rPr>
      </w:pPr>
    </w:p>
    <w:p w14:paraId="36B43B73" w14:textId="77777777" w:rsidR="00F56702" w:rsidRPr="00715D66" w:rsidRDefault="00F56702">
      <w:pPr>
        <w:rPr>
          <w:rFonts w:ascii="Aptos" w:eastAsia="Aptos" w:hAnsi="Aptos" w:cs="Aptos"/>
          <w:color w:val="000000"/>
          <w:sz w:val="18"/>
          <w:szCs w:val="18"/>
        </w:rPr>
      </w:pPr>
    </w:p>
    <w:p w14:paraId="3B598B83" w14:textId="77777777" w:rsidR="00F56702" w:rsidRPr="00715D66" w:rsidRDefault="001B2301">
      <w:pPr>
        <w:keepNext/>
        <w:keepLines/>
        <w:pBdr>
          <w:top w:val="single" w:sz="4" w:space="1" w:color="000000"/>
          <w:left w:val="single" w:sz="4" w:space="4" w:color="000000"/>
          <w:bottom w:val="single" w:sz="4" w:space="1" w:color="000000"/>
          <w:right w:val="single" w:sz="4" w:space="4" w:color="000000"/>
        </w:pBdr>
        <w:spacing w:before="80" w:after="40"/>
        <w:jc w:val="center"/>
        <w:rPr>
          <w:color w:val="0F4761"/>
        </w:rPr>
      </w:pPr>
      <w:bookmarkStart w:id="158" w:name="_j7itu3gwca5k" w:colFirst="0" w:colLast="0"/>
      <w:bookmarkEnd w:id="158"/>
      <w:r w:rsidRPr="00715D66">
        <w:rPr>
          <w:color w:val="0F4761"/>
        </w:rPr>
        <w:t>Especialista em Desenvolvimento da Cadeia de Valor (Internacional)</w:t>
      </w:r>
    </w:p>
    <w:p w14:paraId="7549E72B" w14:textId="77777777" w:rsidR="00F56702" w:rsidRPr="00715D66" w:rsidRDefault="001B2301">
      <w:pPr>
        <w:jc w:val="center"/>
        <w:rPr>
          <w:i/>
          <w:u w:val="single"/>
        </w:rPr>
      </w:pPr>
      <w:r w:rsidRPr="00715D66">
        <w:rPr>
          <w:i/>
          <w:u w:val="single"/>
        </w:rPr>
        <w:t>– duração indicativa da missão: 24 meses –</w:t>
      </w:r>
    </w:p>
    <w:p w14:paraId="2F3660DF" w14:textId="77777777" w:rsidR="00F56702" w:rsidRPr="00715D66" w:rsidRDefault="00F56702">
      <w:pPr>
        <w:rPr>
          <w:rFonts w:ascii="Aptos" w:eastAsia="Aptos" w:hAnsi="Aptos" w:cs="Aptos"/>
          <w:color w:val="000000"/>
        </w:rPr>
      </w:pPr>
    </w:p>
    <w:p w14:paraId="542F156A"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O especialista em desenvolvimento da cadeia de valor partirá da avaliação das cadeias de valor realizada durante a fase PPG do projeto e produzirá uma análise detalhada da cadeia de valor ao nível distrital relevante para os meios de </w:t>
      </w:r>
      <w:r w:rsidRPr="00715D66">
        <w:rPr>
          <w:rFonts w:ascii="Aptos" w:eastAsia="Aptos" w:hAnsi="Aptos" w:cs="Aptos"/>
          <w:color w:val="000000"/>
          <w:sz w:val="18"/>
          <w:szCs w:val="18"/>
        </w:rPr>
        <w:lastRenderedPageBreak/>
        <w:t xml:space="preserve">subsistência locais em sete distritos. O especialista em desenvolvimento da cadeia de valor reportará ao PM, assistido pelo NTA. </w:t>
      </w:r>
      <w:r w:rsidRPr="00715D66">
        <w:rPr>
          <w:rFonts w:ascii="Aptos" w:eastAsia="Aptos" w:hAnsi="Aptos" w:cs="Aptos"/>
          <w:color w:val="000000"/>
          <w:sz w:val="18"/>
          <w:szCs w:val="18"/>
          <w:u w:val="single"/>
        </w:rPr>
        <w:t>As suas principais tarefas incluirão:</w:t>
      </w:r>
    </w:p>
    <w:p w14:paraId="2D556B82" w14:textId="77777777" w:rsidR="00F56702" w:rsidRPr="00715D66" w:rsidRDefault="00F56702">
      <w:pPr>
        <w:rPr>
          <w:rFonts w:ascii="Aptos" w:eastAsia="Aptos" w:hAnsi="Aptos" w:cs="Aptos"/>
          <w:color w:val="000000"/>
          <w:sz w:val="18"/>
          <w:szCs w:val="18"/>
        </w:rPr>
      </w:pPr>
    </w:p>
    <w:p w14:paraId="410A3890" w14:textId="77777777" w:rsidR="00F56702" w:rsidRPr="00715D66" w:rsidRDefault="001B2301">
      <w:pPr>
        <w:numPr>
          <w:ilvl w:val="0"/>
          <w:numId w:val="34"/>
        </w:numPr>
        <w:jc w:val="left"/>
        <w:rPr>
          <w:color w:val="000000"/>
        </w:rPr>
      </w:pPr>
      <w:r w:rsidRPr="00715D66">
        <w:rPr>
          <w:rFonts w:ascii="Aptos" w:eastAsia="Aptos" w:hAnsi="Aptos" w:cs="Aptos"/>
          <w:color w:val="000000"/>
          <w:sz w:val="18"/>
          <w:szCs w:val="18"/>
        </w:rPr>
        <w:t xml:space="preserve">Analisar a Avaliação das Cadeias de Valor realizada durante a fase PPG, bem como os dados disponíveis relevantes para os locais-alvo do projeto. </w:t>
      </w:r>
    </w:p>
    <w:p w14:paraId="4028BA17" w14:textId="77777777" w:rsidR="00F56702" w:rsidRPr="00715D66" w:rsidRDefault="001B2301">
      <w:pPr>
        <w:numPr>
          <w:ilvl w:val="0"/>
          <w:numId w:val="34"/>
        </w:numPr>
        <w:jc w:val="left"/>
        <w:rPr>
          <w:color w:val="000000"/>
        </w:rPr>
      </w:pPr>
      <w:r w:rsidRPr="00715D66">
        <w:rPr>
          <w:rFonts w:ascii="Aptos" w:eastAsia="Aptos" w:hAnsi="Aptos" w:cs="Aptos"/>
          <w:color w:val="000000"/>
          <w:sz w:val="18"/>
          <w:szCs w:val="18"/>
        </w:rPr>
        <w:t xml:space="preserve">Analisar o quadro jurídico existente relacionado com as cadeias de valor. </w:t>
      </w:r>
    </w:p>
    <w:p w14:paraId="7577CCA9" w14:textId="77777777" w:rsidR="00F56702" w:rsidRPr="007D35BA" w:rsidRDefault="001B2301">
      <w:pPr>
        <w:numPr>
          <w:ilvl w:val="0"/>
          <w:numId w:val="34"/>
        </w:numPr>
        <w:jc w:val="left"/>
        <w:rPr>
          <w:color w:val="000000"/>
        </w:rPr>
      </w:pPr>
      <w:r w:rsidRPr="00715D66">
        <w:rPr>
          <w:rFonts w:ascii="Aptos" w:eastAsia="Aptos" w:hAnsi="Aptos" w:cs="Aptos"/>
          <w:color w:val="000000"/>
          <w:sz w:val="18"/>
          <w:szCs w:val="18"/>
        </w:rPr>
        <w:t>Realizar a avaliação das cadeias de valor selecionadas com vista a identificar oportunidades para a produção orientada para o mercado e aumentar a resiliência climática.</w:t>
      </w:r>
    </w:p>
    <w:p w14:paraId="0FF3541A" w14:textId="77777777" w:rsidR="00F56702" w:rsidRPr="007D35BA" w:rsidRDefault="001B2301">
      <w:pPr>
        <w:numPr>
          <w:ilvl w:val="0"/>
          <w:numId w:val="34"/>
        </w:numPr>
        <w:jc w:val="left"/>
        <w:rPr>
          <w:color w:val="000000"/>
        </w:rPr>
      </w:pPr>
      <w:r w:rsidRPr="00715D66">
        <w:rPr>
          <w:rFonts w:ascii="Aptos" w:eastAsia="Aptos" w:hAnsi="Aptos" w:cs="Aptos"/>
          <w:color w:val="000000"/>
          <w:sz w:val="18"/>
          <w:szCs w:val="18"/>
        </w:rPr>
        <w:t>Identificar as necessidades de formação e conceber programas de formação de formadores e de formação na linha da frente, em colaboração com os parceiros do projeto e os prestadores de serviços, em aspetos relacionados com a produção orientada para o mercado, a gestão empresarial, o marketing e a valorização.</w:t>
      </w:r>
    </w:p>
    <w:p w14:paraId="04EE21B8" w14:textId="77777777" w:rsidR="00F56702" w:rsidRPr="007D35BA" w:rsidRDefault="001B2301">
      <w:pPr>
        <w:numPr>
          <w:ilvl w:val="0"/>
          <w:numId w:val="34"/>
        </w:numPr>
        <w:jc w:val="left"/>
        <w:rPr>
          <w:color w:val="000000"/>
        </w:rPr>
      </w:pPr>
      <w:r w:rsidRPr="00715D66">
        <w:rPr>
          <w:rFonts w:ascii="Aptos" w:eastAsia="Aptos" w:hAnsi="Aptos" w:cs="Aptos"/>
          <w:color w:val="000000"/>
          <w:sz w:val="18"/>
          <w:szCs w:val="18"/>
        </w:rPr>
        <w:t>Produzir:</w:t>
      </w:r>
    </w:p>
    <w:p w14:paraId="3E905321" w14:textId="77777777" w:rsidR="00F56702" w:rsidRPr="007D35BA" w:rsidRDefault="001B2301">
      <w:pPr>
        <w:numPr>
          <w:ilvl w:val="1"/>
          <w:numId w:val="34"/>
        </w:numPr>
        <w:jc w:val="left"/>
        <w:rPr>
          <w:color w:val="000000"/>
        </w:rPr>
      </w:pPr>
      <w:r w:rsidRPr="00715D66">
        <w:rPr>
          <w:rFonts w:ascii="Aptos" w:eastAsia="Aptos" w:hAnsi="Aptos" w:cs="Aptos"/>
          <w:color w:val="000000"/>
          <w:sz w:val="18"/>
          <w:szCs w:val="18"/>
        </w:rPr>
        <w:t xml:space="preserve">Avaliação atualizada das cadeias de valor, incluindo (1) recomendações sobre como fortalecer as organizações de produtores e as pequenas empresas agrícolas e pesqueiras; (2) recomendações sobre atividades de capacitação e formação para jovens (as áreas temáticas incluirão desenvolvimento empresarial e gestão empresarial); (3) recomendações sobre atividades de capacitação e formação para o pessoal local (com foco nas mulheres) no sentido de melhorar o envolvimento das comunidades locais. </w:t>
      </w:r>
    </w:p>
    <w:p w14:paraId="41D1F72C" w14:textId="77777777" w:rsidR="00F56702" w:rsidRPr="00715D66" w:rsidRDefault="00F56702">
      <w:pPr>
        <w:jc w:val="left"/>
        <w:rPr>
          <w:rFonts w:ascii="Aptos" w:eastAsia="Aptos" w:hAnsi="Aptos" w:cs="Aptos"/>
          <w:color w:val="000000"/>
          <w:sz w:val="18"/>
          <w:szCs w:val="18"/>
        </w:rPr>
      </w:pPr>
    </w:p>
    <w:p w14:paraId="2F043930" w14:textId="77777777" w:rsidR="00F56702" w:rsidRPr="00715D66" w:rsidRDefault="001B2301">
      <w:pPr>
        <w:jc w:val="left"/>
        <w:rPr>
          <w:rFonts w:ascii="Aptos" w:eastAsia="Aptos" w:hAnsi="Aptos" w:cs="Aptos"/>
          <w:color w:val="000000"/>
          <w:sz w:val="18"/>
          <w:szCs w:val="18"/>
          <w:u w:val="single"/>
        </w:rPr>
      </w:pPr>
      <w:r w:rsidRPr="00715D66">
        <w:rPr>
          <w:rFonts w:ascii="Aptos" w:eastAsia="Aptos" w:hAnsi="Aptos" w:cs="Aptos"/>
          <w:color w:val="000000"/>
          <w:sz w:val="18"/>
          <w:szCs w:val="18"/>
          <w:u w:val="single"/>
        </w:rPr>
        <w:t>Qualificações exigidas:</w:t>
      </w:r>
    </w:p>
    <w:p w14:paraId="5012B6FC" w14:textId="77777777" w:rsidR="00F56702" w:rsidRPr="00715D66" w:rsidRDefault="001B2301">
      <w:pPr>
        <w:numPr>
          <w:ilvl w:val="0"/>
          <w:numId w:val="81"/>
        </w:numPr>
        <w:jc w:val="left"/>
        <w:rPr>
          <w:color w:val="000000"/>
          <w:sz w:val="18"/>
          <w:szCs w:val="18"/>
        </w:rPr>
      </w:pPr>
      <w:r w:rsidRPr="00715D66">
        <w:rPr>
          <w:rFonts w:ascii="Aptos" w:eastAsia="Aptos" w:hAnsi="Aptos" w:cs="Aptos"/>
          <w:color w:val="000000"/>
          <w:sz w:val="18"/>
          <w:szCs w:val="18"/>
        </w:rPr>
        <w:t>Diploma universitário avançado em agricultura, agronomia, desenvolvimento agroalimentar, agronegócio e desenvolvimento da cadeia de valor ou outra área relacionada.</w:t>
      </w:r>
    </w:p>
    <w:p w14:paraId="7902C580" w14:textId="77777777" w:rsidR="00F56702" w:rsidRPr="00715D66" w:rsidRDefault="001B2301">
      <w:pPr>
        <w:numPr>
          <w:ilvl w:val="0"/>
          <w:numId w:val="81"/>
        </w:numPr>
        <w:jc w:val="left"/>
        <w:rPr>
          <w:color w:val="000000"/>
          <w:sz w:val="18"/>
          <w:szCs w:val="18"/>
        </w:rPr>
      </w:pPr>
      <w:r w:rsidRPr="00715D66">
        <w:rPr>
          <w:rFonts w:ascii="Aptos" w:eastAsia="Aptos" w:hAnsi="Aptos" w:cs="Aptos"/>
          <w:color w:val="000000"/>
          <w:sz w:val="18"/>
          <w:szCs w:val="18"/>
        </w:rPr>
        <w:t>Pelo menos 5 anos de experiência profissional relevante na realização de avaliações relacionadas com o domínio do desenvolvimento de cadeias de valor na região.</w:t>
      </w:r>
    </w:p>
    <w:p w14:paraId="7A5FA52D" w14:textId="77777777" w:rsidR="00F56702" w:rsidRPr="00715D66" w:rsidRDefault="001B2301">
      <w:pPr>
        <w:numPr>
          <w:ilvl w:val="0"/>
          <w:numId w:val="81"/>
        </w:numPr>
        <w:jc w:val="left"/>
        <w:rPr>
          <w:color w:val="000000"/>
          <w:sz w:val="18"/>
          <w:szCs w:val="18"/>
        </w:rPr>
      </w:pPr>
      <w:r w:rsidRPr="00715D66">
        <w:rPr>
          <w:rFonts w:ascii="Aptos" w:eastAsia="Aptos" w:hAnsi="Aptos" w:cs="Aptos"/>
          <w:color w:val="000000"/>
          <w:sz w:val="18"/>
          <w:szCs w:val="18"/>
        </w:rPr>
        <w:t>Experiência em trabalhar com autoridades locais e governos distritais em Moçambique.</w:t>
      </w:r>
    </w:p>
    <w:p w14:paraId="42509BEB" w14:textId="77777777" w:rsidR="00F56702" w:rsidRPr="00715D66" w:rsidRDefault="001B2301">
      <w:pPr>
        <w:numPr>
          <w:ilvl w:val="0"/>
          <w:numId w:val="33"/>
        </w:numPr>
        <w:jc w:val="left"/>
        <w:rPr>
          <w:color w:val="000000"/>
        </w:rPr>
      </w:pPr>
      <w:r w:rsidRPr="00715D66">
        <w:rPr>
          <w:rFonts w:ascii="Aptos" w:eastAsia="Aptos" w:hAnsi="Aptos" w:cs="Aptos"/>
          <w:color w:val="000000"/>
          <w:sz w:val="18"/>
          <w:szCs w:val="18"/>
        </w:rPr>
        <w:t>Excelentes competências linguísticas em inglês e português.</w:t>
      </w:r>
    </w:p>
    <w:p w14:paraId="297A67DB" w14:textId="77777777" w:rsidR="00F56702" w:rsidRPr="00715D66" w:rsidRDefault="001B2301">
      <w:pPr>
        <w:keepNext/>
        <w:keepLines/>
        <w:spacing w:before="160" w:after="80"/>
        <w:rPr>
          <w:color w:val="0F4761"/>
          <w:sz w:val="28"/>
          <w:szCs w:val="28"/>
        </w:rPr>
      </w:pPr>
      <w:r w:rsidRPr="00715D66">
        <w:rPr>
          <w:color w:val="0F4761"/>
          <w:sz w:val="28"/>
          <w:szCs w:val="28"/>
        </w:rPr>
        <w:t>Consultoria técnica e outros pacotes de prestação de serviços</w:t>
      </w:r>
    </w:p>
    <w:p w14:paraId="57EEFC19" w14:textId="77777777" w:rsidR="00F56702" w:rsidRPr="00715D66" w:rsidRDefault="001B2301">
      <w:r w:rsidRPr="00715D66">
        <w:t>As secções que se seguem dizem respeito a consultorias complexas a serem adquiridas de forma competitiva no mercado internacional. Consulte a Secção IX (Orçamento Total) e o Anexo 4 para mais detalhes e, mais especificamente, as rubricas orçamentais identificadas da seguinte forma:</w:t>
      </w:r>
    </w:p>
    <w:p w14:paraId="064A2620" w14:textId="77777777" w:rsidR="00F56702" w:rsidRPr="00715D66" w:rsidRDefault="00F56702"/>
    <w:tbl>
      <w:tblPr>
        <w:tblStyle w:val="affff2"/>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1"/>
      </w:tblGrid>
      <w:tr w:rsidR="00F56702" w:rsidRPr="00715D66" w14:paraId="15C15775" w14:textId="77777777">
        <w:trPr>
          <w:trHeight w:val="225"/>
        </w:trPr>
        <w:tc>
          <w:tcPr>
            <w:tcW w:w="9351" w:type="dxa"/>
            <w:shd w:val="clear" w:color="auto" w:fill="C1E4F5"/>
          </w:tcPr>
          <w:p w14:paraId="65A54156" w14:textId="77777777" w:rsidR="00F56702" w:rsidRPr="00715D66" w:rsidRDefault="001B2301">
            <w:pPr>
              <w:jc w:val="center"/>
              <w:rPr>
                <w:b/>
              </w:rPr>
            </w:pPr>
            <w:r w:rsidRPr="00715D66">
              <w:rPr>
                <w:b/>
              </w:rPr>
              <w:t xml:space="preserve">Serviços de consultoria solicitados e orçamentados nas rubricas: «72100 Serviços contratuais – Empresas» </w:t>
            </w:r>
          </w:p>
          <w:p w14:paraId="0FC8646D" w14:textId="77777777" w:rsidR="00F56702" w:rsidRPr="00715D66" w:rsidRDefault="001B2301">
            <w:pPr>
              <w:jc w:val="center"/>
              <w:rPr>
                <w:b/>
              </w:rPr>
            </w:pPr>
            <w:r w:rsidRPr="00715D66">
              <w:rPr>
                <w:b/>
              </w:rPr>
              <w:t>Pacotes de trabalho 1 e 2 de implementação do LAP</w:t>
            </w:r>
          </w:p>
        </w:tc>
      </w:tr>
    </w:tbl>
    <w:p w14:paraId="3544DD46" w14:textId="77777777" w:rsidR="00F56702" w:rsidRPr="00715D66" w:rsidRDefault="001B2301">
      <w:pPr>
        <w:keepNext/>
        <w:keepLines/>
        <w:spacing w:before="80" w:after="40"/>
        <w:rPr>
          <w:color w:val="0F4761"/>
        </w:rPr>
      </w:pPr>
      <w:r w:rsidRPr="00715D66">
        <w:rPr>
          <w:color w:val="0F4761"/>
        </w:rPr>
        <w:t xml:space="preserve">1) Formação em adaptação climática para o reforço das cadeias de valor das comunidades rurais </w:t>
      </w:r>
    </w:p>
    <w:p w14:paraId="2DE9A1FE" w14:textId="77777777" w:rsidR="00F56702" w:rsidRPr="00715D66" w:rsidRDefault="001B2301">
      <w:pPr>
        <w:ind w:left="720"/>
        <w:rPr>
          <w:rFonts w:ascii="Aptos" w:eastAsia="Aptos" w:hAnsi="Aptos" w:cs="Aptos"/>
          <w:sz w:val="18"/>
          <w:szCs w:val="18"/>
        </w:rPr>
      </w:pPr>
      <w:r w:rsidRPr="00715D66">
        <w:rPr>
          <w:sz w:val="18"/>
          <w:szCs w:val="18"/>
        </w:rPr>
        <w:t xml:space="preserve">A prestação de serviços de extensão em Moçambique apresenta várias lacunas, incluindo </w:t>
      </w:r>
      <w:r w:rsidRPr="00715D66">
        <w:rPr>
          <w:rFonts w:ascii="Aptos" w:eastAsia="Aptos" w:hAnsi="Aptos" w:cs="Aptos"/>
          <w:color w:val="000000"/>
          <w:sz w:val="18"/>
          <w:szCs w:val="18"/>
        </w:rPr>
        <w:t xml:space="preserve">baixa cobertura e consideração limitada das necessidades dos agricultores, das suas condições sociais e económicas e das condições agroecológicas em diferentes contextos. Estes e outros fatores — incluindo o clima — são considerados como contribuindo para as baixas taxas de produtividade agrícola registadas em Moçambique para várias culturas importantes. Trabalhos de investigação relacionados com o desenvolvimento do Programa Nacional SUSTENTA revelaram em 2020 que </w:t>
      </w:r>
      <w:r w:rsidRPr="00715D66">
        <w:rPr>
          <w:rFonts w:ascii="Aptos" w:eastAsia="Aptos" w:hAnsi="Aptos" w:cs="Aptos"/>
          <w:sz w:val="18"/>
          <w:szCs w:val="18"/>
        </w:rPr>
        <w:t xml:space="preserve">aproximadamente 4% dos agricultores utilizam ou têm acesso a serviços de extensão </w:t>
      </w:r>
    </w:p>
    <w:p w14:paraId="76F865C3" w14:textId="77777777" w:rsidR="00F56702" w:rsidRPr="00715D66" w:rsidRDefault="00F56702">
      <w:pPr>
        <w:rPr>
          <w:rFonts w:ascii="Aptos" w:eastAsia="Aptos" w:hAnsi="Aptos" w:cs="Aptos"/>
          <w:sz w:val="18"/>
          <w:szCs w:val="18"/>
        </w:rPr>
      </w:pPr>
    </w:p>
    <w:p w14:paraId="3264D789" w14:textId="77777777" w:rsidR="00F56702" w:rsidRPr="00715D66" w:rsidRDefault="001B2301">
      <w:pPr>
        <w:rPr>
          <w:sz w:val="18"/>
          <w:szCs w:val="18"/>
        </w:rPr>
      </w:pPr>
      <w:r w:rsidRPr="00715D66">
        <w:rPr>
          <w:sz w:val="18"/>
          <w:szCs w:val="18"/>
        </w:rPr>
        <w:t xml:space="preserve">Historicamente, as abordagens participativas à extensão rural têm sido fundamentais para a implementação dos LAP em pelo menos 14 distritos em todo o Moçambique, incluindo porque as intervenções locais tecnicamente direcionadas também ajudam as comunidades a fortalecer a organização social da produção. </w:t>
      </w:r>
    </w:p>
    <w:p w14:paraId="61AD799C" w14:textId="77777777" w:rsidR="00F56702" w:rsidRPr="00715D66" w:rsidRDefault="00F56702">
      <w:pPr>
        <w:rPr>
          <w:sz w:val="18"/>
          <w:szCs w:val="18"/>
        </w:rPr>
      </w:pPr>
    </w:p>
    <w:p w14:paraId="571F4384" w14:textId="77777777" w:rsidR="00F56702" w:rsidRPr="00715D66" w:rsidRDefault="001B2301">
      <w:pPr>
        <w:rPr>
          <w:sz w:val="18"/>
          <w:szCs w:val="18"/>
        </w:rPr>
      </w:pPr>
      <w:r w:rsidRPr="00715D66">
        <w:rPr>
          <w:sz w:val="18"/>
          <w:szCs w:val="18"/>
        </w:rPr>
        <w:t xml:space="preserve">Atualmente, as políticas e abordagens de extensão rural estão a ser reformuladas em Moçambique, nomeadamente com base numa colaboração de longa data entre instituições agrícolas (sob a liderança do MADER), apoiada pela FAO e outros parceiros, como o FIDA, o BM, a CE e outros. As abordagens participativas à extensão rural baseiam-se na formação ministrada por um agente de desenvolvimento rural (extensionista) e na utilização de métodos que privilegiam o valor de demonstração de diferentes técnicas, com vista à transferência de conhecimentos, métodos, tecnologias e técnicas multidisciplinares para os beneficiários, proporcionando simultaneamente uma vasta gama de outros serviços de desenvolvimento rural, que variam consoante o contexto. </w:t>
      </w:r>
    </w:p>
    <w:p w14:paraId="656E03BB" w14:textId="77777777" w:rsidR="00F56702" w:rsidRPr="00715D66" w:rsidRDefault="00F56702">
      <w:pPr>
        <w:rPr>
          <w:rFonts w:ascii="Aptos" w:eastAsia="Aptos" w:hAnsi="Aptos" w:cs="Aptos"/>
          <w:color w:val="000000"/>
          <w:sz w:val="18"/>
          <w:szCs w:val="18"/>
        </w:rPr>
      </w:pPr>
    </w:p>
    <w:p w14:paraId="48920289" w14:textId="77777777" w:rsidR="00F56702" w:rsidRPr="00715D66" w:rsidRDefault="001B2301">
      <w:pPr>
        <w:rPr>
          <w:rFonts w:ascii="Aptos" w:eastAsia="Aptos" w:hAnsi="Aptos" w:cs="Aptos"/>
          <w:sz w:val="18"/>
          <w:szCs w:val="18"/>
        </w:rPr>
      </w:pPr>
      <w:r w:rsidRPr="00715D66">
        <w:rPr>
          <w:sz w:val="18"/>
          <w:szCs w:val="18"/>
        </w:rPr>
        <w:lastRenderedPageBreak/>
        <w:t xml:space="preserve">O presente Pacote de Serviços, intitulado </w:t>
      </w:r>
      <w:r w:rsidRPr="00715D66">
        <w:rPr>
          <w:i/>
          <w:sz w:val="18"/>
          <w:szCs w:val="18"/>
        </w:rPr>
        <w:t>«Formação em adaptação às alterações climáticas para o reforço das cadeias de valor das comunidades rurais»</w:t>
      </w:r>
      <w:r w:rsidRPr="00715D66">
        <w:rPr>
          <w:sz w:val="18"/>
          <w:szCs w:val="18"/>
        </w:rPr>
        <w:t xml:space="preserve">, visa garantir os serviços de um ou mais prestadores de serviços para assegurar a integração da adaptação nas atividades de extensão rural. O processo de contratação terá início com uma fase de manifestação de interesse (EOI), seguida de uma segunda fase de contratação para refinar a seleção e contratar os prestadores de serviços. Durante a segunda fase, os prestadores de serviços pré-selecionados serão avaliados mais detalhadamente de acordo com um conjunto de critérios adequados e alguns deles serão selecionados como fornecedores no âmbito do projeto. Os prestadores de serviços contratados prestarão serviços em cada um dos distritos visados pelo projeto. Espera-se que os fornecedores selecionados prestem serviços de alta qualidade que possam colmatar as lacunas mencionadas no documento do projeto e fazer uma diferença importante na resiliência das comunidades nos locais visados e, mais especificamente, na </w:t>
      </w:r>
      <w:r w:rsidRPr="00715D66">
        <w:rPr>
          <w:rFonts w:ascii="Aptos" w:eastAsia="Aptos" w:hAnsi="Aptos" w:cs="Aptos"/>
          <w:sz w:val="18"/>
          <w:szCs w:val="18"/>
        </w:rPr>
        <w:t xml:space="preserve">organização social da sua produção rural. </w:t>
      </w:r>
    </w:p>
    <w:p w14:paraId="2478274D" w14:textId="77777777" w:rsidR="00F56702" w:rsidRPr="00715D66" w:rsidRDefault="00F56702">
      <w:pPr>
        <w:rPr>
          <w:rFonts w:ascii="Aptos" w:eastAsia="Aptos" w:hAnsi="Aptos" w:cs="Aptos"/>
          <w:color w:val="00B0F0"/>
          <w:sz w:val="18"/>
          <w:szCs w:val="18"/>
        </w:rPr>
      </w:pPr>
    </w:p>
    <w:p w14:paraId="30886D2C" w14:textId="77777777" w:rsidR="00F56702" w:rsidRPr="00715D66" w:rsidRDefault="001B2301">
      <w:pPr>
        <w:rPr>
          <w:rFonts w:ascii="Aptos" w:eastAsia="Aptos" w:hAnsi="Aptos" w:cs="Aptos"/>
          <w:color w:val="000000"/>
          <w:sz w:val="18"/>
          <w:szCs w:val="18"/>
        </w:rPr>
      </w:pPr>
      <w:r w:rsidRPr="00715D66">
        <w:rPr>
          <w:rFonts w:ascii="Aptos" w:eastAsia="Aptos" w:hAnsi="Aptos" w:cs="Aptos"/>
          <w:sz w:val="18"/>
          <w:szCs w:val="18"/>
        </w:rPr>
        <w:t xml:space="preserve">O objetivo de contratar fornecedores para prestar serviços é que estes realizem várias rondas de aulas no terreno, destinadas aos habitantes rurais e à melhoria da sua capacidade produtiva e resiliência, utilizando abordagens participativas para a extensão rural e o reforço da organização social da produção. </w:t>
      </w:r>
    </w:p>
    <w:p w14:paraId="7CD0ED4C" w14:textId="77777777" w:rsidR="00F56702" w:rsidRPr="00715D66" w:rsidRDefault="00F56702">
      <w:pPr>
        <w:rPr>
          <w:rFonts w:ascii="Aptos" w:eastAsia="Aptos" w:hAnsi="Aptos" w:cs="Aptos"/>
          <w:sz w:val="18"/>
          <w:szCs w:val="18"/>
        </w:rPr>
      </w:pPr>
    </w:p>
    <w:p w14:paraId="762C8547" w14:textId="77777777" w:rsidR="00F56702" w:rsidRPr="00715D66" w:rsidRDefault="001B2301">
      <w:pPr>
        <w:rPr>
          <w:rFonts w:ascii="Aptos" w:eastAsia="Aptos" w:hAnsi="Aptos" w:cs="Aptos"/>
          <w:sz w:val="18"/>
          <w:szCs w:val="18"/>
        </w:rPr>
      </w:pPr>
      <w:r w:rsidRPr="00715D66">
        <w:rPr>
          <w:rFonts w:ascii="Aptos" w:eastAsia="Aptos" w:hAnsi="Aptos" w:cs="Aptos"/>
          <w:b/>
          <w:sz w:val="18"/>
          <w:szCs w:val="18"/>
        </w:rPr>
        <w:t xml:space="preserve">O pacote de serviços em questão aqui refere-se às atividades previstas nos Resultados 1.1 e 1.2, </w:t>
      </w:r>
      <w:r w:rsidRPr="00715D66">
        <w:rPr>
          <w:rFonts w:ascii="Aptos" w:eastAsia="Aptos" w:hAnsi="Aptos" w:cs="Aptos"/>
          <w:sz w:val="18"/>
          <w:szCs w:val="18"/>
        </w:rPr>
        <w:t>que são os seguintes:</w:t>
      </w:r>
    </w:p>
    <w:p w14:paraId="2501DA9F" w14:textId="77777777" w:rsidR="00F56702" w:rsidRPr="00715D66" w:rsidRDefault="00F56702">
      <w:pPr>
        <w:rPr>
          <w:rFonts w:ascii="Aptos" w:eastAsia="Aptos" w:hAnsi="Aptos" w:cs="Aptos"/>
          <w:sz w:val="18"/>
          <w:szCs w:val="18"/>
        </w:rPr>
      </w:pPr>
    </w:p>
    <w:p w14:paraId="532CD9E8" w14:textId="77777777" w:rsidR="00F56702" w:rsidRPr="00715D66" w:rsidRDefault="001B2301">
      <w:pPr>
        <w:pBdr>
          <w:left w:val="single" w:sz="4" w:space="4" w:color="000000"/>
        </w:pBdr>
        <w:ind w:left="720"/>
        <w:rPr>
          <w:rFonts w:ascii="Aptos" w:eastAsia="Aptos" w:hAnsi="Aptos" w:cs="Aptos"/>
          <w:sz w:val="18"/>
          <w:szCs w:val="18"/>
        </w:rPr>
      </w:pPr>
      <w:r w:rsidRPr="00715D66">
        <w:rPr>
          <w:rFonts w:ascii="Aptos" w:eastAsia="Aptos" w:hAnsi="Aptos" w:cs="Aptos"/>
          <w:sz w:val="18"/>
          <w:szCs w:val="18"/>
        </w:rPr>
        <w:t>Resultado 1.1) Fortalecimento da resiliência: medidas do LAP relacionadas com os sistemas produtivos locais e práticas de gestão da terra e da água são priorizadas e apoiadas em localidades vulneráveis nos distritos-alvo por meio de tecnologias aprimoradas e soluções inovadoras, atingindo aproximadamente 150.000 ha de paisagens de uso misto;</w:t>
      </w:r>
    </w:p>
    <w:p w14:paraId="7AB07271" w14:textId="77777777" w:rsidR="00F56702" w:rsidRPr="00715D66" w:rsidRDefault="001B2301">
      <w:pPr>
        <w:pBdr>
          <w:left w:val="single" w:sz="4" w:space="4" w:color="000000"/>
        </w:pBdr>
        <w:ind w:left="720"/>
        <w:rPr>
          <w:rFonts w:ascii="Aptos" w:eastAsia="Aptos" w:hAnsi="Aptos" w:cs="Aptos"/>
          <w:sz w:val="18"/>
          <w:szCs w:val="18"/>
        </w:rPr>
      </w:pPr>
      <w:r w:rsidRPr="00715D66">
        <w:rPr>
          <w:rFonts w:ascii="Aptos" w:eastAsia="Aptos" w:hAnsi="Aptos" w:cs="Aptos"/>
          <w:sz w:val="18"/>
          <w:szCs w:val="18"/>
        </w:rPr>
        <w:t>e</w:t>
      </w:r>
    </w:p>
    <w:p w14:paraId="5E235F19" w14:textId="77777777" w:rsidR="00F56702" w:rsidRPr="00715D66" w:rsidRDefault="001B2301">
      <w:pPr>
        <w:pBdr>
          <w:left w:val="single" w:sz="4" w:space="4" w:color="000000"/>
        </w:pBdr>
        <w:ind w:left="720"/>
        <w:rPr>
          <w:rFonts w:ascii="Aptos" w:eastAsia="Aptos" w:hAnsi="Aptos" w:cs="Aptos"/>
          <w:sz w:val="18"/>
          <w:szCs w:val="18"/>
        </w:rPr>
      </w:pPr>
      <w:r w:rsidRPr="00715D66">
        <w:rPr>
          <w:rFonts w:ascii="Aptos" w:eastAsia="Aptos" w:hAnsi="Aptos" w:cs="Aptos"/>
          <w:sz w:val="18"/>
          <w:szCs w:val="18"/>
        </w:rPr>
        <w:t>Resultado 1.2) Os meios de subsistência das comunidades são tornados mais resilientes às alterações climáticas em aproximadamente 40 localidades prioritárias através do investimento em melhorias da cadeia de valor, diversificação e formação sensível às questões de género, com foco nas associações de produtores</w:t>
      </w:r>
    </w:p>
    <w:p w14:paraId="0E041A47" w14:textId="77777777" w:rsidR="00F56702" w:rsidRPr="00715D66" w:rsidRDefault="00F56702">
      <w:pPr>
        <w:rPr>
          <w:rFonts w:ascii="Aptos" w:eastAsia="Aptos" w:hAnsi="Aptos" w:cs="Aptos"/>
          <w:sz w:val="18"/>
          <w:szCs w:val="18"/>
        </w:rPr>
      </w:pPr>
    </w:p>
    <w:p w14:paraId="4E70C140"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O cronograma indicativo para as atividades no âmbito dos Resultados 1.1 e 1.2 encontra-se no Anexo 4 do PRODOC. Os pacotes de trabalho necessários serão adjudicados e deverão ser executados por um ou mais prestadores de serviços com a capacidade relevante e comprovada para prestar serviços de extensão rural de alta qualidade. Os prestadores de serviços serão selecionados de forma competitiva, de acordo com as regras de contratação aplicáveis. </w:t>
      </w:r>
    </w:p>
    <w:p w14:paraId="56B29B93" w14:textId="77777777" w:rsidR="00F56702" w:rsidRPr="00715D66" w:rsidRDefault="00F56702">
      <w:pPr>
        <w:rPr>
          <w:rFonts w:ascii="Aptos" w:eastAsia="Aptos" w:hAnsi="Aptos" w:cs="Aptos"/>
          <w:sz w:val="18"/>
          <w:szCs w:val="18"/>
        </w:rPr>
      </w:pPr>
    </w:p>
    <w:p w14:paraId="1D0742C0"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As medidas de adaptação a apoiar pelo projeto através dos Resultados 1.1 e 1.2 centram-se na melhoria dos meios de subsistência e basear-se-ão na introdução de tecnologias, sistemas e práticas resilientes às alterações climáticas através de serviços de extensão rural. A tónica será colocada na produção agrícola e, em menor medida, na produção florestal. Nos locais onde a pesca é uma importante atividade de subsistência, os serviços de extensão rural centrar-se-ão também na produção artesanal/em pequena escala da pesca local. </w:t>
      </w:r>
    </w:p>
    <w:p w14:paraId="3A988C41" w14:textId="77777777" w:rsidR="00F56702" w:rsidRPr="00715D66" w:rsidRDefault="00F56702">
      <w:pPr>
        <w:rPr>
          <w:rFonts w:ascii="Aptos" w:eastAsia="Aptos" w:hAnsi="Aptos" w:cs="Aptos"/>
          <w:sz w:val="18"/>
          <w:szCs w:val="18"/>
        </w:rPr>
      </w:pPr>
    </w:p>
    <w:p w14:paraId="09495E8D"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Os serviços a serem prestados pelos prestadores de serviços contratados são descritos em pormenor no PRODOC através do seguinte conjunto de atividades: </w:t>
      </w:r>
    </w:p>
    <w:p w14:paraId="5EBCFEE5" w14:textId="77777777" w:rsidR="00F56702" w:rsidRPr="00715D66" w:rsidRDefault="001B2301">
      <w:pPr>
        <w:numPr>
          <w:ilvl w:val="0"/>
          <w:numId w:val="59"/>
        </w:numPr>
        <w:rPr>
          <w:sz w:val="18"/>
          <w:szCs w:val="18"/>
        </w:rPr>
      </w:pPr>
      <w:r w:rsidRPr="00715D66">
        <w:rPr>
          <w:rFonts w:ascii="Aptos" w:eastAsia="Aptos" w:hAnsi="Aptos" w:cs="Aptos"/>
          <w:sz w:val="18"/>
          <w:szCs w:val="18"/>
        </w:rPr>
        <w:t>Atividade 1.1.2) Prestar serviços de extensão rural aos beneficiários finais em 7 distritos selecionados para adaptação, com foco em técnicas de adaptação;</w:t>
      </w:r>
    </w:p>
    <w:p w14:paraId="138B6F76" w14:textId="77777777" w:rsidR="00F56702" w:rsidRPr="00715D66" w:rsidRDefault="001B2301">
      <w:pPr>
        <w:numPr>
          <w:ilvl w:val="0"/>
          <w:numId w:val="59"/>
        </w:numPr>
        <w:rPr>
          <w:sz w:val="18"/>
          <w:szCs w:val="18"/>
        </w:rPr>
      </w:pPr>
      <w:r w:rsidRPr="00715D66">
        <w:rPr>
          <w:rFonts w:ascii="Aptos" w:eastAsia="Aptos" w:hAnsi="Aptos" w:cs="Aptos"/>
          <w:sz w:val="18"/>
          <w:szCs w:val="18"/>
        </w:rPr>
        <w:t>Atividade 1.2.2) Prestar serviços de extensão rural aos beneficiários finais em 7 distritos selecionados, com foco no desenvolvimento de cadeias de valor resilientes às alterações climáticas;</w:t>
      </w:r>
    </w:p>
    <w:p w14:paraId="673FB44B" w14:textId="77777777" w:rsidR="00F56702" w:rsidRPr="00715D66" w:rsidRDefault="001B2301">
      <w:pPr>
        <w:numPr>
          <w:ilvl w:val="0"/>
          <w:numId w:val="59"/>
        </w:numPr>
        <w:rPr>
          <w:sz w:val="18"/>
          <w:szCs w:val="18"/>
        </w:rPr>
      </w:pPr>
      <w:r w:rsidRPr="00715D66">
        <w:rPr>
          <w:rFonts w:ascii="Aptos" w:eastAsia="Aptos" w:hAnsi="Aptos" w:cs="Aptos"/>
          <w:sz w:val="18"/>
          <w:szCs w:val="18"/>
        </w:rPr>
        <w:t xml:space="preserve">Atividade 1.2.3) Desenvolvimento de um currículo de extensão rural e Formação de Formadores (TOT) para incorporação no conteúdo ministrado e ampliação dos serviços – com foco em cadeias de valor resilientes às alterações climáticas; e </w:t>
      </w:r>
    </w:p>
    <w:p w14:paraId="11F48474" w14:textId="77777777" w:rsidR="00F56702" w:rsidRPr="00715D66" w:rsidRDefault="001B2301">
      <w:pPr>
        <w:numPr>
          <w:ilvl w:val="0"/>
          <w:numId w:val="59"/>
        </w:numPr>
        <w:rPr>
          <w:sz w:val="18"/>
          <w:szCs w:val="18"/>
        </w:rPr>
      </w:pPr>
      <w:r w:rsidRPr="00715D66">
        <w:rPr>
          <w:rFonts w:ascii="Aptos" w:eastAsia="Aptos" w:hAnsi="Aptos" w:cs="Aptos"/>
          <w:sz w:val="18"/>
          <w:szCs w:val="18"/>
        </w:rPr>
        <w:t>Atividade 1.2.4) Implementação e apoio de medidas de adaptação selecionadas através de um programa de subvenções destinado a financiar a implementação dos LAP, com foco na valorização e no reforço da cadeia de valor.</w:t>
      </w:r>
    </w:p>
    <w:p w14:paraId="6C8A1C7F" w14:textId="77777777" w:rsidR="00F56702" w:rsidRPr="00715D66" w:rsidRDefault="00F56702">
      <w:pPr>
        <w:rPr>
          <w:rFonts w:ascii="Aptos" w:eastAsia="Aptos" w:hAnsi="Aptos" w:cs="Aptos"/>
          <w:sz w:val="18"/>
          <w:szCs w:val="18"/>
        </w:rPr>
      </w:pPr>
    </w:p>
    <w:p w14:paraId="0974237C"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Mais especificamente, os prestadores de serviços serão responsáveis pela implementação de ciclos evolutivos de aulas no terreno (ou seja, formação de membros da comunidade rural), utilizando abordagens participativas para a extensão rural e tendo em consideração o plano de ação de género do projeto ao centrar-se na formação de mulheres e homens, com vista a promover a igualdade de género. Esta formação deverá também incluir ações para reforçar a organização social da produção. As cadeias de valor rurais em questão serão principalmente agrícolas, mas dependendo da localização e das condições no terreno, também podem envolver alguma produção florestal e para usos não relacionados </w:t>
      </w:r>
      <w:r w:rsidRPr="00715D66">
        <w:rPr>
          <w:rFonts w:ascii="Aptos" w:eastAsia="Aptos" w:hAnsi="Aptos" w:cs="Aptos"/>
          <w:sz w:val="18"/>
          <w:szCs w:val="18"/>
        </w:rPr>
        <w:lastRenderedPageBreak/>
        <w:t>com a madeira, bem como a pesca artesanal/de pequena escala local (costeira e interior), sendo esta última uma atividade relevante para a subsistência.</w:t>
      </w:r>
    </w:p>
    <w:p w14:paraId="4781FC86" w14:textId="77777777" w:rsidR="00F56702" w:rsidRPr="00715D66" w:rsidRDefault="00F56702">
      <w:pPr>
        <w:rPr>
          <w:rFonts w:ascii="Aptos" w:eastAsia="Aptos" w:hAnsi="Aptos" w:cs="Aptos"/>
          <w:sz w:val="18"/>
          <w:szCs w:val="18"/>
        </w:rPr>
      </w:pPr>
    </w:p>
    <w:p w14:paraId="60C18E86"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A formação através dos serviços de extensão rural nos distritos será ministrada pelos prestadores de serviços em até 7 distritos. Cinco deles — os distritos prioritários — já foram selecionados, conforme indicado no PRODOC. São eles: Angoche (Nampula), Machanga (Sofala), Vilankulo (Inhambane), Guijá (Gaza) e Moamba (Maputo). Os distritos prioritários foram cuidadosamente estudados durante a fase de preparação do projeto e as partes interessadas locais foram amplamente consultadas. Dois distritos adicionais serão selecionados durante a implementação. </w:t>
      </w:r>
    </w:p>
    <w:p w14:paraId="7C858F74" w14:textId="77777777" w:rsidR="00F56702" w:rsidRPr="00715D66" w:rsidRDefault="00F56702">
      <w:pPr>
        <w:rPr>
          <w:rFonts w:ascii="Aptos" w:eastAsia="Aptos" w:hAnsi="Aptos" w:cs="Aptos"/>
          <w:sz w:val="18"/>
          <w:szCs w:val="18"/>
        </w:rPr>
      </w:pPr>
    </w:p>
    <w:p w14:paraId="2ADD611C"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As organizações/empresas a serem contratadas terão acesso ao conjunto completo de estudos do PPG, incluindo conjuntos de dados, mapas, listas de contactos locais e relatórios de campo detalhados, a fim de planear e executar adequadamente as atividades. </w:t>
      </w:r>
    </w:p>
    <w:p w14:paraId="09E32E57" w14:textId="77777777" w:rsidR="00F56702" w:rsidRPr="00715D66" w:rsidRDefault="00F56702">
      <w:pPr>
        <w:rPr>
          <w:rFonts w:ascii="Aptos" w:eastAsia="Aptos" w:hAnsi="Aptos" w:cs="Aptos"/>
          <w:sz w:val="18"/>
          <w:szCs w:val="18"/>
        </w:rPr>
      </w:pPr>
    </w:p>
    <w:p w14:paraId="6B7577CD"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As comunidades locais nos distritos em foco são consideradas vulneráveis do ponto de vista climático. Elas também apresentam conhecimento limitado das técnicas relacionadas à produção agrícola, florestal e pesqueira. Um domínio melhorado e adaptado ao clima dessas técnicas é uma condição prévia para que as comunidades locais participem de forma mais eficaz nas cadeias de valor rurais e, assim, aumentem os seus rendimentos e desenvolvam resiliência. Embora nominalmente reportem ao PNUD, o «cliente» indireto dos prestadores de serviços a serem prestados é «O Projeto», enquanto os beneficiários finais dos serviços são os membros das comunidades locais nos distritos. Portanto, será estabelecido um acordo adequado para garantir que, em todos os momentos, as necessidades e os interesses dos beneficiários do projeto sejam atendidos em primeiro lugar. </w:t>
      </w:r>
    </w:p>
    <w:p w14:paraId="1481D628" w14:textId="77777777" w:rsidR="00F56702" w:rsidRPr="00715D66" w:rsidRDefault="00F56702">
      <w:pPr>
        <w:rPr>
          <w:rFonts w:ascii="Aptos" w:eastAsia="Aptos" w:hAnsi="Aptos" w:cs="Aptos"/>
          <w:sz w:val="18"/>
          <w:szCs w:val="18"/>
        </w:rPr>
      </w:pPr>
    </w:p>
    <w:p w14:paraId="5401788C"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Durante a implementação do projeto, a supervisão do PNUD do contrato com os prestadores de serviços de extensão rural selecionados será assegurada principalmente pelo gestor do projeto, apoiado pelo assistente técnico nacional (NTA) e pelo especialista em serviços de extensão rural participativa. </w:t>
      </w:r>
    </w:p>
    <w:p w14:paraId="577A7FA7" w14:textId="77777777" w:rsidR="00F56702" w:rsidRPr="00715D66" w:rsidRDefault="00F56702">
      <w:pPr>
        <w:rPr>
          <w:rFonts w:ascii="Aptos" w:eastAsia="Aptos" w:hAnsi="Aptos" w:cs="Aptos"/>
          <w:sz w:val="18"/>
          <w:szCs w:val="18"/>
        </w:rPr>
      </w:pPr>
    </w:p>
    <w:p w14:paraId="11801FFC"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Nos termos do acordo, prevê-se que os prestadores de serviços:</w:t>
      </w:r>
    </w:p>
    <w:p w14:paraId="7B57B2C0" w14:textId="77777777" w:rsidR="00F56702" w:rsidRPr="00715D66" w:rsidRDefault="001B2301">
      <w:pPr>
        <w:numPr>
          <w:ilvl w:val="0"/>
          <w:numId w:val="57"/>
        </w:numPr>
        <w:rPr>
          <w:sz w:val="18"/>
          <w:szCs w:val="18"/>
        </w:rPr>
      </w:pPr>
      <w:r w:rsidRPr="00715D66">
        <w:rPr>
          <w:rFonts w:ascii="Aptos" w:eastAsia="Aptos" w:hAnsi="Aptos" w:cs="Aptos"/>
          <w:sz w:val="18"/>
          <w:szCs w:val="18"/>
        </w:rPr>
        <w:t>Formar e colocar no terreno um número adequado de agentes de extensão rural para garantir a realização das atividades relevantes enumeradas mais adiante, cujos detalhes são descritos na PROPOSTA.</w:t>
      </w:r>
    </w:p>
    <w:p w14:paraId="6E717665" w14:textId="77777777" w:rsidR="00F56702" w:rsidRPr="00715D66" w:rsidRDefault="001B2301">
      <w:pPr>
        <w:numPr>
          <w:ilvl w:val="0"/>
          <w:numId w:val="57"/>
        </w:numPr>
        <w:rPr>
          <w:sz w:val="18"/>
          <w:szCs w:val="18"/>
        </w:rPr>
      </w:pPr>
      <w:r w:rsidRPr="00715D66">
        <w:rPr>
          <w:rFonts w:ascii="Aptos" w:eastAsia="Aptos" w:hAnsi="Aptos" w:cs="Aptos"/>
          <w:sz w:val="18"/>
          <w:szCs w:val="18"/>
        </w:rPr>
        <w:t xml:space="preserve">Organizar e ministrar formação preparatória a estes agentes de extensão rural, de acordo com um calendário também a ser delineado na PROPOSTA (isto pode incluir o desenvolvimento de um currículo adaptado ao contexto, se necessário e justificado). </w:t>
      </w:r>
    </w:p>
    <w:p w14:paraId="11D7EA45" w14:textId="77777777" w:rsidR="00F56702" w:rsidRPr="00715D66" w:rsidRDefault="001B2301">
      <w:pPr>
        <w:numPr>
          <w:ilvl w:val="0"/>
          <w:numId w:val="57"/>
        </w:numPr>
        <w:rPr>
          <w:sz w:val="18"/>
          <w:szCs w:val="18"/>
        </w:rPr>
      </w:pPr>
      <w:r w:rsidRPr="00715D66">
        <w:rPr>
          <w:rFonts w:ascii="Aptos" w:eastAsia="Aptos" w:hAnsi="Aptos" w:cs="Aptos"/>
          <w:sz w:val="18"/>
          <w:szCs w:val="18"/>
        </w:rPr>
        <w:t xml:space="preserve">Utilizar metodologias testadas e tecnicamente sólidas para a prestação de serviços de extensão rural participativa, com base no historial comprovado dos prestadores de serviços com tais atividades, tanto em Moçambique como noutros locais. </w:t>
      </w:r>
    </w:p>
    <w:p w14:paraId="234309FF" w14:textId="77777777" w:rsidR="00F56702" w:rsidRPr="00715D66" w:rsidRDefault="001B2301">
      <w:pPr>
        <w:numPr>
          <w:ilvl w:val="0"/>
          <w:numId w:val="57"/>
        </w:numPr>
        <w:rPr>
          <w:sz w:val="18"/>
          <w:szCs w:val="18"/>
        </w:rPr>
      </w:pPr>
      <w:r w:rsidRPr="00715D66">
        <w:rPr>
          <w:rFonts w:ascii="Aptos" w:eastAsia="Aptos" w:hAnsi="Aptos" w:cs="Aptos"/>
          <w:sz w:val="18"/>
          <w:szCs w:val="18"/>
        </w:rPr>
        <w:t xml:space="preserve">No caso deste projeto, espera-se adicionalmente que grande parte do currículo a ser ministrado pelos formadores de formadores se concentre na adaptação e nas cadeias de valor resilientes. </w:t>
      </w:r>
    </w:p>
    <w:p w14:paraId="5DE34690" w14:textId="77777777" w:rsidR="00F56702" w:rsidRPr="00715D66" w:rsidRDefault="00F56702">
      <w:pPr>
        <w:rPr>
          <w:rFonts w:ascii="Aptos" w:eastAsia="Aptos" w:hAnsi="Aptos" w:cs="Aptos"/>
          <w:sz w:val="18"/>
          <w:szCs w:val="18"/>
        </w:rPr>
      </w:pPr>
    </w:p>
    <w:p w14:paraId="7316F4BA"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Os prestadores de serviços a serem contratados também fornecerão serviços de garantia de qualidade (QA) e supervisão das atividades de formação no terreno, a serem realizadas pelos extensionistas rurais. Enquanto trabalham no terreno, os extensionistas irão interagir diariamente com os membros da equipa do projeto, em particular com os responsáveis de projeto no terreno em cada um dos distritos, com vista a otimizar a implementação coordenada das atividades e planos de trabalho no terreno. </w:t>
      </w:r>
    </w:p>
    <w:p w14:paraId="52B76B6C" w14:textId="77777777" w:rsidR="00F56702" w:rsidRPr="00715D66" w:rsidRDefault="00F56702">
      <w:pPr>
        <w:rPr>
          <w:rFonts w:ascii="Aptos" w:eastAsia="Aptos" w:hAnsi="Aptos" w:cs="Aptos"/>
          <w:sz w:val="18"/>
          <w:szCs w:val="18"/>
        </w:rPr>
      </w:pPr>
    </w:p>
    <w:p w14:paraId="61A0DEC8" w14:textId="77777777" w:rsidR="00F56702" w:rsidRPr="00715D66" w:rsidRDefault="001B2301">
      <w:pPr>
        <w:rPr>
          <w:rFonts w:ascii="Aptos" w:eastAsia="Aptos" w:hAnsi="Aptos" w:cs="Aptos"/>
          <w:sz w:val="18"/>
          <w:szCs w:val="18"/>
          <w:u w:val="single"/>
        </w:rPr>
      </w:pPr>
      <w:r w:rsidRPr="00715D66">
        <w:rPr>
          <w:rFonts w:ascii="Aptos" w:eastAsia="Aptos" w:hAnsi="Aptos" w:cs="Aptos"/>
          <w:sz w:val="18"/>
          <w:szCs w:val="18"/>
          <w:u w:val="single"/>
        </w:rPr>
        <w:t>Temas sugeridos para o currículo de extensão rural focado na adaptação:</w:t>
      </w:r>
    </w:p>
    <w:p w14:paraId="738F829C" w14:textId="77777777" w:rsidR="00F56702" w:rsidRPr="00715D66" w:rsidRDefault="00F56702">
      <w:pPr>
        <w:rPr>
          <w:rFonts w:ascii="Aptos" w:eastAsia="Aptos" w:hAnsi="Aptos" w:cs="Aptos"/>
          <w:sz w:val="18"/>
          <w:szCs w:val="18"/>
        </w:rPr>
      </w:pPr>
    </w:p>
    <w:p w14:paraId="63928059"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Os temas agrícolas a serem abordados através de rondas de serviços de extensão rural participativa serão principalmente aqueles que podem ser classificados como Gestão Florestal Sustentável (SLM) e Agricultura Inteligente em Clima (CSA). Uma vez que a SLM e a CSA incluem uma grande variedade de práticas, técnicas e abordagens, tais como diversificação de culturas, planeamento resistente à seca, introdução de variedades de culturas resistentes à seca, divulgação de sementes adaptadas ao clima, construção e gestão de bancos de sementes locais, celeiros de pequena escala/baixo custo, gestão da fertilidade do solo, juntamente com a gestão integrada e e e dos terroirs e pastagens das comunidades — entre outros temas. Considerando a gestão integrada e adaptada ao clima do solo, da água e das terras agrícolas, outros temas podem incluir a gestão da água resiliente ao clima, práticas de conservação da água para agricultores e pastores, sistemas de captação/irrigação de água em pequena escala, tecnologias e práticas que adotam esquemas de irrigação por gotejamento e bombeamento solar de água. A gestão de manchas florestais, bosques locais e abordagens de conservação das florestas será promovida através dos temas a serem abordados.  </w:t>
      </w:r>
    </w:p>
    <w:p w14:paraId="0652C2E8" w14:textId="77777777" w:rsidR="00F56702" w:rsidRPr="00715D66" w:rsidRDefault="00F56702">
      <w:pPr>
        <w:rPr>
          <w:rFonts w:ascii="Aptos" w:eastAsia="Aptos" w:hAnsi="Aptos" w:cs="Aptos"/>
          <w:sz w:val="18"/>
          <w:szCs w:val="18"/>
        </w:rPr>
      </w:pPr>
    </w:p>
    <w:p w14:paraId="300BF953"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lastRenderedPageBreak/>
        <w:t xml:space="preserve">Para a pesca, os temas relevantes relativos às medidas de adaptação incluem a gestão da pequena pesca baseada nos direitos, quotas de captura conservadoras e a cogestão, bem como a mudança das estratégias de comercialização. </w:t>
      </w:r>
    </w:p>
    <w:p w14:paraId="5668C416" w14:textId="77777777" w:rsidR="00F56702" w:rsidRPr="00715D66" w:rsidRDefault="00F56702">
      <w:pPr>
        <w:rPr>
          <w:rFonts w:ascii="Aptos" w:eastAsia="Aptos" w:hAnsi="Aptos" w:cs="Aptos"/>
          <w:sz w:val="18"/>
          <w:szCs w:val="18"/>
        </w:rPr>
      </w:pPr>
    </w:p>
    <w:p w14:paraId="0C375F28"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O apoio dos prestadores de extensão rural às atividades do projeto no terreno incluirá também a ligação entre o projeto e cientistas agrários, silvicultores ou cientistas marinhos, partindo do princípio de que estes investigadores podem estar interessados em monitorizar as condições em campos experimentais, florestas, pastagens, na costa e na zona pelágica, e assim ajudar o projeto.</w:t>
      </w:r>
    </w:p>
    <w:p w14:paraId="434A28DE" w14:textId="77777777" w:rsidR="00F56702" w:rsidRPr="00715D66" w:rsidRDefault="00F56702"/>
    <w:p w14:paraId="0F0EB45A" w14:textId="77777777" w:rsidR="00F56702" w:rsidRPr="00715D66" w:rsidRDefault="001B2301">
      <w:pPr>
        <w:keepNext/>
        <w:keepLines/>
        <w:spacing w:before="80" w:after="40"/>
        <w:rPr>
          <w:color w:val="0F4761"/>
        </w:rPr>
      </w:pPr>
      <w:bookmarkStart w:id="159" w:name="_bto3q9ezb9dp" w:colFirst="0" w:colLast="0"/>
      <w:bookmarkEnd w:id="159"/>
      <w:r w:rsidRPr="00715D66">
        <w:rPr>
          <w:color w:val="0F4761"/>
        </w:rPr>
        <w:t>2) Implementação dos mecanismos de concessão de subvenções para financiar a implementação dos LAP</w:t>
      </w:r>
    </w:p>
    <w:p w14:paraId="4229A328" w14:textId="77777777" w:rsidR="00F56702" w:rsidRPr="00715D66" w:rsidRDefault="001B2301">
      <w:pPr>
        <w:rPr>
          <w:sz w:val="18"/>
          <w:szCs w:val="18"/>
        </w:rPr>
      </w:pPr>
      <w:r w:rsidRPr="00715D66">
        <w:rPr>
          <w:sz w:val="18"/>
          <w:szCs w:val="18"/>
        </w:rPr>
        <w:t xml:space="preserve">Foi proposto </w:t>
      </w:r>
      <w:r w:rsidRPr="00715D66">
        <w:rPr>
          <w:sz w:val="18"/>
          <w:szCs w:val="18"/>
          <w:u w:val="single"/>
        </w:rPr>
        <w:t xml:space="preserve">um mecanismo de concessão de subvenções </w:t>
      </w:r>
      <w:r w:rsidRPr="00715D66">
        <w:rPr>
          <w:sz w:val="18"/>
          <w:szCs w:val="18"/>
        </w:rPr>
        <w:t xml:space="preserve">no âmbito do projeto como meio de financiar os LAP nos distritos visados (incluindo nas localidades dentro desses distritos). O objetivo do mecanismo de concessão de subvenções do projeto é transformar os fundos do projeto destinados a financiar os LAP em Moçambique em instrumentos de investimento úteis e estratégicos que reduzam e limitem as dificuldades económicas e sociais que as comunidades estão a enfrentar e que se prevê que venham a enfrentar em resultado das alterações climáticas.  </w:t>
      </w:r>
    </w:p>
    <w:p w14:paraId="526513CA" w14:textId="77777777" w:rsidR="00F56702" w:rsidRPr="00715D66" w:rsidRDefault="00F56702">
      <w:pPr>
        <w:rPr>
          <w:sz w:val="18"/>
          <w:szCs w:val="18"/>
        </w:rPr>
      </w:pPr>
    </w:p>
    <w:p w14:paraId="0AB5198F" w14:textId="77777777" w:rsidR="00F56702" w:rsidRPr="00715D66" w:rsidRDefault="001B2301">
      <w:pPr>
        <w:rPr>
          <w:sz w:val="18"/>
          <w:szCs w:val="18"/>
        </w:rPr>
      </w:pPr>
      <w:r w:rsidRPr="00715D66">
        <w:rPr>
          <w:sz w:val="18"/>
          <w:szCs w:val="18"/>
        </w:rPr>
        <w:t xml:space="preserve">O mecanismo de concessão de subvenções é proposto dividido em </w:t>
      </w:r>
      <w:r w:rsidRPr="00715D66">
        <w:rPr>
          <w:sz w:val="18"/>
          <w:szCs w:val="18"/>
          <w:u w:val="single"/>
        </w:rPr>
        <w:t>duas modalidades principais</w:t>
      </w:r>
      <w:r w:rsidRPr="00715D66">
        <w:rPr>
          <w:sz w:val="18"/>
          <w:szCs w:val="18"/>
        </w:rPr>
        <w:t xml:space="preserve">: Subvenções para a Resiliência Climática Baseadas no Desempenho (PBCRG) e Subvenções para a Resiliência Climática Baseadas na Vulnerabilidade (VBCRG). </w:t>
      </w:r>
    </w:p>
    <w:p w14:paraId="60A22903" w14:textId="77777777" w:rsidR="00F56702" w:rsidRPr="00715D66" w:rsidRDefault="00F56702">
      <w:pPr>
        <w:rPr>
          <w:sz w:val="18"/>
          <w:szCs w:val="18"/>
        </w:rPr>
      </w:pPr>
    </w:p>
    <w:p w14:paraId="480C3C6B" w14:textId="77777777" w:rsidR="00F56702" w:rsidRPr="00715D66" w:rsidRDefault="001B2301">
      <w:pPr>
        <w:rPr>
          <w:sz w:val="18"/>
          <w:szCs w:val="18"/>
        </w:rPr>
      </w:pPr>
      <w:r w:rsidRPr="00715D66">
        <w:rPr>
          <w:sz w:val="18"/>
          <w:szCs w:val="18"/>
        </w:rPr>
        <w:t xml:space="preserve">A primeira (PBCRG) centra-se na produção rural, resiliência e sustentabilidade. A PBCRG terá como alvo os agricultores e pescadores, incluindo mulheres, que já estão organizados através de OBC, incluindo organizações de produtores, cooperativas locais, grupos de risco de catástrofes, grupos de mulheres, grupos de poupança locais, etc., e que precisarão de ajuda para complementar os seus rendimentos para adaptar as práticas de produção, principalmente para alcançar a resiliência aos impactos induzidos pelo clima. Os critérios de desempenho para o PBCRG serão desenvolvidos durante a fase inicial do projeto. </w:t>
      </w:r>
    </w:p>
    <w:p w14:paraId="1876B708" w14:textId="77777777" w:rsidR="00F56702" w:rsidRPr="00715D66" w:rsidRDefault="00F56702">
      <w:pPr>
        <w:rPr>
          <w:sz w:val="18"/>
          <w:szCs w:val="18"/>
        </w:rPr>
      </w:pPr>
    </w:p>
    <w:p w14:paraId="1D585F70" w14:textId="77777777" w:rsidR="00F56702" w:rsidRPr="00715D66" w:rsidRDefault="001B2301">
      <w:pPr>
        <w:rPr>
          <w:sz w:val="18"/>
          <w:szCs w:val="18"/>
        </w:rPr>
      </w:pPr>
      <w:r w:rsidRPr="00715D66">
        <w:rPr>
          <w:sz w:val="18"/>
          <w:szCs w:val="18"/>
        </w:rPr>
        <w:t xml:space="preserve">O VBCRG, por sua vez, será voltado para ajudar pessoas/grupos altamente vulneráveis a se recuperarem de desastres e impactos induzidos pelo clima por meio da adaptação. Grupos e pessoas que podem ser considerados «altamente vulneráveis» incluem crianças, idosos, mulheres em situações especiais, doentes, deficientes e pessoas que vivem em extrema pobreza. OBCs registradas </w:t>
      </w:r>
    </w:p>
    <w:p w14:paraId="625201A2" w14:textId="77777777" w:rsidR="00F56702" w:rsidRPr="00715D66" w:rsidRDefault="00F56702">
      <w:pPr>
        <w:rPr>
          <w:sz w:val="18"/>
          <w:szCs w:val="18"/>
        </w:rPr>
      </w:pPr>
    </w:p>
    <w:p w14:paraId="7F159BA9" w14:textId="77777777" w:rsidR="00F56702" w:rsidRPr="00715D66" w:rsidRDefault="001B2301">
      <w:pPr>
        <w:rPr>
          <w:sz w:val="18"/>
          <w:szCs w:val="18"/>
        </w:rPr>
      </w:pPr>
      <w:r w:rsidRPr="00715D66">
        <w:rPr>
          <w:sz w:val="18"/>
          <w:szCs w:val="18"/>
        </w:rPr>
        <w:t xml:space="preserve">O mecanismo de concessão de subsídios será executado pela MTA através do projeto e de acordo com as normas de gestão fiduciária aplicáveis ao projeto, em estreita colaboração com o PNUD, o MEF, a MADER e quaisquer outros parceiros relevantes. A eficácia e a eficiência do mecanismo serão monitorizadas pela equipa do projeto, em estreita colaboração com o PNUD e o Conselho do Projeto. </w:t>
      </w:r>
    </w:p>
    <w:p w14:paraId="7B018D3D" w14:textId="77777777" w:rsidR="00F56702" w:rsidRPr="00715D66" w:rsidRDefault="00F56702">
      <w:pPr>
        <w:rPr>
          <w:sz w:val="18"/>
          <w:szCs w:val="18"/>
        </w:rPr>
      </w:pPr>
    </w:p>
    <w:p w14:paraId="05945E44" w14:textId="77777777" w:rsidR="00F56702" w:rsidRPr="00715D66" w:rsidRDefault="001B2301">
      <w:pPr>
        <w:rPr>
          <w:sz w:val="18"/>
          <w:szCs w:val="18"/>
        </w:rPr>
      </w:pPr>
      <w:r w:rsidRPr="00715D66">
        <w:rPr>
          <w:sz w:val="18"/>
          <w:szCs w:val="18"/>
        </w:rPr>
        <w:t>Um comité independente será nomeado sob a alçada do Conselho do Projeto para analisar os pedidos de subvenção e garantir a transparência na concessão das mesmas. Propõe-se a adoção, como mecanismo inicial, de um mecanismo equitativo para a divisão do montante total das subvenções entre os distritos, nomeadamente tendo em conta tanto a área-alvo como as populações-alvo que beneficiarão das medidas de adaptação. As percentagens estão resumidas no quadro abaixo:</w:t>
      </w:r>
    </w:p>
    <w:p w14:paraId="27F108FB" w14:textId="77777777" w:rsidR="00F56702" w:rsidRPr="00715D66" w:rsidRDefault="00F56702">
      <w:pPr>
        <w:rPr>
          <w:sz w:val="18"/>
          <w:szCs w:val="18"/>
        </w:rPr>
      </w:pPr>
    </w:p>
    <w:tbl>
      <w:tblPr>
        <w:tblStyle w:val="affff3"/>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89"/>
        <w:gridCol w:w="2067"/>
        <w:gridCol w:w="1197"/>
        <w:gridCol w:w="1632"/>
        <w:gridCol w:w="1632"/>
        <w:gridCol w:w="1633"/>
      </w:tblGrid>
      <w:tr w:rsidR="00F56702" w:rsidRPr="00715D66" w14:paraId="46E5263A" w14:textId="77777777">
        <w:trPr>
          <w:trHeight w:val="760"/>
        </w:trPr>
        <w:tc>
          <w:tcPr>
            <w:tcW w:w="1189" w:type="dxa"/>
            <w:shd w:val="clear" w:color="auto" w:fill="auto"/>
            <w:vAlign w:val="center"/>
          </w:tcPr>
          <w:p w14:paraId="64F25A73" w14:textId="77777777" w:rsidR="00F56702" w:rsidRPr="00715D66" w:rsidRDefault="001B2301">
            <w:pPr>
              <w:jc w:val="center"/>
              <w:rPr>
                <w:b/>
                <w:sz w:val="16"/>
                <w:szCs w:val="16"/>
              </w:rPr>
            </w:pPr>
            <w:r w:rsidRPr="00715D66">
              <w:rPr>
                <w:b/>
                <w:sz w:val="16"/>
                <w:szCs w:val="16"/>
              </w:rPr>
              <w:t>Distrito</w:t>
            </w:r>
          </w:p>
        </w:tc>
        <w:tc>
          <w:tcPr>
            <w:tcW w:w="2067" w:type="dxa"/>
            <w:shd w:val="clear" w:color="auto" w:fill="auto"/>
            <w:vAlign w:val="center"/>
          </w:tcPr>
          <w:p w14:paraId="4084E2BE" w14:textId="77777777" w:rsidR="00F56702" w:rsidRPr="00715D66" w:rsidRDefault="001B2301">
            <w:pPr>
              <w:jc w:val="center"/>
              <w:rPr>
                <w:b/>
                <w:sz w:val="14"/>
                <w:szCs w:val="14"/>
              </w:rPr>
            </w:pPr>
            <w:r w:rsidRPr="00715D66">
              <w:rPr>
                <w:b/>
                <w:sz w:val="14"/>
                <w:szCs w:val="14"/>
              </w:rPr>
              <w:t>Área em polígonos proxy (ha) para resiliência (usos mistos do solo: incluindo urbano e rural, terras agrícolas e outros usos)</w:t>
            </w:r>
          </w:p>
        </w:tc>
        <w:tc>
          <w:tcPr>
            <w:tcW w:w="1197" w:type="dxa"/>
            <w:vAlign w:val="center"/>
          </w:tcPr>
          <w:p w14:paraId="44FB5B41" w14:textId="77777777" w:rsidR="00F56702" w:rsidRPr="00715D66" w:rsidRDefault="001B2301">
            <w:pPr>
              <w:jc w:val="center"/>
              <w:rPr>
                <w:b/>
                <w:sz w:val="14"/>
                <w:szCs w:val="14"/>
              </w:rPr>
            </w:pPr>
            <w:r w:rsidRPr="00715D66">
              <w:rPr>
                <w:b/>
                <w:color w:val="000000"/>
                <w:sz w:val="14"/>
                <w:szCs w:val="14"/>
              </w:rPr>
              <w:t>Ponderação relativa da meta de área por distrito</w:t>
            </w:r>
          </w:p>
        </w:tc>
        <w:tc>
          <w:tcPr>
            <w:tcW w:w="1632" w:type="dxa"/>
            <w:shd w:val="clear" w:color="auto" w:fill="auto"/>
            <w:vAlign w:val="center"/>
          </w:tcPr>
          <w:p w14:paraId="79E8AA58" w14:textId="77777777" w:rsidR="00F56702" w:rsidRPr="00715D66" w:rsidRDefault="001B2301">
            <w:pPr>
              <w:jc w:val="center"/>
              <w:rPr>
                <w:b/>
                <w:sz w:val="14"/>
                <w:szCs w:val="14"/>
              </w:rPr>
            </w:pPr>
            <w:r w:rsidRPr="00715D66">
              <w:rPr>
                <w:b/>
                <w:sz w:val="14"/>
                <w:szCs w:val="14"/>
              </w:rPr>
              <w:t>Número de pessoas beneficiárias (valores aproximados utilizados na ferramenta de acompanhamento)</w:t>
            </w:r>
          </w:p>
        </w:tc>
        <w:tc>
          <w:tcPr>
            <w:tcW w:w="1632" w:type="dxa"/>
            <w:vAlign w:val="center"/>
          </w:tcPr>
          <w:p w14:paraId="6DDBFB16" w14:textId="77777777" w:rsidR="00F56702" w:rsidRPr="00715D66" w:rsidRDefault="001B2301">
            <w:pPr>
              <w:jc w:val="center"/>
              <w:rPr>
                <w:b/>
                <w:sz w:val="14"/>
                <w:szCs w:val="14"/>
              </w:rPr>
            </w:pPr>
            <w:r w:rsidRPr="00715D66">
              <w:rPr>
                <w:b/>
                <w:color w:val="000000"/>
                <w:sz w:val="14"/>
                <w:szCs w:val="14"/>
              </w:rPr>
              <w:t>Peso relativo da população beneficiária por distrito</w:t>
            </w:r>
          </w:p>
        </w:tc>
        <w:tc>
          <w:tcPr>
            <w:tcW w:w="1633" w:type="dxa"/>
            <w:shd w:val="clear" w:color="auto" w:fill="auto"/>
            <w:vAlign w:val="center"/>
          </w:tcPr>
          <w:p w14:paraId="2B3C646B" w14:textId="77777777" w:rsidR="00F56702" w:rsidRPr="00715D66" w:rsidRDefault="001B2301">
            <w:pPr>
              <w:jc w:val="center"/>
              <w:rPr>
                <w:b/>
                <w:sz w:val="14"/>
                <w:szCs w:val="14"/>
              </w:rPr>
            </w:pPr>
            <w:r w:rsidRPr="00715D66">
              <w:rPr>
                <w:b/>
                <w:color w:val="000000"/>
                <w:sz w:val="14"/>
                <w:szCs w:val="14"/>
              </w:rPr>
              <w:t>Peso ponderado da área e da população por distrito</w:t>
            </w:r>
          </w:p>
        </w:tc>
      </w:tr>
      <w:tr w:rsidR="00F56702" w:rsidRPr="00715D66" w14:paraId="66273941" w14:textId="77777777">
        <w:trPr>
          <w:trHeight w:val="169"/>
        </w:trPr>
        <w:tc>
          <w:tcPr>
            <w:tcW w:w="1189" w:type="dxa"/>
            <w:shd w:val="clear" w:color="auto" w:fill="auto"/>
            <w:vAlign w:val="bottom"/>
          </w:tcPr>
          <w:p w14:paraId="5FF8523D" w14:textId="77777777" w:rsidR="00F56702" w:rsidRPr="00715D66" w:rsidRDefault="001B2301">
            <w:pPr>
              <w:jc w:val="left"/>
              <w:rPr>
                <w:sz w:val="16"/>
                <w:szCs w:val="16"/>
              </w:rPr>
            </w:pPr>
            <w:r w:rsidRPr="00715D66">
              <w:rPr>
                <w:sz w:val="16"/>
                <w:szCs w:val="16"/>
              </w:rPr>
              <w:t>Machanga</w:t>
            </w:r>
          </w:p>
        </w:tc>
        <w:tc>
          <w:tcPr>
            <w:tcW w:w="2067" w:type="dxa"/>
            <w:shd w:val="clear" w:color="auto" w:fill="auto"/>
            <w:vAlign w:val="bottom"/>
          </w:tcPr>
          <w:p w14:paraId="5477DFD3" w14:textId="77777777" w:rsidR="00F56702" w:rsidRPr="00715D66" w:rsidRDefault="001B2301">
            <w:pPr>
              <w:jc w:val="center"/>
              <w:rPr>
                <w:sz w:val="16"/>
                <w:szCs w:val="16"/>
              </w:rPr>
            </w:pPr>
            <w:r w:rsidRPr="00715D66">
              <w:rPr>
                <w:sz w:val="16"/>
                <w:szCs w:val="16"/>
              </w:rPr>
              <w:t>19</w:t>
            </w:r>
          </w:p>
        </w:tc>
        <w:tc>
          <w:tcPr>
            <w:tcW w:w="1197" w:type="dxa"/>
          </w:tcPr>
          <w:p w14:paraId="15D2908D" w14:textId="77777777" w:rsidR="00F56702" w:rsidRPr="00715D66" w:rsidRDefault="001B2301">
            <w:pPr>
              <w:jc w:val="center"/>
              <w:rPr>
                <w:sz w:val="16"/>
                <w:szCs w:val="16"/>
              </w:rPr>
            </w:pPr>
            <w:r w:rsidRPr="00715D66">
              <w:rPr>
                <w:color w:val="000000"/>
                <w:sz w:val="16"/>
                <w:szCs w:val="16"/>
              </w:rPr>
              <w:t>16</w:t>
            </w:r>
          </w:p>
        </w:tc>
        <w:tc>
          <w:tcPr>
            <w:tcW w:w="1632" w:type="dxa"/>
            <w:shd w:val="clear" w:color="auto" w:fill="auto"/>
            <w:vAlign w:val="bottom"/>
          </w:tcPr>
          <w:p w14:paraId="4A001E1B" w14:textId="77777777" w:rsidR="00F56702" w:rsidRPr="00715D66" w:rsidRDefault="001B2301">
            <w:pPr>
              <w:jc w:val="center"/>
              <w:rPr>
                <w:sz w:val="16"/>
                <w:szCs w:val="16"/>
              </w:rPr>
            </w:pPr>
            <w:r w:rsidRPr="00715D66">
              <w:rPr>
                <w:sz w:val="16"/>
                <w:szCs w:val="16"/>
              </w:rPr>
              <w:t>2.769</w:t>
            </w:r>
          </w:p>
        </w:tc>
        <w:tc>
          <w:tcPr>
            <w:tcW w:w="1632" w:type="dxa"/>
          </w:tcPr>
          <w:p w14:paraId="018FC416" w14:textId="77777777" w:rsidR="00F56702" w:rsidRPr="00715D66" w:rsidRDefault="001B2301">
            <w:pPr>
              <w:jc w:val="center"/>
              <w:rPr>
                <w:sz w:val="16"/>
                <w:szCs w:val="16"/>
              </w:rPr>
            </w:pPr>
            <w:r w:rsidRPr="00715D66">
              <w:rPr>
                <w:color w:val="000000"/>
                <w:sz w:val="16"/>
                <w:szCs w:val="16"/>
              </w:rPr>
              <w:t>12</w:t>
            </w:r>
          </w:p>
        </w:tc>
        <w:tc>
          <w:tcPr>
            <w:tcW w:w="1633" w:type="dxa"/>
            <w:shd w:val="clear" w:color="auto" w:fill="auto"/>
          </w:tcPr>
          <w:p w14:paraId="03621E0B" w14:textId="77777777" w:rsidR="00F56702" w:rsidRPr="00715D66" w:rsidRDefault="001B2301">
            <w:pPr>
              <w:jc w:val="center"/>
              <w:rPr>
                <w:sz w:val="16"/>
                <w:szCs w:val="16"/>
              </w:rPr>
            </w:pPr>
            <w:r w:rsidRPr="00715D66">
              <w:rPr>
                <w:color w:val="000000"/>
                <w:sz w:val="16"/>
                <w:szCs w:val="16"/>
              </w:rPr>
              <w:t>10</w:t>
            </w:r>
          </w:p>
        </w:tc>
      </w:tr>
      <w:tr w:rsidR="00F56702" w:rsidRPr="00715D66" w14:paraId="71C851D2" w14:textId="77777777">
        <w:trPr>
          <w:trHeight w:val="169"/>
        </w:trPr>
        <w:tc>
          <w:tcPr>
            <w:tcW w:w="1189" w:type="dxa"/>
            <w:shd w:val="clear" w:color="auto" w:fill="auto"/>
            <w:vAlign w:val="bottom"/>
          </w:tcPr>
          <w:p w14:paraId="09CC4CDD" w14:textId="77777777" w:rsidR="00F56702" w:rsidRPr="00715D66" w:rsidRDefault="001B2301">
            <w:pPr>
              <w:jc w:val="left"/>
              <w:rPr>
                <w:sz w:val="16"/>
                <w:szCs w:val="16"/>
              </w:rPr>
            </w:pPr>
            <w:r w:rsidRPr="00715D66">
              <w:rPr>
                <w:sz w:val="16"/>
                <w:szCs w:val="16"/>
              </w:rPr>
              <w:t>Vilankulo</w:t>
            </w:r>
          </w:p>
        </w:tc>
        <w:tc>
          <w:tcPr>
            <w:tcW w:w="2067" w:type="dxa"/>
            <w:shd w:val="clear" w:color="auto" w:fill="auto"/>
            <w:vAlign w:val="bottom"/>
          </w:tcPr>
          <w:p w14:paraId="7DAD7121" w14:textId="77777777" w:rsidR="00F56702" w:rsidRPr="00715D66" w:rsidRDefault="001B2301">
            <w:pPr>
              <w:jc w:val="center"/>
              <w:rPr>
                <w:sz w:val="16"/>
                <w:szCs w:val="16"/>
              </w:rPr>
            </w:pPr>
            <w:r w:rsidRPr="00715D66">
              <w:rPr>
                <w:sz w:val="16"/>
                <w:szCs w:val="16"/>
              </w:rPr>
              <w:t>35 946</w:t>
            </w:r>
          </w:p>
        </w:tc>
        <w:tc>
          <w:tcPr>
            <w:tcW w:w="1197" w:type="dxa"/>
          </w:tcPr>
          <w:p w14:paraId="01D9FDB2" w14:textId="77777777" w:rsidR="00F56702" w:rsidRPr="00715D66" w:rsidRDefault="001B2301">
            <w:pPr>
              <w:jc w:val="center"/>
              <w:rPr>
                <w:sz w:val="16"/>
                <w:szCs w:val="16"/>
              </w:rPr>
            </w:pPr>
            <w:r w:rsidRPr="00715D66">
              <w:rPr>
                <w:color w:val="000000"/>
                <w:sz w:val="16"/>
                <w:szCs w:val="16"/>
              </w:rPr>
              <w:t>30</w:t>
            </w:r>
          </w:p>
        </w:tc>
        <w:tc>
          <w:tcPr>
            <w:tcW w:w="1632" w:type="dxa"/>
            <w:shd w:val="clear" w:color="auto" w:fill="auto"/>
            <w:vAlign w:val="bottom"/>
          </w:tcPr>
          <w:p w14:paraId="22E64F23" w14:textId="77777777" w:rsidR="00F56702" w:rsidRPr="00715D66" w:rsidRDefault="001B2301">
            <w:pPr>
              <w:jc w:val="center"/>
              <w:rPr>
                <w:sz w:val="16"/>
                <w:szCs w:val="16"/>
              </w:rPr>
            </w:pPr>
            <w:r w:rsidRPr="00715D66">
              <w:rPr>
                <w:sz w:val="16"/>
                <w:szCs w:val="16"/>
              </w:rPr>
              <w:t>5.088</w:t>
            </w:r>
          </w:p>
        </w:tc>
        <w:tc>
          <w:tcPr>
            <w:tcW w:w="1632" w:type="dxa"/>
          </w:tcPr>
          <w:p w14:paraId="7876B167" w14:textId="77777777" w:rsidR="00F56702" w:rsidRPr="00715D66" w:rsidRDefault="001B2301">
            <w:pPr>
              <w:jc w:val="center"/>
              <w:rPr>
                <w:sz w:val="16"/>
                <w:szCs w:val="16"/>
              </w:rPr>
            </w:pPr>
            <w:r w:rsidRPr="00715D66">
              <w:rPr>
                <w:color w:val="000000"/>
                <w:sz w:val="16"/>
                <w:szCs w:val="16"/>
              </w:rPr>
              <w:t>23</w:t>
            </w:r>
          </w:p>
        </w:tc>
        <w:tc>
          <w:tcPr>
            <w:tcW w:w="1633" w:type="dxa"/>
            <w:shd w:val="clear" w:color="auto" w:fill="auto"/>
          </w:tcPr>
          <w:p w14:paraId="7C80BC64" w14:textId="77777777" w:rsidR="00F56702" w:rsidRPr="00715D66" w:rsidRDefault="001B2301">
            <w:pPr>
              <w:jc w:val="center"/>
              <w:rPr>
                <w:sz w:val="16"/>
                <w:szCs w:val="16"/>
              </w:rPr>
            </w:pPr>
            <w:r w:rsidRPr="00715D66">
              <w:rPr>
                <w:color w:val="000000"/>
                <w:sz w:val="16"/>
                <w:szCs w:val="16"/>
              </w:rPr>
              <w:t>35</w:t>
            </w:r>
          </w:p>
        </w:tc>
      </w:tr>
      <w:tr w:rsidR="00F56702" w:rsidRPr="00715D66" w14:paraId="28D2DE17" w14:textId="77777777">
        <w:trPr>
          <w:trHeight w:val="169"/>
        </w:trPr>
        <w:tc>
          <w:tcPr>
            <w:tcW w:w="1189" w:type="dxa"/>
            <w:shd w:val="clear" w:color="auto" w:fill="auto"/>
            <w:vAlign w:val="bottom"/>
          </w:tcPr>
          <w:p w14:paraId="2CF7CB1E" w14:textId="77777777" w:rsidR="00F56702" w:rsidRPr="00715D66" w:rsidRDefault="001B2301">
            <w:pPr>
              <w:jc w:val="left"/>
              <w:rPr>
                <w:sz w:val="16"/>
                <w:szCs w:val="16"/>
              </w:rPr>
            </w:pPr>
            <w:r w:rsidRPr="00715D66">
              <w:rPr>
                <w:sz w:val="16"/>
                <w:szCs w:val="16"/>
              </w:rPr>
              <w:t>Guijá</w:t>
            </w:r>
          </w:p>
        </w:tc>
        <w:tc>
          <w:tcPr>
            <w:tcW w:w="2067" w:type="dxa"/>
            <w:shd w:val="clear" w:color="auto" w:fill="auto"/>
            <w:vAlign w:val="bottom"/>
          </w:tcPr>
          <w:p w14:paraId="3938120B" w14:textId="77777777" w:rsidR="00F56702" w:rsidRPr="00715D66" w:rsidRDefault="001B2301">
            <w:pPr>
              <w:jc w:val="center"/>
              <w:rPr>
                <w:sz w:val="16"/>
                <w:szCs w:val="16"/>
              </w:rPr>
            </w:pPr>
            <w:r w:rsidRPr="00715D66">
              <w:rPr>
                <w:sz w:val="16"/>
                <w:szCs w:val="16"/>
              </w:rPr>
              <w:t>23.000</w:t>
            </w:r>
          </w:p>
        </w:tc>
        <w:tc>
          <w:tcPr>
            <w:tcW w:w="1197" w:type="dxa"/>
          </w:tcPr>
          <w:p w14:paraId="37190929" w14:textId="77777777" w:rsidR="00F56702" w:rsidRPr="00715D66" w:rsidRDefault="001B2301">
            <w:pPr>
              <w:jc w:val="center"/>
              <w:rPr>
                <w:sz w:val="16"/>
                <w:szCs w:val="16"/>
              </w:rPr>
            </w:pPr>
            <w:r w:rsidRPr="00715D66">
              <w:rPr>
                <w:color w:val="000000"/>
                <w:sz w:val="16"/>
                <w:szCs w:val="16"/>
              </w:rPr>
              <w:t>19</w:t>
            </w:r>
          </w:p>
        </w:tc>
        <w:tc>
          <w:tcPr>
            <w:tcW w:w="1632" w:type="dxa"/>
            <w:shd w:val="clear" w:color="auto" w:fill="auto"/>
            <w:vAlign w:val="bottom"/>
          </w:tcPr>
          <w:p w14:paraId="56814994" w14:textId="77777777" w:rsidR="00F56702" w:rsidRPr="00715D66" w:rsidRDefault="001B2301">
            <w:pPr>
              <w:jc w:val="center"/>
              <w:rPr>
                <w:sz w:val="16"/>
                <w:szCs w:val="16"/>
              </w:rPr>
            </w:pPr>
            <w:r w:rsidRPr="00715D66">
              <w:rPr>
                <w:sz w:val="16"/>
                <w:szCs w:val="16"/>
              </w:rPr>
              <w:t>3.951</w:t>
            </w:r>
          </w:p>
        </w:tc>
        <w:tc>
          <w:tcPr>
            <w:tcW w:w="1632" w:type="dxa"/>
          </w:tcPr>
          <w:p w14:paraId="38F08AE2" w14:textId="77777777" w:rsidR="00F56702" w:rsidRPr="00715D66" w:rsidRDefault="001B2301">
            <w:pPr>
              <w:jc w:val="center"/>
              <w:rPr>
                <w:sz w:val="16"/>
                <w:szCs w:val="16"/>
              </w:rPr>
            </w:pPr>
            <w:r w:rsidRPr="00715D66">
              <w:rPr>
                <w:color w:val="000000"/>
                <w:sz w:val="16"/>
                <w:szCs w:val="16"/>
              </w:rPr>
              <w:t>18</w:t>
            </w:r>
          </w:p>
        </w:tc>
        <w:tc>
          <w:tcPr>
            <w:tcW w:w="1633" w:type="dxa"/>
            <w:shd w:val="clear" w:color="auto" w:fill="auto"/>
          </w:tcPr>
          <w:p w14:paraId="7F0CCAF4" w14:textId="77777777" w:rsidR="00F56702" w:rsidRPr="00715D66" w:rsidRDefault="001B2301">
            <w:pPr>
              <w:jc w:val="center"/>
              <w:rPr>
                <w:sz w:val="16"/>
                <w:szCs w:val="16"/>
              </w:rPr>
            </w:pPr>
            <w:r w:rsidRPr="00715D66">
              <w:rPr>
                <w:color w:val="000000"/>
                <w:sz w:val="16"/>
                <w:szCs w:val="16"/>
              </w:rPr>
              <w:t>17</w:t>
            </w:r>
          </w:p>
        </w:tc>
      </w:tr>
      <w:tr w:rsidR="00F56702" w:rsidRPr="00715D66" w14:paraId="11D49E09" w14:textId="77777777">
        <w:trPr>
          <w:trHeight w:val="169"/>
        </w:trPr>
        <w:tc>
          <w:tcPr>
            <w:tcW w:w="1189" w:type="dxa"/>
            <w:shd w:val="clear" w:color="auto" w:fill="auto"/>
            <w:vAlign w:val="bottom"/>
          </w:tcPr>
          <w:p w14:paraId="3C9EDE1D" w14:textId="77777777" w:rsidR="00F56702" w:rsidRPr="00715D66" w:rsidRDefault="001B2301">
            <w:pPr>
              <w:jc w:val="left"/>
              <w:rPr>
                <w:sz w:val="16"/>
                <w:szCs w:val="16"/>
              </w:rPr>
            </w:pPr>
            <w:r w:rsidRPr="00715D66">
              <w:rPr>
                <w:sz w:val="16"/>
                <w:szCs w:val="16"/>
              </w:rPr>
              <w:t>Moamba</w:t>
            </w:r>
          </w:p>
        </w:tc>
        <w:tc>
          <w:tcPr>
            <w:tcW w:w="2067" w:type="dxa"/>
            <w:shd w:val="clear" w:color="auto" w:fill="auto"/>
            <w:vAlign w:val="bottom"/>
          </w:tcPr>
          <w:p w14:paraId="35BBDC7F" w14:textId="77777777" w:rsidR="00F56702" w:rsidRPr="00715D66" w:rsidRDefault="001B2301">
            <w:pPr>
              <w:jc w:val="center"/>
              <w:rPr>
                <w:sz w:val="16"/>
                <w:szCs w:val="16"/>
              </w:rPr>
            </w:pPr>
            <w:r w:rsidRPr="00715D66">
              <w:rPr>
                <w:sz w:val="16"/>
                <w:szCs w:val="16"/>
              </w:rPr>
              <w:t>23.315</w:t>
            </w:r>
          </w:p>
        </w:tc>
        <w:tc>
          <w:tcPr>
            <w:tcW w:w="1197" w:type="dxa"/>
          </w:tcPr>
          <w:p w14:paraId="0306C570" w14:textId="77777777" w:rsidR="00F56702" w:rsidRPr="00715D66" w:rsidRDefault="001B2301">
            <w:pPr>
              <w:jc w:val="center"/>
              <w:rPr>
                <w:sz w:val="16"/>
                <w:szCs w:val="16"/>
              </w:rPr>
            </w:pPr>
            <w:r w:rsidRPr="00715D66">
              <w:rPr>
                <w:color w:val="000000"/>
                <w:sz w:val="16"/>
                <w:szCs w:val="16"/>
              </w:rPr>
              <w:t>20</w:t>
            </w:r>
          </w:p>
        </w:tc>
        <w:tc>
          <w:tcPr>
            <w:tcW w:w="1632" w:type="dxa"/>
            <w:shd w:val="clear" w:color="auto" w:fill="auto"/>
            <w:vAlign w:val="bottom"/>
          </w:tcPr>
          <w:p w14:paraId="35D1103C" w14:textId="77777777" w:rsidR="00F56702" w:rsidRPr="00715D66" w:rsidRDefault="001B2301">
            <w:pPr>
              <w:jc w:val="center"/>
              <w:rPr>
                <w:sz w:val="16"/>
                <w:szCs w:val="16"/>
              </w:rPr>
            </w:pPr>
            <w:r w:rsidRPr="00715D66">
              <w:rPr>
                <w:sz w:val="16"/>
                <w:szCs w:val="16"/>
              </w:rPr>
              <w:t>3.469</w:t>
            </w:r>
          </w:p>
        </w:tc>
        <w:tc>
          <w:tcPr>
            <w:tcW w:w="1632" w:type="dxa"/>
          </w:tcPr>
          <w:p w14:paraId="3068B0A2" w14:textId="77777777" w:rsidR="00F56702" w:rsidRPr="00715D66" w:rsidRDefault="001B2301">
            <w:pPr>
              <w:jc w:val="center"/>
              <w:rPr>
                <w:sz w:val="16"/>
                <w:szCs w:val="16"/>
              </w:rPr>
            </w:pPr>
            <w:r w:rsidRPr="00715D66">
              <w:rPr>
                <w:color w:val="000000"/>
                <w:sz w:val="16"/>
                <w:szCs w:val="16"/>
              </w:rPr>
              <w:t>16</w:t>
            </w:r>
          </w:p>
        </w:tc>
        <w:tc>
          <w:tcPr>
            <w:tcW w:w="1633" w:type="dxa"/>
            <w:shd w:val="clear" w:color="auto" w:fill="auto"/>
          </w:tcPr>
          <w:p w14:paraId="3B4CF15F" w14:textId="77777777" w:rsidR="00F56702" w:rsidRPr="00715D66" w:rsidRDefault="001B2301">
            <w:pPr>
              <w:jc w:val="center"/>
              <w:rPr>
                <w:sz w:val="16"/>
                <w:szCs w:val="16"/>
              </w:rPr>
            </w:pPr>
            <w:r w:rsidRPr="00715D66">
              <w:rPr>
                <w:color w:val="000000"/>
                <w:sz w:val="16"/>
                <w:szCs w:val="16"/>
              </w:rPr>
              <w:t>15</w:t>
            </w:r>
          </w:p>
        </w:tc>
      </w:tr>
      <w:tr w:rsidR="00F56702" w:rsidRPr="00715D66" w14:paraId="3474441F" w14:textId="77777777">
        <w:trPr>
          <w:trHeight w:val="169"/>
        </w:trPr>
        <w:tc>
          <w:tcPr>
            <w:tcW w:w="1189" w:type="dxa"/>
            <w:shd w:val="clear" w:color="auto" w:fill="auto"/>
            <w:vAlign w:val="bottom"/>
          </w:tcPr>
          <w:p w14:paraId="24BF6E8D" w14:textId="77777777" w:rsidR="00F56702" w:rsidRPr="00715D66" w:rsidRDefault="001B2301">
            <w:pPr>
              <w:jc w:val="left"/>
              <w:rPr>
                <w:sz w:val="16"/>
                <w:szCs w:val="16"/>
              </w:rPr>
            </w:pPr>
            <w:r w:rsidRPr="00715D66">
              <w:rPr>
                <w:sz w:val="16"/>
                <w:szCs w:val="16"/>
              </w:rPr>
              <w:t>Angoche</w:t>
            </w:r>
          </w:p>
        </w:tc>
        <w:tc>
          <w:tcPr>
            <w:tcW w:w="2067" w:type="dxa"/>
            <w:shd w:val="clear" w:color="auto" w:fill="auto"/>
            <w:vAlign w:val="bottom"/>
          </w:tcPr>
          <w:p w14:paraId="5F00E24D" w14:textId="77777777" w:rsidR="00F56702" w:rsidRPr="00715D66" w:rsidRDefault="001B2301">
            <w:pPr>
              <w:jc w:val="center"/>
              <w:rPr>
                <w:sz w:val="16"/>
                <w:szCs w:val="16"/>
              </w:rPr>
            </w:pPr>
            <w:r w:rsidRPr="00715D66">
              <w:rPr>
                <w:sz w:val="16"/>
                <w:szCs w:val="16"/>
              </w:rPr>
              <w:t>17.446</w:t>
            </w:r>
          </w:p>
        </w:tc>
        <w:tc>
          <w:tcPr>
            <w:tcW w:w="1197" w:type="dxa"/>
          </w:tcPr>
          <w:p w14:paraId="3FF67DF6" w14:textId="77777777" w:rsidR="00F56702" w:rsidRPr="00715D66" w:rsidRDefault="001B2301">
            <w:pPr>
              <w:jc w:val="center"/>
              <w:rPr>
                <w:sz w:val="16"/>
                <w:szCs w:val="16"/>
              </w:rPr>
            </w:pPr>
            <w:r w:rsidRPr="00715D66">
              <w:rPr>
                <w:color w:val="000000"/>
                <w:sz w:val="16"/>
                <w:szCs w:val="16"/>
              </w:rPr>
              <w:t>15</w:t>
            </w:r>
          </w:p>
        </w:tc>
        <w:tc>
          <w:tcPr>
            <w:tcW w:w="1632" w:type="dxa"/>
            <w:shd w:val="clear" w:color="auto" w:fill="auto"/>
            <w:vAlign w:val="bottom"/>
          </w:tcPr>
          <w:p w14:paraId="6E4B25F9" w14:textId="77777777" w:rsidR="00F56702" w:rsidRPr="00715D66" w:rsidRDefault="001B2301">
            <w:pPr>
              <w:jc w:val="center"/>
              <w:rPr>
                <w:sz w:val="16"/>
                <w:szCs w:val="16"/>
              </w:rPr>
            </w:pPr>
            <w:r w:rsidRPr="00715D66">
              <w:rPr>
                <w:sz w:val="16"/>
                <w:szCs w:val="16"/>
              </w:rPr>
              <w:t>6.886</w:t>
            </w:r>
          </w:p>
        </w:tc>
        <w:tc>
          <w:tcPr>
            <w:tcW w:w="1632" w:type="dxa"/>
          </w:tcPr>
          <w:p w14:paraId="53FCB8F7" w14:textId="77777777" w:rsidR="00F56702" w:rsidRPr="00715D66" w:rsidRDefault="001B2301">
            <w:pPr>
              <w:jc w:val="center"/>
              <w:rPr>
                <w:sz w:val="16"/>
                <w:szCs w:val="16"/>
              </w:rPr>
            </w:pPr>
            <w:r w:rsidRPr="00715D66">
              <w:rPr>
                <w:color w:val="000000"/>
                <w:sz w:val="16"/>
                <w:szCs w:val="16"/>
              </w:rPr>
              <w:t>31</w:t>
            </w:r>
          </w:p>
        </w:tc>
        <w:tc>
          <w:tcPr>
            <w:tcW w:w="1633" w:type="dxa"/>
            <w:shd w:val="clear" w:color="auto" w:fill="auto"/>
          </w:tcPr>
          <w:p w14:paraId="2150D125" w14:textId="77777777" w:rsidR="00F56702" w:rsidRPr="00715D66" w:rsidRDefault="001B2301">
            <w:pPr>
              <w:jc w:val="center"/>
              <w:rPr>
                <w:sz w:val="16"/>
                <w:szCs w:val="16"/>
              </w:rPr>
            </w:pPr>
            <w:r w:rsidRPr="00715D66">
              <w:rPr>
                <w:color w:val="000000"/>
                <w:sz w:val="16"/>
                <w:szCs w:val="16"/>
              </w:rPr>
              <w:t>23</w:t>
            </w:r>
          </w:p>
        </w:tc>
      </w:tr>
      <w:tr w:rsidR="00F56702" w:rsidRPr="00715D66" w14:paraId="2AD94EA1" w14:textId="77777777">
        <w:trPr>
          <w:trHeight w:val="169"/>
        </w:trPr>
        <w:tc>
          <w:tcPr>
            <w:tcW w:w="1189" w:type="dxa"/>
            <w:shd w:val="clear" w:color="auto" w:fill="auto"/>
          </w:tcPr>
          <w:p w14:paraId="6B661E45" w14:textId="77777777" w:rsidR="00F56702" w:rsidRPr="00715D66" w:rsidRDefault="001B2301">
            <w:pPr>
              <w:jc w:val="left"/>
              <w:rPr>
                <w:b/>
                <w:sz w:val="16"/>
                <w:szCs w:val="16"/>
              </w:rPr>
            </w:pPr>
            <w:r w:rsidRPr="00715D66">
              <w:rPr>
                <w:b/>
                <w:sz w:val="16"/>
                <w:szCs w:val="16"/>
              </w:rPr>
              <w:t>TOTAL</w:t>
            </w:r>
          </w:p>
        </w:tc>
        <w:tc>
          <w:tcPr>
            <w:tcW w:w="2067" w:type="dxa"/>
            <w:shd w:val="clear" w:color="auto" w:fill="auto"/>
          </w:tcPr>
          <w:p w14:paraId="47A42212" w14:textId="77777777" w:rsidR="00F56702" w:rsidRPr="00715D66" w:rsidRDefault="001B2301">
            <w:pPr>
              <w:jc w:val="center"/>
              <w:rPr>
                <w:b/>
                <w:sz w:val="16"/>
                <w:szCs w:val="16"/>
              </w:rPr>
            </w:pPr>
            <w:r w:rsidRPr="00715D66">
              <w:rPr>
                <w:b/>
                <w:sz w:val="16"/>
                <w:szCs w:val="16"/>
              </w:rPr>
              <w:t>119.066</w:t>
            </w:r>
          </w:p>
        </w:tc>
        <w:tc>
          <w:tcPr>
            <w:tcW w:w="1197" w:type="dxa"/>
          </w:tcPr>
          <w:p w14:paraId="7EBBE0AE" w14:textId="77777777" w:rsidR="00F56702" w:rsidRPr="00715D66" w:rsidRDefault="001B2301">
            <w:pPr>
              <w:jc w:val="center"/>
              <w:rPr>
                <w:b/>
                <w:sz w:val="16"/>
                <w:szCs w:val="16"/>
              </w:rPr>
            </w:pPr>
            <w:r w:rsidRPr="00715D66">
              <w:rPr>
                <w:b/>
                <w:color w:val="000000"/>
                <w:sz w:val="16"/>
                <w:szCs w:val="16"/>
              </w:rPr>
              <w:t>100</w:t>
            </w:r>
          </w:p>
        </w:tc>
        <w:tc>
          <w:tcPr>
            <w:tcW w:w="1632" w:type="dxa"/>
            <w:shd w:val="clear" w:color="auto" w:fill="auto"/>
          </w:tcPr>
          <w:p w14:paraId="08A772BE" w14:textId="77777777" w:rsidR="00F56702" w:rsidRPr="00715D66" w:rsidRDefault="001B2301">
            <w:pPr>
              <w:jc w:val="center"/>
              <w:rPr>
                <w:b/>
                <w:sz w:val="16"/>
                <w:szCs w:val="16"/>
              </w:rPr>
            </w:pPr>
            <w:r w:rsidRPr="00715D66">
              <w:rPr>
                <w:b/>
                <w:sz w:val="16"/>
                <w:szCs w:val="16"/>
              </w:rPr>
              <w:t>22.163</w:t>
            </w:r>
          </w:p>
        </w:tc>
        <w:tc>
          <w:tcPr>
            <w:tcW w:w="1632" w:type="dxa"/>
          </w:tcPr>
          <w:p w14:paraId="1AE99C7F" w14:textId="77777777" w:rsidR="00F56702" w:rsidRPr="00715D66" w:rsidRDefault="001B2301">
            <w:pPr>
              <w:jc w:val="center"/>
              <w:rPr>
                <w:b/>
                <w:sz w:val="16"/>
                <w:szCs w:val="16"/>
              </w:rPr>
            </w:pPr>
            <w:r w:rsidRPr="00715D66">
              <w:rPr>
                <w:b/>
                <w:color w:val="000000"/>
                <w:sz w:val="16"/>
                <w:szCs w:val="16"/>
              </w:rPr>
              <w:t>100</w:t>
            </w:r>
          </w:p>
        </w:tc>
        <w:tc>
          <w:tcPr>
            <w:tcW w:w="1633" w:type="dxa"/>
            <w:shd w:val="clear" w:color="auto" w:fill="auto"/>
          </w:tcPr>
          <w:p w14:paraId="0F2573D4" w14:textId="77777777" w:rsidR="00F56702" w:rsidRPr="00715D66" w:rsidRDefault="001B2301">
            <w:pPr>
              <w:jc w:val="center"/>
              <w:rPr>
                <w:b/>
                <w:sz w:val="16"/>
                <w:szCs w:val="16"/>
              </w:rPr>
            </w:pPr>
            <w:r w:rsidRPr="00715D66">
              <w:rPr>
                <w:b/>
                <w:color w:val="000000"/>
                <w:sz w:val="16"/>
                <w:szCs w:val="16"/>
              </w:rPr>
              <w:t>100</w:t>
            </w:r>
          </w:p>
        </w:tc>
      </w:tr>
    </w:tbl>
    <w:p w14:paraId="6DAA3C52" w14:textId="77777777" w:rsidR="00F56702" w:rsidRPr="00715D66" w:rsidRDefault="00F56702">
      <w:pPr>
        <w:rPr>
          <w:sz w:val="18"/>
          <w:szCs w:val="18"/>
        </w:rPr>
      </w:pPr>
    </w:p>
    <w:p w14:paraId="36D8FAB8" w14:textId="069D4E2A" w:rsidR="00F56702" w:rsidRPr="00715D66" w:rsidRDefault="001B2301">
      <w:pPr>
        <w:rPr>
          <w:sz w:val="18"/>
          <w:szCs w:val="18"/>
        </w:rPr>
      </w:pPr>
      <w:r w:rsidRPr="00715D66">
        <w:rPr>
          <w:sz w:val="18"/>
          <w:szCs w:val="18"/>
        </w:rPr>
        <w:t xml:space="preserve">O </w:t>
      </w:r>
      <w:r w:rsidR="00CF126A" w:rsidRPr="00715D66">
        <w:rPr>
          <w:sz w:val="18"/>
          <w:szCs w:val="18"/>
        </w:rPr>
        <w:t>mecanismo acima referido</w:t>
      </w:r>
      <w:r w:rsidRPr="00715D66">
        <w:rPr>
          <w:sz w:val="18"/>
          <w:szCs w:val="18"/>
        </w:rPr>
        <w:t xml:space="preserve"> atribuiria inicialmente 35% do fundo de subvenções ao distrito de Villankulo, que tem a maior área e a segunda maior população de potenciais beneficiários. Seguir-se-ia Angoche, com 23%, que tem uma área pequena, uma elevada densidade populacional e o maior índice combinado de risco climático dos cinco distritos (incluindo seca, inundações e ciclones). Outros distritos receberiam inicialmente uma parte menor do fundo, mas isso poderia ser ajustado posteriormente, se justificado. A funcionalidade do mecanismo de divisão equitativa proposto será adotada e revista a meio do período, ou mesmo antes, se necessário, a critério do Conselho do Projeto.   </w:t>
      </w:r>
    </w:p>
    <w:p w14:paraId="3D173218" w14:textId="77777777" w:rsidR="00F56702" w:rsidRPr="00715D66" w:rsidRDefault="00F56702">
      <w:pPr>
        <w:rPr>
          <w:sz w:val="18"/>
          <w:szCs w:val="18"/>
        </w:rPr>
      </w:pPr>
    </w:p>
    <w:p w14:paraId="3DE9A6F9" w14:textId="77777777" w:rsidR="00F56702" w:rsidRPr="00715D66" w:rsidRDefault="001B2301">
      <w:pPr>
        <w:rPr>
          <w:sz w:val="18"/>
          <w:szCs w:val="18"/>
        </w:rPr>
      </w:pPr>
      <w:r w:rsidRPr="00715D66">
        <w:rPr>
          <w:sz w:val="18"/>
          <w:szCs w:val="18"/>
        </w:rPr>
        <w:lastRenderedPageBreak/>
        <w:t xml:space="preserve">A conceção do mecanismo poderá ter como ponto de partida o mecanismo de concessão de subvenções baseado no desempenho implementado pelo UNCDF no âmbito do projeto LoCAL. No entanto, deve também incluir subvenções baseadas na vulnerabilidade, tendo em conta que o projeto LoCAL apenas contemplava um regime de subvenções baseadas no desempenho. </w:t>
      </w:r>
    </w:p>
    <w:p w14:paraId="47B779A5" w14:textId="77777777" w:rsidR="00F56702" w:rsidRPr="00715D66" w:rsidRDefault="00F56702">
      <w:pPr>
        <w:rPr>
          <w:sz w:val="18"/>
          <w:szCs w:val="18"/>
        </w:rPr>
      </w:pPr>
    </w:p>
    <w:p w14:paraId="64C28AF4" w14:textId="77777777" w:rsidR="00F56702" w:rsidRPr="00715D66" w:rsidRDefault="001B2301">
      <w:pPr>
        <w:rPr>
          <w:sz w:val="18"/>
          <w:szCs w:val="18"/>
        </w:rPr>
      </w:pPr>
      <w:r w:rsidRPr="00715D66">
        <w:rPr>
          <w:sz w:val="18"/>
          <w:szCs w:val="18"/>
        </w:rPr>
        <w:t xml:space="preserve">De forma mais ampla, espera-se que o Mecanismo de Concessão de Subsídios previsto no projeto aumente ou complemente as iniciativas existentes de financiamento da adaptação e do desenvolvimento que também financiam a implementação dos LAP e as intervenções de desenvolvimento local. Portanto, uma avaliação inicial será realizada pelos contratantes durante o início do projeto para determinar os montantes exatos de financiamento da adaptação e do desenvolvimento que estão a ser canalizados para as localidades. </w:t>
      </w:r>
    </w:p>
    <w:p w14:paraId="16598E95" w14:textId="77777777" w:rsidR="00F56702" w:rsidRPr="00715D66" w:rsidRDefault="00F56702">
      <w:pPr>
        <w:rPr>
          <w:sz w:val="18"/>
          <w:szCs w:val="18"/>
        </w:rPr>
      </w:pPr>
    </w:p>
    <w:p w14:paraId="04BF98BD" w14:textId="77777777" w:rsidR="00F56702" w:rsidRPr="00715D66" w:rsidRDefault="001B2301">
      <w:pPr>
        <w:rPr>
          <w:sz w:val="18"/>
          <w:szCs w:val="18"/>
        </w:rPr>
      </w:pPr>
      <w:r w:rsidRPr="00715D66">
        <w:rPr>
          <w:sz w:val="18"/>
          <w:szCs w:val="18"/>
        </w:rPr>
        <w:t xml:space="preserve">A nível local, espera-se que o Mecanismo de Concessão de Subsídios faça uma diferença importante na resiliência das comunidades e na </w:t>
      </w:r>
      <w:r w:rsidRPr="00715D66">
        <w:rPr>
          <w:rFonts w:ascii="Aptos" w:eastAsia="Aptos" w:hAnsi="Aptos" w:cs="Aptos"/>
          <w:sz w:val="18"/>
          <w:szCs w:val="18"/>
        </w:rPr>
        <w:t xml:space="preserve">organização social da sua produção. </w:t>
      </w:r>
      <w:r w:rsidRPr="00715D66">
        <w:rPr>
          <w:sz w:val="18"/>
          <w:szCs w:val="18"/>
        </w:rPr>
        <w:t xml:space="preserve">Com foco na gestão do financiamento para a adaptação, o Mecanismo de Concessão de Subsídios também contribuirá para capacitar as partes interessadas e os beneficiários nas localidades relevantes por meio da descentralização fiscal, financiamento inovador que chega ao nível distrital e alavancando o financiamento local para adaptação que beneficia Moçambique para impulsionar a expansão económica local e o desenvolvimento sustentável. Além disso, espera-se que apoie as comunidades locais com o fortalecimento das cadeias de valor rurais, a implementação de medidas de resiliência local, recuperação de desastres, redução da vulnerabilidade, etc. </w:t>
      </w:r>
    </w:p>
    <w:p w14:paraId="45533D63" w14:textId="77777777" w:rsidR="00F56702" w:rsidRPr="00715D66" w:rsidRDefault="00F56702">
      <w:pPr>
        <w:rPr>
          <w:sz w:val="18"/>
          <w:szCs w:val="18"/>
        </w:rPr>
      </w:pPr>
    </w:p>
    <w:p w14:paraId="2566D7AF" w14:textId="77777777" w:rsidR="00F56702" w:rsidRPr="00715D66" w:rsidRDefault="001B2301">
      <w:pPr>
        <w:rPr>
          <w:sz w:val="18"/>
          <w:szCs w:val="18"/>
        </w:rPr>
      </w:pPr>
      <w:r w:rsidRPr="00715D66">
        <w:rPr>
          <w:sz w:val="18"/>
          <w:szCs w:val="18"/>
        </w:rPr>
        <w:t xml:space="preserve">As medidas a implementar através de subvenções podem ser estruturais ou não estruturais — com referência </w:t>
      </w:r>
      <w:r w:rsidRPr="00715D66">
        <w:rPr>
          <w:rFonts w:ascii="Aptos" w:eastAsia="Aptos" w:hAnsi="Aptos" w:cs="Aptos"/>
          <w:color w:val="000000"/>
          <w:sz w:val="18"/>
          <w:szCs w:val="18"/>
        </w:rPr>
        <w:t>a:</w:t>
      </w:r>
      <w:r w:rsidRPr="00715D66">
        <w:rPr>
          <w:b/>
          <w:sz w:val="18"/>
          <w:szCs w:val="18"/>
        </w:rPr>
        <w:t xml:space="preserve"> Error! Reference source not found.</w:t>
      </w:r>
      <w:r w:rsidRPr="00715D66">
        <w:rPr>
          <w:sz w:val="18"/>
          <w:szCs w:val="18"/>
        </w:rPr>
        <w:t xml:space="preserve"> (Um «menu» de medidas de adaptação estruturais e não estruturais e medidas de capacitação e formação com base nos LAP e outras informações). Será proposta uma escala móvel durante o início do projeto para indicar como os fundos serão repartidos entre os mecanismos de concessão de subvenções, modalidades e distritos. </w:t>
      </w:r>
    </w:p>
    <w:p w14:paraId="756D0A72" w14:textId="77777777" w:rsidR="00F56702" w:rsidRPr="00715D66" w:rsidRDefault="00F56702">
      <w:pPr>
        <w:rPr>
          <w:sz w:val="18"/>
          <w:szCs w:val="18"/>
        </w:rPr>
      </w:pPr>
    </w:p>
    <w:p w14:paraId="7336A841" w14:textId="77777777" w:rsidR="00F56702" w:rsidRPr="00715D66" w:rsidRDefault="001B2301">
      <w:pPr>
        <w:rPr>
          <w:sz w:val="18"/>
          <w:szCs w:val="18"/>
        </w:rPr>
      </w:pPr>
      <w:r w:rsidRPr="00715D66">
        <w:rPr>
          <w:sz w:val="18"/>
          <w:szCs w:val="18"/>
        </w:rPr>
        <w:t xml:space="preserve">O PNUD avalia que vários prestadores de serviços poderiam ser qualificados para desempenhar um papel na implementação dos programas de concessão de subvenções no terreno, com o mandato de fazer com que o financiamento para a adaptação chegue ao nível local com taxas administrativas mínimas e aplicando elevados padrões fiduciários e de responsabilização. Propõe-se que a implementação do mecanismo seja assegurada por um ou mais </w:t>
      </w:r>
      <w:r w:rsidRPr="00715D66">
        <w:rPr>
          <w:rFonts w:ascii="Aptos" w:eastAsia="Aptos" w:hAnsi="Aptos" w:cs="Aptos"/>
          <w:sz w:val="18"/>
          <w:szCs w:val="18"/>
        </w:rPr>
        <w:t>prestadores de serviços</w:t>
      </w:r>
      <w:r w:rsidRPr="00715D66">
        <w:rPr>
          <w:sz w:val="18"/>
          <w:szCs w:val="18"/>
        </w:rPr>
        <w:t xml:space="preserve"> contratados</w:t>
      </w:r>
      <w:r w:rsidRPr="00715D66">
        <w:rPr>
          <w:rFonts w:ascii="Aptos" w:eastAsia="Aptos" w:hAnsi="Aptos" w:cs="Aptos"/>
          <w:sz w:val="18"/>
          <w:szCs w:val="18"/>
        </w:rPr>
        <w:t xml:space="preserve">. </w:t>
      </w:r>
      <w:r w:rsidRPr="00715D66">
        <w:rPr>
          <w:sz w:val="18"/>
          <w:szCs w:val="18"/>
        </w:rPr>
        <w:t>Por conseguinte, propõe-se um processo de seleção aberto em várias fases.</w:t>
      </w:r>
    </w:p>
    <w:p w14:paraId="12E1B4BC" w14:textId="77777777" w:rsidR="00F56702" w:rsidRPr="00715D66" w:rsidRDefault="00F56702">
      <w:pPr>
        <w:rPr>
          <w:sz w:val="18"/>
          <w:szCs w:val="18"/>
        </w:rPr>
      </w:pPr>
    </w:p>
    <w:p w14:paraId="77DF5228" w14:textId="77777777" w:rsidR="00F56702" w:rsidRPr="00715D66" w:rsidRDefault="001B2301">
      <w:pPr>
        <w:rPr>
          <w:sz w:val="18"/>
          <w:szCs w:val="18"/>
        </w:rPr>
      </w:pPr>
      <w:r w:rsidRPr="00715D66">
        <w:rPr>
          <w:sz w:val="18"/>
          <w:szCs w:val="18"/>
        </w:rPr>
        <w:t xml:space="preserve">O processo de contratação para a seleção dos prestadores de serviços começará com um processo de manifestação de interesse (EOI) para sondar o mercado em busca de potenciais prestadores de serviços em Moçambique, na região e a nível global. Os prestadores de serviços candidatos com a capacidade mínima necessária serão selecionados na fase de EOI. </w:t>
      </w:r>
    </w:p>
    <w:p w14:paraId="4D5FBBC5" w14:textId="77777777" w:rsidR="00F56702" w:rsidRPr="00715D66" w:rsidRDefault="00F56702">
      <w:pPr>
        <w:rPr>
          <w:sz w:val="18"/>
          <w:szCs w:val="18"/>
        </w:rPr>
      </w:pPr>
    </w:p>
    <w:p w14:paraId="6CB35C7D" w14:textId="77777777" w:rsidR="00F56702" w:rsidRPr="00715D66" w:rsidRDefault="001B2301">
      <w:pPr>
        <w:rPr>
          <w:sz w:val="18"/>
          <w:szCs w:val="18"/>
        </w:rPr>
      </w:pPr>
      <w:r w:rsidRPr="00715D66">
        <w:rPr>
          <w:sz w:val="18"/>
          <w:szCs w:val="18"/>
        </w:rPr>
        <w:t xml:space="preserve">Seguir-se-á uma segunda fase do processo de contratação, que implica pedidos de propostas (RFP). Durante a fase de RFP, será realizada a seleção dos prestadores de serviços ideais, e os candidatos poderão candidatar-se a concursos restritos, separando lotes/processos de acordo com, por exemplo, a região do país a ser servida. O objetivo da segunda fase é selecionar o melhor prestador de serviços para cada distrito, com base nas metodologias propostas e na capacidade técnica e operacional específica, que serão analisadas mais detalhadamente através das RFP. A distribuição efetiva das subvenções será executada através de convites à apresentação de propostas dirigidos a organizações comunitárias locais, ONG locais, grupos de mulheres, organizações de residentes, organizações de pequenos produtores, associações de pescadores, grupos locais de proteção civil, etc. Estes são os beneficiários finais do financiamento para a adaptação através deste projeto e os protagonistas mais importantes na implementação dos LAP, juntamente com o governo local. </w:t>
      </w:r>
    </w:p>
    <w:p w14:paraId="37F02524" w14:textId="77777777" w:rsidR="00F56702" w:rsidRPr="00715D66" w:rsidRDefault="00F56702">
      <w:pPr>
        <w:rPr>
          <w:sz w:val="18"/>
          <w:szCs w:val="18"/>
        </w:rPr>
      </w:pPr>
    </w:p>
    <w:p w14:paraId="12CDA821" w14:textId="77777777" w:rsidR="00F56702" w:rsidRPr="00715D66" w:rsidRDefault="001B2301">
      <w:pPr>
        <w:rPr>
          <w:sz w:val="18"/>
          <w:szCs w:val="18"/>
        </w:rPr>
      </w:pPr>
      <w:r w:rsidRPr="00715D66">
        <w:rPr>
          <w:sz w:val="18"/>
          <w:szCs w:val="18"/>
        </w:rPr>
        <w:t>Espera-se que os prestadores de serviços selecionados implementem os programas de concessão de subvenções nos distritos visados a partir do segundo ano do projeto. A empresa ou organização deve prestar serviços financeiros de qualidade ao projeto, com total transparência, responsabilidade e eficácia, respeitando e contribuindo para os princípios que orientam o trabalho da ONU (por exemplo, os ODS). O processo de pontuação dará prioridade a critérios como inovação, sensibilidade às questões de género e orientação específica para os ODS, incluindo: ODS 13, ODS 5, ODS 2, ODS 6 e ODS 10, ODS 9 e ODS 12.</w:t>
      </w:r>
    </w:p>
    <w:p w14:paraId="76B7A97D" w14:textId="77777777" w:rsidR="00F56702" w:rsidRPr="00715D66" w:rsidRDefault="00F56702">
      <w:pPr>
        <w:rPr>
          <w:sz w:val="18"/>
          <w:szCs w:val="18"/>
        </w:rPr>
      </w:pPr>
    </w:p>
    <w:p w14:paraId="7EEE26C1"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Os contratantes terão acesso aos estudos do PPG, incluindo conjuntos de dados, mapas, avaliações e relatórios de campo detalhados, a fim de planear e executar adequadamente as atividades. </w:t>
      </w:r>
    </w:p>
    <w:p w14:paraId="1151AE2E" w14:textId="77777777" w:rsidR="00F56702" w:rsidRPr="00715D66" w:rsidRDefault="00F56702">
      <w:pPr>
        <w:rPr>
          <w:sz w:val="18"/>
          <w:szCs w:val="18"/>
        </w:rPr>
      </w:pPr>
    </w:p>
    <w:p w14:paraId="0593DC21" w14:textId="77777777" w:rsidR="00F56702" w:rsidRPr="00715D66" w:rsidRDefault="001B2301">
      <w:pPr>
        <w:rPr>
          <w:sz w:val="18"/>
          <w:szCs w:val="18"/>
        </w:rPr>
      </w:pPr>
      <w:r w:rsidRPr="00715D66">
        <w:rPr>
          <w:sz w:val="18"/>
          <w:szCs w:val="18"/>
        </w:rPr>
        <w:t>O mecanismo de concessão de subvenções será implementado principalmente através de todas as atividades no âmbito do Resultado 1.3 (</w:t>
      </w:r>
      <w:r w:rsidRPr="00715D66">
        <w:rPr>
          <w:i/>
          <w:sz w:val="18"/>
          <w:szCs w:val="18"/>
        </w:rPr>
        <w:t>Facilitação do acesso dos beneficiários ao financiamento local para adaptação em até 7 distritos, sob a forma de subvenções para a implementação de subprojetos de meios de subsistência resilientes às alterações climáticas previstos nos LAP</w:t>
      </w:r>
      <w:r w:rsidRPr="00715D66">
        <w:rPr>
          <w:sz w:val="18"/>
          <w:szCs w:val="18"/>
        </w:rPr>
        <w:t>):</w:t>
      </w:r>
    </w:p>
    <w:p w14:paraId="1470810F" w14:textId="77777777" w:rsidR="00F56702" w:rsidRPr="00715D66" w:rsidRDefault="00F56702">
      <w:pPr>
        <w:rPr>
          <w:sz w:val="18"/>
          <w:szCs w:val="18"/>
        </w:rPr>
      </w:pPr>
    </w:p>
    <w:p w14:paraId="3B13D03A" w14:textId="77777777" w:rsidR="00F56702" w:rsidRPr="00715D66" w:rsidRDefault="001B2301">
      <w:pPr>
        <w:numPr>
          <w:ilvl w:val="0"/>
          <w:numId w:val="73"/>
        </w:numPr>
        <w:rPr>
          <w:sz w:val="18"/>
          <w:szCs w:val="18"/>
        </w:rPr>
      </w:pPr>
      <w:r w:rsidRPr="00715D66">
        <w:rPr>
          <w:sz w:val="18"/>
          <w:szCs w:val="18"/>
        </w:rPr>
        <w:t>Atividade 1.3.1) É lançada a contratação competitiva de prestadores de serviços financeiros para apoiar VSLA/ASCA nos distritos-alvo</w:t>
      </w:r>
    </w:p>
    <w:p w14:paraId="02280842" w14:textId="77777777" w:rsidR="00F56702" w:rsidRPr="00715D66" w:rsidRDefault="00F56702">
      <w:pPr>
        <w:ind w:left="720"/>
        <w:rPr>
          <w:sz w:val="18"/>
          <w:szCs w:val="18"/>
        </w:rPr>
      </w:pPr>
    </w:p>
    <w:p w14:paraId="54D16E84" w14:textId="77777777" w:rsidR="00F56702" w:rsidRPr="00715D66" w:rsidRDefault="001B2301">
      <w:pPr>
        <w:numPr>
          <w:ilvl w:val="0"/>
          <w:numId w:val="73"/>
        </w:numPr>
        <w:rPr>
          <w:sz w:val="18"/>
          <w:szCs w:val="18"/>
        </w:rPr>
      </w:pPr>
      <w:r w:rsidRPr="00715D66">
        <w:rPr>
          <w:sz w:val="18"/>
          <w:szCs w:val="18"/>
        </w:rPr>
        <w:t>Atividade 1.3.2) É prestado apoio institucional aos prestadores de serviços VSLA/ASCA para expandir as VSLA/ASCA nos distritos visados</w:t>
      </w:r>
    </w:p>
    <w:p w14:paraId="0189B40C" w14:textId="77777777" w:rsidR="00F56702" w:rsidRPr="00715D66" w:rsidRDefault="00F56702">
      <w:pPr>
        <w:ind w:left="720"/>
        <w:rPr>
          <w:sz w:val="18"/>
          <w:szCs w:val="18"/>
        </w:rPr>
      </w:pPr>
    </w:p>
    <w:p w14:paraId="1ACCDEAB" w14:textId="77777777" w:rsidR="00F56702" w:rsidRPr="00715D66" w:rsidRDefault="001B2301">
      <w:pPr>
        <w:numPr>
          <w:ilvl w:val="0"/>
          <w:numId w:val="73"/>
        </w:numPr>
        <w:rPr>
          <w:sz w:val="18"/>
          <w:szCs w:val="18"/>
        </w:rPr>
      </w:pPr>
      <w:r w:rsidRPr="00715D66">
        <w:rPr>
          <w:sz w:val="18"/>
          <w:szCs w:val="18"/>
        </w:rPr>
        <w:t>Atividade 1.3.3) Facilitação de ligações com prestadores de serviços financeiros de adaptação locais existentes nos distritos-alvo</w:t>
      </w:r>
    </w:p>
    <w:p w14:paraId="40870357" w14:textId="77777777" w:rsidR="00F56702" w:rsidRPr="00715D66" w:rsidRDefault="00F56702">
      <w:pPr>
        <w:ind w:left="720"/>
        <w:rPr>
          <w:sz w:val="18"/>
          <w:szCs w:val="18"/>
        </w:rPr>
      </w:pPr>
    </w:p>
    <w:p w14:paraId="1697EEF2" w14:textId="77777777" w:rsidR="00F56702" w:rsidRPr="00715D66" w:rsidRDefault="001B2301">
      <w:pPr>
        <w:numPr>
          <w:ilvl w:val="0"/>
          <w:numId w:val="73"/>
        </w:numPr>
        <w:rPr>
          <w:sz w:val="18"/>
          <w:szCs w:val="18"/>
        </w:rPr>
      </w:pPr>
      <w:r w:rsidRPr="00715D66">
        <w:rPr>
          <w:sz w:val="18"/>
          <w:szCs w:val="18"/>
        </w:rPr>
        <w:t xml:space="preserve">Atividade 1.3.4) São concedidas pequenas subvenções aos candidatos entre os beneficiários da formação no âmbito do Resultado 2.3 </w:t>
      </w:r>
    </w:p>
    <w:p w14:paraId="5DB67CE6" w14:textId="77777777" w:rsidR="00F56702" w:rsidRPr="00715D66" w:rsidRDefault="00F56702">
      <w:pPr>
        <w:rPr>
          <w:sz w:val="18"/>
          <w:szCs w:val="18"/>
        </w:rPr>
      </w:pPr>
    </w:p>
    <w:p w14:paraId="3CE26C3B" w14:textId="77777777" w:rsidR="00F56702" w:rsidRPr="00715D66" w:rsidRDefault="001B2301">
      <w:pPr>
        <w:rPr>
          <w:sz w:val="18"/>
          <w:szCs w:val="18"/>
        </w:rPr>
      </w:pPr>
      <w:r w:rsidRPr="00715D66">
        <w:rPr>
          <w:sz w:val="18"/>
          <w:szCs w:val="18"/>
        </w:rPr>
        <w:t>Ambas as modalidades – PBCRG e VBCRG – servirão para operacionalizar as atividades acima enumeradas no âmbito do Resultado 1.3, bem como através de outras atividades no âmbito da Componente 1 do projeto, nomeadamente:</w:t>
      </w:r>
    </w:p>
    <w:p w14:paraId="555EE3C1" w14:textId="77777777" w:rsidR="00F56702" w:rsidRPr="00715D66" w:rsidRDefault="00F56702">
      <w:pPr>
        <w:rPr>
          <w:sz w:val="18"/>
          <w:szCs w:val="18"/>
        </w:rPr>
      </w:pPr>
    </w:p>
    <w:p w14:paraId="34545887" w14:textId="77777777" w:rsidR="00F56702" w:rsidRPr="00715D66" w:rsidRDefault="001B2301">
      <w:pPr>
        <w:numPr>
          <w:ilvl w:val="0"/>
          <w:numId w:val="73"/>
        </w:numPr>
        <w:rPr>
          <w:sz w:val="18"/>
          <w:szCs w:val="18"/>
        </w:rPr>
      </w:pPr>
      <w:r w:rsidRPr="00715D66">
        <w:rPr>
          <w:sz w:val="18"/>
          <w:szCs w:val="18"/>
        </w:rPr>
        <w:t>Atividade 1.1.4) Implementação e apoio a medidas de adaptação selecionadas através de um programa de subvenções destinado a financiar a implementação dos LAP, com foco em tecnologias, sistemas e práticas agrícolas resilientes às alterações climáticas; e</w:t>
      </w:r>
    </w:p>
    <w:p w14:paraId="22D4FEB9" w14:textId="77777777" w:rsidR="00F56702" w:rsidRPr="00715D66" w:rsidRDefault="00F56702">
      <w:pPr>
        <w:ind w:left="720"/>
        <w:rPr>
          <w:sz w:val="18"/>
          <w:szCs w:val="18"/>
        </w:rPr>
      </w:pPr>
    </w:p>
    <w:p w14:paraId="603CC437" w14:textId="77777777" w:rsidR="00F56702" w:rsidRPr="00715D66" w:rsidRDefault="001B2301">
      <w:pPr>
        <w:numPr>
          <w:ilvl w:val="0"/>
          <w:numId w:val="73"/>
        </w:numPr>
        <w:rPr>
          <w:sz w:val="18"/>
          <w:szCs w:val="18"/>
        </w:rPr>
      </w:pPr>
      <w:r w:rsidRPr="00715D66">
        <w:rPr>
          <w:sz w:val="18"/>
          <w:szCs w:val="18"/>
        </w:rPr>
        <w:t>Atividade 1.2.4) Implementação e apoio às medidas de adaptação selecionadas através de um programa de concessão de subvenções destinado a financiar a implementação dos LAP, com foco na valorização e no reforço da cadeia de valor</w:t>
      </w:r>
    </w:p>
    <w:p w14:paraId="164056FD" w14:textId="77777777" w:rsidR="00F56702" w:rsidRPr="00715D66" w:rsidRDefault="00F56702">
      <w:pPr>
        <w:ind w:left="720"/>
        <w:rPr>
          <w:sz w:val="18"/>
          <w:szCs w:val="18"/>
        </w:rPr>
      </w:pPr>
    </w:p>
    <w:p w14:paraId="3D55D5B1" w14:textId="77777777" w:rsidR="00F56702" w:rsidRPr="00715D66" w:rsidRDefault="001B2301">
      <w:pPr>
        <w:rPr>
          <w:sz w:val="18"/>
          <w:szCs w:val="18"/>
        </w:rPr>
      </w:pPr>
      <w:r w:rsidRPr="00715D66">
        <w:rPr>
          <w:sz w:val="18"/>
          <w:szCs w:val="18"/>
        </w:rPr>
        <w:t>No que diz respeito ao acima exposto, será tida em consideração a vocação agrícola específica de cada distrito, conforme ilustrado na figura abaixo, extraída de um dos estudos do PPG:</w:t>
      </w:r>
    </w:p>
    <w:p w14:paraId="20F3C078" w14:textId="77777777" w:rsidR="00F56702" w:rsidRPr="00715D66" w:rsidRDefault="00F56702">
      <w:pPr>
        <w:rPr>
          <w:sz w:val="18"/>
          <w:szCs w:val="18"/>
        </w:rPr>
      </w:pPr>
    </w:p>
    <w:p w14:paraId="422B74EA" w14:textId="77777777" w:rsidR="00F56702" w:rsidRPr="007D35BA" w:rsidRDefault="001B2301">
      <w:pPr>
        <w:rPr>
          <w:sz w:val="18"/>
          <w:szCs w:val="18"/>
        </w:rPr>
      </w:pPr>
      <w:r w:rsidRPr="007D35BA">
        <w:rPr>
          <w:noProof/>
          <w:sz w:val="18"/>
          <w:szCs w:val="18"/>
        </w:rPr>
        <w:drawing>
          <wp:inline distT="0" distB="0" distL="0" distR="0" wp14:anchorId="012E7465" wp14:editId="6E33F12C">
            <wp:extent cx="5943600" cy="3210560"/>
            <wp:effectExtent l="0" t="0" r="0" b="0"/>
            <wp:docPr id="12" name="image1.png" descr="A table with text and numbe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png" descr="A table with text and numbers&#10;&#10;Description automatically generated with medium confidence"/>
                    <pic:cNvPicPr preferRelativeResize="0"/>
                  </pic:nvPicPr>
                  <pic:blipFill>
                    <a:blip r:embed="rId70"/>
                    <a:srcRect/>
                    <a:stretch>
                      <a:fillRect/>
                    </a:stretch>
                  </pic:blipFill>
                  <pic:spPr>
                    <a:xfrm>
                      <a:off x="0" y="0"/>
                      <a:ext cx="5943600" cy="3210560"/>
                    </a:xfrm>
                    <a:prstGeom prst="rect">
                      <a:avLst/>
                    </a:prstGeom>
                    <a:ln/>
                  </pic:spPr>
                </pic:pic>
              </a:graphicData>
            </a:graphic>
          </wp:inline>
        </w:drawing>
      </w:r>
    </w:p>
    <w:p w14:paraId="18310D20" w14:textId="77777777" w:rsidR="00F56702" w:rsidRPr="00715D66" w:rsidRDefault="00F56702">
      <w:pPr>
        <w:rPr>
          <w:sz w:val="18"/>
          <w:szCs w:val="18"/>
        </w:rPr>
      </w:pPr>
    </w:p>
    <w:p w14:paraId="2CD14F7B" w14:textId="77777777" w:rsidR="00F56702" w:rsidRPr="00715D66" w:rsidRDefault="001B2301">
      <w:pPr>
        <w:rPr>
          <w:sz w:val="18"/>
          <w:szCs w:val="18"/>
        </w:rPr>
      </w:pPr>
      <w:r w:rsidRPr="00715D66">
        <w:rPr>
          <w:sz w:val="18"/>
          <w:szCs w:val="18"/>
        </w:rPr>
        <w:t xml:space="preserve">Haverá outro programa de concessão de subvenções de menor dimensão que será implementado de forma direcionada para responder a objetivos específicos previstos na Atividade 2.2.4) Os planos provinciais de adaptação são desenvolvidos em três províncias específicas. </w:t>
      </w:r>
    </w:p>
    <w:p w14:paraId="74E2E6C4" w14:textId="77777777" w:rsidR="00F56702" w:rsidRPr="00715D66" w:rsidRDefault="00F56702">
      <w:pPr>
        <w:rPr>
          <w:sz w:val="18"/>
          <w:szCs w:val="18"/>
        </w:rPr>
      </w:pPr>
    </w:p>
    <w:p w14:paraId="3FBBD92D" w14:textId="77777777" w:rsidR="00F56702" w:rsidRPr="00715D66" w:rsidRDefault="001B2301">
      <w:pPr>
        <w:rPr>
          <w:sz w:val="18"/>
          <w:szCs w:val="18"/>
        </w:rPr>
      </w:pPr>
      <w:r w:rsidRPr="00715D66">
        <w:rPr>
          <w:sz w:val="18"/>
          <w:szCs w:val="18"/>
        </w:rPr>
        <w:t xml:space="preserve">Para facilitar a orçamentação, a canalização do financiamento para a concessão de subvenções para a Atividade 2.2.4 foi mantida em conjunto com as outras rubricas orçamentais relevantes, que, por enquanto, apenas distinguem entre o PBCRG e o VBCRG. Os diferentes programas complementares, as suas dotações e os critérios específicos que serão aplicáveis nos convites à manifestação de interesse e nos pedidos de propostas serão definidos em pormenor durante a fase de arranque. </w:t>
      </w:r>
    </w:p>
    <w:p w14:paraId="24876373" w14:textId="77777777" w:rsidR="00F56702" w:rsidRPr="00715D66" w:rsidRDefault="00F56702">
      <w:pPr>
        <w:rPr>
          <w:sz w:val="18"/>
          <w:szCs w:val="18"/>
        </w:rPr>
      </w:pPr>
    </w:p>
    <w:p w14:paraId="78FEECEB" w14:textId="77777777" w:rsidR="00F56702" w:rsidRPr="00715D66" w:rsidRDefault="001B2301">
      <w:pPr>
        <w:rPr>
          <w:sz w:val="18"/>
          <w:szCs w:val="18"/>
        </w:rPr>
      </w:pPr>
      <w:r w:rsidRPr="00715D66">
        <w:rPr>
          <w:sz w:val="18"/>
          <w:szCs w:val="18"/>
        </w:rPr>
        <w:t xml:space="preserve">Propõe-se que a implementação do mecanismo seja assegurada por um ou mais </w:t>
      </w:r>
      <w:r w:rsidRPr="00715D66">
        <w:rPr>
          <w:rFonts w:ascii="Aptos" w:eastAsia="Aptos" w:hAnsi="Aptos" w:cs="Aptos"/>
          <w:sz w:val="18"/>
          <w:szCs w:val="18"/>
        </w:rPr>
        <w:t>prestadores de serviços</w:t>
      </w:r>
      <w:r w:rsidRPr="00715D66">
        <w:rPr>
          <w:sz w:val="18"/>
          <w:szCs w:val="18"/>
        </w:rPr>
        <w:t xml:space="preserve"> contratados. O processo de contratação terá início com um processo de manifestação de interesse, a fim de sondar o mercado em busca de </w:t>
      </w:r>
      <w:r w:rsidRPr="00715D66">
        <w:rPr>
          <w:sz w:val="18"/>
          <w:szCs w:val="18"/>
        </w:rPr>
        <w:lastRenderedPageBreak/>
        <w:t xml:space="preserve">potenciais prestadores de serviços, seguido de uma segunda etapa do processo de contratação, através da qual será realizada uma seleção otimizada dos prestadores de serviços de acordo com a região do país a ser atendida, as metodologias e as capacidades operacionais. Espera-se que esses prestadores de serviços implementem os regimes de concessão de subvenções nos distritos visados e através de uma abordagem semelhante à do Projeto LoCAL, mas ainda assim diferente. </w:t>
      </w:r>
    </w:p>
    <w:p w14:paraId="66D3F1C6" w14:textId="77777777" w:rsidR="00F56702" w:rsidRPr="00715D66" w:rsidRDefault="00F56702">
      <w:pPr>
        <w:rPr>
          <w:sz w:val="18"/>
          <w:szCs w:val="18"/>
        </w:rPr>
      </w:pPr>
    </w:p>
    <w:p w14:paraId="6BEF2340" w14:textId="77777777" w:rsidR="00F56702" w:rsidRPr="00715D66" w:rsidRDefault="001B2301">
      <w:pPr>
        <w:rPr>
          <w:sz w:val="18"/>
          <w:szCs w:val="18"/>
        </w:rPr>
      </w:pPr>
      <w:r w:rsidRPr="00715D66">
        <w:rPr>
          <w:sz w:val="18"/>
          <w:szCs w:val="18"/>
        </w:rPr>
        <w:t xml:space="preserve">A empresa ou organização deve prestar serviços financeiros de qualidade ao projeto, com total transparência, responsabilidade e eficácia, respeitando e contribuindo para os princípios que orientam o trabalho da ONU (por exemplo, os ODS). </w:t>
      </w:r>
    </w:p>
    <w:p w14:paraId="502844C9" w14:textId="77777777" w:rsidR="00F56702" w:rsidRPr="00715D66" w:rsidRDefault="00F56702">
      <w:pPr>
        <w:rPr>
          <w:sz w:val="18"/>
          <w:szCs w:val="18"/>
        </w:rPr>
      </w:pPr>
    </w:p>
    <w:p w14:paraId="33E3BAA5"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Os contratantes terão acesso aos estudos do PPG, incluindo conjuntos de dados, mapas, listas de contactos locais e relatórios de campo detalhados, a fim de planear e executar adequadamente as atividades. </w:t>
      </w:r>
    </w:p>
    <w:p w14:paraId="427C2DCC" w14:textId="77777777" w:rsidR="00F56702" w:rsidRPr="00715D66" w:rsidRDefault="00F56702">
      <w:pPr>
        <w:rPr>
          <w:sz w:val="18"/>
          <w:szCs w:val="18"/>
        </w:rPr>
      </w:pPr>
    </w:p>
    <w:p w14:paraId="30F5CD7E" w14:textId="77777777" w:rsidR="00F56702" w:rsidRPr="00715D66" w:rsidRDefault="001B2301">
      <w:pPr>
        <w:rPr>
          <w:sz w:val="18"/>
          <w:szCs w:val="18"/>
        </w:rPr>
      </w:pPr>
      <w:r w:rsidRPr="00715D66">
        <w:rPr>
          <w:sz w:val="18"/>
          <w:szCs w:val="18"/>
        </w:rPr>
        <w:t>Os prestadores de serviços selecionados devem trabalhar em cooperação com a MTA, a MADER e os distritos para definir diretrizes adequadas para o mecanismo de concessão de subsídios previsto no projeto, incluindo os diferentes esquemas e modalidades. Um exemplo do projeto LoCAL II, que pratica apenas PBCRG, pode servir de modelo</w:t>
      </w:r>
      <w:r w:rsidRPr="007D35BA">
        <w:rPr>
          <w:vertAlign w:val="superscript"/>
        </w:rPr>
        <w:footnoteReference w:id="117"/>
      </w:r>
      <w:r w:rsidRPr="007D35BA">
        <w:rPr>
          <w:sz w:val="18"/>
          <w:szCs w:val="18"/>
        </w:rPr>
        <w:t xml:space="preserve"> . Outros exemplos adequados também serão analisados e avaliados para esse fim. </w:t>
      </w:r>
    </w:p>
    <w:p w14:paraId="60D92134" w14:textId="77777777" w:rsidR="00F56702" w:rsidRPr="00715D66" w:rsidRDefault="00F56702"/>
    <w:p w14:paraId="04DBBE35" w14:textId="77777777" w:rsidR="00F56702" w:rsidRPr="00715D66" w:rsidRDefault="00F56702"/>
    <w:tbl>
      <w:tblPr>
        <w:tblStyle w:val="affff4"/>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1"/>
      </w:tblGrid>
      <w:tr w:rsidR="00F56702" w:rsidRPr="00715D66" w14:paraId="7B398960" w14:textId="77777777">
        <w:trPr>
          <w:trHeight w:val="225"/>
        </w:trPr>
        <w:tc>
          <w:tcPr>
            <w:tcW w:w="9351" w:type="dxa"/>
            <w:shd w:val="clear" w:color="auto" w:fill="C1E4F5"/>
          </w:tcPr>
          <w:p w14:paraId="7D1CA375" w14:textId="77777777" w:rsidR="00F56702" w:rsidRPr="00715D66" w:rsidRDefault="001B2301">
            <w:pPr>
              <w:jc w:val="center"/>
              <w:rPr>
                <w:b/>
              </w:rPr>
            </w:pPr>
            <w:r w:rsidRPr="00715D66">
              <w:rPr>
                <w:b/>
              </w:rPr>
              <w:t xml:space="preserve">Serviços de consultoria procurados e orçamentados nas rubricas: «72100 Serviços contratuais – Empresas» </w:t>
            </w:r>
          </w:p>
          <w:p w14:paraId="4EB7C626" w14:textId="77777777" w:rsidR="00F56702" w:rsidRPr="00715D66" w:rsidRDefault="001B2301">
            <w:pPr>
              <w:jc w:val="center"/>
              <w:rPr>
                <w:i/>
              </w:rPr>
            </w:pPr>
            <w:r w:rsidRPr="00715D66">
              <w:rPr>
                <w:b/>
              </w:rPr>
              <w:t>Outras consultorias de apoio</w:t>
            </w:r>
          </w:p>
        </w:tc>
      </w:tr>
    </w:tbl>
    <w:p w14:paraId="69582574" w14:textId="77777777" w:rsidR="00F56702" w:rsidRPr="00715D66" w:rsidRDefault="00F56702">
      <w:pPr>
        <w:rPr>
          <w:sz w:val="18"/>
          <w:szCs w:val="18"/>
        </w:rPr>
      </w:pPr>
    </w:p>
    <w:p w14:paraId="75A1BD76" w14:textId="77777777" w:rsidR="00F56702" w:rsidRPr="00715D66" w:rsidRDefault="001B2301">
      <w:pPr>
        <w:keepNext/>
        <w:keepLines/>
        <w:spacing w:before="80" w:after="40"/>
        <w:rPr>
          <w:color w:val="0F4761"/>
        </w:rPr>
      </w:pPr>
      <w:bookmarkStart w:id="160" w:name="_1boxhzrlg0o5" w:colFirst="0" w:colLast="0"/>
      <w:bookmarkEnd w:id="160"/>
      <w:r w:rsidRPr="00715D66">
        <w:rPr>
          <w:color w:val="0F4761"/>
        </w:rPr>
        <w:t>3) Consultoria para o início do projeto</w:t>
      </w:r>
    </w:p>
    <w:p w14:paraId="58EE4E67" w14:textId="77777777" w:rsidR="00F56702" w:rsidRPr="00715D66" w:rsidRDefault="001B2301">
      <w:pPr>
        <w:jc w:val="center"/>
        <w:rPr>
          <w:i/>
          <w:sz w:val="18"/>
          <w:szCs w:val="18"/>
        </w:rPr>
      </w:pPr>
      <w:r w:rsidRPr="00715D66">
        <w:rPr>
          <w:i/>
          <w:sz w:val="18"/>
          <w:szCs w:val="18"/>
        </w:rPr>
        <w:t>-- Adquiridos através do PNUD assim que os fundos estiverem disponíveis em 2022, incluindo se os fundos TRAC estiverem disponíveis antes do GEF, os primeiros serão utilizados para financiar esta consultoria –</w:t>
      </w:r>
    </w:p>
    <w:p w14:paraId="4942AD0B" w14:textId="77777777" w:rsidR="00F56702" w:rsidRPr="00715D66" w:rsidRDefault="00F56702">
      <w:pPr>
        <w:jc w:val="center"/>
        <w:rPr>
          <w:i/>
          <w:sz w:val="18"/>
          <w:szCs w:val="18"/>
        </w:rPr>
      </w:pPr>
    </w:p>
    <w:p w14:paraId="1DF560DB" w14:textId="77777777" w:rsidR="00F56702" w:rsidRPr="00715D66" w:rsidRDefault="001B2301">
      <w:pPr>
        <w:rPr>
          <w:sz w:val="18"/>
          <w:szCs w:val="18"/>
        </w:rPr>
      </w:pPr>
      <w:r w:rsidRPr="00715D66">
        <w:rPr>
          <w:sz w:val="18"/>
          <w:szCs w:val="18"/>
        </w:rPr>
        <w:t xml:space="preserve">A consultoria para o início do projeto visa ajudar o parceiro nacional de implementação, do ponto de vista técnico, a iniciar o projeto e a concluir uma série de tarefas técnicas e preparatórias que levarão à conclusão bem-sucedida da </w:t>
      </w:r>
      <w:r w:rsidRPr="00715D66">
        <w:rPr>
          <w:sz w:val="18"/>
          <w:szCs w:val="18"/>
          <w:u w:val="single"/>
        </w:rPr>
        <w:t xml:space="preserve">fase inicial do projeto. </w:t>
      </w:r>
    </w:p>
    <w:p w14:paraId="69916D93" w14:textId="77777777" w:rsidR="00F56702" w:rsidRPr="00715D66" w:rsidRDefault="00F56702">
      <w:pPr>
        <w:rPr>
          <w:sz w:val="18"/>
          <w:szCs w:val="18"/>
        </w:rPr>
      </w:pPr>
    </w:p>
    <w:p w14:paraId="0B258D34" w14:textId="77777777" w:rsidR="00F56702" w:rsidRPr="00715D66" w:rsidRDefault="001B2301">
      <w:pPr>
        <w:rPr>
          <w:sz w:val="18"/>
          <w:szCs w:val="18"/>
          <w:u w:val="single"/>
        </w:rPr>
      </w:pPr>
      <w:r w:rsidRPr="00715D66">
        <w:rPr>
          <w:sz w:val="18"/>
          <w:szCs w:val="18"/>
          <w:u w:val="single"/>
        </w:rPr>
        <w:t xml:space="preserve">Objetivo principal:  </w:t>
      </w:r>
    </w:p>
    <w:p w14:paraId="3AA6AD7A" w14:textId="77777777" w:rsidR="00F56702" w:rsidRPr="00715D66" w:rsidRDefault="001B2301">
      <w:pPr>
        <w:rPr>
          <w:sz w:val="18"/>
          <w:szCs w:val="18"/>
        </w:rPr>
      </w:pPr>
      <w:r w:rsidRPr="00715D66">
        <w:rPr>
          <w:sz w:val="18"/>
          <w:szCs w:val="18"/>
        </w:rPr>
        <w:t>Garantir que a fase de início do projeto seja concluída com sucesso pelo parceiro nacional de implementação, acompanhando os parceiros nacionais nas principais etapas de início do projeto, trabalhando em estreita colaboração com o PNUD e fornecendo formação e apoio técnico essenciais de acordo com as necessidades da fase de início do projeto.</w:t>
      </w:r>
    </w:p>
    <w:p w14:paraId="2759F3E5" w14:textId="77777777" w:rsidR="00F56702" w:rsidRPr="00715D66" w:rsidRDefault="00F56702">
      <w:pPr>
        <w:rPr>
          <w:sz w:val="18"/>
          <w:szCs w:val="18"/>
          <w:u w:val="single"/>
        </w:rPr>
      </w:pPr>
    </w:p>
    <w:p w14:paraId="40EE521C" w14:textId="77777777" w:rsidR="00F56702" w:rsidRPr="00715D66" w:rsidRDefault="001B2301">
      <w:pPr>
        <w:rPr>
          <w:sz w:val="18"/>
          <w:szCs w:val="18"/>
        </w:rPr>
      </w:pPr>
      <w:r w:rsidRPr="00715D66">
        <w:rPr>
          <w:sz w:val="18"/>
          <w:szCs w:val="18"/>
        </w:rPr>
        <w:t xml:space="preserve">Duração: aproximadamente 6 meses (ou seja, 26 semanas) ou mais, conforme necessário, e normalmente até ao final da fase de arranque. </w:t>
      </w:r>
    </w:p>
    <w:p w14:paraId="11D0E5AD" w14:textId="77777777" w:rsidR="00F56702" w:rsidRPr="00715D66" w:rsidRDefault="00F56702">
      <w:pPr>
        <w:rPr>
          <w:sz w:val="18"/>
          <w:szCs w:val="18"/>
        </w:rPr>
      </w:pPr>
    </w:p>
    <w:p w14:paraId="1607C7BC" w14:textId="77777777" w:rsidR="00F56702" w:rsidRPr="00715D66" w:rsidRDefault="001B2301">
      <w:pPr>
        <w:rPr>
          <w:sz w:val="18"/>
          <w:szCs w:val="18"/>
        </w:rPr>
      </w:pPr>
      <w:r w:rsidRPr="00715D66">
        <w:rPr>
          <w:sz w:val="18"/>
          <w:szCs w:val="18"/>
          <w:u w:val="single"/>
        </w:rPr>
        <w:t xml:space="preserve">ÂMBITO OPCIONAL: </w:t>
      </w:r>
      <w:r w:rsidRPr="00715D66">
        <w:rPr>
          <w:sz w:val="18"/>
          <w:szCs w:val="18"/>
        </w:rPr>
        <w:t xml:space="preserve">Podem ser adicionadas semanas adicionais (até 12 semanas adicionais ou 3 meses) à missão para ajudar os homólogos nacionais na seleção e definição inicial do âmbito das medidas concretas de adaptação local para os 5 distritos-alvo do projeto – que são </w:t>
      </w:r>
      <w:r w:rsidRPr="00715D66">
        <w:rPr>
          <w:rFonts w:ascii="Aptos" w:eastAsia="Aptos" w:hAnsi="Aptos" w:cs="Aptos"/>
          <w:sz w:val="18"/>
          <w:szCs w:val="18"/>
        </w:rPr>
        <w:t xml:space="preserve">Angoche (Nampula), Machanga (Sofala), Vilankulo (Inhambane), Guijá (Gaza) e Moamba (Maputo) – e </w:t>
      </w:r>
      <w:r w:rsidRPr="00715D66">
        <w:rPr>
          <w:sz w:val="18"/>
          <w:szCs w:val="18"/>
        </w:rPr>
        <w:t xml:space="preserve">partindo de uma revisão consultiva dos LAPs. Os resultados das semanas adicionais de consultoria incluirão um relatório sobre a seleção inicial das medidas, seguindo uma metodologia de priorização explícita aplicável aos LAPs. A seleção das medidas de adaptação deve garantir que elas sejam sensíveis às questões de género e que apliquem tecnologias adequadas ao contexto. As medidas a serem comprovadas e priorizadas serão aquelas que se espera que sejam implementadas com o apoio do projeto. Portanto, elas precisam passar por um teste de viabilidade geral. A seleção das medidas será determinada através de exercícios de capacitação específicos, realizados à distância, tais como os previstos nas seguintes atividades 2.2.1 (Os responsáveis pelo planeamento distrital nos três distritos visados pelos novos LAPs recebem formação em desenvolvimento de LAPs) e 2.1.3 (As equipas de planeamento provincial nas três províncias visadas recebem formação em desenvolvimento de Planos Provinciais de Adaptação). </w:t>
      </w:r>
    </w:p>
    <w:p w14:paraId="43863F61" w14:textId="77777777" w:rsidR="00F56702" w:rsidRPr="00715D66" w:rsidRDefault="00F56702">
      <w:pPr>
        <w:rPr>
          <w:sz w:val="18"/>
          <w:szCs w:val="18"/>
        </w:rPr>
      </w:pPr>
    </w:p>
    <w:p w14:paraId="103A3C0A" w14:textId="77777777" w:rsidR="00F56702" w:rsidRPr="00715D66" w:rsidRDefault="001B2301">
      <w:pPr>
        <w:rPr>
          <w:sz w:val="18"/>
          <w:szCs w:val="18"/>
        </w:rPr>
      </w:pPr>
      <w:r w:rsidRPr="00715D66">
        <w:rPr>
          <w:sz w:val="18"/>
          <w:szCs w:val="18"/>
        </w:rPr>
        <w:lastRenderedPageBreak/>
        <w:t>Durante o período inicial da missão (22 semanas) e o período opcional (12 semanas adicionais), a Consultoria de Início do Projeto designará pessoal especializado, falante de português, com excelente domínio do inglês e familiaridade com o contexto em Moçambique, e conhecimento aprofundado da modalidade GEF do PNUD para trabalhar com pessoas-chave dentro do parceiro nacional de implementação (o Ministério da Terra e do Ambiente – MTA).</w:t>
      </w:r>
    </w:p>
    <w:p w14:paraId="251E1045" w14:textId="77777777" w:rsidR="00F56702" w:rsidRPr="00715D66" w:rsidRDefault="00F56702">
      <w:pPr>
        <w:rPr>
          <w:sz w:val="18"/>
          <w:szCs w:val="18"/>
        </w:rPr>
      </w:pPr>
    </w:p>
    <w:p w14:paraId="0D62E93B" w14:textId="77777777" w:rsidR="00F56702" w:rsidRPr="00715D66" w:rsidRDefault="001B2301">
      <w:pPr>
        <w:rPr>
          <w:sz w:val="18"/>
          <w:szCs w:val="18"/>
          <w:u w:val="single"/>
        </w:rPr>
      </w:pPr>
      <w:r w:rsidRPr="00715D66">
        <w:rPr>
          <w:sz w:val="18"/>
          <w:szCs w:val="18"/>
          <w:u w:val="single"/>
        </w:rPr>
        <w:t>Âmbito do trabalho e principais atividades:</w:t>
      </w:r>
    </w:p>
    <w:p w14:paraId="269A3ED2" w14:textId="77777777" w:rsidR="00F56702" w:rsidRPr="00715D66" w:rsidRDefault="001B2301">
      <w:pPr>
        <w:rPr>
          <w:sz w:val="18"/>
          <w:szCs w:val="18"/>
        </w:rPr>
      </w:pPr>
      <w:r w:rsidRPr="00715D66">
        <w:rPr>
          <w:sz w:val="18"/>
          <w:szCs w:val="18"/>
        </w:rPr>
        <w:t>A Consultoria para Início do Projeto será contratada através de uma empresa especializada com experiência relevante em Moçambique e na gestão de projetos do GEF. A empresa designará pessoal qualificado para apoiar os pontos focais do projeto no parceiro nacional de implementação com um conjunto de tarefas relacionadas com o processo de arranque do projeto. Isto implica trabalhar em estreita colaboração com estes pontos focais, as principais partes interessadas do projeto, em ligação com o PNUD e os cofinanciadores e outros projetos concorrentes, para ajudar a cumprir tarefas demoradas e especializadas relacionadas com o arranque do projeto. Estas tarefas serão assumidas pela Consultoria de Início do Projeto até que um gestor de projeto e uma NTA estejam em funções. A Consultoria de Início do Projeto não substitui a orientação do PNUD à PMU.</w:t>
      </w:r>
    </w:p>
    <w:p w14:paraId="0668D596" w14:textId="77777777" w:rsidR="00F56702" w:rsidRPr="00715D66" w:rsidRDefault="00F56702">
      <w:pPr>
        <w:rPr>
          <w:sz w:val="18"/>
          <w:szCs w:val="18"/>
          <w:u w:val="single"/>
        </w:rPr>
      </w:pPr>
    </w:p>
    <w:p w14:paraId="7ED6800E" w14:textId="77777777" w:rsidR="00F56702" w:rsidRPr="00715D66" w:rsidRDefault="001B2301">
      <w:pPr>
        <w:rPr>
          <w:sz w:val="18"/>
          <w:szCs w:val="18"/>
          <w:u w:val="single"/>
        </w:rPr>
      </w:pPr>
      <w:r w:rsidRPr="00715D66">
        <w:rPr>
          <w:sz w:val="18"/>
          <w:szCs w:val="18"/>
          <w:u w:val="single"/>
        </w:rPr>
        <w:t>As tarefas principais incluirão:</w:t>
      </w:r>
    </w:p>
    <w:p w14:paraId="05FB8B81" w14:textId="77777777" w:rsidR="00F56702" w:rsidRPr="00715D66" w:rsidRDefault="00F56702">
      <w:pPr>
        <w:rPr>
          <w:sz w:val="18"/>
          <w:szCs w:val="18"/>
          <w:u w:val="single"/>
        </w:rPr>
      </w:pPr>
    </w:p>
    <w:p w14:paraId="1E23956E" w14:textId="77777777" w:rsidR="00F56702" w:rsidRPr="00715D66" w:rsidRDefault="001B2301">
      <w:pPr>
        <w:numPr>
          <w:ilvl w:val="0"/>
          <w:numId w:val="88"/>
        </w:numPr>
        <w:rPr>
          <w:sz w:val="18"/>
          <w:szCs w:val="18"/>
        </w:rPr>
      </w:pPr>
      <w:r w:rsidRPr="00715D66">
        <w:rPr>
          <w:sz w:val="18"/>
          <w:szCs w:val="18"/>
        </w:rPr>
        <w:t>Ajudar o parceiro nacional de implementação em todas as atividades preparatórias que antecedem o Workshop de Início, conforme indicado na secção de M&amp;A do projeto, que são:</w:t>
      </w:r>
    </w:p>
    <w:p w14:paraId="56284DF7"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 xml:space="preserve">Familiarize as principais partes interessadas com a estratégia detalhada do projeto e discuta quaisquer alterações que possam ter ocorrido no contexto geral desde que a ideia do projeto foi inicialmente concebida e que possam influenciar a sua estratégia e implementação. </w:t>
      </w:r>
    </w:p>
    <w:p w14:paraId="6343CEA0"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 xml:space="preserve">Discuta as funções e responsabilidades da equipa do projeto, incluindo linhas de reporte, estratégias de envolvimento das partes interessadas e mecanismos de resolução de conflitos. </w:t>
      </w:r>
    </w:p>
    <w:p w14:paraId="3B5ABE6C"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 xml:space="preserve">Revisar a estrutura de resultados e o plano de monitoramento. </w:t>
      </w:r>
    </w:p>
    <w:p w14:paraId="2347F719"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Discuta as funções e responsabilidades de reporte, monitorização e avaliação e finalize o orçamento de M&amp;amp;E; identifique institutos nacionais/regionais a envolver na M&amp;amp;E ao nível do projeto; discuta o papel do GEF OFP e de outras partes interessadas na M&amp;amp;E ao nível do projeto.</w:t>
      </w:r>
    </w:p>
    <w:p w14:paraId="1ADF46F6"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Atualizar e rever as responsabilidades pelo monitoramento das estratégias do projeto, incluindo o registo de riscos; o relatório SESP, a Estrutura de Gestão Social e Ambiental e outros requisitos de salvaguarda, incluindo medidas contra a Covid-19; os mecanismos de reclamação do projeto; a estratégia de género; a estratégia de gestão do conhecimento e outras estratégias de gestão relevantes.</w:t>
      </w:r>
    </w:p>
    <w:p w14:paraId="02B20CC9"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 xml:space="preserve">Revisar os procedimentos de relatórios financeiros e monitoramento do orçamento e outros requisitos obrigatórios e acordar os arranjos para a auditoria anual. </w:t>
      </w:r>
    </w:p>
    <w:p w14:paraId="03A11E17"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 xml:space="preserve">Planear e agendar as reuniões do Conselho do Projeto e finalizar o plano de trabalho anual do primeiro ano.  </w:t>
      </w:r>
    </w:p>
    <w:p w14:paraId="570C0C22" w14:textId="77777777" w:rsidR="00F56702" w:rsidRPr="00715D66" w:rsidRDefault="001B2301">
      <w:pPr>
        <w:numPr>
          <w:ilvl w:val="1"/>
          <w:numId w:val="88"/>
        </w:numPr>
        <w:pBdr>
          <w:top w:val="nil"/>
          <w:left w:val="nil"/>
          <w:bottom w:val="nil"/>
          <w:right w:val="nil"/>
          <w:between w:val="nil"/>
        </w:pBdr>
        <w:rPr>
          <w:i/>
          <w:color w:val="000000"/>
          <w:sz w:val="18"/>
          <w:szCs w:val="18"/>
        </w:rPr>
      </w:pPr>
      <w:r w:rsidRPr="00715D66">
        <w:rPr>
          <w:rFonts w:ascii="Aptos" w:eastAsia="Aptos" w:hAnsi="Aptos" w:cs="Aptos"/>
          <w:i/>
          <w:color w:val="000000"/>
          <w:sz w:val="18"/>
          <w:szCs w:val="18"/>
        </w:rPr>
        <w:t>Lançar formalmente o projeto.</w:t>
      </w:r>
    </w:p>
    <w:p w14:paraId="043A5288" w14:textId="77777777" w:rsidR="00F56702" w:rsidRPr="00715D66" w:rsidRDefault="001B2301">
      <w:pPr>
        <w:numPr>
          <w:ilvl w:val="0"/>
          <w:numId w:val="88"/>
        </w:numPr>
        <w:rPr>
          <w:sz w:val="18"/>
          <w:szCs w:val="18"/>
        </w:rPr>
      </w:pPr>
      <w:r w:rsidRPr="00715D66">
        <w:rPr>
          <w:sz w:val="18"/>
          <w:szCs w:val="18"/>
        </w:rPr>
        <w:t>Ajudar o parceiro nacional de implementação a criar a unidade do projeto, incluindo tarefas iniciais relacionadas com o planeamento detalhado da equipa e a formação da equipa (ou seja, ajudar a organizar recrutamentos importantes e prestar aconselhamento, conforme solicitado), rever as dotações orçamentais e concluir o planeamento detalhado do trabalho</w:t>
      </w:r>
    </w:p>
    <w:p w14:paraId="4C7CDBF6" w14:textId="77777777" w:rsidR="00F56702" w:rsidRPr="00715D66" w:rsidRDefault="001B2301">
      <w:pPr>
        <w:numPr>
          <w:ilvl w:val="0"/>
          <w:numId w:val="88"/>
        </w:numPr>
        <w:rPr>
          <w:sz w:val="18"/>
          <w:szCs w:val="18"/>
        </w:rPr>
      </w:pPr>
      <w:r w:rsidRPr="00715D66">
        <w:rPr>
          <w:sz w:val="18"/>
          <w:szCs w:val="18"/>
        </w:rPr>
        <w:t>Revisão da estratégia de integração da perspetiva de género, abordagem e plano de envolvimento das partes interessadas e quadro lógico com indicadores – incluindo a operacionalização do Plano de Ação para a Igualdade de Género</w:t>
      </w:r>
    </w:p>
    <w:p w14:paraId="6D0F3AD1" w14:textId="77777777" w:rsidR="00F56702" w:rsidRPr="00715D66" w:rsidRDefault="001B2301">
      <w:pPr>
        <w:numPr>
          <w:ilvl w:val="0"/>
          <w:numId w:val="88"/>
        </w:numPr>
        <w:rPr>
          <w:sz w:val="18"/>
          <w:szCs w:val="18"/>
        </w:rPr>
      </w:pPr>
      <w:r w:rsidRPr="00715D66">
        <w:rPr>
          <w:sz w:val="18"/>
          <w:szCs w:val="18"/>
        </w:rPr>
        <w:t xml:space="preserve">Desenvolver TdR específicos – planear a aquisição inicial e ajudar com aquisições complexas </w:t>
      </w:r>
    </w:p>
    <w:p w14:paraId="7C504494" w14:textId="77777777" w:rsidR="00F56702" w:rsidRPr="00715D66" w:rsidRDefault="001B2301">
      <w:pPr>
        <w:numPr>
          <w:ilvl w:val="0"/>
          <w:numId w:val="88"/>
        </w:numPr>
        <w:rPr>
          <w:sz w:val="18"/>
          <w:szCs w:val="18"/>
        </w:rPr>
      </w:pPr>
      <w:r w:rsidRPr="00715D66">
        <w:rPr>
          <w:sz w:val="18"/>
          <w:szCs w:val="18"/>
        </w:rPr>
        <w:t>Ajudar no planeamento estratégico e nas parcerias</w:t>
      </w:r>
    </w:p>
    <w:p w14:paraId="2E63EE42" w14:textId="77777777" w:rsidR="00F56702" w:rsidRPr="00715D66" w:rsidRDefault="001B2301">
      <w:pPr>
        <w:numPr>
          <w:ilvl w:val="0"/>
          <w:numId w:val="88"/>
        </w:numPr>
        <w:rPr>
          <w:sz w:val="18"/>
          <w:szCs w:val="18"/>
        </w:rPr>
      </w:pPr>
      <w:r w:rsidRPr="00715D66">
        <w:rPr>
          <w:sz w:val="18"/>
          <w:szCs w:val="18"/>
        </w:rPr>
        <w:t>Ajudar na realização do Workshop Inicial e relatar sobre o mesmo</w:t>
      </w:r>
    </w:p>
    <w:p w14:paraId="4AB823A1" w14:textId="77777777" w:rsidR="00F56702" w:rsidRPr="00715D66" w:rsidRDefault="001B2301">
      <w:pPr>
        <w:numPr>
          <w:ilvl w:val="0"/>
          <w:numId w:val="88"/>
        </w:numPr>
        <w:rPr>
          <w:sz w:val="18"/>
          <w:szCs w:val="18"/>
        </w:rPr>
      </w:pPr>
      <w:r w:rsidRPr="00715D66">
        <w:rPr>
          <w:sz w:val="18"/>
          <w:szCs w:val="18"/>
        </w:rPr>
        <w:t>Ajudar o parceiro nacional de implementação a estabelecer e manter o mecanismo de envolvimento das partes interessadas;</w:t>
      </w:r>
    </w:p>
    <w:p w14:paraId="153BC689" w14:textId="77777777" w:rsidR="00F56702" w:rsidRPr="00715D66" w:rsidRDefault="001B2301">
      <w:pPr>
        <w:numPr>
          <w:ilvl w:val="0"/>
          <w:numId w:val="88"/>
        </w:numPr>
        <w:rPr>
          <w:sz w:val="18"/>
          <w:szCs w:val="18"/>
        </w:rPr>
      </w:pPr>
      <w:r w:rsidRPr="00715D66">
        <w:rPr>
          <w:sz w:val="18"/>
          <w:szCs w:val="18"/>
        </w:rPr>
        <w:t>Criar um repositório de arquivos de documentação do projeto (plataforma) com a documentação completa do projeto, devidamente traduzida para português, relatórios, bases de dados e outras informações importantes para o benefício da equipa do projeto;</w:t>
      </w:r>
    </w:p>
    <w:p w14:paraId="313C3097" w14:textId="77777777" w:rsidR="00F56702" w:rsidRPr="00715D66" w:rsidRDefault="001B2301">
      <w:pPr>
        <w:numPr>
          <w:ilvl w:val="0"/>
          <w:numId w:val="88"/>
        </w:numPr>
        <w:rPr>
          <w:sz w:val="18"/>
          <w:szCs w:val="18"/>
        </w:rPr>
      </w:pPr>
      <w:r w:rsidRPr="00715D66">
        <w:rPr>
          <w:sz w:val="18"/>
          <w:szCs w:val="18"/>
        </w:rPr>
        <w:t>Ajudar na consolidação de parcerias importantes, incluindo acordos de cooperação Sul-Sul.</w:t>
      </w:r>
    </w:p>
    <w:p w14:paraId="6D20DAE2" w14:textId="77777777" w:rsidR="00F56702" w:rsidRPr="00715D66" w:rsidRDefault="00F56702">
      <w:pPr>
        <w:rPr>
          <w:sz w:val="18"/>
          <w:szCs w:val="18"/>
          <w:u w:val="single"/>
        </w:rPr>
      </w:pPr>
    </w:p>
    <w:p w14:paraId="2079FBA0" w14:textId="77777777" w:rsidR="00F56702" w:rsidRPr="00715D66" w:rsidRDefault="001B2301">
      <w:pPr>
        <w:rPr>
          <w:i/>
          <w:sz w:val="18"/>
          <w:szCs w:val="18"/>
          <w:u w:val="single"/>
        </w:rPr>
      </w:pPr>
      <w:r w:rsidRPr="00715D66">
        <w:rPr>
          <w:sz w:val="18"/>
          <w:szCs w:val="18"/>
        </w:rPr>
        <w:tab/>
      </w:r>
      <w:r w:rsidRPr="00715D66">
        <w:rPr>
          <w:i/>
          <w:sz w:val="18"/>
          <w:szCs w:val="18"/>
          <w:u w:val="single"/>
        </w:rPr>
        <w:t>Ligações às atividades do projeto:</w:t>
      </w:r>
    </w:p>
    <w:p w14:paraId="02B6F5C8" w14:textId="77777777" w:rsidR="00F56702" w:rsidRPr="00715D66" w:rsidRDefault="00F56702">
      <w:pPr>
        <w:rPr>
          <w:i/>
          <w:sz w:val="18"/>
          <w:szCs w:val="18"/>
          <w:u w:val="single"/>
        </w:rPr>
      </w:pPr>
    </w:p>
    <w:p w14:paraId="3FFFA62A" w14:textId="77777777" w:rsidR="00F56702" w:rsidRPr="00715D66" w:rsidRDefault="001B2301">
      <w:pPr>
        <w:ind w:left="360"/>
        <w:rPr>
          <w:rFonts w:ascii="Aptos" w:eastAsia="Aptos" w:hAnsi="Aptos" w:cs="Aptos"/>
          <w:sz w:val="18"/>
          <w:szCs w:val="18"/>
        </w:rPr>
      </w:pPr>
      <w:r w:rsidRPr="00715D66">
        <w:rPr>
          <w:sz w:val="18"/>
          <w:szCs w:val="18"/>
        </w:rPr>
        <w:t xml:space="preserve">Mais especificamente, </w:t>
      </w:r>
      <w:r w:rsidRPr="00715D66">
        <w:rPr>
          <w:rFonts w:ascii="Aptos" w:eastAsia="Aptos" w:hAnsi="Aptos" w:cs="Aptos"/>
          <w:sz w:val="18"/>
          <w:szCs w:val="18"/>
        </w:rPr>
        <w:t xml:space="preserve">a consultoria para o início do projeto está prevista na «Atividade 2.1.1) Contratar consultoria para o início do projeto para apoiar o processo de arranque do projeto até ao final da Fase de Início e garantir a integração das medidas de segurança contra a COVID e a recuperação pós-COVID em todos os aspetos relevantes </w:t>
      </w:r>
      <w:r w:rsidRPr="00715D66">
        <w:rPr>
          <w:rFonts w:ascii="Aptos" w:eastAsia="Aptos" w:hAnsi="Aptos" w:cs="Aptos"/>
          <w:sz w:val="18"/>
          <w:szCs w:val="18"/>
        </w:rPr>
        <w:lastRenderedPageBreak/>
        <w:t>do projeto». Esta consultoria visa garantir que o início do projeto seja concluído com sucesso pela entidade nacional de execução (MTA), acompanhando os parceiros nacionais nas principais etapas de início do projeto, trabalhando em estreita colaboração com o PNUD e fornecendo formação e apoio técnico essenciais de acordo com as necessidades.</w:t>
      </w:r>
    </w:p>
    <w:p w14:paraId="4D966F0D" w14:textId="77777777" w:rsidR="00F56702" w:rsidRPr="00715D66" w:rsidRDefault="00F56702">
      <w:pPr>
        <w:ind w:left="360"/>
        <w:rPr>
          <w:rFonts w:ascii="Aptos" w:eastAsia="Aptos" w:hAnsi="Aptos" w:cs="Aptos"/>
          <w:sz w:val="18"/>
          <w:szCs w:val="18"/>
        </w:rPr>
      </w:pPr>
    </w:p>
    <w:p w14:paraId="1F2F35BE" w14:textId="77777777" w:rsidR="00F56702" w:rsidRPr="007D35BA" w:rsidRDefault="001B2301">
      <w:pPr>
        <w:ind w:left="360"/>
        <w:rPr>
          <w:rFonts w:ascii="Aptos" w:eastAsia="Aptos" w:hAnsi="Aptos" w:cs="Aptos"/>
          <w:sz w:val="18"/>
          <w:szCs w:val="18"/>
        </w:rPr>
      </w:pPr>
      <w:r w:rsidRPr="00715D66">
        <w:rPr>
          <w:rFonts w:ascii="Aptos" w:eastAsia="Aptos" w:hAnsi="Aptos" w:cs="Aptos"/>
          <w:sz w:val="18"/>
          <w:szCs w:val="18"/>
        </w:rPr>
        <w:t xml:space="preserve">As seguintes atividades do projeto na Componente 3 estão ligadas à fase inicial e serão </w:t>
      </w:r>
      <w:r w:rsidRPr="00715D66">
        <w:rPr>
          <w:rFonts w:ascii="Aptos" w:eastAsia="Aptos" w:hAnsi="Aptos" w:cs="Aptos"/>
          <w:b/>
          <w:sz w:val="18"/>
          <w:szCs w:val="18"/>
          <w:u w:val="single"/>
        </w:rPr>
        <w:t xml:space="preserve">apoiadas </w:t>
      </w:r>
      <w:r w:rsidRPr="00715D66">
        <w:rPr>
          <w:rFonts w:ascii="Aptos" w:eastAsia="Aptos" w:hAnsi="Aptos" w:cs="Aptos"/>
          <w:sz w:val="18"/>
          <w:szCs w:val="18"/>
        </w:rPr>
        <w:t>pela consultoria de início do projeto:</w:t>
      </w:r>
      <w:r w:rsidRPr="007D35BA">
        <w:rPr>
          <w:vertAlign w:val="superscript"/>
        </w:rPr>
        <w:footnoteReference w:id="118"/>
      </w:r>
    </w:p>
    <w:p w14:paraId="712D82B4" w14:textId="77777777" w:rsidR="00F56702" w:rsidRPr="00715D66" w:rsidRDefault="00F56702">
      <w:pPr>
        <w:ind w:left="360"/>
        <w:rPr>
          <w:rFonts w:ascii="Aptos" w:eastAsia="Aptos" w:hAnsi="Aptos" w:cs="Aptos"/>
          <w:sz w:val="18"/>
          <w:szCs w:val="18"/>
        </w:rPr>
      </w:pPr>
    </w:p>
    <w:p w14:paraId="79FC1492" w14:textId="77777777" w:rsidR="00F56702" w:rsidRPr="00715D66" w:rsidRDefault="001B2301">
      <w:pPr>
        <w:ind w:left="720"/>
        <w:rPr>
          <w:rFonts w:ascii="Aptos" w:eastAsia="Aptos" w:hAnsi="Aptos" w:cs="Aptos"/>
          <w:sz w:val="18"/>
          <w:szCs w:val="18"/>
        </w:rPr>
      </w:pPr>
      <w:r w:rsidRPr="00715D66">
        <w:rPr>
          <w:rFonts w:ascii="Aptos" w:eastAsia="Aptos" w:hAnsi="Aptos" w:cs="Aptos"/>
          <w:i/>
          <w:sz w:val="18"/>
          <w:szCs w:val="18"/>
        </w:rPr>
        <w:t xml:space="preserve">Atividades padrão de arranque </w:t>
      </w:r>
      <w:r w:rsidRPr="00715D66">
        <w:rPr>
          <w:rFonts w:ascii="Aptos" w:eastAsia="Aptos" w:hAnsi="Aptos" w:cs="Aptos"/>
          <w:sz w:val="18"/>
          <w:szCs w:val="18"/>
        </w:rPr>
        <w:t xml:space="preserve">relacionadas com o «lançamento do projeto, planeamento e envolvimento das partes interessadas»: </w:t>
      </w:r>
    </w:p>
    <w:p w14:paraId="56AE1581" w14:textId="77777777" w:rsidR="00F56702" w:rsidRPr="00715D66" w:rsidRDefault="001B2301">
      <w:pPr>
        <w:ind w:left="1080"/>
        <w:rPr>
          <w:rFonts w:ascii="Aptos" w:eastAsia="Aptos" w:hAnsi="Aptos" w:cs="Aptos"/>
          <w:sz w:val="18"/>
          <w:szCs w:val="18"/>
        </w:rPr>
      </w:pPr>
      <w:r w:rsidRPr="00715D66">
        <w:rPr>
          <w:rFonts w:ascii="Aptos" w:eastAsia="Aptos" w:hAnsi="Aptos" w:cs="Aptos"/>
          <w:sz w:val="18"/>
          <w:szCs w:val="18"/>
        </w:rPr>
        <w:t xml:space="preserve">- (4) Definição do âmbito (preparação do relatório inicial); e </w:t>
      </w:r>
    </w:p>
    <w:p w14:paraId="6F7BE86D" w14:textId="77777777" w:rsidR="00F56702" w:rsidRPr="00715D66" w:rsidRDefault="001B2301">
      <w:pPr>
        <w:ind w:left="1080"/>
        <w:rPr>
          <w:rFonts w:ascii="Aptos" w:eastAsia="Aptos" w:hAnsi="Aptos" w:cs="Aptos"/>
          <w:sz w:val="18"/>
          <w:szCs w:val="18"/>
        </w:rPr>
      </w:pPr>
      <w:r w:rsidRPr="00715D66">
        <w:rPr>
          <w:rFonts w:ascii="Aptos" w:eastAsia="Aptos" w:hAnsi="Aptos" w:cs="Aptos"/>
          <w:sz w:val="18"/>
          <w:szCs w:val="18"/>
        </w:rPr>
        <w:t>- (5) Lançamento do projeto, planeamento e envolvimento das partes interessadas: atualização da linha de base.</w:t>
      </w:r>
    </w:p>
    <w:p w14:paraId="7F909362" w14:textId="77777777" w:rsidR="00F56702" w:rsidRPr="00715D66" w:rsidRDefault="001B2301">
      <w:pPr>
        <w:ind w:left="1080"/>
        <w:rPr>
          <w:rFonts w:ascii="Aptos" w:eastAsia="Aptos" w:hAnsi="Aptos" w:cs="Aptos"/>
          <w:sz w:val="18"/>
          <w:szCs w:val="18"/>
        </w:rPr>
      </w:pPr>
      <w:r w:rsidRPr="00715D66">
        <w:rPr>
          <w:rFonts w:ascii="Aptos" w:eastAsia="Aptos" w:hAnsi="Aptos" w:cs="Aptos"/>
          <w:sz w:val="18"/>
          <w:szCs w:val="18"/>
        </w:rPr>
        <w:t>- (6) Lançamento do projeto, planeamento e envolvimento das partes interessadas: ferramenta de acompanhamento (revisão)</w:t>
      </w:r>
    </w:p>
    <w:p w14:paraId="6873051E" w14:textId="77777777" w:rsidR="00F56702" w:rsidRPr="00715D66" w:rsidRDefault="001B2301">
      <w:pPr>
        <w:ind w:left="1080"/>
        <w:rPr>
          <w:rFonts w:ascii="Aptos" w:eastAsia="Aptos" w:hAnsi="Aptos" w:cs="Aptos"/>
          <w:sz w:val="18"/>
          <w:szCs w:val="18"/>
        </w:rPr>
      </w:pPr>
      <w:r w:rsidRPr="00715D66">
        <w:rPr>
          <w:rFonts w:ascii="Aptos" w:eastAsia="Aptos" w:hAnsi="Aptos" w:cs="Aptos"/>
          <w:sz w:val="18"/>
          <w:szCs w:val="18"/>
        </w:rPr>
        <w:t>- (7) Lançamento do projeto, planeamento e envolvimento das partes interessadas: planeamento e revisão regulares</w:t>
      </w:r>
    </w:p>
    <w:p w14:paraId="1F984D1B" w14:textId="77777777" w:rsidR="00F56702" w:rsidRPr="00715D66" w:rsidRDefault="00F56702">
      <w:pPr>
        <w:ind w:left="720"/>
        <w:rPr>
          <w:rFonts w:ascii="Aptos" w:eastAsia="Aptos" w:hAnsi="Aptos" w:cs="Aptos"/>
          <w:i/>
          <w:sz w:val="18"/>
          <w:szCs w:val="18"/>
        </w:rPr>
      </w:pPr>
    </w:p>
    <w:p w14:paraId="30D2CC4B" w14:textId="77777777" w:rsidR="00F56702" w:rsidRPr="00715D66" w:rsidRDefault="001B2301">
      <w:pPr>
        <w:rPr>
          <w:sz w:val="18"/>
          <w:szCs w:val="18"/>
        </w:rPr>
      </w:pPr>
      <w:r w:rsidRPr="00715D66">
        <w:rPr>
          <w:sz w:val="18"/>
          <w:szCs w:val="18"/>
          <w:u w:val="single"/>
        </w:rPr>
        <w:t xml:space="preserve">O apoio </w:t>
      </w:r>
      <w:r w:rsidRPr="00715D66">
        <w:rPr>
          <w:sz w:val="18"/>
          <w:szCs w:val="18"/>
        </w:rPr>
        <w:t>às ações de aquisição técnica por meio de consultoria especializada abrangerá as seguintes atividades, observando que, para as atividades do Componente 3, os consultores nacionais também deverão ser contratados pelo PNUD para esse fim e de acordo com os planos de trabalho:</w:t>
      </w:r>
    </w:p>
    <w:p w14:paraId="21F417AA" w14:textId="77777777" w:rsidR="00F56702" w:rsidRPr="00715D66" w:rsidRDefault="001B2301">
      <w:pPr>
        <w:ind w:left="720"/>
        <w:rPr>
          <w:rFonts w:ascii="Aptos" w:eastAsia="Aptos" w:hAnsi="Aptos" w:cs="Aptos"/>
          <w:i/>
          <w:sz w:val="18"/>
          <w:szCs w:val="18"/>
        </w:rPr>
      </w:pPr>
      <w:r w:rsidRPr="00715D66">
        <w:rPr>
          <w:rFonts w:ascii="Aptos" w:eastAsia="Aptos" w:hAnsi="Aptos" w:cs="Aptos"/>
          <w:i/>
          <w:sz w:val="18"/>
          <w:szCs w:val="18"/>
        </w:rPr>
        <w:t>No âmbito da atividade 2.1.1) Contratar consultoria para o início do projeto, a fim de apoiar o processo de arranque do projeto até ao final da fase de início e garantir a integração das medidas de segurança contra a COVID e a recuperação pós-COVID em todos os aspetos relevantes do projeto</w:t>
      </w:r>
    </w:p>
    <w:p w14:paraId="2C3C9400" w14:textId="77777777" w:rsidR="00F56702" w:rsidRPr="00715D66" w:rsidRDefault="001B2301">
      <w:pPr>
        <w:ind w:left="720"/>
        <w:rPr>
          <w:rFonts w:ascii="Aptos" w:eastAsia="Aptos" w:hAnsi="Aptos" w:cs="Aptos"/>
          <w:i/>
          <w:sz w:val="18"/>
          <w:szCs w:val="18"/>
        </w:rPr>
      </w:pPr>
      <w:r w:rsidRPr="00715D66">
        <w:rPr>
          <w:rFonts w:ascii="Aptos" w:eastAsia="Aptos" w:hAnsi="Aptos" w:cs="Aptos"/>
          <w:i/>
          <w:sz w:val="18"/>
          <w:szCs w:val="18"/>
        </w:rPr>
        <w:t>Atividade 3.1.3) Realizar o SHARP (ou outra avaliação de resiliência semelhante/comparável)</w:t>
      </w:r>
    </w:p>
    <w:p w14:paraId="2B06832B" w14:textId="77777777" w:rsidR="00F56702" w:rsidRPr="00715D66" w:rsidRDefault="001B2301">
      <w:pPr>
        <w:ind w:left="720"/>
        <w:rPr>
          <w:rFonts w:ascii="Aptos" w:eastAsia="Aptos" w:hAnsi="Aptos" w:cs="Aptos"/>
          <w:i/>
          <w:sz w:val="18"/>
          <w:szCs w:val="18"/>
        </w:rPr>
      </w:pPr>
      <w:r w:rsidRPr="00715D66">
        <w:rPr>
          <w:rFonts w:ascii="Aptos" w:eastAsia="Aptos" w:hAnsi="Aptos" w:cs="Aptos"/>
          <w:i/>
          <w:sz w:val="18"/>
          <w:szCs w:val="18"/>
        </w:rPr>
        <w:t>Atividade 3.2.1) Conceber o sistema de monitorização do projeto e rever os indicadores de monitorização</w:t>
      </w:r>
    </w:p>
    <w:p w14:paraId="33E2C0D2" w14:textId="77777777" w:rsidR="00F56702" w:rsidRPr="00715D66" w:rsidRDefault="001B2301">
      <w:pPr>
        <w:ind w:left="720"/>
        <w:rPr>
          <w:rFonts w:ascii="Aptos" w:eastAsia="Aptos" w:hAnsi="Aptos" w:cs="Aptos"/>
          <w:i/>
          <w:sz w:val="18"/>
          <w:szCs w:val="18"/>
        </w:rPr>
      </w:pPr>
      <w:r w:rsidRPr="00715D66">
        <w:rPr>
          <w:rFonts w:ascii="Aptos" w:eastAsia="Aptos" w:hAnsi="Aptos" w:cs="Aptos"/>
          <w:i/>
          <w:sz w:val="18"/>
          <w:szCs w:val="18"/>
        </w:rPr>
        <w:t>Atividade 3.2.2) Estabelecer o mecanismo de gestão do conhecimento do projeto</w:t>
      </w:r>
    </w:p>
    <w:p w14:paraId="1D0BF49C" w14:textId="77777777" w:rsidR="00F56702" w:rsidRPr="00715D66" w:rsidRDefault="00F56702">
      <w:pPr>
        <w:rPr>
          <w:sz w:val="18"/>
          <w:szCs w:val="18"/>
          <w:u w:val="single"/>
        </w:rPr>
      </w:pPr>
    </w:p>
    <w:p w14:paraId="6EB3C09D" w14:textId="77777777" w:rsidR="00F56702" w:rsidRPr="00715D66" w:rsidRDefault="001B2301">
      <w:pPr>
        <w:rPr>
          <w:i/>
          <w:sz w:val="18"/>
          <w:szCs w:val="18"/>
          <w:u w:val="single"/>
        </w:rPr>
      </w:pPr>
      <w:r w:rsidRPr="00715D66">
        <w:rPr>
          <w:i/>
          <w:sz w:val="18"/>
          <w:szCs w:val="18"/>
          <w:u w:val="single"/>
        </w:rPr>
        <w:t>Métodos, conteúdo e resultados esperados:</w:t>
      </w:r>
    </w:p>
    <w:p w14:paraId="00F12CDE" w14:textId="77777777" w:rsidR="00F56702" w:rsidRPr="00715D66" w:rsidRDefault="00F56702">
      <w:pPr>
        <w:rPr>
          <w:i/>
          <w:sz w:val="18"/>
          <w:szCs w:val="18"/>
          <w:u w:val="single"/>
        </w:rPr>
      </w:pPr>
    </w:p>
    <w:p w14:paraId="3F52EE6E" w14:textId="77777777" w:rsidR="00F56702" w:rsidRPr="00715D66" w:rsidRDefault="001B2301">
      <w:pPr>
        <w:rPr>
          <w:sz w:val="18"/>
          <w:szCs w:val="18"/>
        </w:rPr>
      </w:pPr>
      <w:r w:rsidRPr="00715D66">
        <w:rPr>
          <w:sz w:val="18"/>
          <w:szCs w:val="18"/>
        </w:rPr>
        <w:t xml:space="preserve">A atividade inicial inclui a revisão de todas as secções do PRODOC, projeto incorporado, planos, estratégias, marcos orçamentais, documentos de referência, anexos técnicos (tais como ferramentas de acompanhamento, SESP e registo de riscos), além de outros documentos auxiliares e dados relacionados, a fim de facilitar a «assimilação» do conteúdo do projeto pelos líderes e pelo pessoal técnico, financeiro e operacional da entidade nacional de execução. A Consultoria de Iniciação do Projeto ajudará a resumir e adaptar o conteúdo e a linguagem a esses diferentes grupos ao apresentar o projeto e seus documentos por meio de uma série de sessões de trabalho estruturadas. </w:t>
      </w:r>
    </w:p>
    <w:p w14:paraId="6B91CB20" w14:textId="77777777" w:rsidR="00F56702" w:rsidRPr="00715D66" w:rsidRDefault="00F56702">
      <w:pPr>
        <w:rPr>
          <w:sz w:val="18"/>
          <w:szCs w:val="18"/>
        </w:rPr>
      </w:pPr>
    </w:p>
    <w:p w14:paraId="532A75C6" w14:textId="77777777" w:rsidR="00F56702" w:rsidRPr="00715D66" w:rsidRDefault="001B2301">
      <w:pPr>
        <w:rPr>
          <w:sz w:val="18"/>
          <w:szCs w:val="18"/>
        </w:rPr>
      </w:pPr>
      <w:r w:rsidRPr="00715D66">
        <w:rPr>
          <w:sz w:val="18"/>
          <w:szCs w:val="18"/>
        </w:rPr>
        <w:t>Mesmo antes da nomeação de um gestor de projeto, a Consultoria para o Arranque do Projeto terá a tarefa de ajudar a entidade nacional de implementação e o PNUD a preparar a Primeira Reunião do Conselho do Projeto.</w:t>
      </w:r>
    </w:p>
    <w:p w14:paraId="1EF4FD2E" w14:textId="77777777" w:rsidR="00F56702" w:rsidRPr="00715D66" w:rsidRDefault="00F56702">
      <w:pPr>
        <w:rPr>
          <w:sz w:val="18"/>
          <w:szCs w:val="18"/>
        </w:rPr>
      </w:pPr>
    </w:p>
    <w:p w14:paraId="37A195CB" w14:textId="77777777" w:rsidR="00F56702" w:rsidRPr="00715D66" w:rsidRDefault="001B2301">
      <w:pPr>
        <w:rPr>
          <w:sz w:val="18"/>
          <w:szCs w:val="18"/>
        </w:rPr>
      </w:pPr>
      <w:r w:rsidRPr="00715D66">
        <w:rPr>
          <w:sz w:val="18"/>
          <w:szCs w:val="18"/>
        </w:rPr>
        <w:t xml:space="preserve">Independentemente de haver ou não um gestor de projeto, a Consultoria de Início do Projeto terá a tarefa de ajudar a entidade nacional de implementação e o PNUD a preparar e conduzir o Workshop de Início do Projeto como um amplo evento nacional, envolvendo todas as principais partes interessadas e informando-as sobre o tema do projeto, seu objetivo, parcerias e atividades prospectivas no terreno. </w:t>
      </w:r>
    </w:p>
    <w:p w14:paraId="4CFC5C8B" w14:textId="77777777" w:rsidR="00F56702" w:rsidRPr="00715D66" w:rsidRDefault="00F56702">
      <w:pPr>
        <w:rPr>
          <w:sz w:val="18"/>
          <w:szCs w:val="18"/>
        </w:rPr>
      </w:pPr>
    </w:p>
    <w:p w14:paraId="08772B7F" w14:textId="77777777" w:rsidR="00F56702" w:rsidRPr="00715D66" w:rsidRDefault="001B2301">
      <w:pPr>
        <w:rPr>
          <w:sz w:val="18"/>
          <w:szCs w:val="18"/>
        </w:rPr>
      </w:pPr>
      <w:r w:rsidRPr="00715D66">
        <w:rPr>
          <w:sz w:val="18"/>
          <w:szCs w:val="18"/>
        </w:rPr>
        <w:t xml:space="preserve">A Consultoria para o Início do Projeto realizará a formação do pessoal-chave do projeto e de outros membros da entidade nacional de implementação em gestão de projetos, incluindo funções específicas de gestão de projetos, tais como planeamento, execução, monitorização, gestão do tempo, envolvimento das partes interessadas, avaliação de riscos, elaboração de relatórios e outras. </w:t>
      </w:r>
    </w:p>
    <w:p w14:paraId="5ECC694C" w14:textId="77777777" w:rsidR="00F56702" w:rsidRPr="00715D66" w:rsidRDefault="00F56702">
      <w:pPr>
        <w:rPr>
          <w:sz w:val="18"/>
          <w:szCs w:val="18"/>
        </w:rPr>
      </w:pPr>
    </w:p>
    <w:p w14:paraId="62F0715B" w14:textId="77777777" w:rsidR="00F56702" w:rsidRPr="00715D66" w:rsidRDefault="001B2301">
      <w:pPr>
        <w:rPr>
          <w:sz w:val="18"/>
          <w:szCs w:val="18"/>
        </w:rPr>
      </w:pPr>
      <w:r w:rsidRPr="00715D66">
        <w:rPr>
          <w:sz w:val="18"/>
          <w:szCs w:val="18"/>
        </w:rPr>
        <w:t>A Consultoria para o Arranque do Projeto irá recolher diretamente dados para completar o Quadro de Resultados do Projeto com indicadores que não têm uma base de referência. Em particular, isso incluirá os seguintes indicadores do projeto:</w:t>
      </w:r>
    </w:p>
    <w:p w14:paraId="3D39ADB7" w14:textId="77777777" w:rsidR="00F56702" w:rsidRPr="00715D66" w:rsidRDefault="00F56702">
      <w:pPr>
        <w:rPr>
          <w:sz w:val="18"/>
          <w:szCs w:val="18"/>
        </w:rPr>
      </w:pPr>
    </w:p>
    <w:p w14:paraId="68CA1068" w14:textId="77777777" w:rsidR="00F56702" w:rsidRPr="00715D66" w:rsidRDefault="001B2301">
      <w:pPr>
        <w:ind w:left="720"/>
        <w:rPr>
          <w:i/>
          <w:sz w:val="18"/>
          <w:szCs w:val="18"/>
        </w:rPr>
      </w:pPr>
      <w:r w:rsidRPr="00715D66">
        <w:rPr>
          <w:i/>
          <w:sz w:val="18"/>
          <w:szCs w:val="18"/>
        </w:rPr>
        <w:lastRenderedPageBreak/>
        <w:t xml:space="preserve">Conjunto de indicadores 5: Resultados da Avaliação SHARP (ou outra avaliação de resiliência semelhante/comparável) a ser realizada nos 7 distritos visados durante o início do projeto, no seu meio e no final do projeto. </w:t>
      </w:r>
    </w:p>
    <w:p w14:paraId="2AE45833" w14:textId="77777777" w:rsidR="00F56702" w:rsidRPr="00715D66" w:rsidRDefault="00F56702">
      <w:pPr>
        <w:ind w:left="720"/>
        <w:rPr>
          <w:sz w:val="18"/>
          <w:szCs w:val="18"/>
        </w:rPr>
      </w:pPr>
    </w:p>
    <w:p w14:paraId="15185E05" w14:textId="77777777" w:rsidR="00F56702" w:rsidRPr="00715D66" w:rsidRDefault="001B2301">
      <w:pPr>
        <w:ind w:left="720"/>
        <w:rPr>
          <w:i/>
          <w:sz w:val="18"/>
          <w:szCs w:val="18"/>
        </w:rPr>
      </w:pPr>
      <w:r w:rsidRPr="00715D66">
        <w:rPr>
          <w:i/>
          <w:sz w:val="18"/>
          <w:szCs w:val="18"/>
        </w:rPr>
        <w:t>Indicador 6: Número de pessoas que beneficiam do financiamento para a adaptação nos 7 distritos visados, desagregado por género (pessoas individuais)</w:t>
      </w:r>
    </w:p>
    <w:p w14:paraId="62DB8FD9" w14:textId="77777777" w:rsidR="00F56702" w:rsidRPr="00715D66" w:rsidRDefault="00F56702">
      <w:pPr>
        <w:ind w:left="720"/>
        <w:rPr>
          <w:sz w:val="18"/>
          <w:szCs w:val="18"/>
        </w:rPr>
      </w:pPr>
    </w:p>
    <w:p w14:paraId="1C2A7437" w14:textId="77777777" w:rsidR="00F56702" w:rsidRPr="00715D66" w:rsidRDefault="001B2301">
      <w:pPr>
        <w:ind w:left="720"/>
        <w:rPr>
          <w:i/>
          <w:sz w:val="18"/>
          <w:szCs w:val="18"/>
        </w:rPr>
      </w:pPr>
      <w:r w:rsidRPr="00715D66">
        <w:rPr>
          <w:i/>
          <w:sz w:val="18"/>
          <w:szCs w:val="18"/>
        </w:rPr>
        <w:t>Indicador 7: Percentagem estimada do valor acrescentado captado pelos produtores locais em cadeias de valor selecionadas — discriminada por género</w:t>
      </w:r>
    </w:p>
    <w:p w14:paraId="23B9298A" w14:textId="77777777" w:rsidR="00F56702" w:rsidRPr="00715D66" w:rsidRDefault="00F56702">
      <w:pPr>
        <w:ind w:left="720"/>
        <w:rPr>
          <w:sz w:val="18"/>
          <w:szCs w:val="18"/>
        </w:rPr>
      </w:pPr>
    </w:p>
    <w:p w14:paraId="117B5885" w14:textId="77777777" w:rsidR="00F56702" w:rsidRPr="00715D66" w:rsidRDefault="001B2301">
      <w:pPr>
        <w:ind w:left="720"/>
        <w:rPr>
          <w:i/>
          <w:sz w:val="18"/>
          <w:szCs w:val="18"/>
        </w:rPr>
      </w:pPr>
      <w:r w:rsidRPr="00715D66">
        <w:rPr>
          <w:i/>
          <w:sz w:val="18"/>
          <w:szCs w:val="18"/>
        </w:rPr>
        <w:t>Indicador 10 (no âmbito do subindicador 2.1.1 do TT): Número de medidas de adaptação incorporadas no planeamento geral - conceção de uma base de dados para acompanhar os progressos na implementação/adoção de medidas de adaptação.</w:t>
      </w:r>
    </w:p>
    <w:p w14:paraId="43FFA16F" w14:textId="77777777" w:rsidR="00F56702" w:rsidRPr="00715D66" w:rsidRDefault="00F56702">
      <w:pPr>
        <w:rPr>
          <w:sz w:val="18"/>
          <w:szCs w:val="18"/>
        </w:rPr>
      </w:pPr>
    </w:p>
    <w:p w14:paraId="40E1053A" w14:textId="77777777" w:rsidR="00F56702" w:rsidRPr="00715D66" w:rsidRDefault="001B2301">
      <w:pPr>
        <w:rPr>
          <w:sz w:val="18"/>
          <w:szCs w:val="18"/>
        </w:rPr>
      </w:pPr>
      <w:r w:rsidRPr="00715D66">
        <w:rPr>
          <w:sz w:val="18"/>
          <w:szCs w:val="18"/>
        </w:rPr>
        <w:t xml:space="preserve">A recolha de dados relacionados com os indicadores 5 e 6 será realizada através da assistência à entidade nacional de implementação na subcontratação de um número adequado de recenseadores e gestores de dados qualificados para realizar uma avaliação bem concebida ao nível dos agregados familiares, abrangendo um número estatisticamente significativo de agregados familiares nos locais do projeto (normalmente 5% a 10% dos agregados familiares visados numa determinada localidade rural). Será dada preferência a metodologias testadas, tais como a Avaliação SHARP da FAO, ou outras avaliações de resiliência semelhantes/comparáveis. </w:t>
      </w:r>
    </w:p>
    <w:p w14:paraId="13925D1C" w14:textId="77777777" w:rsidR="00F56702" w:rsidRPr="00715D66" w:rsidRDefault="00F56702">
      <w:pPr>
        <w:rPr>
          <w:sz w:val="18"/>
          <w:szCs w:val="18"/>
        </w:rPr>
      </w:pPr>
    </w:p>
    <w:p w14:paraId="710AC93F" w14:textId="77777777" w:rsidR="00F56702" w:rsidRPr="00715D66" w:rsidRDefault="001B2301">
      <w:pPr>
        <w:rPr>
          <w:sz w:val="18"/>
          <w:szCs w:val="18"/>
        </w:rPr>
      </w:pPr>
      <w:r w:rsidRPr="00715D66">
        <w:rPr>
          <w:sz w:val="18"/>
          <w:szCs w:val="18"/>
        </w:rPr>
        <w:t xml:space="preserve">O financiamento e a implementação da logística relacionada com os indicadores 5 e 6, recolha de dados no terreno em 5-7 distritos (numerosas localidades), não fazem parte do âmbito desta consultoria. A tarefa da Consultoria de Início do Projeto, em relação a isso, é ajudar a conceber o inquérito, ajudar a contratar o prestador de serviços e ajudar a supervisionar o trabalho de recolha de dados. </w:t>
      </w:r>
    </w:p>
    <w:p w14:paraId="45D75A11" w14:textId="77777777" w:rsidR="00F56702" w:rsidRPr="00715D66" w:rsidRDefault="00F56702">
      <w:pPr>
        <w:rPr>
          <w:sz w:val="18"/>
          <w:szCs w:val="18"/>
        </w:rPr>
      </w:pPr>
    </w:p>
    <w:p w14:paraId="71A71278" w14:textId="77777777" w:rsidR="00F56702" w:rsidRPr="00715D66" w:rsidRDefault="001B2301">
      <w:pPr>
        <w:rPr>
          <w:sz w:val="18"/>
          <w:szCs w:val="18"/>
        </w:rPr>
      </w:pPr>
      <w:r w:rsidRPr="00715D66">
        <w:rPr>
          <w:sz w:val="18"/>
          <w:szCs w:val="18"/>
        </w:rPr>
        <w:t xml:space="preserve">Por sua vez, a recolha de dados relacionados com o indicador 7 será realizada pela Consultoria de Início do Projeto, através de um inquérito </w:t>
      </w:r>
      <w:r w:rsidRPr="00715D66">
        <w:rPr>
          <w:sz w:val="18"/>
          <w:szCs w:val="18"/>
          <w:u w:val="single"/>
        </w:rPr>
        <w:t>online</w:t>
      </w:r>
      <w:r w:rsidRPr="00715D66">
        <w:rPr>
          <w:sz w:val="18"/>
          <w:szCs w:val="18"/>
        </w:rPr>
        <w:t xml:space="preserve"> específico sobre os fluxos e a captura de benefícios ao longo de cadeias de valor rurais selecionadas, com base na Avaliação da Cadeia de Valor do PPG. A Consultoria de Início do Projeto entrará em contacto com partes interessadas específicas das cadeias de valor que foram consultadas e envolvidas a nível local durante a fase do PPG. Estas são, por exemplo, produtores, comerciantes, intermediários, agregadores e prestadores de serviços logísticos. A conceção do inquérito e a análise dos dados serão realizadas pela Consultoria de Início do Projeto (em português). </w:t>
      </w:r>
    </w:p>
    <w:p w14:paraId="317C6CB2" w14:textId="77777777" w:rsidR="00F56702" w:rsidRPr="00715D66" w:rsidRDefault="00F56702">
      <w:pPr>
        <w:rPr>
          <w:sz w:val="18"/>
          <w:szCs w:val="18"/>
        </w:rPr>
      </w:pPr>
    </w:p>
    <w:p w14:paraId="0D62C01C" w14:textId="77777777" w:rsidR="00F56702" w:rsidRPr="00715D66" w:rsidRDefault="001B2301">
      <w:pPr>
        <w:rPr>
          <w:sz w:val="18"/>
          <w:szCs w:val="18"/>
          <w:u w:val="single"/>
        </w:rPr>
      </w:pPr>
      <w:r w:rsidRPr="00715D66">
        <w:rPr>
          <w:sz w:val="18"/>
          <w:szCs w:val="18"/>
          <w:u w:val="single"/>
        </w:rPr>
        <w:t>Produtos esperados (indicativos):</w:t>
      </w:r>
    </w:p>
    <w:p w14:paraId="2070A4AD" w14:textId="77777777" w:rsidR="00F56702" w:rsidRPr="00715D66" w:rsidRDefault="00F56702">
      <w:pPr>
        <w:rPr>
          <w:sz w:val="18"/>
          <w:szCs w:val="18"/>
          <w:u w:val="single"/>
        </w:rPr>
      </w:pPr>
    </w:p>
    <w:p w14:paraId="1C6A44A9" w14:textId="77777777" w:rsidR="00F56702" w:rsidRPr="00715D66" w:rsidRDefault="001B2301">
      <w:pPr>
        <w:rPr>
          <w:i/>
          <w:sz w:val="18"/>
          <w:szCs w:val="18"/>
          <w:u w:val="single"/>
        </w:rPr>
      </w:pPr>
      <w:r w:rsidRPr="00715D66">
        <w:rPr>
          <w:sz w:val="18"/>
          <w:szCs w:val="18"/>
        </w:rPr>
        <w:tab/>
      </w:r>
      <w:r w:rsidRPr="00715D66">
        <w:rPr>
          <w:i/>
          <w:sz w:val="18"/>
          <w:szCs w:val="18"/>
          <w:u w:val="single"/>
        </w:rPr>
        <w:t>Principais produtos esperados</w:t>
      </w:r>
    </w:p>
    <w:p w14:paraId="33D8C9A2" w14:textId="77777777" w:rsidR="00F56702" w:rsidRPr="00715D66" w:rsidRDefault="001B2301">
      <w:pPr>
        <w:numPr>
          <w:ilvl w:val="0"/>
          <w:numId w:val="71"/>
        </w:numPr>
        <w:ind w:left="1276"/>
        <w:rPr>
          <w:sz w:val="18"/>
          <w:szCs w:val="18"/>
        </w:rPr>
      </w:pPr>
      <w:r w:rsidRPr="00715D66">
        <w:rPr>
          <w:sz w:val="18"/>
          <w:szCs w:val="18"/>
        </w:rPr>
        <w:t>Tradução do PRODOC para português</w:t>
      </w:r>
    </w:p>
    <w:p w14:paraId="1EBC1535" w14:textId="77777777" w:rsidR="00F56702" w:rsidRPr="00715D66" w:rsidRDefault="001B2301">
      <w:pPr>
        <w:numPr>
          <w:ilvl w:val="0"/>
          <w:numId w:val="71"/>
        </w:numPr>
        <w:ind w:left="1276"/>
        <w:rPr>
          <w:sz w:val="18"/>
          <w:szCs w:val="18"/>
        </w:rPr>
      </w:pPr>
      <w:r w:rsidRPr="00715D66">
        <w:rPr>
          <w:sz w:val="18"/>
          <w:szCs w:val="18"/>
        </w:rPr>
        <w:t>Preparação de um ou mais ESMP (Plano de Gestão Ambiental e Social, que pode incluir uma série de planos específicos) e/ou ESMF (Quadro de Gestão Ambiental e Social) – como consequência da avaliação atual do risco do projeto contida no Procedimento de Triagem Social e Ambiental (SESP no PRODOC Anexo 6)</w:t>
      </w:r>
    </w:p>
    <w:p w14:paraId="3086656D" w14:textId="77777777" w:rsidR="00F56702" w:rsidRPr="00715D66" w:rsidRDefault="001B2301">
      <w:pPr>
        <w:numPr>
          <w:ilvl w:val="0"/>
          <w:numId w:val="71"/>
        </w:numPr>
        <w:ind w:left="1276"/>
        <w:rPr>
          <w:sz w:val="18"/>
          <w:szCs w:val="18"/>
        </w:rPr>
      </w:pPr>
      <w:r w:rsidRPr="00715D66">
        <w:rPr>
          <w:sz w:val="18"/>
          <w:szCs w:val="18"/>
        </w:rPr>
        <w:t>Planeamento detalhado e estratégico do trabalho e orçamentação</w:t>
      </w:r>
    </w:p>
    <w:p w14:paraId="2EEDD1E7" w14:textId="77777777" w:rsidR="00F56702" w:rsidRPr="00715D66" w:rsidRDefault="001B2301">
      <w:pPr>
        <w:numPr>
          <w:ilvl w:val="0"/>
          <w:numId w:val="71"/>
        </w:numPr>
        <w:ind w:left="1276"/>
        <w:rPr>
          <w:sz w:val="18"/>
          <w:szCs w:val="18"/>
        </w:rPr>
      </w:pPr>
      <w:r w:rsidRPr="00715D66">
        <w:rPr>
          <w:sz w:val="18"/>
          <w:szCs w:val="18"/>
        </w:rPr>
        <w:t>Assistência em processos estratégicos de recrutamento e aquisição.</w:t>
      </w:r>
    </w:p>
    <w:p w14:paraId="749A5372" w14:textId="77777777" w:rsidR="00F56702" w:rsidRPr="00715D66" w:rsidRDefault="001B2301">
      <w:pPr>
        <w:numPr>
          <w:ilvl w:val="0"/>
          <w:numId w:val="71"/>
        </w:numPr>
        <w:ind w:left="1276"/>
        <w:rPr>
          <w:sz w:val="18"/>
          <w:szCs w:val="18"/>
        </w:rPr>
      </w:pPr>
      <w:r w:rsidRPr="00715D66">
        <w:rPr>
          <w:sz w:val="18"/>
          <w:szCs w:val="18"/>
        </w:rPr>
        <w:t>Relatórios semanais sobre o progresso</w:t>
      </w:r>
    </w:p>
    <w:p w14:paraId="5F803605" w14:textId="77777777" w:rsidR="00F56702" w:rsidRPr="00715D66" w:rsidRDefault="001B2301">
      <w:pPr>
        <w:numPr>
          <w:ilvl w:val="0"/>
          <w:numId w:val="71"/>
        </w:numPr>
        <w:ind w:left="1276"/>
        <w:rPr>
          <w:sz w:val="18"/>
          <w:szCs w:val="18"/>
        </w:rPr>
      </w:pPr>
      <w:r w:rsidRPr="00715D66">
        <w:rPr>
          <w:sz w:val="18"/>
          <w:szCs w:val="18"/>
        </w:rPr>
        <w:t>Pontos de verificação mensais com a gestão</w:t>
      </w:r>
    </w:p>
    <w:p w14:paraId="54A55686" w14:textId="77777777" w:rsidR="00F56702" w:rsidRPr="00715D66" w:rsidRDefault="00F56702">
      <w:pPr>
        <w:rPr>
          <w:sz w:val="18"/>
          <w:szCs w:val="18"/>
        </w:rPr>
      </w:pPr>
    </w:p>
    <w:p w14:paraId="65F5446B" w14:textId="77777777" w:rsidR="00F56702" w:rsidRPr="00715D66" w:rsidRDefault="001B2301">
      <w:pPr>
        <w:ind w:left="720"/>
        <w:rPr>
          <w:i/>
          <w:sz w:val="18"/>
          <w:szCs w:val="18"/>
          <w:u w:val="single"/>
        </w:rPr>
      </w:pPr>
      <w:r w:rsidRPr="00715D66">
        <w:rPr>
          <w:i/>
          <w:sz w:val="18"/>
          <w:szCs w:val="18"/>
          <w:u w:val="single"/>
        </w:rPr>
        <w:t>Formato sugerido dos produtos (prontos a utilizar):</w:t>
      </w:r>
    </w:p>
    <w:p w14:paraId="0D4EB2BD" w14:textId="77777777" w:rsidR="00F56702" w:rsidRPr="00715D66" w:rsidRDefault="001B2301">
      <w:pPr>
        <w:ind w:left="720"/>
        <w:rPr>
          <w:sz w:val="18"/>
          <w:szCs w:val="18"/>
        </w:rPr>
      </w:pPr>
      <w:r w:rsidRPr="00715D66">
        <w:rPr>
          <w:sz w:val="18"/>
          <w:szCs w:val="18"/>
        </w:rPr>
        <w:t xml:space="preserve">A Consultoria de Iniciação do Projeto produzirá relatórios e documentos que garantam a aceitação, validação, informação e divulgação adequada sobre o projeto e seu conteúdo às partes interessadas visadas. A natureza dos produtos será sempre de acordo com as necessidades do projeto, dentro do que é razoável esperar para a carga de trabalho proposta e com os principais objetivos em vista - auxiliar a entidade nacional de implementação no arranque do projeto. </w:t>
      </w:r>
    </w:p>
    <w:p w14:paraId="1F2BA56C" w14:textId="77777777" w:rsidR="00F56702" w:rsidRPr="00715D66" w:rsidRDefault="00F56702">
      <w:pPr>
        <w:ind w:left="720"/>
        <w:rPr>
          <w:sz w:val="18"/>
          <w:szCs w:val="18"/>
        </w:rPr>
      </w:pPr>
    </w:p>
    <w:p w14:paraId="6875F2E1" w14:textId="77777777" w:rsidR="00F56702" w:rsidRPr="00715D66" w:rsidRDefault="001B2301">
      <w:pPr>
        <w:ind w:left="720"/>
        <w:rPr>
          <w:sz w:val="18"/>
          <w:szCs w:val="18"/>
        </w:rPr>
      </w:pPr>
      <w:r w:rsidRPr="00715D66">
        <w:rPr>
          <w:sz w:val="18"/>
          <w:szCs w:val="18"/>
        </w:rPr>
        <w:t xml:space="preserve">Para além dos relatórios, outros produtos típicos a preparar podem incluir folhas de trabalho, conjuntos de dados, mapas, cronogramas (incluindo em formato Gantt), hotsites, grupos de discussão, plataformas estruturadas de partilha de ficheiros ou outros — tudo de acordo com as propostas das empresas candidatas. </w:t>
      </w:r>
    </w:p>
    <w:p w14:paraId="0FF388FE" w14:textId="77777777" w:rsidR="00F56702" w:rsidRPr="00715D66" w:rsidRDefault="00F56702">
      <w:pPr>
        <w:rPr>
          <w:sz w:val="18"/>
          <w:szCs w:val="18"/>
        </w:rPr>
      </w:pPr>
    </w:p>
    <w:p w14:paraId="0CDB374B" w14:textId="77777777" w:rsidR="00F56702" w:rsidRPr="00715D66" w:rsidRDefault="001B2301">
      <w:pPr>
        <w:rPr>
          <w:sz w:val="18"/>
          <w:szCs w:val="18"/>
        </w:rPr>
      </w:pPr>
      <w:r w:rsidRPr="00715D66">
        <w:rPr>
          <w:sz w:val="18"/>
          <w:szCs w:val="18"/>
          <w:u w:val="single"/>
        </w:rPr>
        <w:t xml:space="preserve">Duração: </w:t>
      </w:r>
      <w:r w:rsidRPr="00715D66">
        <w:rPr>
          <w:sz w:val="18"/>
          <w:szCs w:val="18"/>
        </w:rPr>
        <w:t xml:space="preserve">seis a nove meses de apoio (dependendo da inclusão ou não da opção), e correspondendo a um número adequado de dias de consultoria por semana a ser proposto pelo proponente. </w:t>
      </w:r>
    </w:p>
    <w:p w14:paraId="50E4E281" w14:textId="77777777" w:rsidR="00F56702" w:rsidRPr="00715D66" w:rsidRDefault="00F56702"/>
    <w:p w14:paraId="77D259C8" w14:textId="77777777" w:rsidR="00F56702" w:rsidRPr="00715D66" w:rsidRDefault="001B2301">
      <w:pPr>
        <w:pBdr>
          <w:bottom w:val="single" w:sz="6" w:space="1" w:color="000000"/>
        </w:pBdr>
        <w:rPr>
          <w:sz w:val="18"/>
          <w:szCs w:val="18"/>
        </w:rPr>
      </w:pPr>
      <w:r w:rsidRPr="00715D66">
        <w:rPr>
          <w:sz w:val="18"/>
          <w:szCs w:val="18"/>
        </w:rPr>
        <w:lastRenderedPageBreak/>
        <w:t>Outros detalhes podem ser adicionados ao redigir um RFP para publicidade. Será selecionada uma empresa de consultoria capaz de formar uma equipa de consultores e consolidar um relatório que atenda às necessidades do projeto.</w:t>
      </w:r>
    </w:p>
    <w:p w14:paraId="5BCB5593" w14:textId="77777777" w:rsidR="00F56702" w:rsidRPr="00715D66" w:rsidRDefault="00F56702">
      <w:pPr>
        <w:rPr>
          <w:sz w:val="18"/>
          <w:szCs w:val="18"/>
        </w:rPr>
      </w:pPr>
    </w:p>
    <w:p w14:paraId="229ED56D" w14:textId="77777777" w:rsidR="00F56702" w:rsidRPr="00715D66" w:rsidRDefault="001B2301">
      <w:pPr>
        <w:keepNext/>
        <w:keepLines/>
        <w:spacing w:before="80" w:after="40"/>
        <w:rPr>
          <w:color w:val="0F4761"/>
        </w:rPr>
      </w:pPr>
      <w:r w:rsidRPr="00715D66">
        <w:rPr>
          <w:color w:val="0F4761"/>
        </w:rPr>
        <w:t xml:space="preserve">4) Desenvolvimento da cadeia de valor, desenvolvimento da capacidade da administração local e outras consultorias </w:t>
      </w:r>
    </w:p>
    <w:p w14:paraId="426E7517" w14:textId="77777777" w:rsidR="00F56702" w:rsidRPr="00715D66" w:rsidRDefault="001B2301">
      <w:pPr>
        <w:rPr>
          <w:sz w:val="18"/>
          <w:szCs w:val="18"/>
        </w:rPr>
      </w:pPr>
      <w:r w:rsidRPr="00715D66">
        <w:rPr>
          <w:sz w:val="18"/>
          <w:szCs w:val="18"/>
        </w:rPr>
        <w:t>As tarefas abaixo serão anunciadas através de diferentes RFP / lotes para serviços de consultoria, com base em um TdR detalhado a ser preparado pela equipa do projeto assim que estiver em funcionamento. Elas incluem:</w:t>
      </w:r>
    </w:p>
    <w:p w14:paraId="228EB991" w14:textId="77777777" w:rsidR="00F56702" w:rsidRPr="00715D66" w:rsidRDefault="00F56702"/>
    <w:tbl>
      <w:tblPr>
        <w:tblStyle w:val="affff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6946"/>
      </w:tblGrid>
      <w:tr w:rsidR="00F56702" w:rsidRPr="00715D66" w14:paraId="0B1ED2BD" w14:textId="77777777">
        <w:trPr>
          <w:trHeight w:val="225"/>
        </w:trPr>
        <w:tc>
          <w:tcPr>
            <w:tcW w:w="2263" w:type="dxa"/>
            <w:tcBorders>
              <w:top w:val="single" w:sz="4" w:space="0" w:color="000000"/>
              <w:left w:val="single" w:sz="4" w:space="0" w:color="000000"/>
              <w:bottom w:val="single" w:sz="4" w:space="0" w:color="000000"/>
              <w:right w:val="single" w:sz="4" w:space="0" w:color="000000"/>
            </w:tcBorders>
            <w:shd w:val="clear" w:color="auto" w:fill="FAE2D5"/>
          </w:tcPr>
          <w:p w14:paraId="5871AAB8" w14:textId="77777777" w:rsidR="00F56702" w:rsidRPr="00715D66" w:rsidRDefault="001B2301">
            <w:pPr>
              <w:jc w:val="left"/>
              <w:rPr>
                <w:b/>
                <w:i/>
                <w:sz w:val="18"/>
                <w:szCs w:val="18"/>
              </w:rPr>
            </w:pPr>
            <w:r w:rsidRPr="00715D66">
              <w:rPr>
                <w:b/>
                <w:i/>
                <w:sz w:val="18"/>
                <w:szCs w:val="18"/>
              </w:rPr>
              <w:t>4a) Desenvolvimento de cadeias de valor</w:t>
            </w:r>
          </w:p>
        </w:tc>
        <w:tc>
          <w:tcPr>
            <w:tcW w:w="6946" w:type="dxa"/>
            <w:tcBorders>
              <w:top w:val="single" w:sz="4" w:space="0" w:color="000000"/>
              <w:left w:val="single" w:sz="4" w:space="0" w:color="000000"/>
              <w:bottom w:val="single" w:sz="4" w:space="0" w:color="000000"/>
              <w:right w:val="single" w:sz="4" w:space="0" w:color="000000"/>
            </w:tcBorders>
            <w:shd w:val="clear" w:color="auto" w:fill="auto"/>
          </w:tcPr>
          <w:p w14:paraId="1BAF33C8" w14:textId="77777777" w:rsidR="00F56702" w:rsidRPr="00715D66" w:rsidRDefault="001B2301">
            <w:pPr>
              <w:rPr>
                <w:rFonts w:ascii="Aptos" w:eastAsia="Aptos" w:hAnsi="Aptos" w:cs="Aptos"/>
                <w:sz w:val="18"/>
                <w:szCs w:val="18"/>
              </w:rPr>
            </w:pPr>
            <w:r w:rsidRPr="00715D66">
              <w:rPr>
                <w:rFonts w:ascii="Aptos" w:eastAsia="Aptos" w:hAnsi="Aptos" w:cs="Aptos"/>
                <w:sz w:val="18"/>
                <w:szCs w:val="18"/>
                <w:u w:val="single"/>
              </w:rPr>
              <w:t>Objetivo</w:t>
            </w:r>
            <w:r w:rsidRPr="00715D66">
              <w:rPr>
                <w:rFonts w:ascii="Aptos" w:eastAsia="Aptos" w:hAnsi="Aptos" w:cs="Aptos"/>
                <w:sz w:val="18"/>
                <w:szCs w:val="18"/>
              </w:rPr>
              <w:t xml:space="preserve">: O projeto envolverá um prestador de serviços nacional para enviar ao terreno uma equipa de 4-5 consultores para executar, até ao final do primeiro ano, a Atividade 1.2.1) Análises da cadeia de valor com foco nos principais produtos e bens essenciais das comunidades distritais, além de outras atividades relacionadas. </w:t>
            </w:r>
          </w:p>
          <w:p w14:paraId="2B623874" w14:textId="77777777" w:rsidR="00F56702" w:rsidRPr="00715D66" w:rsidRDefault="00F56702">
            <w:pPr>
              <w:rPr>
                <w:rFonts w:ascii="Aptos" w:eastAsia="Aptos" w:hAnsi="Aptos" w:cs="Aptos"/>
                <w:sz w:val="18"/>
                <w:szCs w:val="18"/>
              </w:rPr>
            </w:pPr>
          </w:p>
          <w:p w14:paraId="721C87D7"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Uma análise detalhada da cadeia de valor a nível distrital, relevante para os meios de subsistência locais em sete distritos, será realizada por um especialista em desenvolvimento da cadeia de valor. Estas análises da cadeia de valor serão incorporadas na metodologia de tomada de decisão prevista no Resultado 2.1. </w:t>
            </w:r>
            <w:r w:rsidRPr="00715D66">
              <w:rPr>
                <w:rFonts w:ascii="Aptos" w:eastAsia="Aptos" w:hAnsi="Aptos" w:cs="Aptos"/>
                <w:i/>
                <w:sz w:val="18"/>
                <w:szCs w:val="18"/>
              </w:rPr>
              <w:t xml:space="preserve">[ a melhoria da capacidade dos funcionários distritais e provinciais e dos representantes comunitários em até 7 distritos por meio de treinamento direcionado, com vistas a integrar as prioridades dos LAPs no planejamento do desenvolvimento local e no processo orçamentário, alcançando aproximadamente 120 indivíduos-chave (pelo menos 30% mulheres) entre as equipes de planejamento local e representantes do conselho consultivo em diferentes níveis] </w:t>
            </w:r>
            <w:r w:rsidRPr="00715D66">
              <w:rPr>
                <w:rFonts w:ascii="Aptos" w:eastAsia="Aptos" w:hAnsi="Aptos" w:cs="Aptos"/>
                <w:sz w:val="18"/>
                <w:szCs w:val="18"/>
              </w:rPr>
              <w:t>Isso ocorrerá no segundo ano do projeto.</w:t>
            </w:r>
          </w:p>
          <w:p w14:paraId="4B942ACE" w14:textId="77777777" w:rsidR="00F56702" w:rsidRPr="00715D66" w:rsidRDefault="00F56702">
            <w:pPr>
              <w:rPr>
                <w:rFonts w:ascii="Aptos" w:eastAsia="Aptos" w:hAnsi="Aptos" w:cs="Aptos"/>
                <w:sz w:val="18"/>
                <w:szCs w:val="18"/>
              </w:rPr>
            </w:pPr>
          </w:p>
          <w:p w14:paraId="0E3B09AA"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Durante o PPG, foi realizado um estudo de base detalhado sobre cadeias de valor pelos consultores do projeto. Os resultados são suficientes para o projeto começar e a metodologia foi relativamente simples. Não envolveu análise de custo-benefício nem desenvolvimento de planeamento empresarial. Foi amplo, mas genérico. As análises da cadeia de valor necessárias durante a implementação serão mais detalhadas e centradas em algumas cadeias de valor selecionadas por distrito.</w:t>
            </w:r>
          </w:p>
          <w:p w14:paraId="09EE76A8" w14:textId="77777777" w:rsidR="00F56702" w:rsidRPr="00715D66" w:rsidRDefault="00F56702">
            <w:pPr>
              <w:rPr>
                <w:rFonts w:ascii="Aptos" w:eastAsia="Aptos" w:hAnsi="Aptos" w:cs="Aptos"/>
                <w:sz w:val="18"/>
                <w:szCs w:val="18"/>
              </w:rPr>
            </w:pPr>
          </w:p>
          <w:p w14:paraId="1C4AD1D7"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Consulte as descrições detalhadas no Resultado 2.1. </w:t>
            </w:r>
          </w:p>
          <w:p w14:paraId="7D60F187" w14:textId="77777777" w:rsidR="00F56702" w:rsidRPr="00715D66" w:rsidRDefault="00F56702">
            <w:pPr>
              <w:rPr>
                <w:rFonts w:ascii="Aptos" w:eastAsia="Aptos" w:hAnsi="Aptos" w:cs="Aptos"/>
                <w:sz w:val="18"/>
                <w:szCs w:val="18"/>
              </w:rPr>
            </w:pPr>
          </w:p>
        </w:tc>
      </w:tr>
      <w:tr w:rsidR="00F56702" w:rsidRPr="00715D66" w14:paraId="4225F468" w14:textId="77777777">
        <w:trPr>
          <w:trHeight w:val="225"/>
        </w:trPr>
        <w:tc>
          <w:tcPr>
            <w:tcW w:w="2263" w:type="dxa"/>
            <w:shd w:val="clear" w:color="auto" w:fill="FAE2D5"/>
          </w:tcPr>
          <w:p w14:paraId="38875887" w14:textId="77777777" w:rsidR="00F56702" w:rsidRPr="00715D66" w:rsidRDefault="001B2301">
            <w:pPr>
              <w:jc w:val="left"/>
              <w:rPr>
                <w:b/>
                <w:i/>
                <w:sz w:val="18"/>
                <w:szCs w:val="18"/>
              </w:rPr>
            </w:pPr>
            <w:r w:rsidRPr="00715D66">
              <w:rPr>
                <w:b/>
                <w:i/>
                <w:sz w:val="18"/>
                <w:szCs w:val="18"/>
              </w:rPr>
              <w:t>4b) Outras consultorias relacionadas com a CV</w:t>
            </w:r>
          </w:p>
        </w:tc>
        <w:tc>
          <w:tcPr>
            <w:tcW w:w="6946" w:type="dxa"/>
            <w:shd w:val="clear" w:color="auto" w:fill="auto"/>
          </w:tcPr>
          <w:p w14:paraId="3B5C11E7"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Outras consultorias relacionadas incluirão:</w:t>
            </w:r>
          </w:p>
          <w:p w14:paraId="5627A31C" w14:textId="77777777" w:rsidR="00F56702" w:rsidRPr="00715D66" w:rsidRDefault="001B2301">
            <w:pPr>
              <w:numPr>
                <w:ilvl w:val="0"/>
                <w:numId w:val="60"/>
              </w:numPr>
              <w:rPr>
                <w:sz w:val="18"/>
                <w:szCs w:val="18"/>
              </w:rPr>
            </w:pPr>
            <w:r w:rsidRPr="00715D66">
              <w:rPr>
                <w:rFonts w:ascii="Aptos" w:eastAsia="Aptos" w:hAnsi="Aptos" w:cs="Aptos"/>
                <w:sz w:val="18"/>
                <w:szCs w:val="18"/>
              </w:rPr>
              <w:t>Identificação de prestadores de serviços financeiros com experiência no apoio a VSLA/ASCA nos distritos-alvo</w:t>
            </w:r>
          </w:p>
          <w:p w14:paraId="49A93AFE" w14:textId="77777777" w:rsidR="00F56702" w:rsidRPr="00715D66" w:rsidRDefault="001B2301">
            <w:pPr>
              <w:numPr>
                <w:ilvl w:val="0"/>
                <w:numId w:val="60"/>
              </w:numPr>
              <w:rPr>
                <w:sz w:val="18"/>
                <w:szCs w:val="18"/>
              </w:rPr>
            </w:pPr>
            <w:r w:rsidRPr="00715D66">
              <w:rPr>
                <w:rFonts w:ascii="Aptos" w:eastAsia="Aptos" w:hAnsi="Aptos" w:cs="Aptos"/>
                <w:sz w:val="18"/>
                <w:szCs w:val="18"/>
              </w:rPr>
              <w:t>Apoio institucional aos prestadores de serviços VSLA/ASCA para expandir as VSLA/ASCA nos distritos-alvo é implementado</w:t>
            </w:r>
          </w:p>
          <w:p w14:paraId="7C490999" w14:textId="77777777" w:rsidR="00F56702" w:rsidRPr="00715D66" w:rsidRDefault="001B2301">
            <w:pPr>
              <w:numPr>
                <w:ilvl w:val="0"/>
                <w:numId w:val="60"/>
              </w:numPr>
              <w:rPr>
                <w:sz w:val="18"/>
                <w:szCs w:val="18"/>
              </w:rPr>
            </w:pPr>
            <w:r w:rsidRPr="00715D66">
              <w:rPr>
                <w:rFonts w:ascii="Aptos" w:eastAsia="Aptos" w:hAnsi="Aptos" w:cs="Aptos"/>
                <w:sz w:val="18"/>
                <w:szCs w:val="18"/>
              </w:rPr>
              <w:t>Facilitação de ligações com prestadores de serviços de microfinanças existentes nos distritos-alvo (poderá ser solicitada a colaboração do UNDCF em devido tempo)</w:t>
            </w:r>
          </w:p>
          <w:p w14:paraId="19021EEE" w14:textId="77777777" w:rsidR="00F56702" w:rsidRPr="00715D66" w:rsidRDefault="00F56702">
            <w:pPr>
              <w:ind w:left="360"/>
              <w:rPr>
                <w:rFonts w:ascii="Aptos" w:eastAsia="Aptos" w:hAnsi="Aptos" w:cs="Aptos"/>
                <w:sz w:val="18"/>
                <w:szCs w:val="18"/>
              </w:rPr>
            </w:pPr>
          </w:p>
          <w:p w14:paraId="01695D1E"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Consulte as descrições detalhadas no conjunto de atividades do projeto relevante.</w:t>
            </w:r>
          </w:p>
        </w:tc>
      </w:tr>
      <w:tr w:rsidR="00F56702" w:rsidRPr="00715D66" w14:paraId="08DE3AD5" w14:textId="77777777">
        <w:trPr>
          <w:trHeight w:val="225"/>
        </w:trPr>
        <w:tc>
          <w:tcPr>
            <w:tcW w:w="2263" w:type="dxa"/>
            <w:shd w:val="clear" w:color="auto" w:fill="FAE2D5"/>
          </w:tcPr>
          <w:p w14:paraId="451E0F93" w14:textId="77777777" w:rsidR="00F56702" w:rsidRPr="00715D66" w:rsidRDefault="001B2301">
            <w:pPr>
              <w:jc w:val="left"/>
              <w:rPr>
                <w:b/>
                <w:i/>
                <w:sz w:val="18"/>
                <w:szCs w:val="18"/>
              </w:rPr>
            </w:pPr>
            <w:r w:rsidRPr="00715D66">
              <w:rPr>
                <w:b/>
                <w:i/>
                <w:sz w:val="18"/>
                <w:szCs w:val="18"/>
              </w:rPr>
              <w:t>4c) Perito SHARP e nota sobre os recenseadores SHARP</w:t>
            </w:r>
          </w:p>
        </w:tc>
        <w:tc>
          <w:tcPr>
            <w:tcW w:w="6946" w:type="dxa"/>
            <w:shd w:val="clear" w:color="auto" w:fill="auto"/>
          </w:tcPr>
          <w:p w14:paraId="2D485EE2"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A liderança do especialista SHARP será atribuída a um consultor local adequado, que será responsável por rever a metodologia e contratar recenseadores para realizar a avaliação. A avaliação SHARP – e outras metodologias – é feita com base em dados ao nível do agregado familiar fornecidos pelos recenseadores. Ele/ela reportará ao PM, assistido pelo NTA. </w:t>
            </w:r>
          </w:p>
          <w:p w14:paraId="4C6CCDD5" w14:textId="77777777" w:rsidR="00F56702" w:rsidRPr="00715D66" w:rsidRDefault="00F56702">
            <w:pPr>
              <w:rPr>
                <w:rFonts w:ascii="Aptos" w:eastAsia="Aptos" w:hAnsi="Aptos" w:cs="Aptos"/>
                <w:color w:val="000000"/>
                <w:sz w:val="18"/>
                <w:szCs w:val="18"/>
                <w:u w:val="single"/>
              </w:rPr>
            </w:pPr>
          </w:p>
          <w:p w14:paraId="05213408"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u w:val="single"/>
              </w:rPr>
              <w:t>As suas principais tarefas incluirão:</w:t>
            </w:r>
          </w:p>
          <w:p w14:paraId="65D5CD9A" w14:textId="77777777" w:rsidR="00F56702" w:rsidRPr="00715D66" w:rsidRDefault="00F56702">
            <w:pPr>
              <w:rPr>
                <w:rFonts w:ascii="Aptos" w:eastAsia="Aptos" w:hAnsi="Aptos" w:cs="Aptos"/>
                <w:color w:val="000000"/>
                <w:sz w:val="18"/>
                <w:szCs w:val="18"/>
              </w:rPr>
            </w:pPr>
          </w:p>
          <w:p w14:paraId="563D7DB6" w14:textId="77777777" w:rsidR="00F56702" w:rsidRPr="00715D66" w:rsidRDefault="001B2301">
            <w:pPr>
              <w:numPr>
                <w:ilvl w:val="0"/>
                <w:numId w:val="82"/>
              </w:numPr>
              <w:rPr>
                <w:color w:val="000000"/>
                <w:sz w:val="18"/>
                <w:szCs w:val="18"/>
              </w:rPr>
            </w:pPr>
            <w:r w:rsidRPr="00715D66">
              <w:rPr>
                <w:rFonts w:ascii="Aptos" w:eastAsia="Aptos" w:hAnsi="Aptos" w:cs="Aptos"/>
                <w:color w:val="000000"/>
                <w:sz w:val="18"/>
                <w:szCs w:val="18"/>
              </w:rPr>
              <w:t xml:space="preserve">Analisar os dados socioeconómicos existentes a nível nacional e local. </w:t>
            </w:r>
          </w:p>
          <w:p w14:paraId="100C971F" w14:textId="77777777" w:rsidR="00F56702" w:rsidRPr="00715D66" w:rsidRDefault="001B2301">
            <w:pPr>
              <w:numPr>
                <w:ilvl w:val="0"/>
                <w:numId w:val="82"/>
              </w:numPr>
              <w:rPr>
                <w:color w:val="000000"/>
                <w:sz w:val="18"/>
                <w:szCs w:val="18"/>
              </w:rPr>
            </w:pPr>
            <w:r w:rsidRPr="00715D66">
              <w:rPr>
                <w:rFonts w:ascii="Aptos" w:eastAsia="Aptos" w:hAnsi="Aptos" w:cs="Aptos"/>
                <w:color w:val="000000"/>
                <w:sz w:val="18"/>
                <w:szCs w:val="18"/>
              </w:rPr>
              <w:t>Consolidar os dados socioeconómicos dos agregados familiares recolhidos pelos recenseadores.</w:t>
            </w:r>
          </w:p>
          <w:p w14:paraId="4E0E383C" w14:textId="77777777" w:rsidR="00F56702" w:rsidRPr="00715D66" w:rsidRDefault="001B2301">
            <w:pPr>
              <w:numPr>
                <w:ilvl w:val="0"/>
                <w:numId w:val="82"/>
              </w:numPr>
              <w:rPr>
                <w:color w:val="000000"/>
                <w:sz w:val="18"/>
                <w:szCs w:val="18"/>
              </w:rPr>
            </w:pPr>
            <w:r w:rsidRPr="00715D66">
              <w:rPr>
                <w:rFonts w:ascii="Aptos" w:eastAsia="Aptos" w:hAnsi="Aptos" w:cs="Aptos"/>
                <w:color w:val="000000"/>
                <w:sz w:val="18"/>
                <w:szCs w:val="18"/>
              </w:rPr>
              <w:t>Produzir:</w:t>
            </w:r>
          </w:p>
          <w:p w14:paraId="12902393" w14:textId="77777777" w:rsidR="00F56702" w:rsidRPr="00715D66" w:rsidRDefault="001B2301">
            <w:pPr>
              <w:numPr>
                <w:ilvl w:val="1"/>
                <w:numId w:val="82"/>
              </w:numPr>
              <w:rPr>
                <w:color w:val="000000"/>
                <w:sz w:val="18"/>
                <w:szCs w:val="18"/>
              </w:rPr>
            </w:pPr>
            <w:r w:rsidRPr="00715D66">
              <w:rPr>
                <w:rFonts w:ascii="Aptos" w:eastAsia="Aptos" w:hAnsi="Aptos" w:cs="Aptos"/>
                <w:color w:val="000000"/>
                <w:sz w:val="18"/>
                <w:szCs w:val="18"/>
              </w:rPr>
              <w:t>Avaliação SHARP, incluindo a análise das condições socioeconómicas nos locais-alvo do projeto.</w:t>
            </w:r>
          </w:p>
          <w:p w14:paraId="3EB186B5" w14:textId="77777777" w:rsidR="00F56702" w:rsidRPr="00715D66" w:rsidRDefault="00F56702">
            <w:pPr>
              <w:rPr>
                <w:rFonts w:ascii="Aptos" w:eastAsia="Aptos" w:hAnsi="Aptos" w:cs="Aptos"/>
                <w:color w:val="000000"/>
                <w:sz w:val="18"/>
                <w:szCs w:val="18"/>
                <w:u w:val="single"/>
              </w:rPr>
            </w:pPr>
          </w:p>
          <w:p w14:paraId="3B89B275" w14:textId="77777777" w:rsidR="00F56702" w:rsidRPr="00715D66" w:rsidRDefault="001B2301">
            <w:pPr>
              <w:rPr>
                <w:rFonts w:ascii="Aptos" w:eastAsia="Aptos" w:hAnsi="Aptos" w:cs="Aptos"/>
                <w:color w:val="000000"/>
                <w:sz w:val="18"/>
                <w:szCs w:val="18"/>
                <w:u w:val="single"/>
              </w:rPr>
            </w:pPr>
            <w:r w:rsidRPr="00715D66">
              <w:rPr>
                <w:rFonts w:ascii="Aptos" w:eastAsia="Aptos" w:hAnsi="Aptos" w:cs="Aptos"/>
                <w:color w:val="000000"/>
                <w:sz w:val="18"/>
                <w:szCs w:val="18"/>
                <w:u w:val="single"/>
              </w:rPr>
              <w:lastRenderedPageBreak/>
              <w:t>Qualificações exigidas:</w:t>
            </w:r>
          </w:p>
          <w:p w14:paraId="2C901124" w14:textId="77777777" w:rsidR="00F56702" w:rsidRPr="00715D66" w:rsidRDefault="001B2301">
            <w:pPr>
              <w:numPr>
                <w:ilvl w:val="0"/>
                <w:numId w:val="83"/>
              </w:numPr>
              <w:rPr>
                <w:color w:val="000000"/>
                <w:sz w:val="18"/>
                <w:szCs w:val="18"/>
              </w:rPr>
            </w:pPr>
            <w:r w:rsidRPr="00715D66">
              <w:rPr>
                <w:rFonts w:ascii="Aptos" w:eastAsia="Aptos" w:hAnsi="Aptos" w:cs="Aptos"/>
                <w:color w:val="000000"/>
                <w:sz w:val="18"/>
                <w:szCs w:val="18"/>
              </w:rPr>
              <w:t xml:space="preserve">Licenciatura em ciências sociais, economia, desenvolvimento rural, gestão de recursos naturais ou outra área relacionada. </w:t>
            </w:r>
          </w:p>
          <w:p w14:paraId="2DEE555D" w14:textId="77777777" w:rsidR="00F56702" w:rsidRPr="00715D66" w:rsidRDefault="001B2301">
            <w:pPr>
              <w:numPr>
                <w:ilvl w:val="0"/>
                <w:numId w:val="83"/>
              </w:numPr>
              <w:rPr>
                <w:color w:val="000000"/>
                <w:sz w:val="18"/>
                <w:szCs w:val="18"/>
              </w:rPr>
            </w:pPr>
            <w:r w:rsidRPr="00715D66">
              <w:rPr>
                <w:rFonts w:ascii="Aptos" w:eastAsia="Aptos" w:hAnsi="Aptos" w:cs="Aptos"/>
                <w:color w:val="000000"/>
                <w:sz w:val="18"/>
                <w:szCs w:val="18"/>
              </w:rPr>
              <w:t>Pelo menos 5 anos de experiência profissional na realização de avaliações socioeconómicas em Moçambique.</w:t>
            </w:r>
          </w:p>
          <w:p w14:paraId="2B4DAEF9" w14:textId="77777777" w:rsidR="00F56702" w:rsidRPr="00715D66" w:rsidRDefault="001B2301">
            <w:pPr>
              <w:numPr>
                <w:ilvl w:val="0"/>
                <w:numId w:val="83"/>
              </w:numPr>
              <w:rPr>
                <w:color w:val="000000"/>
                <w:sz w:val="18"/>
                <w:szCs w:val="18"/>
              </w:rPr>
            </w:pPr>
            <w:r w:rsidRPr="00715D66">
              <w:rPr>
                <w:rFonts w:ascii="Aptos" w:eastAsia="Aptos" w:hAnsi="Aptos" w:cs="Aptos"/>
                <w:color w:val="000000"/>
                <w:sz w:val="18"/>
                <w:szCs w:val="18"/>
              </w:rPr>
              <w:t xml:space="preserve">Conhecimento da metodologia SHARP, se escolhida, é essencial. Se outra metodologia for escolhida, então conhecimento </w:t>
            </w:r>
          </w:p>
          <w:p w14:paraId="5E3E464B" w14:textId="77777777" w:rsidR="00F56702" w:rsidRPr="00715D66" w:rsidRDefault="001B2301">
            <w:pPr>
              <w:numPr>
                <w:ilvl w:val="0"/>
                <w:numId w:val="83"/>
              </w:numPr>
              <w:rPr>
                <w:color w:val="000000"/>
                <w:sz w:val="18"/>
                <w:szCs w:val="18"/>
              </w:rPr>
            </w:pPr>
            <w:r w:rsidRPr="00715D66">
              <w:rPr>
                <w:rFonts w:ascii="Aptos" w:eastAsia="Aptos" w:hAnsi="Aptos" w:cs="Aptos"/>
                <w:color w:val="000000"/>
                <w:sz w:val="18"/>
                <w:szCs w:val="18"/>
              </w:rPr>
              <w:t>Experiência em trabalhar com autoridades locais e comunidades locais em Moçambique.</w:t>
            </w:r>
          </w:p>
          <w:p w14:paraId="161BA229" w14:textId="77777777" w:rsidR="00F56702" w:rsidRPr="00715D66" w:rsidRDefault="001B2301">
            <w:pPr>
              <w:numPr>
                <w:ilvl w:val="0"/>
                <w:numId w:val="83"/>
              </w:numPr>
              <w:rPr>
                <w:color w:val="000000"/>
                <w:sz w:val="18"/>
                <w:szCs w:val="18"/>
              </w:rPr>
            </w:pPr>
            <w:r w:rsidRPr="00715D66">
              <w:rPr>
                <w:rFonts w:ascii="Aptos" w:eastAsia="Aptos" w:hAnsi="Aptos" w:cs="Aptos"/>
                <w:color w:val="000000"/>
                <w:sz w:val="18"/>
                <w:szCs w:val="18"/>
              </w:rPr>
              <w:t>Excelentes competências linguísticas em português, proficiência em inglês.</w:t>
            </w:r>
          </w:p>
          <w:p w14:paraId="3D28BC7C" w14:textId="77777777" w:rsidR="00F56702" w:rsidRPr="00715D66" w:rsidRDefault="00F56702">
            <w:pPr>
              <w:rPr>
                <w:rFonts w:ascii="Aptos" w:eastAsia="Aptos" w:hAnsi="Aptos" w:cs="Aptos"/>
                <w:color w:val="000000"/>
                <w:sz w:val="18"/>
                <w:szCs w:val="18"/>
              </w:rPr>
            </w:pPr>
          </w:p>
          <w:p w14:paraId="5ED3C6B9"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O número exato de recenseadores e os TdR serão estabelecidos/desenvolvidos pelo especialista SHARP em colaboração com a equipa do projeto durante o início do projeto. </w:t>
            </w:r>
          </w:p>
          <w:p w14:paraId="7D7B93B3" w14:textId="77777777" w:rsidR="00F56702" w:rsidRPr="00715D66" w:rsidRDefault="00F56702">
            <w:pPr>
              <w:rPr>
                <w:rFonts w:ascii="Aptos" w:eastAsia="Aptos" w:hAnsi="Aptos" w:cs="Aptos"/>
                <w:sz w:val="18"/>
                <w:szCs w:val="18"/>
              </w:rPr>
            </w:pPr>
          </w:p>
        </w:tc>
      </w:tr>
      <w:tr w:rsidR="00F56702" w:rsidRPr="00715D66" w14:paraId="6B87A62E" w14:textId="77777777">
        <w:trPr>
          <w:trHeight w:val="225"/>
        </w:trPr>
        <w:tc>
          <w:tcPr>
            <w:tcW w:w="2263" w:type="dxa"/>
            <w:tcBorders>
              <w:bottom w:val="single" w:sz="4" w:space="0" w:color="000000"/>
            </w:tcBorders>
            <w:shd w:val="clear" w:color="auto" w:fill="FAE2D5"/>
          </w:tcPr>
          <w:p w14:paraId="5083BA25" w14:textId="77777777" w:rsidR="00F56702" w:rsidRPr="00715D66" w:rsidRDefault="001B2301">
            <w:pPr>
              <w:jc w:val="left"/>
              <w:rPr>
                <w:b/>
                <w:i/>
                <w:sz w:val="18"/>
                <w:szCs w:val="18"/>
              </w:rPr>
            </w:pPr>
            <w:r w:rsidRPr="00715D66">
              <w:rPr>
                <w:b/>
                <w:i/>
                <w:sz w:val="18"/>
                <w:szCs w:val="18"/>
              </w:rPr>
              <w:lastRenderedPageBreak/>
              <w:t>4d) Outras consultorias a serem definidas durante a fase inicial</w:t>
            </w:r>
          </w:p>
        </w:tc>
        <w:tc>
          <w:tcPr>
            <w:tcW w:w="6946" w:type="dxa"/>
            <w:tcBorders>
              <w:bottom w:val="single" w:sz="4" w:space="0" w:color="000000"/>
            </w:tcBorders>
            <w:shd w:val="clear" w:color="auto" w:fill="auto"/>
          </w:tcPr>
          <w:p w14:paraId="68890331" w14:textId="77777777" w:rsidR="00F56702" w:rsidRPr="00715D66" w:rsidRDefault="001B2301">
            <w:pPr>
              <w:jc w:val="left"/>
              <w:rPr>
                <w:rFonts w:ascii="Aptos" w:eastAsia="Aptos" w:hAnsi="Aptos" w:cs="Aptos"/>
                <w:color w:val="000000"/>
                <w:sz w:val="18"/>
                <w:szCs w:val="18"/>
              </w:rPr>
            </w:pPr>
            <w:r w:rsidRPr="00715D66">
              <w:rPr>
                <w:rFonts w:ascii="Aptos" w:eastAsia="Aptos" w:hAnsi="Aptos" w:cs="Aptos"/>
                <w:color w:val="000000"/>
                <w:sz w:val="18"/>
                <w:szCs w:val="18"/>
              </w:rPr>
              <w:t xml:space="preserve">Relacionado com o Resultado 2.1 </w:t>
            </w:r>
            <w:r w:rsidRPr="00715D66">
              <w:rPr>
                <w:rFonts w:ascii="Aptos" w:eastAsia="Aptos" w:hAnsi="Aptos" w:cs="Aptos"/>
                <w:i/>
                <w:color w:val="000000"/>
                <w:sz w:val="18"/>
                <w:szCs w:val="18"/>
              </w:rPr>
              <w:t>[Capacidade dos funcionários distritais e provinciais e dos representantes comunitários em até 7 distritos é reforçada através de formação específica com vista à integração das prioridades dos LAP no planeamento do desenvolvimento local e no processo orçamental, alcançando aproximadamente 120 indivíduos-chave (pelo menos 30% mulheres) entre as equipas de planeamento local e os representantes dos conselhos consultivos a diferentes níveis]</w:t>
            </w:r>
          </w:p>
          <w:p w14:paraId="6B4C6243" w14:textId="77777777" w:rsidR="00F56702" w:rsidRPr="00715D66" w:rsidRDefault="001B2301">
            <w:pPr>
              <w:numPr>
                <w:ilvl w:val="0"/>
                <w:numId w:val="71"/>
              </w:numPr>
              <w:rPr>
                <w:color w:val="000000"/>
                <w:sz w:val="18"/>
                <w:szCs w:val="18"/>
              </w:rPr>
            </w:pPr>
            <w:r w:rsidRPr="00715D66">
              <w:rPr>
                <w:rFonts w:ascii="Aptos" w:eastAsia="Aptos" w:hAnsi="Aptos" w:cs="Aptos"/>
                <w:color w:val="000000"/>
                <w:sz w:val="18"/>
                <w:szCs w:val="18"/>
              </w:rPr>
              <w:t>Consultoria para a produção e adaptação de conteúdos para a formação e reuniões importantes no âmbito da Componente 2, dando continuidade à consultoria de início do projeto com base local e com início no segundo ano do projeto.</w:t>
            </w:r>
          </w:p>
          <w:p w14:paraId="6C62A105" w14:textId="77777777" w:rsidR="00F56702" w:rsidRPr="00715D66" w:rsidRDefault="00F56702">
            <w:pPr>
              <w:rPr>
                <w:rFonts w:ascii="Aptos" w:eastAsia="Aptos" w:hAnsi="Aptos" w:cs="Aptos"/>
                <w:color w:val="000000"/>
                <w:sz w:val="18"/>
                <w:szCs w:val="18"/>
              </w:rPr>
            </w:pPr>
          </w:p>
          <w:p w14:paraId="1EC82040"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 xml:space="preserve">Relacionado com o Resultado 2.3 </w:t>
            </w:r>
            <w:r w:rsidRPr="00715D66">
              <w:rPr>
                <w:rFonts w:ascii="Aptos" w:eastAsia="Aptos" w:hAnsi="Aptos" w:cs="Aptos"/>
                <w:i/>
                <w:color w:val="000000"/>
                <w:sz w:val="18"/>
                <w:szCs w:val="18"/>
              </w:rPr>
              <w:t>[Funcionários distritais e provinciais, líderes comunitários e extensionistas são formados através de ferramentas online em processos de planeamento de adaptação, procedimentos de M&amp;amp;E &amp;amp; MRV e ferramentas de tratamento de dados relacionadas, de acordo com as suas funções, com vista a articular os esforços dos LAP com outros processos de política climática, tais como o NDC e o NAP, abrangendo cerca de 200 pessoas (de preferência 53% mulheres)]:</w:t>
            </w:r>
          </w:p>
          <w:p w14:paraId="7E89EC39" w14:textId="77777777" w:rsidR="00F56702" w:rsidRPr="00715D66" w:rsidRDefault="001B2301">
            <w:pPr>
              <w:numPr>
                <w:ilvl w:val="0"/>
                <w:numId w:val="71"/>
              </w:numPr>
              <w:rPr>
                <w:color w:val="000000"/>
                <w:sz w:val="18"/>
                <w:szCs w:val="18"/>
              </w:rPr>
            </w:pPr>
            <w:r w:rsidRPr="00715D66">
              <w:rPr>
                <w:rFonts w:ascii="Aptos" w:eastAsia="Aptos" w:hAnsi="Aptos" w:cs="Aptos"/>
                <w:color w:val="000000"/>
                <w:sz w:val="18"/>
                <w:szCs w:val="18"/>
              </w:rPr>
              <w:t xml:space="preserve">Consultores locais, que ministrarão as formações em procedimentos/ferramentas de M&amp;amp;E e MRV em conexão com a Atividade 2.3.5) Cada equipa de planeamento distrital é formada em procedimentos/ferramentas de M&amp;amp;E e MRV. Detalhes a serem adicionados ao concurso. </w:t>
            </w:r>
          </w:p>
          <w:p w14:paraId="0C3830A9" w14:textId="77777777" w:rsidR="00F56702" w:rsidRPr="00715D66" w:rsidRDefault="00F56702">
            <w:pPr>
              <w:rPr>
                <w:rFonts w:ascii="Aptos" w:eastAsia="Aptos" w:hAnsi="Aptos" w:cs="Aptos"/>
                <w:color w:val="000000"/>
                <w:sz w:val="18"/>
                <w:szCs w:val="18"/>
              </w:rPr>
            </w:pPr>
          </w:p>
          <w:p w14:paraId="62AF70E0" w14:textId="77777777" w:rsidR="00F56702" w:rsidRPr="00715D66" w:rsidRDefault="001B2301">
            <w:pPr>
              <w:rPr>
                <w:rFonts w:ascii="Aptos" w:eastAsia="Aptos" w:hAnsi="Aptos" w:cs="Aptos"/>
                <w:color w:val="000000"/>
                <w:sz w:val="18"/>
                <w:szCs w:val="18"/>
              </w:rPr>
            </w:pPr>
            <w:r w:rsidRPr="00715D66">
              <w:rPr>
                <w:rFonts w:ascii="Aptos" w:eastAsia="Aptos" w:hAnsi="Aptos" w:cs="Aptos"/>
                <w:color w:val="000000"/>
                <w:sz w:val="18"/>
                <w:szCs w:val="18"/>
              </w:rPr>
              <w:t>Relacionado com o Componente 3) M&amp;amp;E, mais Divulgação e Comunicação:</w:t>
            </w:r>
          </w:p>
          <w:p w14:paraId="7F8A2507" w14:textId="77777777" w:rsidR="00F56702" w:rsidRPr="00715D66" w:rsidRDefault="001B2301">
            <w:pPr>
              <w:numPr>
                <w:ilvl w:val="0"/>
                <w:numId w:val="71"/>
              </w:numPr>
              <w:rPr>
                <w:color w:val="000000"/>
                <w:sz w:val="18"/>
                <w:szCs w:val="18"/>
              </w:rPr>
            </w:pPr>
            <w:r w:rsidRPr="00715D66">
              <w:rPr>
                <w:rFonts w:ascii="Aptos" w:eastAsia="Aptos" w:hAnsi="Aptos" w:cs="Aptos"/>
                <w:color w:val="000000"/>
                <w:sz w:val="18"/>
                <w:szCs w:val="18"/>
              </w:rPr>
              <w:t>Serviços de consultoria especializada e regular para o projeto (TI e gestão de dados): Consultoria em gestão de bases de dados para registar dados de forma sistemática e monitorizar todos os riscos (registo de riscos do PNUD).</w:t>
            </w:r>
          </w:p>
          <w:p w14:paraId="71BB6DB5" w14:textId="77777777" w:rsidR="00F56702" w:rsidRPr="00715D66" w:rsidRDefault="001B2301">
            <w:pPr>
              <w:numPr>
                <w:ilvl w:val="0"/>
                <w:numId w:val="71"/>
              </w:numPr>
              <w:rPr>
                <w:color w:val="000000"/>
                <w:sz w:val="18"/>
                <w:szCs w:val="18"/>
              </w:rPr>
            </w:pPr>
            <w:r w:rsidRPr="00715D66">
              <w:rPr>
                <w:rFonts w:ascii="Aptos" w:eastAsia="Aptos" w:hAnsi="Aptos" w:cs="Aptos"/>
                <w:color w:val="000000"/>
                <w:sz w:val="18"/>
                <w:szCs w:val="18"/>
              </w:rPr>
              <w:t>Consultor de web design para criar uma ferramenta online de partilha de conhecimentos de acesso livre, dedicada a fornecer recursos externos relevantes sobre as melhores práticas e lições aprendidas com as principais partes interessadas e outras iniciativas relevantes na região, disponibilizando os resultados, o progresso da implementação e as lições aprendidas para apoiar a gestão adaptativa do projeto.</w:t>
            </w:r>
          </w:p>
          <w:p w14:paraId="3E6CB5CF" w14:textId="77777777" w:rsidR="00F56702" w:rsidRPr="00715D66" w:rsidRDefault="00F56702">
            <w:pPr>
              <w:rPr>
                <w:rFonts w:ascii="Aptos" w:eastAsia="Aptos" w:hAnsi="Aptos" w:cs="Aptos"/>
                <w:color w:val="000000"/>
                <w:sz w:val="18"/>
                <w:szCs w:val="18"/>
              </w:rPr>
            </w:pPr>
          </w:p>
        </w:tc>
      </w:tr>
      <w:tr w:rsidR="00F56702" w:rsidRPr="00715D66" w14:paraId="538ADC6C" w14:textId="77777777">
        <w:trPr>
          <w:trHeight w:val="225"/>
        </w:trPr>
        <w:tc>
          <w:tcPr>
            <w:tcW w:w="2263" w:type="dxa"/>
            <w:tcBorders>
              <w:top w:val="single" w:sz="4" w:space="0" w:color="000000"/>
              <w:left w:val="single" w:sz="4" w:space="0" w:color="000000"/>
              <w:bottom w:val="single" w:sz="4" w:space="0" w:color="000000"/>
            </w:tcBorders>
            <w:shd w:val="clear" w:color="auto" w:fill="FAE2D5"/>
          </w:tcPr>
          <w:p w14:paraId="4DFF26B3" w14:textId="77777777" w:rsidR="00F56702" w:rsidRPr="00715D66" w:rsidRDefault="001B2301">
            <w:pPr>
              <w:jc w:val="left"/>
              <w:rPr>
                <w:b/>
                <w:i/>
                <w:sz w:val="18"/>
                <w:szCs w:val="18"/>
              </w:rPr>
            </w:pPr>
            <w:r w:rsidRPr="00715D66">
              <w:rPr>
                <w:b/>
                <w:i/>
                <w:sz w:val="18"/>
                <w:szCs w:val="18"/>
              </w:rPr>
              <w:t>4e) Revisão intercalar e avaliações finais</w:t>
            </w:r>
          </w:p>
        </w:tc>
        <w:tc>
          <w:tcPr>
            <w:tcW w:w="6946" w:type="dxa"/>
            <w:tcBorders>
              <w:top w:val="single" w:sz="4" w:space="0" w:color="000000"/>
              <w:bottom w:val="single" w:sz="4" w:space="0" w:color="000000"/>
              <w:right w:val="single" w:sz="4" w:space="0" w:color="000000"/>
            </w:tcBorders>
            <w:shd w:val="clear" w:color="auto" w:fill="auto"/>
          </w:tcPr>
          <w:p w14:paraId="507C81C2" w14:textId="77777777" w:rsidR="00F56702" w:rsidRPr="00715D66" w:rsidRDefault="001B2301">
            <w:pPr>
              <w:rPr>
                <w:rFonts w:ascii="Aptos" w:eastAsia="Aptos" w:hAnsi="Aptos" w:cs="Aptos"/>
                <w:sz w:val="18"/>
                <w:szCs w:val="18"/>
              </w:rPr>
            </w:pPr>
            <w:r w:rsidRPr="00715D66">
              <w:rPr>
                <w:rFonts w:ascii="Aptos" w:eastAsia="Aptos" w:hAnsi="Aptos" w:cs="Aptos"/>
                <w:sz w:val="18"/>
                <w:szCs w:val="18"/>
              </w:rPr>
              <w:t xml:space="preserve">Realização da revisão intercalar e das avaliações finais de acordo com os procedimentos. Serão aplicados os termos de referência padrão do PNUD. Estas consultorias serão contratadas pelo PNUD. </w:t>
            </w:r>
          </w:p>
        </w:tc>
      </w:tr>
    </w:tbl>
    <w:p w14:paraId="1136F91F" w14:textId="77777777" w:rsidR="00F56702" w:rsidRPr="00715D66" w:rsidRDefault="001B2301">
      <w:pPr>
        <w:pStyle w:val="Heading2"/>
      </w:pPr>
      <w:bookmarkStart w:id="161" w:name="_Toc207815424"/>
      <w:r w:rsidRPr="00715D66">
        <w:lastRenderedPageBreak/>
        <w:t>Anexo 9:  Plano de Envolvimento das Partes Interessadas</w:t>
      </w:r>
      <w:bookmarkEnd w:id="161"/>
      <w:r w:rsidRPr="00715D66">
        <w:t xml:space="preserve"> </w:t>
      </w:r>
    </w:p>
    <w:p w14:paraId="04FFE498" w14:textId="77777777" w:rsidR="00F56702" w:rsidRPr="00715D66" w:rsidRDefault="001B2301">
      <w:pPr>
        <w:pStyle w:val="Heading3"/>
      </w:pPr>
      <w:bookmarkStart w:id="162" w:name="_Toc207815425"/>
      <w:r w:rsidRPr="00715D66">
        <w:t>1) Partes interessadas consultadas durante o PPG</w:t>
      </w:r>
      <w:bookmarkEnd w:id="162"/>
      <w:r w:rsidRPr="00715D66">
        <w:t xml:space="preserve"> </w:t>
      </w:r>
    </w:p>
    <w:p w14:paraId="67F155E3" w14:textId="77777777" w:rsidR="00F56702" w:rsidRPr="00715D66" w:rsidRDefault="001B2301">
      <w:r w:rsidRPr="00715D66">
        <w:t xml:space="preserve">Esta secção mostra, principalmente através de tabelas, como as partes interessadas do projeto foram consultadas durante a fase PPG. Uma descrição mais ilustrativa do processo pode ser encontrada no </w:t>
      </w:r>
      <w:hyperlink w:anchor="_ylu8i0bdloqe">
        <w:r w:rsidRPr="00715D66">
          <w:rPr>
            <w:color w:val="0000FF"/>
            <w:u w:val="single"/>
          </w:rPr>
          <w:t>Anexo 19.3</w:t>
        </w:r>
      </w:hyperlink>
      <w:r w:rsidRPr="007D35BA">
        <w:t xml:space="preserve"> (Relatório de Avaliação de Base: Resultados das Consultas às Comunidades). </w:t>
      </w:r>
    </w:p>
    <w:p w14:paraId="3078C7EC" w14:textId="77777777" w:rsidR="00F56702" w:rsidRPr="00715D66" w:rsidRDefault="00F56702"/>
    <w:p w14:paraId="249A7623" w14:textId="77777777" w:rsidR="00F56702" w:rsidRPr="007D35BA" w:rsidRDefault="001B2301">
      <w:bookmarkStart w:id="163" w:name="_7z0cfbd7yao6" w:colFirst="0" w:colLast="0"/>
      <w:bookmarkEnd w:id="163"/>
      <w:r w:rsidRPr="00715D66">
        <w:t xml:space="preserve">As consultas eficazes às partes interessadas pela equipa do PPG do começaram no final de fevereiro de 2020, em Maputo, e foram marcadas pelo Workshop Inicial (os participantes estão listados em Tabela 23 ). O evento foi seguido por algumas entrevistas com partes interessadas sediadas em Maputo e, posteriormente, por aproximadamente dois meses de missões de campo nos cinco distritos focais abrangidos pelo projeto. Os resultados das missões de campo estão descritos no documento até Tabela 29 . Eles mostram a rota seguida pela equipa PPG no terreno, dia a dia, e mais detalhes estão incluídos no </w:t>
      </w:r>
      <w:hyperlink w:anchor="_ylu8i0bdloqe">
        <w:r w:rsidRPr="00715D66">
          <w:rPr>
            <w:color w:val="0000FF"/>
            <w:u w:val="single"/>
          </w:rPr>
          <w:t>Anexo 19.3.</w:t>
        </w:r>
      </w:hyperlink>
    </w:p>
    <w:p w14:paraId="54B2E88B" w14:textId="77777777" w:rsidR="00F56702" w:rsidRPr="00715D66" w:rsidRDefault="00F56702"/>
    <w:p w14:paraId="6E8FEF70" w14:textId="77777777" w:rsidR="00F56702" w:rsidRPr="00715D66" w:rsidRDefault="001B2301">
      <w:bookmarkStart w:id="164" w:name="_g2at7qmpcy1i" w:colFirst="0" w:colLast="0"/>
      <w:bookmarkEnd w:id="164"/>
      <w:r w:rsidRPr="00715D66">
        <w:t xml:space="preserve">O processo PPG foi quase concluído por volta de julho de 2020, após uma série de consultas remotas com o distrito e a entrega do PRODOC final do PNUD GEF e da documentação auxiliar. Seguiu-se um processo de avaliação mais longo entre agosto e dezembro de 2020, devido às restrições causadas pela pandemia da COVID-19 e à mudança de prioridades após a formação do novo Governo. </w:t>
      </w:r>
    </w:p>
    <w:p w14:paraId="22E19ED0" w14:textId="77777777" w:rsidR="00F56702" w:rsidRPr="00715D66" w:rsidRDefault="00F56702"/>
    <w:p w14:paraId="4496669B" w14:textId="77777777" w:rsidR="00F56702" w:rsidRPr="00715D66" w:rsidRDefault="001B2301">
      <w:r w:rsidRPr="00715D66">
        <w:t xml:space="preserve">O processo de consulta e envolvimento das partes interessadas foi concluído em março de 2021, quando foram mobilizadas cartas de cofinanciamento e realizado um workshop nacional de validação online. Isso é descrito no </w:t>
      </w:r>
      <w:hyperlink w:anchor="_dcjjwdg3px5q">
        <w:r w:rsidRPr="00715D66">
          <w:rPr>
            <w:color w:val="0000FF"/>
            <w:u w:val="single"/>
          </w:rPr>
          <w:t>Anexo 19.4 – Processo de validação e workshop</w:t>
        </w:r>
      </w:hyperlink>
      <w:r w:rsidRPr="007D35BA">
        <w:t>. A li</w:t>
      </w:r>
      <w:r w:rsidRPr="00715D66">
        <w:t xml:space="preserve">sta de participantes do Workshop de Validação de 2021 está em Tabela 23 . </w:t>
      </w:r>
    </w:p>
    <w:p w14:paraId="58EB285E" w14:textId="77777777" w:rsidR="00F56702" w:rsidRPr="00715D66" w:rsidRDefault="00F56702"/>
    <w:p w14:paraId="507872BE"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Tabela23 . Contagem total de partes interessadas únicas (n = 663, 48% mulheres em média)</w:t>
      </w:r>
    </w:p>
    <w:tbl>
      <w:tblPr>
        <w:tblStyle w:val="affff6"/>
        <w:tblW w:w="9351" w:type="dxa"/>
        <w:jc w:val="center"/>
        <w:tblInd w:w="0" w:type="dxa"/>
        <w:tblLayout w:type="fixed"/>
        <w:tblLook w:val="0400" w:firstRow="0" w:lastRow="0" w:firstColumn="0" w:lastColumn="0" w:noHBand="0" w:noVBand="1"/>
      </w:tblPr>
      <w:tblGrid>
        <w:gridCol w:w="2256"/>
        <w:gridCol w:w="1231"/>
        <w:gridCol w:w="410"/>
        <w:gridCol w:w="821"/>
        <w:gridCol w:w="821"/>
        <w:gridCol w:w="410"/>
        <w:gridCol w:w="1232"/>
        <w:gridCol w:w="2170"/>
      </w:tblGrid>
      <w:tr w:rsidR="00F56702" w:rsidRPr="00715D66" w14:paraId="33D8C524" w14:textId="77777777">
        <w:trPr>
          <w:trHeight w:val="258"/>
          <w:tblHeader/>
          <w:jc w:val="center"/>
        </w:trPr>
        <w:tc>
          <w:tcPr>
            <w:tcW w:w="2256" w:type="dxa"/>
            <w:tcBorders>
              <w:top w:val="single" w:sz="4" w:space="0" w:color="000000"/>
              <w:left w:val="single" w:sz="4" w:space="0" w:color="000000"/>
              <w:bottom w:val="single" w:sz="4" w:space="0" w:color="000000"/>
              <w:right w:val="single" w:sz="4" w:space="0" w:color="000000"/>
            </w:tcBorders>
            <w:shd w:val="clear" w:color="auto" w:fill="000000"/>
            <w:vAlign w:val="bottom"/>
          </w:tcPr>
          <w:p w14:paraId="37D6BFA3" w14:textId="77777777" w:rsidR="00F56702" w:rsidRPr="00715D66" w:rsidRDefault="001B2301">
            <w:pPr>
              <w:rPr>
                <w:b/>
                <w:color w:val="FFFFFF"/>
                <w:sz w:val="16"/>
                <w:szCs w:val="16"/>
              </w:rPr>
            </w:pPr>
            <w:r w:rsidRPr="00715D66">
              <w:rPr>
                <w:b/>
                <w:color w:val="FFFFFF"/>
                <w:sz w:val="16"/>
                <w:szCs w:val="16"/>
              </w:rPr>
              <w:t>Número de partes interessadas</w:t>
            </w:r>
          </w:p>
        </w:tc>
        <w:tc>
          <w:tcPr>
            <w:tcW w:w="1641" w:type="dxa"/>
            <w:gridSpan w:val="2"/>
            <w:tcBorders>
              <w:top w:val="single" w:sz="4" w:space="0" w:color="000000"/>
              <w:left w:val="single" w:sz="4" w:space="0" w:color="000000"/>
              <w:bottom w:val="single" w:sz="4" w:space="0" w:color="000000"/>
              <w:right w:val="single" w:sz="4" w:space="0" w:color="000000"/>
            </w:tcBorders>
            <w:shd w:val="clear" w:color="auto" w:fill="000000"/>
            <w:vAlign w:val="bottom"/>
          </w:tcPr>
          <w:p w14:paraId="4482972C" w14:textId="77777777" w:rsidR="00F56702" w:rsidRPr="00715D66" w:rsidRDefault="001B2301">
            <w:pPr>
              <w:jc w:val="center"/>
              <w:rPr>
                <w:b/>
                <w:color w:val="FFFFFF"/>
                <w:sz w:val="16"/>
                <w:szCs w:val="16"/>
              </w:rPr>
            </w:pPr>
            <w:r w:rsidRPr="00715D66">
              <w:rPr>
                <w:b/>
                <w:color w:val="FFFFFF"/>
                <w:sz w:val="16"/>
                <w:szCs w:val="16"/>
              </w:rPr>
              <w:t>género</w:t>
            </w:r>
          </w:p>
        </w:tc>
        <w:tc>
          <w:tcPr>
            <w:tcW w:w="1642" w:type="dxa"/>
            <w:gridSpan w:val="2"/>
            <w:tcBorders>
              <w:top w:val="single" w:sz="4" w:space="0" w:color="000000"/>
              <w:left w:val="single" w:sz="4" w:space="0" w:color="000000"/>
              <w:bottom w:val="single" w:sz="4" w:space="0" w:color="000000"/>
              <w:right w:val="single" w:sz="4" w:space="0" w:color="000000"/>
            </w:tcBorders>
            <w:shd w:val="clear" w:color="auto" w:fill="000000"/>
            <w:vAlign w:val="bottom"/>
          </w:tcPr>
          <w:p w14:paraId="60EE4D59" w14:textId="77777777" w:rsidR="00F56702" w:rsidRPr="00715D66" w:rsidRDefault="00F56702">
            <w:pPr>
              <w:rPr>
                <w:rFonts w:ascii="Times New Roman" w:eastAsia="Times New Roman" w:hAnsi="Times New Roman" w:cs="Times New Roman"/>
                <w:color w:val="FFFFFF"/>
                <w:sz w:val="16"/>
                <w:szCs w:val="16"/>
              </w:rPr>
            </w:pPr>
          </w:p>
        </w:tc>
        <w:tc>
          <w:tcPr>
            <w:tcW w:w="1642" w:type="dxa"/>
            <w:gridSpan w:val="2"/>
            <w:tcBorders>
              <w:top w:val="single" w:sz="4" w:space="0" w:color="000000"/>
              <w:left w:val="single" w:sz="4" w:space="0" w:color="000000"/>
              <w:bottom w:val="single" w:sz="4" w:space="0" w:color="000000"/>
              <w:right w:val="single" w:sz="4" w:space="0" w:color="000000"/>
            </w:tcBorders>
            <w:shd w:val="clear" w:color="auto" w:fill="000000"/>
            <w:vAlign w:val="bottom"/>
          </w:tcPr>
          <w:p w14:paraId="311A2B6C" w14:textId="77777777" w:rsidR="00F56702" w:rsidRPr="00715D66" w:rsidRDefault="00F56702">
            <w:pPr>
              <w:jc w:val="center"/>
              <w:rPr>
                <w:b/>
                <w:color w:val="FFFFFF"/>
                <w:sz w:val="16"/>
                <w:szCs w:val="16"/>
              </w:rPr>
            </w:pPr>
          </w:p>
        </w:tc>
        <w:tc>
          <w:tcPr>
            <w:tcW w:w="2170" w:type="dxa"/>
            <w:tcBorders>
              <w:top w:val="single" w:sz="4" w:space="0" w:color="000000"/>
              <w:left w:val="single" w:sz="4" w:space="0" w:color="000000"/>
              <w:bottom w:val="single" w:sz="4" w:space="0" w:color="000000"/>
              <w:right w:val="single" w:sz="4" w:space="0" w:color="000000"/>
            </w:tcBorders>
            <w:shd w:val="clear" w:color="auto" w:fill="000000"/>
          </w:tcPr>
          <w:p w14:paraId="54008AC7" w14:textId="77777777" w:rsidR="00F56702" w:rsidRPr="00715D66" w:rsidRDefault="00F56702">
            <w:pPr>
              <w:jc w:val="center"/>
              <w:rPr>
                <w:b/>
                <w:color w:val="FFFFFF"/>
                <w:sz w:val="16"/>
                <w:szCs w:val="16"/>
              </w:rPr>
            </w:pPr>
          </w:p>
        </w:tc>
      </w:tr>
      <w:tr w:rsidR="00F56702" w:rsidRPr="00715D66" w14:paraId="55FC856C" w14:textId="77777777">
        <w:trPr>
          <w:trHeight w:val="258"/>
          <w:tblHeader/>
          <w:jc w:val="center"/>
        </w:trPr>
        <w:tc>
          <w:tcPr>
            <w:tcW w:w="2256" w:type="dxa"/>
            <w:tcBorders>
              <w:top w:val="single" w:sz="4" w:space="0" w:color="000000"/>
              <w:left w:val="single" w:sz="4" w:space="0" w:color="000000"/>
              <w:bottom w:val="single" w:sz="4" w:space="0" w:color="000000"/>
              <w:right w:val="single" w:sz="4" w:space="0" w:color="000000"/>
            </w:tcBorders>
            <w:shd w:val="clear" w:color="auto" w:fill="000000"/>
            <w:vAlign w:val="bottom"/>
          </w:tcPr>
          <w:p w14:paraId="1E0FCF8B" w14:textId="77777777" w:rsidR="00F56702" w:rsidRPr="00715D66" w:rsidRDefault="001B2301">
            <w:pPr>
              <w:rPr>
                <w:b/>
                <w:i/>
                <w:color w:val="FFFFFF"/>
                <w:sz w:val="16"/>
                <w:szCs w:val="16"/>
              </w:rPr>
            </w:pPr>
            <w:r w:rsidRPr="00715D66">
              <w:rPr>
                <w:b/>
                <w:i/>
                <w:color w:val="FFFFFF"/>
                <w:sz w:val="16"/>
                <w:szCs w:val="16"/>
              </w:rPr>
              <w:t>De acordo com categorias amplas</w:t>
            </w:r>
          </w:p>
        </w:tc>
        <w:tc>
          <w:tcPr>
            <w:tcW w:w="1231" w:type="dxa"/>
            <w:tcBorders>
              <w:top w:val="single" w:sz="4" w:space="0" w:color="000000"/>
              <w:left w:val="single" w:sz="4" w:space="0" w:color="000000"/>
              <w:bottom w:val="single" w:sz="4" w:space="0" w:color="000000"/>
              <w:right w:val="single" w:sz="4" w:space="0" w:color="000000"/>
            </w:tcBorders>
            <w:shd w:val="clear" w:color="auto" w:fill="CECCCA"/>
            <w:vAlign w:val="bottom"/>
          </w:tcPr>
          <w:p w14:paraId="5F99DCB0" w14:textId="77777777" w:rsidR="00F56702" w:rsidRPr="00715D66" w:rsidRDefault="001B2301">
            <w:pPr>
              <w:jc w:val="center"/>
              <w:rPr>
                <w:b/>
                <w:i/>
                <w:color w:val="000000"/>
                <w:sz w:val="16"/>
                <w:szCs w:val="16"/>
              </w:rPr>
            </w:pPr>
            <w:r w:rsidRPr="00715D66">
              <w:rPr>
                <w:b/>
                <w:i/>
                <w:color w:val="000000"/>
                <w:sz w:val="16"/>
                <w:szCs w:val="16"/>
              </w:rPr>
              <w:t>Feminino</w:t>
            </w: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CECCCA"/>
            <w:vAlign w:val="bottom"/>
          </w:tcPr>
          <w:p w14:paraId="2CB439EF" w14:textId="77777777" w:rsidR="00F56702" w:rsidRPr="00715D66" w:rsidRDefault="001B2301">
            <w:pPr>
              <w:jc w:val="center"/>
              <w:rPr>
                <w:b/>
                <w:i/>
                <w:color w:val="000000"/>
                <w:sz w:val="16"/>
                <w:szCs w:val="16"/>
              </w:rPr>
            </w:pPr>
            <w:r w:rsidRPr="00715D66">
              <w:rPr>
                <w:b/>
                <w:i/>
                <w:color w:val="000000"/>
                <w:sz w:val="16"/>
                <w:szCs w:val="16"/>
              </w:rPr>
              <w:t>Masculino</w:t>
            </w: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000000"/>
            <w:vAlign w:val="bottom"/>
          </w:tcPr>
          <w:p w14:paraId="191F522E" w14:textId="77777777" w:rsidR="00F56702" w:rsidRPr="00715D66" w:rsidRDefault="001B2301">
            <w:pPr>
              <w:rPr>
                <w:b/>
                <w:color w:val="FFFFFF"/>
                <w:sz w:val="16"/>
                <w:szCs w:val="16"/>
              </w:rPr>
            </w:pPr>
            <w:r w:rsidRPr="00715D66">
              <w:rPr>
                <w:b/>
                <w:color w:val="FFFFFF"/>
                <w:sz w:val="16"/>
                <w:szCs w:val="16"/>
              </w:rPr>
              <w:t>Total</w:t>
            </w:r>
          </w:p>
        </w:tc>
        <w:tc>
          <w:tcPr>
            <w:tcW w:w="1232" w:type="dxa"/>
            <w:tcBorders>
              <w:top w:val="single" w:sz="4" w:space="0" w:color="000000"/>
              <w:left w:val="single" w:sz="4" w:space="0" w:color="000000"/>
              <w:bottom w:val="single" w:sz="4" w:space="0" w:color="000000"/>
              <w:right w:val="single" w:sz="4" w:space="0" w:color="000000"/>
            </w:tcBorders>
            <w:shd w:val="clear" w:color="auto" w:fill="000000"/>
            <w:vAlign w:val="bottom"/>
          </w:tcPr>
          <w:p w14:paraId="61A065B5" w14:textId="77777777" w:rsidR="00F56702" w:rsidRPr="00715D66" w:rsidRDefault="001B2301">
            <w:pPr>
              <w:jc w:val="center"/>
              <w:rPr>
                <w:b/>
                <w:color w:val="FFFFFF"/>
                <w:sz w:val="16"/>
                <w:szCs w:val="16"/>
              </w:rPr>
            </w:pPr>
            <w:r w:rsidRPr="00715D66">
              <w:rPr>
                <w:b/>
                <w:color w:val="FFFFFF"/>
                <w:sz w:val="16"/>
                <w:szCs w:val="16"/>
              </w:rPr>
              <w:t>% de mulheres</w:t>
            </w:r>
          </w:p>
        </w:tc>
        <w:tc>
          <w:tcPr>
            <w:tcW w:w="2170" w:type="dxa"/>
            <w:tcBorders>
              <w:top w:val="single" w:sz="4" w:space="0" w:color="000000"/>
              <w:left w:val="single" w:sz="4" w:space="0" w:color="000000"/>
              <w:bottom w:val="single" w:sz="4" w:space="0" w:color="000000"/>
              <w:right w:val="single" w:sz="4" w:space="0" w:color="000000"/>
            </w:tcBorders>
            <w:shd w:val="clear" w:color="auto" w:fill="000000"/>
          </w:tcPr>
          <w:p w14:paraId="616AB708" w14:textId="77777777" w:rsidR="00F56702" w:rsidRPr="00715D66" w:rsidRDefault="001B2301">
            <w:pPr>
              <w:jc w:val="center"/>
              <w:rPr>
                <w:b/>
                <w:color w:val="FFFFFF"/>
                <w:sz w:val="16"/>
                <w:szCs w:val="16"/>
              </w:rPr>
            </w:pPr>
            <w:r w:rsidRPr="00715D66">
              <w:rPr>
                <w:b/>
                <w:color w:val="FFFFFF"/>
                <w:sz w:val="16"/>
                <w:szCs w:val="16"/>
              </w:rPr>
              <w:t>Gráfico de barras (% de mulheres)</w:t>
            </w:r>
          </w:p>
        </w:tc>
      </w:tr>
      <w:tr w:rsidR="00F56702" w:rsidRPr="00715D66" w14:paraId="3871A0A9" w14:textId="77777777">
        <w:trPr>
          <w:trHeight w:val="258"/>
          <w:jc w:val="center"/>
        </w:trPr>
        <w:tc>
          <w:tcPr>
            <w:tcW w:w="2256" w:type="dxa"/>
            <w:tcBorders>
              <w:top w:val="single" w:sz="4" w:space="0" w:color="000000"/>
              <w:left w:val="single" w:sz="4" w:space="0" w:color="000000"/>
              <w:bottom w:val="nil"/>
              <w:right w:val="nil"/>
            </w:tcBorders>
            <w:shd w:val="clear" w:color="auto" w:fill="auto"/>
            <w:vAlign w:val="bottom"/>
          </w:tcPr>
          <w:p w14:paraId="53976011" w14:textId="77777777" w:rsidR="00F56702" w:rsidRPr="00715D66" w:rsidRDefault="001B2301">
            <w:pPr>
              <w:rPr>
                <w:color w:val="000000"/>
                <w:sz w:val="16"/>
                <w:szCs w:val="16"/>
              </w:rPr>
            </w:pPr>
            <w:r w:rsidRPr="00715D66">
              <w:rPr>
                <w:color w:val="000000"/>
                <w:sz w:val="16"/>
                <w:szCs w:val="16"/>
              </w:rPr>
              <w:t>Governo (nacional)</w:t>
            </w:r>
          </w:p>
        </w:tc>
        <w:tc>
          <w:tcPr>
            <w:tcW w:w="1231" w:type="dxa"/>
            <w:tcBorders>
              <w:top w:val="single" w:sz="4" w:space="0" w:color="000000"/>
              <w:left w:val="nil"/>
              <w:bottom w:val="nil"/>
              <w:right w:val="nil"/>
            </w:tcBorders>
            <w:shd w:val="clear" w:color="auto" w:fill="auto"/>
            <w:vAlign w:val="bottom"/>
          </w:tcPr>
          <w:p w14:paraId="714D523A" w14:textId="77777777" w:rsidR="00F56702" w:rsidRPr="00715D66" w:rsidRDefault="001B2301">
            <w:pPr>
              <w:jc w:val="center"/>
              <w:rPr>
                <w:color w:val="000000"/>
                <w:sz w:val="16"/>
                <w:szCs w:val="16"/>
              </w:rPr>
            </w:pPr>
            <w:r w:rsidRPr="00715D66">
              <w:rPr>
                <w:color w:val="000000"/>
                <w:sz w:val="16"/>
                <w:szCs w:val="16"/>
              </w:rPr>
              <w:t>10</w:t>
            </w:r>
          </w:p>
        </w:tc>
        <w:tc>
          <w:tcPr>
            <w:tcW w:w="1231" w:type="dxa"/>
            <w:gridSpan w:val="2"/>
            <w:tcBorders>
              <w:top w:val="single" w:sz="4" w:space="0" w:color="000000"/>
              <w:left w:val="nil"/>
              <w:bottom w:val="nil"/>
              <w:right w:val="nil"/>
            </w:tcBorders>
            <w:shd w:val="clear" w:color="auto" w:fill="auto"/>
            <w:vAlign w:val="bottom"/>
          </w:tcPr>
          <w:p w14:paraId="3E58640C" w14:textId="77777777" w:rsidR="00F56702" w:rsidRPr="00715D66" w:rsidRDefault="001B2301">
            <w:pPr>
              <w:jc w:val="center"/>
              <w:rPr>
                <w:color w:val="000000"/>
                <w:sz w:val="16"/>
                <w:szCs w:val="16"/>
              </w:rPr>
            </w:pPr>
            <w:r w:rsidRPr="00715D66">
              <w:rPr>
                <w:color w:val="000000"/>
                <w:sz w:val="16"/>
                <w:szCs w:val="16"/>
              </w:rPr>
              <w:t>11</w:t>
            </w:r>
          </w:p>
        </w:tc>
        <w:tc>
          <w:tcPr>
            <w:tcW w:w="1231" w:type="dxa"/>
            <w:gridSpan w:val="2"/>
            <w:tcBorders>
              <w:top w:val="single" w:sz="4" w:space="0" w:color="000000"/>
              <w:left w:val="nil"/>
              <w:bottom w:val="nil"/>
              <w:right w:val="nil"/>
            </w:tcBorders>
            <w:shd w:val="clear" w:color="auto" w:fill="auto"/>
            <w:vAlign w:val="bottom"/>
          </w:tcPr>
          <w:p w14:paraId="6002E644" w14:textId="77777777" w:rsidR="00F56702" w:rsidRPr="00715D66" w:rsidRDefault="001B2301">
            <w:pPr>
              <w:jc w:val="right"/>
              <w:rPr>
                <w:color w:val="000000"/>
                <w:sz w:val="16"/>
                <w:szCs w:val="16"/>
              </w:rPr>
            </w:pPr>
            <w:r w:rsidRPr="00715D66">
              <w:rPr>
                <w:color w:val="000000"/>
                <w:sz w:val="16"/>
                <w:szCs w:val="16"/>
              </w:rPr>
              <w:t>2</w:t>
            </w:r>
          </w:p>
        </w:tc>
        <w:tc>
          <w:tcPr>
            <w:tcW w:w="1232" w:type="dxa"/>
            <w:tcBorders>
              <w:top w:val="single" w:sz="4" w:space="0" w:color="000000"/>
              <w:left w:val="nil"/>
              <w:bottom w:val="nil"/>
              <w:right w:val="single" w:sz="4" w:space="0" w:color="000000"/>
            </w:tcBorders>
            <w:shd w:val="clear" w:color="auto" w:fill="FFFFFF"/>
            <w:vAlign w:val="bottom"/>
          </w:tcPr>
          <w:p w14:paraId="6A48AA99" w14:textId="77777777" w:rsidR="00F56702" w:rsidRPr="00715D66" w:rsidRDefault="001B2301">
            <w:pPr>
              <w:jc w:val="right"/>
              <w:rPr>
                <w:color w:val="000000"/>
                <w:sz w:val="16"/>
                <w:szCs w:val="16"/>
              </w:rPr>
            </w:pPr>
            <w:r w:rsidRPr="00715D66">
              <w:rPr>
                <w:color w:val="000000"/>
                <w:sz w:val="16"/>
                <w:szCs w:val="16"/>
              </w:rPr>
              <w:t>48</w:t>
            </w:r>
          </w:p>
        </w:tc>
        <w:tc>
          <w:tcPr>
            <w:tcW w:w="2170" w:type="dxa"/>
            <w:vMerge w:val="restart"/>
            <w:tcBorders>
              <w:top w:val="single" w:sz="4" w:space="0" w:color="000000"/>
              <w:left w:val="nil"/>
              <w:right w:val="single" w:sz="4" w:space="0" w:color="000000"/>
            </w:tcBorders>
            <w:shd w:val="clear" w:color="auto" w:fill="FFFFFF"/>
          </w:tcPr>
          <w:p w14:paraId="00C59F01" w14:textId="77777777" w:rsidR="00F56702" w:rsidRPr="007D35BA" w:rsidRDefault="001B2301">
            <w:pPr>
              <w:ind w:left="-63"/>
              <w:jc w:val="right"/>
              <w:rPr>
                <w:color w:val="000000"/>
                <w:sz w:val="16"/>
                <w:szCs w:val="16"/>
              </w:rPr>
            </w:pPr>
            <w:r w:rsidRPr="007D35BA">
              <w:rPr>
                <w:noProof/>
              </w:rPr>
              <w:drawing>
                <wp:inline distT="0" distB="0" distL="0" distR="0" wp14:anchorId="59B824D0" wp14:editId="0869204C">
                  <wp:extent cx="1338681" cy="1628569"/>
                  <wp:effectExtent l="0" t="0" r="0" b="0"/>
                  <wp:docPr id="1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1"/>
                          <a:srcRect/>
                          <a:stretch>
                            <a:fillRect/>
                          </a:stretch>
                        </pic:blipFill>
                        <pic:spPr>
                          <a:xfrm>
                            <a:off x="0" y="0"/>
                            <a:ext cx="1338681" cy="1628569"/>
                          </a:xfrm>
                          <a:prstGeom prst="rect">
                            <a:avLst/>
                          </a:prstGeom>
                          <a:ln/>
                        </pic:spPr>
                      </pic:pic>
                    </a:graphicData>
                  </a:graphic>
                </wp:inline>
              </w:drawing>
            </w:r>
          </w:p>
        </w:tc>
      </w:tr>
      <w:tr w:rsidR="00F56702" w:rsidRPr="00715D66" w14:paraId="2506AB2D" w14:textId="77777777">
        <w:trPr>
          <w:trHeight w:val="258"/>
          <w:jc w:val="center"/>
        </w:trPr>
        <w:tc>
          <w:tcPr>
            <w:tcW w:w="2256" w:type="dxa"/>
            <w:tcBorders>
              <w:top w:val="nil"/>
              <w:left w:val="single" w:sz="4" w:space="0" w:color="000000"/>
              <w:bottom w:val="nil"/>
              <w:right w:val="nil"/>
            </w:tcBorders>
            <w:shd w:val="clear" w:color="auto" w:fill="auto"/>
            <w:vAlign w:val="bottom"/>
          </w:tcPr>
          <w:p w14:paraId="7A2D4F2E" w14:textId="77777777" w:rsidR="00F56702" w:rsidRPr="00715D66" w:rsidRDefault="001B2301">
            <w:pPr>
              <w:rPr>
                <w:color w:val="000000"/>
                <w:sz w:val="16"/>
                <w:szCs w:val="16"/>
              </w:rPr>
            </w:pPr>
            <w:r w:rsidRPr="00715D66">
              <w:rPr>
                <w:color w:val="000000"/>
                <w:sz w:val="16"/>
                <w:szCs w:val="16"/>
              </w:rPr>
              <w:t>Governo (subnacional)</w:t>
            </w:r>
          </w:p>
        </w:tc>
        <w:tc>
          <w:tcPr>
            <w:tcW w:w="1231" w:type="dxa"/>
            <w:tcBorders>
              <w:top w:val="nil"/>
              <w:left w:val="nil"/>
              <w:bottom w:val="nil"/>
              <w:right w:val="nil"/>
            </w:tcBorders>
            <w:shd w:val="clear" w:color="auto" w:fill="auto"/>
            <w:vAlign w:val="bottom"/>
          </w:tcPr>
          <w:p w14:paraId="37439092" w14:textId="77777777" w:rsidR="00F56702" w:rsidRPr="00715D66" w:rsidRDefault="001B2301">
            <w:pPr>
              <w:jc w:val="center"/>
              <w:rPr>
                <w:color w:val="000000"/>
                <w:sz w:val="16"/>
                <w:szCs w:val="16"/>
              </w:rPr>
            </w:pPr>
            <w:r w:rsidRPr="00715D66">
              <w:rPr>
                <w:color w:val="000000"/>
                <w:sz w:val="16"/>
                <w:szCs w:val="16"/>
              </w:rPr>
              <w:t>36</w:t>
            </w:r>
          </w:p>
        </w:tc>
        <w:tc>
          <w:tcPr>
            <w:tcW w:w="1231" w:type="dxa"/>
            <w:gridSpan w:val="2"/>
            <w:tcBorders>
              <w:top w:val="nil"/>
              <w:left w:val="nil"/>
              <w:bottom w:val="nil"/>
              <w:right w:val="nil"/>
            </w:tcBorders>
            <w:shd w:val="clear" w:color="auto" w:fill="auto"/>
            <w:vAlign w:val="bottom"/>
          </w:tcPr>
          <w:p w14:paraId="360E0A6E" w14:textId="77777777" w:rsidR="00F56702" w:rsidRPr="00715D66" w:rsidRDefault="001B2301">
            <w:pPr>
              <w:jc w:val="center"/>
              <w:rPr>
                <w:color w:val="000000"/>
                <w:sz w:val="16"/>
                <w:szCs w:val="16"/>
              </w:rPr>
            </w:pPr>
            <w:r w:rsidRPr="00715D66">
              <w:rPr>
                <w:color w:val="000000"/>
                <w:sz w:val="16"/>
                <w:szCs w:val="16"/>
              </w:rPr>
              <w:t>121</w:t>
            </w:r>
          </w:p>
        </w:tc>
        <w:tc>
          <w:tcPr>
            <w:tcW w:w="1231" w:type="dxa"/>
            <w:gridSpan w:val="2"/>
            <w:tcBorders>
              <w:top w:val="nil"/>
              <w:left w:val="nil"/>
              <w:bottom w:val="nil"/>
              <w:right w:val="nil"/>
            </w:tcBorders>
            <w:shd w:val="clear" w:color="auto" w:fill="auto"/>
            <w:vAlign w:val="bottom"/>
          </w:tcPr>
          <w:p w14:paraId="53B2EC2F" w14:textId="77777777" w:rsidR="00F56702" w:rsidRPr="00715D66" w:rsidRDefault="001B2301">
            <w:pPr>
              <w:jc w:val="right"/>
              <w:rPr>
                <w:color w:val="000000"/>
                <w:sz w:val="16"/>
                <w:szCs w:val="16"/>
              </w:rPr>
            </w:pPr>
            <w:r w:rsidRPr="00715D66">
              <w:rPr>
                <w:color w:val="000000"/>
                <w:sz w:val="16"/>
                <w:szCs w:val="16"/>
              </w:rPr>
              <w:t>157</w:t>
            </w:r>
          </w:p>
        </w:tc>
        <w:tc>
          <w:tcPr>
            <w:tcW w:w="1232" w:type="dxa"/>
            <w:tcBorders>
              <w:top w:val="nil"/>
              <w:left w:val="nil"/>
              <w:bottom w:val="nil"/>
              <w:right w:val="single" w:sz="4" w:space="0" w:color="000000"/>
            </w:tcBorders>
            <w:shd w:val="clear" w:color="auto" w:fill="FFFFFF"/>
            <w:vAlign w:val="bottom"/>
          </w:tcPr>
          <w:p w14:paraId="121BB931" w14:textId="77777777" w:rsidR="00F56702" w:rsidRPr="00715D66" w:rsidRDefault="001B2301">
            <w:pPr>
              <w:jc w:val="right"/>
              <w:rPr>
                <w:color w:val="000000"/>
                <w:sz w:val="16"/>
                <w:szCs w:val="16"/>
              </w:rPr>
            </w:pPr>
            <w:r w:rsidRPr="00715D66">
              <w:rPr>
                <w:color w:val="000000"/>
                <w:sz w:val="16"/>
                <w:szCs w:val="16"/>
              </w:rPr>
              <w:t>23</w:t>
            </w:r>
          </w:p>
        </w:tc>
        <w:tc>
          <w:tcPr>
            <w:tcW w:w="2170" w:type="dxa"/>
            <w:vMerge/>
            <w:tcBorders>
              <w:top w:val="single" w:sz="4" w:space="0" w:color="000000"/>
              <w:left w:val="nil"/>
              <w:right w:val="single" w:sz="4" w:space="0" w:color="000000"/>
            </w:tcBorders>
            <w:shd w:val="clear" w:color="auto" w:fill="FFFFFF"/>
          </w:tcPr>
          <w:p w14:paraId="4C9C58C7"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097C4160" w14:textId="77777777">
        <w:trPr>
          <w:trHeight w:val="258"/>
          <w:jc w:val="center"/>
        </w:trPr>
        <w:tc>
          <w:tcPr>
            <w:tcW w:w="2256" w:type="dxa"/>
            <w:tcBorders>
              <w:top w:val="nil"/>
              <w:left w:val="single" w:sz="4" w:space="0" w:color="000000"/>
              <w:bottom w:val="nil"/>
              <w:right w:val="nil"/>
            </w:tcBorders>
            <w:shd w:val="clear" w:color="auto" w:fill="auto"/>
            <w:vAlign w:val="bottom"/>
          </w:tcPr>
          <w:p w14:paraId="0BE1B1DF" w14:textId="77777777" w:rsidR="00F56702" w:rsidRPr="00715D66" w:rsidRDefault="001B2301">
            <w:pPr>
              <w:rPr>
                <w:color w:val="000000"/>
                <w:sz w:val="16"/>
                <w:szCs w:val="16"/>
              </w:rPr>
            </w:pPr>
            <w:r w:rsidRPr="00715D66">
              <w:rPr>
                <w:color w:val="000000"/>
                <w:sz w:val="16"/>
                <w:szCs w:val="16"/>
              </w:rPr>
              <w:t>Sociedade civil</w:t>
            </w:r>
          </w:p>
        </w:tc>
        <w:tc>
          <w:tcPr>
            <w:tcW w:w="1231" w:type="dxa"/>
            <w:tcBorders>
              <w:top w:val="nil"/>
              <w:left w:val="nil"/>
              <w:bottom w:val="nil"/>
              <w:right w:val="nil"/>
            </w:tcBorders>
            <w:shd w:val="clear" w:color="auto" w:fill="auto"/>
            <w:vAlign w:val="bottom"/>
          </w:tcPr>
          <w:p w14:paraId="6C71674A" w14:textId="77777777" w:rsidR="00F56702" w:rsidRPr="00715D66" w:rsidRDefault="001B2301">
            <w:pPr>
              <w:jc w:val="center"/>
              <w:rPr>
                <w:color w:val="000000"/>
                <w:sz w:val="16"/>
                <w:szCs w:val="16"/>
              </w:rPr>
            </w:pPr>
            <w:r w:rsidRPr="00715D66">
              <w:rPr>
                <w:color w:val="000000"/>
                <w:sz w:val="16"/>
                <w:szCs w:val="16"/>
              </w:rPr>
              <w:t>213</w:t>
            </w:r>
          </w:p>
        </w:tc>
        <w:tc>
          <w:tcPr>
            <w:tcW w:w="1231" w:type="dxa"/>
            <w:gridSpan w:val="2"/>
            <w:tcBorders>
              <w:top w:val="nil"/>
              <w:left w:val="nil"/>
              <w:bottom w:val="nil"/>
              <w:right w:val="nil"/>
            </w:tcBorders>
            <w:shd w:val="clear" w:color="auto" w:fill="auto"/>
            <w:vAlign w:val="bottom"/>
          </w:tcPr>
          <w:p w14:paraId="55947353" w14:textId="77777777" w:rsidR="00F56702" w:rsidRPr="00715D66" w:rsidRDefault="001B2301">
            <w:pPr>
              <w:jc w:val="center"/>
              <w:rPr>
                <w:color w:val="000000"/>
                <w:sz w:val="16"/>
                <w:szCs w:val="16"/>
              </w:rPr>
            </w:pPr>
            <w:r w:rsidRPr="00715D66">
              <w:rPr>
                <w:color w:val="000000"/>
                <w:sz w:val="16"/>
                <w:szCs w:val="16"/>
              </w:rPr>
              <w:t>143</w:t>
            </w:r>
          </w:p>
        </w:tc>
        <w:tc>
          <w:tcPr>
            <w:tcW w:w="1231" w:type="dxa"/>
            <w:gridSpan w:val="2"/>
            <w:tcBorders>
              <w:top w:val="nil"/>
              <w:left w:val="nil"/>
              <w:bottom w:val="nil"/>
              <w:right w:val="nil"/>
            </w:tcBorders>
            <w:shd w:val="clear" w:color="auto" w:fill="auto"/>
            <w:vAlign w:val="bottom"/>
          </w:tcPr>
          <w:p w14:paraId="3B19114B" w14:textId="77777777" w:rsidR="00F56702" w:rsidRPr="00715D66" w:rsidRDefault="001B2301">
            <w:pPr>
              <w:jc w:val="right"/>
              <w:rPr>
                <w:color w:val="000000"/>
                <w:sz w:val="16"/>
                <w:szCs w:val="16"/>
              </w:rPr>
            </w:pPr>
            <w:r w:rsidRPr="00715D66">
              <w:rPr>
                <w:color w:val="000000"/>
                <w:sz w:val="16"/>
                <w:szCs w:val="16"/>
              </w:rPr>
              <w:t>356</w:t>
            </w:r>
          </w:p>
        </w:tc>
        <w:tc>
          <w:tcPr>
            <w:tcW w:w="1232" w:type="dxa"/>
            <w:tcBorders>
              <w:top w:val="nil"/>
              <w:left w:val="nil"/>
              <w:bottom w:val="nil"/>
              <w:right w:val="single" w:sz="4" w:space="0" w:color="000000"/>
            </w:tcBorders>
            <w:shd w:val="clear" w:color="auto" w:fill="FFFFFF"/>
            <w:vAlign w:val="bottom"/>
          </w:tcPr>
          <w:p w14:paraId="4BB9316D" w14:textId="77777777" w:rsidR="00F56702" w:rsidRPr="00715D66" w:rsidRDefault="001B2301">
            <w:pPr>
              <w:jc w:val="right"/>
              <w:rPr>
                <w:color w:val="000000"/>
                <w:sz w:val="16"/>
                <w:szCs w:val="16"/>
              </w:rPr>
            </w:pPr>
            <w:r w:rsidRPr="00715D66">
              <w:rPr>
                <w:color w:val="000000"/>
                <w:sz w:val="16"/>
                <w:szCs w:val="16"/>
              </w:rPr>
              <w:t>60</w:t>
            </w:r>
          </w:p>
        </w:tc>
        <w:tc>
          <w:tcPr>
            <w:tcW w:w="2170" w:type="dxa"/>
            <w:vMerge/>
            <w:tcBorders>
              <w:top w:val="single" w:sz="4" w:space="0" w:color="000000"/>
              <w:left w:val="nil"/>
              <w:right w:val="single" w:sz="4" w:space="0" w:color="000000"/>
            </w:tcBorders>
            <w:shd w:val="clear" w:color="auto" w:fill="FFFFFF"/>
          </w:tcPr>
          <w:p w14:paraId="1AAA11DE"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14784390" w14:textId="77777777">
        <w:trPr>
          <w:trHeight w:val="258"/>
          <w:jc w:val="center"/>
        </w:trPr>
        <w:tc>
          <w:tcPr>
            <w:tcW w:w="2256" w:type="dxa"/>
            <w:tcBorders>
              <w:top w:val="nil"/>
              <w:left w:val="single" w:sz="4" w:space="0" w:color="000000"/>
              <w:bottom w:val="nil"/>
              <w:right w:val="nil"/>
            </w:tcBorders>
            <w:shd w:val="clear" w:color="auto" w:fill="auto"/>
            <w:vAlign w:val="bottom"/>
          </w:tcPr>
          <w:p w14:paraId="7EE4BD8A" w14:textId="77777777" w:rsidR="00F56702" w:rsidRPr="00715D66" w:rsidRDefault="001B2301">
            <w:pPr>
              <w:rPr>
                <w:color w:val="000000"/>
                <w:sz w:val="16"/>
                <w:szCs w:val="16"/>
              </w:rPr>
            </w:pPr>
            <w:r w:rsidRPr="00715D66">
              <w:rPr>
                <w:color w:val="000000"/>
                <w:sz w:val="16"/>
                <w:szCs w:val="16"/>
              </w:rPr>
              <w:t>Setor privado</w:t>
            </w:r>
          </w:p>
        </w:tc>
        <w:tc>
          <w:tcPr>
            <w:tcW w:w="1231" w:type="dxa"/>
            <w:tcBorders>
              <w:top w:val="nil"/>
              <w:left w:val="nil"/>
              <w:bottom w:val="nil"/>
              <w:right w:val="nil"/>
            </w:tcBorders>
            <w:shd w:val="clear" w:color="auto" w:fill="auto"/>
            <w:vAlign w:val="bottom"/>
          </w:tcPr>
          <w:p w14:paraId="284843C8" w14:textId="77777777" w:rsidR="00F56702" w:rsidRPr="00715D66" w:rsidRDefault="001B2301">
            <w:pPr>
              <w:jc w:val="center"/>
              <w:rPr>
                <w:color w:val="000000"/>
                <w:sz w:val="16"/>
                <w:szCs w:val="16"/>
              </w:rPr>
            </w:pPr>
            <w:r w:rsidRPr="00715D66">
              <w:rPr>
                <w:color w:val="000000"/>
                <w:sz w:val="16"/>
                <w:szCs w:val="16"/>
              </w:rPr>
              <w:t>4</w:t>
            </w:r>
          </w:p>
        </w:tc>
        <w:tc>
          <w:tcPr>
            <w:tcW w:w="1231" w:type="dxa"/>
            <w:gridSpan w:val="2"/>
            <w:tcBorders>
              <w:top w:val="nil"/>
              <w:left w:val="nil"/>
              <w:bottom w:val="nil"/>
              <w:right w:val="nil"/>
            </w:tcBorders>
            <w:shd w:val="clear" w:color="auto" w:fill="auto"/>
            <w:vAlign w:val="bottom"/>
          </w:tcPr>
          <w:p w14:paraId="775D11D1" w14:textId="77777777" w:rsidR="00F56702" w:rsidRPr="00715D66" w:rsidRDefault="001B2301">
            <w:pPr>
              <w:jc w:val="center"/>
              <w:rPr>
                <w:color w:val="000000"/>
                <w:sz w:val="16"/>
                <w:szCs w:val="16"/>
              </w:rPr>
            </w:pPr>
            <w:r w:rsidRPr="00715D66">
              <w:rPr>
                <w:color w:val="000000"/>
                <w:sz w:val="16"/>
                <w:szCs w:val="16"/>
              </w:rPr>
              <w:t>1</w:t>
            </w:r>
          </w:p>
        </w:tc>
        <w:tc>
          <w:tcPr>
            <w:tcW w:w="1231" w:type="dxa"/>
            <w:gridSpan w:val="2"/>
            <w:tcBorders>
              <w:top w:val="nil"/>
              <w:left w:val="nil"/>
              <w:bottom w:val="nil"/>
              <w:right w:val="nil"/>
            </w:tcBorders>
            <w:shd w:val="clear" w:color="auto" w:fill="auto"/>
            <w:vAlign w:val="bottom"/>
          </w:tcPr>
          <w:p w14:paraId="488167AD" w14:textId="77777777" w:rsidR="00F56702" w:rsidRPr="00715D66" w:rsidRDefault="001B2301">
            <w:pPr>
              <w:jc w:val="right"/>
              <w:rPr>
                <w:color w:val="000000"/>
                <w:sz w:val="16"/>
                <w:szCs w:val="16"/>
              </w:rPr>
            </w:pPr>
            <w:r w:rsidRPr="00715D66">
              <w:rPr>
                <w:color w:val="000000"/>
                <w:sz w:val="16"/>
                <w:szCs w:val="16"/>
              </w:rPr>
              <w:t>5</w:t>
            </w:r>
          </w:p>
        </w:tc>
        <w:tc>
          <w:tcPr>
            <w:tcW w:w="1232" w:type="dxa"/>
            <w:tcBorders>
              <w:top w:val="nil"/>
              <w:left w:val="nil"/>
              <w:bottom w:val="nil"/>
              <w:right w:val="single" w:sz="4" w:space="0" w:color="000000"/>
            </w:tcBorders>
            <w:shd w:val="clear" w:color="auto" w:fill="FFFFFF"/>
            <w:vAlign w:val="bottom"/>
          </w:tcPr>
          <w:p w14:paraId="27732F4A" w14:textId="77777777" w:rsidR="00F56702" w:rsidRPr="00715D66" w:rsidRDefault="001B2301">
            <w:pPr>
              <w:jc w:val="right"/>
              <w:rPr>
                <w:b/>
                <w:color w:val="000000"/>
                <w:sz w:val="16"/>
                <w:szCs w:val="16"/>
              </w:rPr>
            </w:pPr>
            <w:r w:rsidRPr="00715D66">
              <w:rPr>
                <w:b/>
                <w:color w:val="000000"/>
                <w:sz w:val="16"/>
                <w:szCs w:val="16"/>
              </w:rPr>
              <w:t>80</w:t>
            </w:r>
          </w:p>
        </w:tc>
        <w:tc>
          <w:tcPr>
            <w:tcW w:w="2170" w:type="dxa"/>
            <w:vMerge/>
            <w:tcBorders>
              <w:top w:val="single" w:sz="4" w:space="0" w:color="000000"/>
              <w:left w:val="nil"/>
              <w:right w:val="single" w:sz="4" w:space="0" w:color="000000"/>
            </w:tcBorders>
            <w:shd w:val="clear" w:color="auto" w:fill="FFFFFF"/>
          </w:tcPr>
          <w:p w14:paraId="08EA02C0" w14:textId="77777777" w:rsidR="00F56702" w:rsidRPr="00715D66" w:rsidRDefault="00F56702">
            <w:pPr>
              <w:widowControl w:val="0"/>
              <w:pBdr>
                <w:top w:val="nil"/>
                <w:left w:val="nil"/>
                <w:bottom w:val="nil"/>
                <w:right w:val="nil"/>
                <w:between w:val="nil"/>
              </w:pBdr>
              <w:spacing w:line="276" w:lineRule="auto"/>
              <w:jc w:val="left"/>
              <w:rPr>
                <w:b/>
                <w:color w:val="000000"/>
                <w:sz w:val="16"/>
                <w:szCs w:val="16"/>
              </w:rPr>
            </w:pPr>
          </w:p>
        </w:tc>
      </w:tr>
      <w:tr w:rsidR="00F56702" w:rsidRPr="00715D66" w14:paraId="71F48866" w14:textId="77777777">
        <w:trPr>
          <w:trHeight w:val="258"/>
          <w:jc w:val="center"/>
        </w:trPr>
        <w:tc>
          <w:tcPr>
            <w:tcW w:w="2256" w:type="dxa"/>
            <w:tcBorders>
              <w:top w:val="nil"/>
              <w:left w:val="single" w:sz="4" w:space="0" w:color="000000"/>
              <w:bottom w:val="nil"/>
              <w:right w:val="nil"/>
            </w:tcBorders>
            <w:shd w:val="clear" w:color="auto" w:fill="auto"/>
            <w:vAlign w:val="bottom"/>
          </w:tcPr>
          <w:p w14:paraId="64C4AD8C" w14:textId="77777777" w:rsidR="00F56702" w:rsidRPr="00715D66" w:rsidRDefault="001B2301">
            <w:pPr>
              <w:rPr>
                <w:color w:val="000000"/>
                <w:sz w:val="16"/>
                <w:szCs w:val="16"/>
              </w:rPr>
            </w:pPr>
            <w:r w:rsidRPr="00715D66">
              <w:rPr>
                <w:color w:val="000000"/>
                <w:sz w:val="16"/>
                <w:szCs w:val="16"/>
              </w:rPr>
              <w:t>Academia</w:t>
            </w:r>
          </w:p>
        </w:tc>
        <w:tc>
          <w:tcPr>
            <w:tcW w:w="1231" w:type="dxa"/>
            <w:tcBorders>
              <w:top w:val="nil"/>
              <w:left w:val="nil"/>
              <w:bottom w:val="nil"/>
              <w:right w:val="nil"/>
            </w:tcBorders>
            <w:shd w:val="clear" w:color="auto" w:fill="auto"/>
            <w:vAlign w:val="bottom"/>
          </w:tcPr>
          <w:p w14:paraId="6842C393" w14:textId="77777777" w:rsidR="00F56702" w:rsidRPr="00715D66" w:rsidRDefault="001B2301">
            <w:pPr>
              <w:jc w:val="center"/>
              <w:rPr>
                <w:color w:val="000000"/>
                <w:sz w:val="16"/>
                <w:szCs w:val="16"/>
              </w:rPr>
            </w:pPr>
            <w:r w:rsidRPr="00715D66">
              <w:rPr>
                <w:color w:val="000000"/>
                <w:sz w:val="16"/>
                <w:szCs w:val="16"/>
              </w:rPr>
              <w:t>1</w:t>
            </w:r>
          </w:p>
        </w:tc>
        <w:tc>
          <w:tcPr>
            <w:tcW w:w="1231" w:type="dxa"/>
            <w:gridSpan w:val="2"/>
            <w:tcBorders>
              <w:top w:val="nil"/>
              <w:left w:val="nil"/>
              <w:bottom w:val="nil"/>
              <w:right w:val="nil"/>
            </w:tcBorders>
            <w:shd w:val="clear" w:color="auto" w:fill="auto"/>
            <w:vAlign w:val="bottom"/>
          </w:tcPr>
          <w:p w14:paraId="6455D7EF" w14:textId="77777777" w:rsidR="00F56702" w:rsidRPr="00715D66" w:rsidRDefault="001B2301">
            <w:pPr>
              <w:jc w:val="center"/>
              <w:rPr>
                <w:color w:val="000000"/>
                <w:sz w:val="16"/>
                <w:szCs w:val="16"/>
              </w:rPr>
            </w:pPr>
            <w:r w:rsidRPr="00715D66">
              <w:rPr>
                <w:color w:val="000000"/>
                <w:sz w:val="16"/>
                <w:szCs w:val="16"/>
              </w:rPr>
              <w:t>1</w:t>
            </w:r>
          </w:p>
        </w:tc>
        <w:tc>
          <w:tcPr>
            <w:tcW w:w="1231" w:type="dxa"/>
            <w:gridSpan w:val="2"/>
            <w:tcBorders>
              <w:top w:val="nil"/>
              <w:left w:val="nil"/>
              <w:bottom w:val="nil"/>
              <w:right w:val="nil"/>
            </w:tcBorders>
            <w:shd w:val="clear" w:color="auto" w:fill="auto"/>
            <w:vAlign w:val="bottom"/>
          </w:tcPr>
          <w:p w14:paraId="4C49DD7D" w14:textId="77777777" w:rsidR="00F56702" w:rsidRPr="00715D66" w:rsidRDefault="001B2301">
            <w:pPr>
              <w:jc w:val="right"/>
              <w:rPr>
                <w:color w:val="000000"/>
                <w:sz w:val="16"/>
                <w:szCs w:val="16"/>
              </w:rPr>
            </w:pPr>
            <w:r w:rsidRPr="00715D66">
              <w:rPr>
                <w:color w:val="000000"/>
                <w:sz w:val="16"/>
                <w:szCs w:val="16"/>
              </w:rPr>
              <w:t>2</w:t>
            </w:r>
          </w:p>
        </w:tc>
        <w:tc>
          <w:tcPr>
            <w:tcW w:w="1232" w:type="dxa"/>
            <w:tcBorders>
              <w:top w:val="nil"/>
              <w:left w:val="nil"/>
              <w:bottom w:val="nil"/>
              <w:right w:val="single" w:sz="4" w:space="0" w:color="000000"/>
            </w:tcBorders>
            <w:shd w:val="clear" w:color="auto" w:fill="FFFFFF"/>
            <w:vAlign w:val="bottom"/>
          </w:tcPr>
          <w:p w14:paraId="48C2F34E" w14:textId="77777777" w:rsidR="00F56702" w:rsidRPr="00715D66" w:rsidRDefault="001B2301">
            <w:pPr>
              <w:jc w:val="right"/>
              <w:rPr>
                <w:color w:val="000000"/>
                <w:sz w:val="16"/>
                <w:szCs w:val="16"/>
              </w:rPr>
            </w:pPr>
            <w:r w:rsidRPr="00715D66">
              <w:rPr>
                <w:color w:val="000000"/>
                <w:sz w:val="16"/>
                <w:szCs w:val="16"/>
              </w:rPr>
              <w:t>50</w:t>
            </w:r>
          </w:p>
        </w:tc>
        <w:tc>
          <w:tcPr>
            <w:tcW w:w="2170" w:type="dxa"/>
            <w:vMerge/>
            <w:tcBorders>
              <w:top w:val="single" w:sz="4" w:space="0" w:color="000000"/>
              <w:left w:val="nil"/>
              <w:right w:val="single" w:sz="4" w:space="0" w:color="000000"/>
            </w:tcBorders>
            <w:shd w:val="clear" w:color="auto" w:fill="FFFFFF"/>
          </w:tcPr>
          <w:p w14:paraId="79FCCA94"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6F14789F" w14:textId="77777777">
        <w:trPr>
          <w:trHeight w:val="258"/>
          <w:jc w:val="center"/>
        </w:trPr>
        <w:tc>
          <w:tcPr>
            <w:tcW w:w="2256" w:type="dxa"/>
            <w:tcBorders>
              <w:top w:val="nil"/>
              <w:left w:val="single" w:sz="4" w:space="0" w:color="000000"/>
              <w:bottom w:val="nil"/>
              <w:right w:val="nil"/>
            </w:tcBorders>
            <w:shd w:val="clear" w:color="auto" w:fill="auto"/>
            <w:vAlign w:val="bottom"/>
          </w:tcPr>
          <w:p w14:paraId="4D219BFA" w14:textId="77777777" w:rsidR="00F56702" w:rsidRPr="00715D66" w:rsidRDefault="001B2301">
            <w:pPr>
              <w:rPr>
                <w:color w:val="000000"/>
                <w:sz w:val="16"/>
                <w:szCs w:val="16"/>
              </w:rPr>
            </w:pPr>
            <w:r w:rsidRPr="00715D66">
              <w:rPr>
                <w:color w:val="000000"/>
                <w:sz w:val="16"/>
                <w:szCs w:val="16"/>
              </w:rPr>
              <w:t>Doador</w:t>
            </w:r>
          </w:p>
        </w:tc>
        <w:tc>
          <w:tcPr>
            <w:tcW w:w="1231" w:type="dxa"/>
            <w:tcBorders>
              <w:top w:val="nil"/>
              <w:left w:val="nil"/>
              <w:bottom w:val="nil"/>
              <w:right w:val="nil"/>
            </w:tcBorders>
            <w:shd w:val="clear" w:color="auto" w:fill="auto"/>
            <w:vAlign w:val="bottom"/>
          </w:tcPr>
          <w:p w14:paraId="1D69A774" w14:textId="77777777" w:rsidR="00F56702" w:rsidRPr="00715D66" w:rsidRDefault="001B2301">
            <w:pPr>
              <w:jc w:val="center"/>
              <w:rPr>
                <w:color w:val="000000"/>
                <w:sz w:val="16"/>
                <w:szCs w:val="16"/>
              </w:rPr>
            </w:pPr>
            <w:r w:rsidRPr="00715D66">
              <w:rPr>
                <w:color w:val="000000"/>
                <w:sz w:val="16"/>
                <w:szCs w:val="16"/>
              </w:rPr>
              <w:t>3</w:t>
            </w:r>
          </w:p>
        </w:tc>
        <w:tc>
          <w:tcPr>
            <w:tcW w:w="1231" w:type="dxa"/>
            <w:gridSpan w:val="2"/>
            <w:tcBorders>
              <w:top w:val="nil"/>
              <w:left w:val="nil"/>
              <w:bottom w:val="nil"/>
              <w:right w:val="nil"/>
            </w:tcBorders>
            <w:shd w:val="clear" w:color="auto" w:fill="auto"/>
            <w:vAlign w:val="bottom"/>
          </w:tcPr>
          <w:p w14:paraId="7949DA9D" w14:textId="77777777" w:rsidR="00F56702" w:rsidRPr="00715D66" w:rsidRDefault="001B2301">
            <w:pPr>
              <w:jc w:val="center"/>
              <w:rPr>
                <w:color w:val="000000"/>
                <w:sz w:val="16"/>
                <w:szCs w:val="16"/>
              </w:rPr>
            </w:pPr>
            <w:r w:rsidRPr="00715D66">
              <w:rPr>
                <w:color w:val="000000"/>
                <w:sz w:val="16"/>
                <w:szCs w:val="16"/>
              </w:rPr>
              <w:t>3</w:t>
            </w:r>
          </w:p>
        </w:tc>
        <w:tc>
          <w:tcPr>
            <w:tcW w:w="1231" w:type="dxa"/>
            <w:gridSpan w:val="2"/>
            <w:tcBorders>
              <w:top w:val="nil"/>
              <w:left w:val="nil"/>
              <w:bottom w:val="nil"/>
              <w:right w:val="nil"/>
            </w:tcBorders>
            <w:shd w:val="clear" w:color="auto" w:fill="auto"/>
            <w:vAlign w:val="bottom"/>
          </w:tcPr>
          <w:p w14:paraId="2154B232" w14:textId="77777777" w:rsidR="00F56702" w:rsidRPr="00715D66" w:rsidRDefault="001B2301">
            <w:pPr>
              <w:jc w:val="right"/>
              <w:rPr>
                <w:color w:val="000000"/>
                <w:sz w:val="16"/>
                <w:szCs w:val="16"/>
              </w:rPr>
            </w:pPr>
            <w:r w:rsidRPr="00715D66">
              <w:rPr>
                <w:color w:val="000000"/>
                <w:sz w:val="16"/>
                <w:szCs w:val="16"/>
              </w:rPr>
              <w:t>6</w:t>
            </w:r>
          </w:p>
        </w:tc>
        <w:tc>
          <w:tcPr>
            <w:tcW w:w="1232" w:type="dxa"/>
            <w:tcBorders>
              <w:top w:val="nil"/>
              <w:left w:val="nil"/>
              <w:bottom w:val="nil"/>
              <w:right w:val="single" w:sz="4" w:space="0" w:color="000000"/>
            </w:tcBorders>
            <w:shd w:val="clear" w:color="auto" w:fill="FFFFFF"/>
            <w:vAlign w:val="bottom"/>
          </w:tcPr>
          <w:p w14:paraId="4944F710" w14:textId="77777777" w:rsidR="00F56702" w:rsidRPr="00715D66" w:rsidRDefault="001B2301">
            <w:pPr>
              <w:jc w:val="right"/>
              <w:rPr>
                <w:color w:val="000000"/>
                <w:sz w:val="16"/>
                <w:szCs w:val="16"/>
              </w:rPr>
            </w:pPr>
            <w:r w:rsidRPr="00715D66">
              <w:rPr>
                <w:color w:val="000000"/>
                <w:sz w:val="16"/>
                <w:szCs w:val="16"/>
              </w:rPr>
              <w:t>50</w:t>
            </w:r>
          </w:p>
        </w:tc>
        <w:tc>
          <w:tcPr>
            <w:tcW w:w="2170" w:type="dxa"/>
            <w:vMerge/>
            <w:tcBorders>
              <w:top w:val="single" w:sz="4" w:space="0" w:color="000000"/>
              <w:left w:val="nil"/>
              <w:right w:val="single" w:sz="4" w:space="0" w:color="000000"/>
            </w:tcBorders>
            <w:shd w:val="clear" w:color="auto" w:fill="FFFFFF"/>
          </w:tcPr>
          <w:p w14:paraId="75C704EA"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14900422" w14:textId="77777777">
        <w:trPr>
          <w:trHeight w:val="258"/>
          <w:jc w:val="center"/>
        </w:trPr>
        <w:tc>
          <w:tcPr>
            <w:tcW w:w="2256" w:type="dxa"/>
            <w:tcBorders>
              <w:top w:val="nil"/>
              <w:left w:val="single" w:sz="4" w:space="0" w:color="000000"/>
              <w:bottom w:val="nil"/>
              <w:right w:val="nil"/>
            </w:tcBorders>
            <w:shd w:val="clear" w:color="auto" w:fill="auto"/>
            <w:vAlign w:val="bottom"/>
          </w:tcPr>
          <w:p w14:paraId="7F645016" w14:textId="77777777" w:rsidR="00F56702" w:rsidRPr="00715D66" w:rsidRDefault="001B2301">
            <w:pPr>
              <w:rPr>
                <w:color w:val="000000"/>
                <w:sz w:val="16"/>
                <w:szCs w:val="16"/>
              </w:rPr>
            </w:pPr>
            <w:r w:rsidRPr="00715D66">
              <w:rPr>
                <w:color w:val="000000"/>
                <w:sz w:val="16"/>
                <w:szCs w:val="16"/>
              </w:rPr>
              <w:t>Agência GEF</w:t>
            </w:r>
          </w:p>
        </w:tc>
        <w:tc>
          <w:tcPr>
            <w:tcW w:w="1231" w:type="dxa"/>
            <w:tcBorders>
              <w:top w:val="nil"/>
              <w:left w:val="nil"/>
              <w:bottom w:val="nil"/>
              <w:right w:val="nil"/>
            </w:tcBorders>
            <w:shd w:val="clear" w:color="auto" w:fill="auto"/>
            <w:vAlign w:val="bottom"/>
          </w:tcPr>
          <w:p w14:paraId="46616496" w14:textId="77777777" w:rsidR="00F56702" w:rsidRPr="00715D66" w:rsidRDefault="001B2301">
            <w:pPr>
              <w:jc w:val="center"/>
              <w:rPr>
                <w:color w:val="000000"/>
                <w:sz w:val="16"/>
                <w:szCs w:val="16"/>
              </w:rPr>
            </w:pPr>
            <w:r w:rsidRPr="00715D66">
              <w:rPr>
                <w:color w:val="000000"/>
                <w:sz w:val="16"/>
                <w:szCs w:val="16"/>
              </w:rPr>
              <w:t>4</w:t>
            </w:r>
          </w:p>
        </w:tc>
        <w:tc>
          <w:tcPr>
            <w:tcW w:w="1231" w:type="dxa"/>
            <w:gridSpan w:val="2"/>
            <w:tcBorders>
              <w:top w:val="nil"/>
              <w:left w:val="nil"/>
              <w:bottom w:val="nil"/>
              <w:right w:val="nil"/>
            </w:tcBorders>
            <w:shd w:val="clear" w:color="auto" w:fill="auto"/>
            <w:vAlign w:val="bottom"/>
          </w:tcPr>
          <w:p w14:paraId="215CAD6E" w14:textId="77777777" w:rsidR="00F56702" w:rsidRPr="00715D66" w:rsidRDefault="001B2301">
            <w:pPr>
              <w:jc w:val="center"/>
              <w:rPr>
                <w:color w:val="000000"/>
                <w:sz w:val="16"/>
                <w:szCs w:val="16"/>
              </w:rPr>
            </w:pPr>
            <w:r w:rsidRPr="00715D66">
              <w:rPr>
                <w:color w:val="000000"/>
                <w:sz w:val="16"/>
                <w:szCs w:val="16"/>
              </w:rPr>
              <w:t>8</w:t>
            </w:r>
          </w:p>
        </w:tc>
        <w:tc>
          <w:tcPr>
            <w:tcW w:w="1231" w:type="dxa"/>
            <w:gridSpan w:val="2"/>
            <w:tcBorders>
              <w:top w:val="nil"/>
              <w:left w:val="nil"/>
              <w:bottom w:val="nil"/>
              <w:right w:val="nil"/>
            </w:tcBorders>
            <w:shd w:val="clear" w:color="auto" w:fill="auto"/>
            <w:vAlign w:val="bottom"/>
          </w:tcPr>
          <w:p w14:paraId="7B760DC1" w14:textId="77777777" w:rsidR="00F56702" w:rsidRPr="00715D66" w:rsidRDefault="001B2301">
            <w:pPr>
              <w:jc w:val="right"/>
              <w:rPr>
                <w:color w:val="000000"/>
                <w:sz w:val="16"/>
                <w:szCs w:val="16"/>
              </w:rPr>
            </w:pPr>
            <w:r w:rsidRPr="00715D66">
              <w:rPr>
                <w:color w:val="000000"/>
                <w:sz w:val="16"/>
                <w:szCs w:val="16"/>
              </w:rPr>
              <w:t>12</w:t>
            </w:r>
          </w:p>
        </w:tc>
        <w:tc>
          <w:tcPr>
            <w:tcW w:w="1232" w:type="dxa"/>
            <w:tcBorders>
              <w:top w:val="nil"/>
              <w:left w:val="nil"/>
              <w:bottom w:val="nil"/>
              <w:right w:val="single" w:sz="4" w:space="0" w:color="000000"/>
            </w:tcBorders>
            <w:shd w:val="clear" w:color="auto" w:fill="FFFFFF"/>
            <w:vAlign w:val="bottom"/>
          </w:tcPr>
          <w:p w14:paraId="7AFA992D" w14:textId="77777777" w:rsidR="00F56702" w:rsidRPr="00715D66" w:rsidRDefault="001B2301">
            <w:pPr>
              <w:jc w:val="right"/>
              <w:rPr>
                <w:color w:val="000000"/>
                <w:sz w:val="16"/>
                <w:szCs w:val="16"/>
              </w:rPr>
            </w:pPr>
            <w:r w:rsidRPr="00715D66">
              <w:rPr>
                <w:color w:val="000000"/>
                <w:sz w:val="16"/>
                <w:szCs w:val="16"/>
              </w:rPr>
              <w:t>33</w:t>
            </w:r>
          </w:p>
        </w:tc>
        <w:tc>
          <w:tcPr>
            <w:tcW w:w="2170" w:type="dxa"/>
            <w:vMerge/>
            <w:tcBorders>
              <w:top w:val="single" w:sz="4" w:space="0" w:color="000000"/>
              <w:left w:val="nil"/>
              <w:right w:val="single" w:sz="4" w:space="0" w:color="000000"/>
            </w:tcBorders>
            <w:shd w:val="clear" w:color="auto" w:fill="FFFFFF"/>
          </w:tcPr>
          <w:p w14:paraId="7AD33B1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5A4E1316" w14:textId="77777777">
        <w:trPr>
          <w:trHeight w:val="258"/>
          <w:jc w:val="center"/>
        </w:trPr>
        <w:tc>
          <w:tcPr>
            <w:tcW w:w="2256" w:type="dxa"/>
            <w:tcBorders>
              <w:top w:val="nil"/>
              <w:left w:val="single" w:sz="4" w:space="0" w:color="000000"/>
              <w:bottom w:val="nil"/>
              <w:right w:val="nil"/>
            </w:tcBorders>
            <w:shd w:val="clear" w:color="auto" w:fill="auto"/>
            <w:vAlign w:val="bottom"/>
          </w:tcPr>
          <w:p w14:paraId="73FB472B" w14:textId="77777777" w:rsidR="00F56702" w:rsidRPr="00715D66" w:rsidRDefault="001B2301">
            <w:pPr>
              <w:rPr>
                <w:color w:val="000000"/>
                <w:sz w:val="16"/>
                <w:szCs w:val="16"/>
              </w:rPr>
            </w:pPr>
            <w:r w:rsidRPr="00715D66">
              <w:rPr>
                <w:color w:val="000000"/>
                <w:sz w:val="16"/>
                <w:szCs w:val="16"/>
              </w:rPr>
              <w:t>Agência parceira</w:t>
            </w:r>
          </w:p>
        </w:tc>
        <w:tc>
          <w:tcPr>
            <w:tcW w:w="1231" w:type="dxa"/>
            <w:tcBorders>
              <w:top w:val="nil"/>
              <w:left w:val="nil"/>
              <w:bottom w:val="nil"/>
              <w:right w:val="nil"/>
            </w:tcBorders>
            <w:shd w:val="clear" w:color="auto" w:fill="auto"/>
            <w:vAlign w:val="bottom"/>
          </w:tcPr>
          <w:p w14:paraId="09E62D04" w14:textId="77777777" w:rsidR="00F56702" w:rsidRPr="00715D66" w:rsidRDefault="001B2301">
            <w:pPr>
              <w:jc w:val="center"/>
              <w:rPr>
                <w:color w:val="000000"/>
                <w:sz w:val="16"/>
                <w:szCs w:val="16"/>
              </w:rPr>
            </w:pPr>
            <w:r w:rsidRPr="00715D66">
              <w:rPr>
                <w:color w:val="000000"/>
                <w:sz w:val="16"/>
                <w:szCs w:val="16"/>
              </w:rPr>
              <w:t>1</w:t>
            </w:r>
          </w:p>
        </w:tc>
        <w:tc>
          <w:tcPr>
            <w:tcW w:w="1231" w:type="dxa"/>
            <w:gridSpan w:val="2"/>
            <w:tcBorders>
              <w:top w:val="nil"/>
              <w:left w:val="nil"/>
              <w:bottom w:val="nil"/>
              <w:right w:val="nil"/>
            </w:tcBorders>
            <w:shd w:val="clear" w:color="auto" w:fill="auto"/>
            <w:vAlign w:val="bottom"/>
          </w:tcPr>
          <w:p w14:paraId="5E59B79C" w14:textId="77777777" w:rsidR="00F56702" w:rsidRPr="00715D66" w:rsidRDefault="001B2301">
            <w:pPr>
              <w:jc w:val="center"/>
              <w:rPr>
                <w:color w:val="000000"/>
                <w:sz w:val="16"/>
                <w:szCs w:val="16"/>
              </w:rPr>
            </w:pPr>
            <w:r w:rsidRPr="00715D66">
              <w:rPr>
                <w:color w:val="000000"/>
                <w:sz w:val="16"/>
                <w:szCs w:val="16"/>
              </w:rPr>
              <w:t>7</w:t>
            </w:r>
          </w:p>
        </w:tc>
        <w:tc>
          <w:tcPr>
            <w:tcW w:w="1231" w:type="dxa"/>
            <w:gridSpan w:val="2"/>
            <w:tcBorders>
              <w:top w:val="nil"/>
              <w:left w:val="nil"/>
              <w:bottom w:val="nil"/>
              <w:right w:val="nil"/>
            </w:tcBorders>
            <w:shd w:val="clear" w:color="auto" w:fill="auto"/>
            <w:vAlign w:val="bottom"/>
          </w:tcPr>
          <w:p w14:paraId="32E5CE9D" w14:textId="77777777" w:rsidR="00F56702" w:rsidRPr="00715D66" w:rsidRDefault="001B2301">
            <w:pPr>
              <w:jc w:val="right"/>
              <w:rPr>
                <w:color w:val="000000"/>
                <w:sz w:val="16"/>
                <w:szCs w:val="16"/>
              </w:rPr>
            </w:pPr>
            <w:r w:rsidRPr="00715D66">
              <w:rPr>
                <w:color w:val="000000"/>
                <w:sz w:val="16"/>
                <w:szCs w:val="16"/>
              </w:rPr>
              <w:t>8</w:t>
            </w:r>
          </w:p>
        </w:tc>
        <w:tc>
          <w:tcPr>
            <w:tcW w:w="1232" w:type="dxa"/>
            <w:tcBorders>
              <w:top w:val="nil"/>
              <w:left w:val="nil"/>
              <w:bottom w:val="nil"/>
              <w:right w:val="single" w:sz="4" w:space="0" w:color="000000"/>
            </w:tcBorders>
            <w:shd w:val="clear" w:color="auto" w:fill="FFFFFF"/>
            <w:vAlign w:val="bottom"/>
          </w:tcPr>
          <w:p w14:paraId="353428F0" w14:textId="77777777" w:rsidR="00F56702" w:rsidRPr="00715D66" w:rsidRDefault="001B2301">
            <w:pPr>
              <w:jc w:val="right"/>
              <w:rPr>
                <w:color w:val="000000"/>
                <w:sz w:val="16"/>
                <w:szCs w:val="16"/>
              </w:rPr>
            </w:pPr>
            <w:r w:rsidRPr="00715D66">
              <w:rPr>
                <w:color w:val="000000"/>
                <w:sz w:val="16"/>
                <w:szCs w:val="16"/>
              </w:rPr>
              <w:t>1</w:t>
            </w:r>
          </w:p>
        </w:tc>
        <w:tc>
          <w:tcPr>
            <w:tcW w:w="2170" w:type="dxa"/>
            <w:vMerge/>
            <w:tcBorders>
              <w:top w:val="single" w:sz="4" w:space="0" w:color="000000"/>
              <w:left w:val="nil"/>
              <w:right w:val="single" w:sz="4" w:space="0" w:color="000000"/>
            </w:tcBorders>
            <w:shd w:val="clear" w:color="auto" w:fill="FFFFFF"/>
          </w:tcPr>
          <w:p w14:paraId="2D13591A"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27F28884" w14:textId="77777777">
        <w:trPr>
          <w:trHeight w:val="258"/>
          <w:jc w:val="center"/>
        </w:trPr>
        <w:tc>
          <w:tcPr>
            <w:tcW w:w="2256" w:type="dxa"/>
            <w:tcBorders>
              <w:top w:val="nil"/>
              <w:left w:val="single" w:sz="4" w:space="0" w:color="000000"/>
              <w:bottom w:val="nil"/>
              <w:right w:val="nil"/>
            </w:tcBorders>
            <w:shd w:val="clear" w:color="auto" w:fill="auto"/>
            <w:vAlign w:val="bottom"/>
          </w:tcPr>
          <w:p w14:paraId="003F0844" w14:textId="77777777" w:rsidR="00F56702" w:rsidRPr="00715D66" w:rsidRDefault="001B2301">
            <w:pPr>
              <w:rPr>
                <w:color w:val="000000"/>
                <w:sz w:val="16"/>
                <w:szCs w:val="16"/>
              </w:rPr>
            </w:pPr>
            <w:r w:rsidRPr="00715D66">
              <w:rPr>
                <w:color w:val="000000"/>
                <w:sz w:val="16"/>
                <w:szCs w:val="16"/>
              </w:rPr>
              <w:t>Partes interessadas mistas</w:t>
            </w:r>
          </w:p>
        </w:tc>
        <w:tc>
          <w:tcPr>
            <w:tcW w:w="1231" w:type="dxa"/>
            <w:tcBorders>
              <w:top w:val="nil"/>
              <w:left w:val="nil"/>
              <w:bottom w:val="nil"/>
              <w:right w:val="nil"/>
            </w:tcBorders>
            <w:shd w:val="clear" w:color="auto" w:fill="auto"/>
            <w:vAlign w:val="bottom"/>
          </w:tcPr>
          <w:p w14:paraId="0D2CC0F1" w14:textId="77777777" w:rsidR="00F56702" w:rsidRPr="00715D66" w:rsidRDefault="001B2301">
            <w:pPr>
              <w:jc w:val="center"/>
              <w:rPr>
                <w:color w:val="000000"/>
                <w:sz w:val="16"/>
                <w:szCs w:val="16"/>
              </w:rPr>
            </w:pPr>
            <w:r w:rsidRPr="00715D66">
              <w:rPr>
                <w:color w:val="000000"/>
                <w:sz w:val="16"/>
                <w:szCs w:val="16"/>
              </w:rPr>
              <w:t>43</w:t>
            </w:r>
          </w:p>
        </w:tc>
        <w:tc>
          <w:tcPr>
            <w:tcW w:w="1231" w:type="dxa"/>
            <w:gridSpan w:val="2"/>
            <w:tcBorders>
              <w:top w:val="nil"/>
              <w:left w:val="nil"/>
              <w:bottom w:val="nil"/>
              <w:right w:val="nil"/>
            </w:tcBorders>
            <w:shd w:val="clear" w:color="auto" w:fill="auto"/>
            <w:vAlign w:val="bottom"/>
          </w:tcPr>
          <w:p w14:paraId="08F2A5C9" w14:textId="77777777" w:rsidR="00F56702" w:rsidRPr="00715D66" w:rsidRDefault="001B2301">
            <w:pPr>
              <w:jc w:val="center"/>
              <w:rPr>
                <w:color w:val="000000"/>
                <w:sz w:val="16"/>
                <w:szCs w:val="16"/>
              </w:rPr>
            </w:pPr>
            <w:r w:rsidRPr="00715D66">
              <w:rPr>
                <w:color w:val="000000"/>
                <w:sz w:val="16"/>
                <w:szCs w:val="16"/>
              </w:rPr>
              <w:t>51</w:t>
            </w:r>
          </w:p>
        </w:tc>
        <w:tc>
          <w:tcPr>
            <w:tcW w:w="1231" w:type="dxa"/>
            <w:gridSpan w:val="2"/>
            <w:tcBorders>
              <w:top w:val="nil"/>
              <w:left w:val="nil"/>
              <w:bottom w:val="nil"/>
              <w:right w:val="nil"/>
            </w:tcBorders>
            <w:shd w:val="clear" w:color="auto" w:fill="auto"/>
            <w:vAlign w:val="bottom"/>
          </w:tcPr>
          <w:p w14:paraId="5FCED5C4" w14:textId="77777777" w:rsidR="00F56702" w:rsidRPr="00715D66" w:rsidRDefault="001B2301">
            <w:pPr>
              <w:jc w:val="right"/>
              <w:rPr>
                <w:color w:val="000000"/>
                <w:sz w:val="16"/>
                <w:szCs w:val="16"/>
              </w:rPr>
            </w:pPr>
            <w:r w:rsidRPr="00715D66">
              <w:rPr>
                <w:color w:val="000000"/>
                <w:sz w:val="16"/>
                <w:szCs w:val="16"/>
              </w:rPr>
              <w:t>94</w:t>
            </w:r>
          </w:p>
        </w:tc>
        <w:tc>
          <w:tcPr>
            <w:tcW w:w="1232" w:type="dxa"/>
            <w:tcBorders>
              <w:top w:val="nil"/>
              <w:left w:val="nil"/>
              <w:bottom w:val="nil"/>
              <w:right w:val="single" w:sz="4" w:space="0" w:color="000000"/>
            </w:tcBorders>
            <w:shd w:val="clear" w:color="auto" w:fill="FFFFFF"/>
            <w:vAlign w:val="bottom"/>
          </w:tcPr>
          <w:p w14:paraId="1CEBB546" w14:textId="77777777" w:rsidR="00F56702" w:rsidRPr="00715D66" w:rsidRDefault="001B2301">
            <w:pPr>
              <w:jc w:val="right"/>
              <w:rPr>
                <w:color w:val="000000"/>
                <w:sz w:val="16"/>
                <w:szCs w:val="16"/>
              </w:rPr>
            </w:pPr>
            <w:r w:rsidRPr="00715D66">
              <w:rPr>
                <w:color w:val="000000"/>
                <w:sz w:val="16"/>
                <w:szCs w:val="16"/>
              </w:rPr>
              <w:t>46</w:t>
            </w:r>
          </w:p>
        </w:tc>
        <w:tc>
          <w:tcPr>
            <w:tcW w:w="2170" w:type="dxa"/>
            <w:vMerge/>
            <w:tcBorders>
              <w:top w:val="single" w:sz="4" w:space="0" w:color="000000"/>
              <w:left w:val="nil"/>
              <w:right w:val="single" w:sz="4" w:space="0" w:color="000000"/>
            </w:tcBorders>
            <w:shd w:val="clear" w:color="auto" w:fill="FFFFFF"/>
          </w:tcPr>
          <w:p w14:paraId="1995EEB0"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23810E07" w14:textId="77777777">
        <w:trPr>
          <w:trHeight w:val="258"/>
          <w:jc w:val="center"/>
        </w:trPr>
        <w:tc>
          <w:tcPr>
            <w:tcW w:w="2256" w:type="dxa"/>
            <w:tcBorders>
              <w:top w:val="nil"/>
              <w:left w:val="single" w:sz="4" w:space="0" w:color="000000"/>
              <w:bottom w:val="single" w:sz="4" w:space="0" w:color="000000"/>
              <w:right w:val="nil"/>
            </w:tcBorders>
            <w:shd w:val="clear" w:color="auto" w:fill="auto"/>
            <w:vAlign w:val="bottom"/>
          </w:tcPr>
          <w:p w14:paraId="1E6BFABC" w14:textId="77777777" w:rsidR="00F56702" w:rsidRPr="00715D66" w:rsidRDefault="001B2301">
            <w:pPr>
              <w:rPr>
                <w:color w:val="000000"/>
                <w:sz w:val="16"/>
                <w:szCs w:val="16"/>
              </w:rPr>
            </w:pPr>
            <w:r w:rsidRPr="00715D66">
              <w:rPr>
                <w:color w:val="000000"/>
                <w:sz w:val="16"/>
                <w:szCs w:val="16"/>
              </w:rPr>
              <w:t>Não definido</w:t>
            </w:r>
          </w:p>
        </w:tc>
        <w:tc>
          <w:tcPr>
            <w:tcW w:w="1231" w:type="dxa"/>
            <w:tcBorders>
              <w:top w:val="nil"/>
              <w:left w:val="nil"/>
              <w:bottom w:val="single" w:sz="4" w:space="0" w:color="000000"/>
              <w:right w:val="nil"/>
            </w:tcBorders>
            <w:shd w:val="clear" w:color="auto" w:fill="auto"/>
            <w:vAlign w:val="bottom"/>
          </w:tcPr>
          <w:p w14:paraId="2F7EBC6A" w14:textId="77777777" w:rsidR="00F56702" w:rsidRPr="00715D66" w:rsidRDefault="00F56702">
            <w:pPr>
              <w:jc w:val="center"/>
              <w:rPr>
                <w:color w:val="000000"/>
                <w:sz w:val="16"/>
                <w:szCs w:val="16"/>
              </w:rPr>
            </w:pPr>
          </w:p>
        </w:tc>
        <w:tc>
          <w:tcPr>
            <w:tcW w:w="1231" w:type="dxa"/>
            <w:gridSpan w:val="2"/>
            <w:tcBorders>
              <w:top w:val="nil"/>
              <w:left w:val="nil"/>
              <w:bottom w:val="single" w:sz="4" w:space="0" w:color="000000"/>
              <w:right w:val="nil"/>
            </w:tcBorders>
            <w:shd w:val="clear" w:color="auto" w:fill="auto"/>
            <w:vAlign w:val="bottom"/>
          </w:tcPr>
          <w:p w14:paraId="2C0EF83D" w14:textId="77777777" w:rsidR="00F56702" w:rsidRPr="00715D66" w:rsidRDefault="001B2301">
            <w:pPr>
              <w:jc w:val="center"/>
              <w:rPr>
                <w:color w:val="000000"/>
                <w:sz w:val="16"/>
                <w:szCs w:val="16"/>
              </w:rPr>
            </w:pPr>
            <w:r w:rsidRPr="00715D66">
              <w:rPr>
                <w:color w:val="000000"/>
                <w:sz w:val="16"/>
                <w:szCs w:val="16"/>
              </w:rPr>
              <w:t>2</w:t>
            </w:r>
          </w:p>
        </w:tc>
        <w:tc>
          <w:tcPr>
            <w:tcW w:w="1231" w:type="dxa"/>
            <w:gridSpan w:val="2"/>
            <w:tcBorders>
              <w:top w:val="nil"/>
              <w:left w:val="nil"/>
              <w:bottom w:val="single" w:sz="4" w:space="0" w:color="000000"/>
              <w:right w:val="nil"/>
            </w:tcBorders>
            <w:shd w:val="clear" w:color="auto" w:fill="auto"/>
            <w:vAlign w:val="bottom"/>
          </w:tcPr>
          <w:p w14:paraId="55560BCF" w14:textId="77777777" w:rsidR="00F56702" w:rsidRPr="00715D66" w:rsidRDefault="001B2301">
            <w:pPr>
              <w:jc w:val="right"/>
              <w:rPr>
                <w:color w:val="000000"/>
                <w:sz w:val="16"/>
                <w:szCs w:val="16"/>
              </w:rPr>
            </w:pPr>
            <w:r w:rsidRPr="00715D66">
              <w:rPr>
                <w:color w:val="000000"/>
                <w:sz w:val="16"/>
                <w:szCs w:val="16"/>
              </w:rPr>
              <w:t>2</w:t>
            </w:r>
          </w:p>
        </w:tc>
        <w:tc>
          <w:tcPr>
            <w:tcW w:w="1232" w:type="dxa"/>
            <w:tcBorders>
              <w:top w:val="nil"/>
              <w:left w:val="nil"/>
              <w:bottom w:val="single" w:sz="4" w:space="0" w:color="000000"/>
              <w:right w:val="single" w:sz="4" w:space="0" w:color="000000"/>
            </w:tcBorders>
            <w:shd w:val="clear" w:color="auto" w:fill="FFFFFF"/>
            <w:vAlign w:val="bottom"/>
          </w:tcPr>
          <w:p w14:paraId="610FE142" w14:textId="77777777" w:rsidR="00F56702" w:rsidRPr="00715D66" w:rsidRDefault="001B2301">
            <w:pPr>
              <w:jc w:val="right"/>
              <w:rPr>
                <w:color w:val="000000"/>
                <w:sz w:val="16"/>
                <w:szCs w:val="16"/>
              </w:rPr>
            </w:pPr>
            <w:r w:rsidRPr="00715D66">
              <w:rPr>
                <w:color w:val="000000"/>
                <w:sz w:val="16"/>
                <w:szCs w:val="16"/>
              </w:rPr>
              <w:t>0</w:t>
            </w:r>
          </w:p>
        </w:tc>
        <w:tc>
          <w:tcPr>
            <w:tcW w:w="2170" w:type="dxa"/>
            <w:vMerge/>
            <w:tcBorders>
              <w:top w:val="single" w:sz="4" w:space="0" w:color="000000"/>
              <w:left w:val="nil"/>
              <w:right w:val="single" w:sz="4" w:space="0" w:color="000000"/>
            </w:tcBorders>
            <w:shd w:val="clear" w:color="auto" w:fill="FFFFFF"/>
          </w:tcPr>
          <w:p w14:paraId="394191B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r>
      <w:tr w:rsidR="00F56702" w:rsidRPr="00715D66" w14:paraId="508D0827" w14:textId="77777777">
        <w:trPr>
          <w:trHeight w:val="258"/>
          <w:jc w:val="center"/>
        </w:trPr>
        <w:tc>
          <w:tcPr>
            <w:tcW w:w="2256" w:type="dxa"/>
            <w:tcBorders>
              <w:top w:val="single" w:sz="4" w:space="0" w:color="000000"/>
              <w:left w:val="single" w:sz="4" w:space="0" w:color="000000"/>
              <w:bottom w:val="single" w:sz="4" w:space="0" w:color="000000"/>
              <w:right w:val="single" w:sz="4" w:space="0" w:color="000000"/>
            </w:tcBorders>
            <w:shd w:val="clear" w:color="auto" w:fill="000000"/>
            <w:vAlign w:val="bottom"/>
          </w:tcPr>
          <w:p w14:paraId="2903DA84" w14:textId="77777777" w:rsidR="00F56702" w:rsidRPr="00715D66" w:rsidRDefault="001B2301">
            <w:pPr>
              <w:rPr>
                <w:b/>
                <w:color w:val="FFFFFF"/>
                <w:sz w:val="16"/>
                <w:szCs w:val="16"/>
              </w:rPr>
            </w:pPr>
            <w:r w:rsidRPr="00715D66">
              <w:rPr>
                <w:b/>
                <w:color w:val="FFFFFF"/>
                <w:sz w:val="16"/>
                <w:szCs w:val="16"/>
              </w:rPr>
              <w:t>Total</w:t>
            </w:r>
          </w:p>
        </w:tc>
        <w:tc>
          <w:tcPr>
            <w:tcW w:w="1231" w:type="dxa"/>
            <w:tcBorders>
              <w:top w:val="single" w:sz="4" w:space="0" w:color="000000"/>
              <w:left w:val="single" w:sz="4" w:space="0" w:color="000000"/>
              <w:bottom w:val="single" w:sz="4" w:space="0" w:color="000000"/>
              <w:right w:val="single" w:sz="4" w:space="0" w:color="000000"/>
            </w:tcBorders>
            <w:shd w:val="clear" w:color="auto" w:fill="000000"/>
            <w:vAlign w:val="bottom"/>
          </w:tcPr>
          <w:p w14:paraId="13E2C7BB" w14:textId="77777777" w:rsidR="00F56702" w:rsidRPr="00715D66" w:rsidRDefault="001B2301">
            <w:pPr>
              <w:jc w:val="center"/>
              <w:rPr>
                <w:b/>
                <w:color w:val="FFFFFF"/>
                <w:sz w:val="16"/>
                <w:szCs w:val="16"/>
              </w:rPr>
            </w:pPr>
            <w:r w:rsidRPr="00715D66">
              <w:rPr>
                <w:b/>
                <w:color w:val="FFFFFF"/>
                <w:sz w:val="16"/>
                <w:szCs w:val="16"/>
              </w:rPr>
              <w:t>315</w:t>
            </w: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000000"/>
            <w:vAlign w:val="bottom"/>
          </w:tcPr>
          <w:p w14:paraId="7E15193C" w14:textId="77777777" w:rsidR="00F56702" w:rsidRPr="00715D66" w:rsidRDefault="001B2301">
            <w:pPr>
              <w:jc w:val="center"/>
              <w:rPr>
                <w:b/>
                <w:color w:val="FFFFFF"/>
                <w:sz w:val="16"/>
                <w:szCs w:val="16"/>
              </w:rPr>
            </w:pPr>
            <w:r w:rsidRPr="00715D66">
              <w:rPr>
                <w:b/>
                <w:color w:val="FFFFFF"/>
                <w:sz w:val="16"/>
                <w:szCs w:val="16"/>
              </w:rPr>
              <w:t>348</w:t>
            </w: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000000"/>
            <w:vAlign w:val="bottom"/>
          </w:tcPr>
          <w:p w14:paraId="0A761DDE" w14:textId="77777777" w:rsidR="00F56702" w:rsidRPr="00715D66" w:rsidRDefault="001B2301">
            <w:pPr>
              <w:jc w:val="right"/>
              <w:rPr>
                <w:b/>
                <w:color w:val="FFFFFF"/>
                <w:sz w:val="16"/>
                <w:szCs w:val="16"/>
              </w:rPr>
            </w:pPr>
            <w:r w:rsidRPr="00715D66">
              <w:rPr>
                <w:b/>
                <w:color w:val="FFFFFF"/>
                <w:sz w:val="16"/>
                <w:szCs w:val="16"/>
              </w:rPr>
              <w:t>663</w:t>
            </w:r>
          </w:p>
        </w:tc>
        <w:tc>
          <w:tcPr>
            <w:tcW w:w="1232" w:type="dxa"/>
            <w:tcBorders>
              <w:top w:val="single" w:sz="4" w:space="0" w:color="000000"/>
              <w:left w:val="single" w:sz="4" w:space="0" w:color="000000"/>
              <w:bottom w:val="single" w:sz="4" w:space="0" w:color="000000"/>
              <w:right w:val="single" w:sz="4" w:space="0" w:color="000000"/>
            </w:tcBorders>
            <w:shd w:val="clear" w:color="auto" w:fill="000000"/>
            <w:vAlign w:val="bottom"/>
          </w:tcPr>
          <w:p w14:paraId="706485EB" w14:textId="77777777" w:rsidR="00F56702" w:rsidRPr="00715D66" w:rsidRDefault="001B2301">
            <w:pPr>
              <w:jc w:val="right"/>
              <w:rPr>
                <w:b/>
                <w:color w:val="FFFFFF"/>
                <w:sz w:val="16"/>
                <w:szCs w:val="16"/>
              </w:rPr>
            </w:pPr>
            <w:r w:rsidRPr="00715D66">
              <w:rPr>
                <w:b/>
                <w:color w:val="FFFFFF"/>
                <w:sz w:val="16"/>
                <w:szCs w:val="16"/>
              </w:rPr>
              <w:t>48</w:t>
            </w:r>
          </w:p>
        </w:tc>
        <w:tc>
          <w:tcPr>
            <w:tcW w:w="2170" w:type="dxa"/>
            <w:tcBorders>
              <w:top w:val="single" w:sz="4" w:space="0" w:color="000000"/>
              <w:left w:val="single" w:sz="4" w:space="0" w:color="000000"/>
              <w:bottom w:val="single" w:sz="4" w:space="0" w:color="000000"/>
              <w:right w:val="single" w:sz="4" w:space="0" w:color="000000"/>
            </w:tcBorders>
            <w:shd w:val="clear" w:color="auto" w:fill="000000"/>
          </w:tcPr>
          <w:p w14:paraId="5B727205" w14:textId="77777777" w:rsidR="00F56702" w:rsidRPr="00715D66" w:rsidRDefault="00F56702">
            <w:pPr>
              <w:jc w:val="right"/>
              <w:rPr>
                <w:b/>
                <w:color w:val="FFFFFF"/>
                <w:sz w:val="16"/>
                <w:szCs w:val="16"/>
              </w:rPr>
            </w:pPr>
          </w:p>
        </w:tc>
      </w:tr>
    </w:tbl>
    <w:p w14:paraId="4D7E8DF1" w14:textId="77777777" w:rsidR="00F56702" w:rsidRPr="00715D66" w:rsidRDefault="00F56702"/>
    <w:p w14:paraId="0B184539" w14:textId="77777777" w:rsidR="00F56702" w:rsidRPr="00715D66" w:rsidRDefault="001B2301">
      <w:pPr>
        <w:pBdr>
          <w:left w:val="single" w:sz="4" w:space="4" w:color="000000"/>
        </w:pBdr>
        <w:ind w:left="720"/>
        <w:rPr>
          <w:i/>
          <w:u w:val="single"/>
        </w:rPr>
      </w:pPr>
      <w:r w:rsidRPr="00715D66">
        <w:rPr>
          <w:i/>
          <w:u w:val="single"/>
        </w:rPr>
        <w:t>Nota sobre GÉNERO:</w:t>
      </w:r>
    </w:p>
    <w:p w14:paraId="3D245A0C" w14:textId="77777777" w:rsidR="00F56702" w:rsidRPr="00715D66" w:rsidRDefault="001B2301">
      <w:pPr>
        <w:pBdr>
          <w:left w:val="single" w:sz="4" w:space="4" w:color="000000"/>
        </w:pBdr>
        <w:ind w:left="720"/>
      </w:pPr>
      <w:r w:rsidRPr="00715D66">
        <w:t xml:space="preserve">O quadro24 apresenta o número de partes interessadas que foram diretamente consultadas, quer através de entrevistas realizadas em Maputo, quer no âmbito das visitas de campo da equipa do PPG aos cinco distritos, onde as consultas e o envolvimento ocorreram em grupos restritos de informadores-chave ou através de pequenos eventos locais envolvendo membros da comunidade, grupos de interesse ou outros. As estatísticas mostram que, embora o número de mulheres e homens diretamente consultados a nível local e nacional seja comparável — observamos uma diferença de apenas 10% entre 268 homens e 296 mulheres —, os homens são a esmagadora maioria em cargos de poder, tais como «funcionários» e </w:t>
      </w:r>
      <w:r w:rsidRPr="00715D66">
        <w:lastRenderedPageBreak/>
        <w:t xml:space="preserve">«técnicos» nos governos distritais, OBC e ONG: 34% dos homens ocupam esses cargos, contra apenas 6% das mulheres. </w:t>
      </w:r>
    </w:p>
    <w:p w14:paraId="369F5CFF" w14:textId="77777777" w:rsidR="00F56702" w:rsidRPr="00715D66" w:rsidRDefault="001B2301">
      <w:pPr>
        <w:pBdr>
          <w:left w:val="single" w:sz="4" w:space="4" w:color="000000"/>
        </w:pBdr>
        <w:ind w:left="720"/>
      </w:pPr>
      <w:r w:rsidRPr="00715D66">
        <w:t xml:space="preserve">Do ponto de vista do género, os números apresentados em Tabela24 também contrastam significativamente com os de Tabela25 . A nível nacional, existe um maior equilíbrio de género do que nos distritos, o que justifica que o projeto tenha um Plano de Ação de Género forte — e tem — como forma de combater a desigualdade através do projeto. </w:t>
      </w:r>
    </w:p>
    <w:p w14:paraId="1ABF65ED" w14:textId="77777777" w:rsidR="00F56702" w:rsidRPr="00715D66" w:rsidRDefault="00F56702"/>
    <w:p w14:paraId="3BB5ECEB"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Tabela24 . Envolvimento direto das partes interessadas a nível local e nacional (exceto através de workshops nacionais)</w:t>
      </w:r>
    </w:p>
    <w:tbl>
      <w:tblPr>
        <w:tblStyle w:val="affff7"/>
        <w:tblW w:w="9351"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1413"/>
        <w:gridCol w:w="1701"/>
        <w:gridCol w:w="1610"/>
        <w:gridCol w:w="1508"/>
        <w:gridCol w:w="1418"/>
        <w:gridCol w:w="1701"/>
      </w:tblGrid>
      <w:tr w:rsidR="00F56702" w:rsidRPr="00715D66" w14:paraId="2821715A" w14:textId="77777777">
        <w:trPr>
          <w:trHeight w:val="493"/>
        </w:trPr>
        <w:tc>
          <w:tcPr>
            <w:tcW w:w="1413" w:type="dxa"/>
            <w:shd w:val="clear" w:color="auto" w:fill="000000"/>
          </w:tcPr>
          <w:p w14:paraId="4D4ED993" w14:textId="77777777" w:rsidR="00F56702" w:rsidRPr="00715D66" w:rsidRDefault="001B2301">
            <w:pPr>
              <w:jc w:val="center"/>
              <w:rPr>
                <w:b/>
                <w:sz w:val="16"/>
                <w:szCs w:val="16"/>
              </w:rPr>
            </w:pPr>
            <w:r w:rsidRPr="00715D66">
              <w:rPr>
                <w:b/>
                <w:sz w:val="16"/>
                <w:szCs w:val="16"/>
              </w:rPr>
              <w:t>Distrito</w:t>
            </w:r>
          </w:p>
        </w:tc>
        <w:tc>
          <w:tcPr>
            <w:tcW w:w="1701" w:type="dxa"/>
            <w:shd w:val="clear" w:color="auto" w:fill="000000"/>
          </w:tcPr>
          <w:p w14:paraId="64FDACF3" w14:textId="77777777" w:rsidR="00F56702" w:rsidRPr="00715D66" w:rsidRDefault="001B2301">
            <w:pPr>
              <w:jc w:val="center"/>
              <w:rPr>
                <w:b/>
                <w:sz w:val="16"/>
                <w:szCs w:val="16"/>
              </w:rPr>
            </w:pPr>
            <w:r w:rsidRPr="00715D66">
              <w:rPr>
                <w:b/>
                <w:sz w:val="16"/>
                <w:szCs w:val="16"/>
              </w:rPr>
              <w:t>Número de consultas/entrevistas</w:t>
            </w:r>
          </w:p>
        </w:tc>
        <w:tc>
          <w:tcPr>
            <w:tcW w:w="1610" w:type="dxa"/>
            <w:shd w:val="clear" w:color="auto" w:fill="000000"/>
          </w:tcPr>
          <w:p w14:paraId="72E0CA3B" w14:textId="77777777" w:rsidR="00F56702" w:rsidRPr="00715D66" w:rsidRDefault="001B2301">
            <w:pPr>
              <w:jc w:val="center"/>
              <w:rPr>
                <w:b/>
                <w:sz w:val="16"/>
                <w:szCs w:val="16"/>
              </w:rPr>
            </w:pPr>
            <w:r w:rsidRPr="00715D66">
              <w:rPr>
                <w:b/>
                <w:sz w:val="16"/>
                <w:szCs w:val="16"/>
              </w:rPr>
              <w:t>Número de mulheres funcionárias/técnicas (distrito, ONG, etc.)</w:t>
            </w:r>
          </w:p>
        </w:tc>
        <w:tc>
          <w:tcPr>
            <w:tcW w:w="1508" w:type="dxa"/>
            <w:shd w:val="clear" w:color="auto" w:fill="000000"/>
          </w:tcPr>
          <w:p w14:paraId="34BB1F1D" w14:textId="77777777" w:rsidR="00F56702" w:rsidRPr="00715D66" w:rsidRDefault="001B2301">
            <w:pPr>
              <w:jc w:val="center"/>
              <w:rPr>
                <w:b/>
                <w:sz w:val="16"/>
                <w:szCs w:val="16"/>
              </w:rPr>
            </w:pPr>
            <w:r w:rsidRPr="00715D66">
              <w:rPr>
                <w:b/>
                <w:sz w:val="16"/>
                <w:szCs w:val="16"/>
              </w:rPr>
              <w:t>Número total de homens</w:t>
            </w:r>
          </w:p>
        </w:tc>
        <w:tc>
          <w:tcPr>
            <w:tcW w:w="1418" w:type="dxa"/>
            <w:shd w:val="clear" w:color="auto" w:fill="000000"/>
          </w:tcPr>
          <w:p w14:paraId="09A561BF" w14:textId="77777777" w:rsidR="00F56702" w:rsidRPr="00715D66" w:rsidRDefault="001B2301">
            <w:pPr>
              <w:jc w:val="center"/>
              <w:rPr>
                <w:b/>
                <w:sz w:val="16"/>
                <w:szCs w:val="16"/>
              </w:rPr>
            </w:pPr>
            <w:r w:rsidRPr="00715D66">
              <w:rPr>
                <w:b/>
                <w:sz w:val="16"/>
                <w:szCs w:val="16"/>
              </w:rPr>
              <w:t>Número total de mulheres</w:t>
            </w:r>
          </w:p>
        </w:tc>
        <w:tc>
          <w:tcPr>
            <w:tcW w:w="1701" w:type="dxa"/>
            <w:shd w:val="clear" w:color="auto" w:fill="000000"/>
          </w:tcPr>
          <w:p w14:paraId="28A3976F" w14:textId="77777777" w:rsidR="00F56702" w:rsidRPr="00715D66" w:rsidRDefault="001B2301">
            <w:pPr>
              <w:jc w:val="center"/>
              <w:rPr>
                <w:b/>
                <w:sz w:val="16"/>
                <w:szCs w:val="16"/>
              </w:rPr>
            </w:pPr>
            <w:r w:rsidRPr="00715D66">
              <w:rPr>
                <w:b/>
                <w:sz w:val="16"/>
                <w:szCs w:val="16"/>
              </w:rPr>
              <w:t>Número de funcionários/técnicos do sexo masculino</w:t>
            </w:r>
          </w:p>
          <w:p w14:paraId="26F535E6" w14:textId="77777777" w:rsidR="00F56702" w:rsidRPr="00715D66" w:rsidRDefault="001B2301">
            <w:pPr>
              <w:jc w:val="center"/>
              <w:rPr>
                <w:b/>
                <w:sz w:val="16"/>
                <w:szCs w:val="16"/>
              </w:rPr>
            </w:pPr>
            <w:r w:rsidRPr="00715D66">
              <w:rPr>
                <w:b/>
                <w:sz w:val="16"/>
                <w:szCs w:val="16"/>
              </w:rPr>
              <w:t>(distrito, ONG, etc.)</w:t>
            </w:r>
          </w:p>
        </w:tc>
      </w:tr>
      <w:tr w:rsidR="00F56702" w:rsidRPr="00715D66" w14:paraId="1260577A" w14:textId="77777777">
        <w:trPr>
          <w:trHeight w:val="493"/>
        </w:trPr>
        <w:tc>
          <w:tcPr>
            <w:tcW w:w="1413" w:type="dxa"/>
          </w:tcPr>
          <w:p w14:paraId="26065766" w14:textId="77777777" w:rsidR="00F56702" w:rsidRPr="00715D66" w:rsidRDefault="001B2301">
            <w:pPr>
              <w:rPr>
                <w:sz w:val="16"/>
                <w:szCs w:val="16"/>
              </w:rPr>
            </w:pPr>
            <w:r w:rsidRPr="00715D66">
              <w:rPr>
                <w:sz w:val="16"/>
                <w:szCs w:val="16"/>
              </w:rPr>
              <w:t>Maputo (capital, partes interessadas a nível nacional)</w:t>
            </w:r>
          </w:p>
        </w:tc>
        <w:tc>
          <w:tcPr>
            <w:tcW w:w="1701" w:type="dxa"/>
            <w:vAlign w:val="center"/>
          </w:tcPr>
          <w:p w14:paraId="5C53A564" w14:textId="77777777" w:rsidR="00F56702" w:rsidRPr="00715D66" w:rsidRDefault="001B2301">
            <w:pPr>
              <w:jc w:val="center"/>
              <w:rPr>
                <w:sz w:val="16"/>
                <w:szCs w:val="16"/>
              </w:rPr>
            </w:pPr>
            <w:r w:rsidRPr="00715D66">
              <w:rPr>
                <w:sz w:val="16"/>
                <w:szCs w:val="16"/>
              </w:rPr>
              <w:t>8 (excluindo workshop inicial)</w:t>
            </w:r>
          </w:p>
        </w:tc>
        <w:tc>
          <w:tcPr>
            <w:tcW w:w="1610" w:type="dxa"/>
            <w:vAlign w:val="center"/>
          </w:tcPr>
          <w:p w14:paraId="0FFCD628" w14:textId="77777777" w:rsidR="00F56702" w:rsidRPr="00715D66" w:rsidRDefault="001B2301">
            <w:pPr>
              <w:jc w:val="center"/>
              <w:rPr>
                <w:sz w:val="16"/>
                <w:szCs w:val="16"/>
              </w:rPr>
            </w:pPr>
            <w:r w:rsidRPr="00715D66">
              <w:rPr>
                <w:sz w:val="16"/>
                <w:szCs w:val="16"/>
              </w:rPr>
              <w:t>2</w:t>
            </w:r>
          </w:p>
        </w:tc>
        <w:tc>
          <w:tcPr>
            <w:tcW w:w="1508" w:type="dxa"/>
            <w:vAlign w:val="center"/>
          </w:tcPr>
          <w:p w14:paraId="71B0746D" w14:textId="77777777" w:rsidR="00F56702" w:rsidRPr="00715D66" w:rsidRDefault="001B2301">
            <w:pPr>
              <w:jc w:val="center"/>
              <w:rPr>
                <w:sz w:val="16"/>
                <w:szCs w:val="16"/>
              </w:rPr>
            </w:pPr>
            <w:r w:rsidRPr="00715D66">
              <w:rPr>
                <w:sz w:val="16"/>
                <w:szCs w:val="16"/>
              </w:rPr>
              <w:t>6</w:t>
            </w:r>
          </w:p>
        </w:tc>
        <w:tc>
          <w:tcPr>
            <w:tcW w:w="1418" w:type="dxa"/>
            <w:vAlign w:val="center"/>
          </w:tcPr>
          <w:p w14:paraId="196F66C5" w14:textId="77777777" w:rsidR="00F56702" w:rsidRPr="00715D66" w:rsidRDefault="001B2301">
            <w:pPr>
              <w:jc w:val="center"/>
              <w:rPr>
                <w:sz w:val="16"/>
                <w:szCs w:val="16"/>
              </w:rPr>
            </w:pPr>
            <w:r w:rsidRPr="00715D66">
              <w:rPr>
                <w:sz w:val="16"/>
                <w:szCs w:val="16"/>
              </w:rPr>
              <w:t>2</w:t>
            </w:r>
          </w:p>
        </w:tc>
        <w:tc>
          <w:tcPr>
            <w:tcW w:w="1701" w:type="dxa"/>
            <w:vAlign w:val="center"/>
          </w:tcPr>
          <w:p w14:paraId="61C66011" w14:textId="77777777" w:rsidR="00F56702" w:rsidRPr="00715D66" w:rsidRDefault="001B2301">
            <w:pPr>
              <w:jc w:val="center"/>
              <w:rPr>
                <w:sz w:val="16"/>
                <w:szCs w:val="16"/>
              </w:rPr>
            </w:pPr>
            <w:r w:rsidRPr="00715D66">
              <w:rPr>
                <w:sz w:val="16"/>
                <w:szCs w:val="16"/>
              </w:rPr>
              <w:t>6</w:t>
            </w:r>
          </w:p>
        </w:tc>
      </w:tr>
      <w:tr w:rsidR="00F56702" w:rsidRPr="00715D66" w14:paraId="08B58AD2" w14:textId="77777777">
        <w:trPr>
          <w:trHeight w:val="167"/>
        </w:trPr>
        <w:tc>
          <w:tcPr>
            <w:tcW w:w="1413" w:type="dxa"/>
          </w:tcPr>
          <w:p w14:paraId="15089AFF" w14:textId="77777777" w:rsidR="00F56702" w:rsidRPr="00715D66" w:rsidRDefault="001B2301">
            <w:pPr>
              <w:rPr>
                <w:sz w:val="16"/>
                <w:szCs w:val="16"/>
              </w:rPr>
            </w:pPr>
            <w:r w:rsidRPr="00715D66">
              <w:rPr>
                <w:sz w:val="16"/>
                <w:szCs w:val="16"/>
              </w:rPr>
              <w:t>Moamba</w:t>
            </w:r>
          </w:p>
        </w:tc>
        <w:tc>
          <w:tcPr>
            <w:tcW w:w="1701" w:type="dxa"/>
          </w:tcPr>
          <w:p w14:paraId="062EDA8B" w14:textId="77777777" w:rsidR="00F56702" w:rsidRPr="00715D66" w:rsidRDefault="001B2301">
            <w:pPr>
              <w:jc w:val="center"/>
              <w:rPr>
                <w:sz w:val="16"/>
                <w:szCs w:val="16"/>
              </w:rPr>
            </w:pPr>
            <w:r w:rsidRPr="00715D66">
              <w:rPr>
                <w:sz w:val="16"/>
                <w:szCs w:val="16"/>
              </w:rPr>
              <w:t>12</w:t>
            </w:r>
          </w:p>
        </w:tc>
        <w:tc>
          <w:tcPr>
            <w:tcW w:w="1610" w:type="dxa"/>
          </w:tcPr>
          <w:p w14:paraId="4E82B8EC" w14:textId="77777777" w:rsidR="00F56702" w:rsidRPr="00715D66" w:rsidRDefault="001B2301">
            <w:pPr>
              <w:jc w:val="center"/>
              <w:rPr>
                <w:sz w:val="16"/>
                <w:szCs w:val="16"/>
              </w:rPr>
            </w:pPr>
            <w:r w:rsidRPr="00715D66">
              <w:rPr>
                <w:sz w:val="16"/>
                <w:szCs w:val="16"/>
              </w:rPr>
              <w:t>1</w:t>
            </w:r>
          </w:p>
        </w:tc>
        <w:tc>
          <w:tcPr>
            <w:tcW w:w="1508" w:type="dxa"/>
          </w:tcPr>
          <w:p w14:paraId="07FD18F1" w14:textId="77777777" w:rsidR="00F56702" w:rsidRPr="00715D66" w:rsidRDefault="001B2301">
            <w:pPr>
              <w:jc w:val="center"/>
              <w:rPr>
                <w:sz w:val="16"/>
                <w:szCs w:val="16"/>
              </w:rPr>
            </w:pPr>
            <w:r w:rsidRPr="00715D66">
              <w:rPr>
                <w:sz w:val="16"/>
                <w:szCs w:val="16"/>
              </w:rPr>
              <w:t>19</w:t>
            </w:r>
          </w:p>
        </w:tc>
        <w:tc>
          <w:tcPr>
            <w:tcW w:w="1418" w:type="dxa"/>
          </w:tcPr>
          <w:p w14:paraId="13B29BE9" w14:textId="77777777" w:rsidR="00F56702" w:rsidRPr="00715D66" w:rsidRDefault="001B2301">
            <w:pPr>
              <w:jc w:val="center"/>
              <w:rPr>
                <w:sz w:val="16"/>
                <w:szCs w:val="16"/>
              </w:rPr>
            </w:pPr>
            <w:r w:rsidRPr="00715D66">
              <w:rPr>
                <w:sz w:val="16"/>
                <w:szCs w:val="16"/>
              </w:rPr>
              <w:t>11</w:t>
            </w:r>
          </w:p>
        </w:tc>
        <w:tc>
          <w:tcPr>
            <w:tcW w:w="1701" w:type="dxa"/>
          </w:tcPr>
          <w:p w14:paraId="461402A0" w14:textId="77777777" w:rsidR="00F56702" w:rsidRPr="00715D66" w:rsidRDefault="001B2301">
            <w:pPr>
              <w:jc w:val="center"/>
              <w:rPr>
                <w:sz w:val="16"/>
                <w:szCs w:val="16"/>
              </w:rPr>
            </w:pPr>
            <w:r w:rsidRPr="00715D66">
              <w:rPr>
                <w:sz w:val="16"/>
                <w:szCs w:val="16"/>
              </w:rPr>
              <w:t>12</w:t>
            </w:r>
          </w:p>
        </w:tc>
      </w:tr>
      <w:tr w:rsidR="00F56702" w:rsidRPr="00715D66" w14:paraId="5191ACE5" w14:textId="77777777">
        <w:trPr>
          <w:trHeight w:val="158"/>
        </w:trPr>
        <w:tc>
          <w:tcPr>
            <w:tcW w:w="1413" w:type="dxa"/>
          </w:tcPr>
          <w:p w14:paraId="379B53D6" w14:textId="77777777" w:rsidR="00F56702" w:rsidRPr="00715D66" w:rsidRDefault="001B2301">
            <w:pPr>
              <w:rPr>
                <w:sz w:val="16"/>
                <w:szCs w:val="16"/>
              </w:rPr>
            </w:pPr>
            <w:r w:rsidRPr="00715D66">
              <w:rPr>
                <w:sz w:val="16"/>
                <w:szCs w:val="16"/>
              </w:rPr>
              <w:t>Vilankulo</w:t>
            </w:r>
          </w:p>
        </w:tc>
        <w:tc>
          <w:tcPr>
            <w:tcW w:w="1701" w:type="dxa"/>
          </w:tcPr>
          <w:p w14:paraId="5CEBFF66" w14:textId="77777777" w:rsidR="00F56702" w:rsidRPr="00715D66" w:rsidRDefault="001B2301">
            <w:pPr>
              <w:jc w:val="center"/>
              <w:rPr>
                <w:sz w:val="16"/>
                <w:szCs w:val="16"/>
              </w:rPr>
            </w:pPr>
            <w:r w:rsidRPr="00715D66">
              <w:rPr>
                <w:sz w:val="16"/>
                <w:szCs w:val="16"/>
              </w:rPr>
              <w:t>14</w:t>
            </w:r>
          </w:p>
        </w:tc>
        <w:tc>
          <w:tcPr>
            <w:tcW w:w="1610" w:type="dxa"/>
          </w:tcPr>
          <w:p w14:paraId="64B1D0E8" w14:textId="77777777" w:rsidR="00F56702" w:rsidRPr="00715D66" w:rsidRDefault="001B2301">
            <w:pPr>
              <w:jc w:val="center"/>
              <w:rPr>
                <w:sz w:val="16"/>
                <w:szCs w:val="16"/>
              </w:rPr>
            </w:pPr>
            <w:r w:rsidRPr="00715D66">
              <w:rPr>
                <w:sz w:val="16"/>
                <w:szCs w:val="16"/>
              </w:rPr>
              <w:t>3</w:t>
            </w:r>
          </w:p>
        </w:tc>
        <w:tc>
          <w:tcPr>
            <w:tcW w:w="1508" w:type="dxa"/>
          </w:tcPr>
          <w:p w14:paraId="14A840DB" w14:textId="77777777" w:rsidR="00F56702" w:rsidRPr="00715D66" w:rsidRDefault="001B2301">
            <w:pPr>
              <w:jc w:val="center"/>
              <w:rPr>
                <w:sz w:val="16"/>
                <w:szCs w:val="16"/>
              </w:rPr>
            </w:pPr>
            <w:r w:rsidRPr="00715D66">
              <w:rPr>
                <w:sz w:val="16"/>
                <w:szCs w:val="16"/>
              </w:rPr>
              <w:t>100</w:t>
            </w:r>
          </w:p>
        </w:tc>
        <w:tc>
          <w:tcPr>
            <w:tcW w:w="1418" w:type="dxa"/>
          </w:tcPr>
          <w:p w14:paraId="15CCCC9B" w14:textId="77777777" w:rsidR="00F56702" w:rsidRPr="00715D66" w:rsidRDefault="001B2301">
            <w:pPr>
              <w:jc w:val="center"/>
              <w:rPr>
                <w:sz w:val="16"/>
                <w:szCs w:val="16"/>
              </w:rPr>
            </w:pPr>
            <w:r w:rsidRPr="00715D66">
              <w:rPr>
                <w:sz w:val="16"/>
                <w:szCs w:val="16"/>
              </w:rPr>
              <w:t>84</w:t>
            </w:r>
          </w:p>
        </w:tc>
        <w:tc>
          <w:tcPr>
            <w:tcW w:w="1701" w:type="dxa"/>
          </w:tcPr>
          <w:p w14:paraId="6CD20EE1" w14:textId="77777777" w:rsidR="00F56702" w:rsidRPr="00715D66" w:rsidRDefault="001B2301">
            <w:pPr>
              <w:jc w:val="center"/>
              <w:rPr>
                <w:sz w:val="16"/>
                <w:szCs w:val="16"/>
              </w:rPr>
            </w:pPr>
            <w:r w:rsidRPr="00715D66">
              <w:rPr>
                <w:sz w:val="16"/>
                <w:szCs w:val="16"/>
              </w:rPr>
              <w:t>21</w:t>
            </w:r>
          </w:p>
        </w:tc>
      </w:tr>
      <w:tr w:rsidR="00F56702" w:rsidRPr="00715D66" w14:paraId="46685EAC" w14:textId="77777777">
        <w:trPr>
          <w:trHeight w:val="167"/>
        </w:trPr>
        <w:tc>
          <w:tcPr>
            <w:tcW w:w="1413" w:type="dxa"/>
          </w:tcPr>
          <w:p w14:paraId="5CA2C167" w14:textId="77777777" w:rsidR="00F56702" w:rsidRPr="00715D66" w:rsidRDefault="001B2301">
            <w:pPr>
              <w:rPr>
                <w:sz w:val="16"/>
                <w:szCs w:val="16"/>
              </w:rPr>
            </w:pPr>
            <w:r w:rsidRPr="00715D66">
              <w:rPr>
                <w:sz w:val="16"/>
                <w:szCs w:val="16"/>
              </w:rPr>
              <w:t>Machanga</w:t>
            </w:r>
          </w:p>
        </w:tc>
        <w:tc>
          <w:tcPr>
            <w:tcW w:w="1701" w:type="dxa"/>
          </w:tcPr>
          <w:p w14:paraId="6AE2820E" w14:textId="77777777" w:rsidR="00F56702" w:rsidRPr="00715D66" w:rsidRDefault="001B2301">
            <w:pPr>
              <w:jc w:val="center"/>
              <w:rPr>
                <w:sz w:val="16"/>
                <w:szCs w:val="16"/>
              </w:rPr>
            </w:pPr>
            <w:r w:rsidRPr="00715D66">
              <w:rPr>
                <w:sz w:val="16"/>
                <w:szCs w:val="16"/>
              </w:rPr>
              <w:t>11</w:t>
            </w:r>
          </w:p>
        </w:tc>
        <w:tc>
          <w:tcPr>
            <w:tcW w:w="1610" w:type="dxa"/>
          </w:tcPr>
          <w:p w14:paraId="0EA433AC" w14:textId="77777777" w:rsidR="00F56702" w:rsidRPr="00715D66" w:rsidRDefault="001B2301">
            <w:pPr>
              <w:jc w:val="center"/>
              <w:rPr>
                <w:sz w:val="16"/>
                <w:szCs w:val="16"/>
              </w:rPr>
            </w:pPr>
            <w:r w:rsidRPr="00715D66">
              <w:rPr>
                <w:sz w:val="16"/>
                <w:szCs w:val="16"/>
              </w:rPr>
              <w:t>3</w:t>
            </w:r>
          </w:p>
        </w:tc>
        <w:tc>
          <w:tcPr>
            <w:tcW w:w="1508" w:type="dxa"/>
          </w:tcPr>
          <w:p w14:paraId="4C5F0634" w14:textId="77777777" w:rsidR="00F56702" w:rsidRPr="00715D66" w:rsidRDefault="001B2301">
            <w:pPr>
              <w:jc w:val="center"/>
              <w:rPr>
                <w:sz w:val="16"/>
                <w:szCs w:val="16"/>
              </w:rPr>
            </w:pPr>
            <w:r w:rsidRPr="00715D66">
              <w:rPr>
                <w:sz w:val="16"/>
                <w:szCs w:val="16"/>
              </w:rPr>
              <w:t>89</w:t>
            </w:r>
          </w:p>
        </w:tc>
        <w:tc>
          <w:tcPr>
            <w:tcW w:w="1418" w:type="dxa"/>
          </w:tcPr>
          <w:p w14:paraId="747DE5FC" w14:textId="77777777" w:rsidR="00F56702" w:rsidRPr="00715D66" w:rsidRDefault="001B2301">
            <w:pPr>
              <w:jc w:val="center"/>
              <w:rPr>
                <w:sz w:val="16"/>
                <w:szCs w:val="16"/>
              </w:rPr>
            </w:pPr>
            <w:r w:rsidRPr="00715D66">
              <w:rPr>
                <w:sz w:val="16"/>
                <w:szCs w:val="16"/>
              </w:rPr>
              <w:t>106</w:t>
            </w:r>
          </w:p>
        </w:tc>
        <w:tc>
          <w:tcPr>
            <w:tcW w:w="1701" w:type="dxa"/>
          </w:tcPr>
          <w:p w14:paraId="1CECE05F" w14:textId="77777777" w:rsidR="00F56702" w:rsidRPr="00715D66" w:rsidRDefault="001B2301">
            <w:pPr>
              <w:jc w:val="center"/>
              <w:rPr>
                <w:sz w:val="16"/>
                <w:szCs w:val="16"/>
              </w:rPr>
            </w:pPr>
            <w:r w:rsidRPr="00715D66">
              <w:rPr>
                <w:sz w:val="16"/>
                <w:szCs w:val="16"/>
              </w:rPr>
              <w:t>28</w:t>
            </w:r>
          </w:p>
        </w:tc>
      </w:tr>
      <w:tr w:rsidR="00F56702" w:rsidRPr="00715D66" w14:paraId="4CAE3516" w14:textId="77777777">
        <w:trPr>
          <w:trHeight w:val="167"/>
        </w:trPr>
        <w:tc>
          <w:tcPr>
            <w:tcW w:w="1413" w:type="dxa"/>
          </w:tcPr>
          <w:p w14:paraId="2D04D53C" w14:textId="77777777" w:rsidR="00F56702" w:rsidRPr="00715D66" w:rsidRDefault="001B2301">
            <w:pPr>
              <w:rPr>
                <w:sz w:val="16"/>
                <w:szCs w:val="16"/>
              </w:rPr>
            </w:pPr>
            <w:r w:rsidRPr="00715D66">
              <w:rPr>
                <w:sz w:val="16"/>
                <w:szCs w:val="16"/>
              </w:rPr>
              <w:t>Guijá</w:t>
            </w:r>
          </w:p>
        </w:tc>
        <w:tc>
          <w:tcPr>
            <w:tcW w:w="1701" w:type="dxa"/>
          </w:tcPr>
          <w:p w14:paraId="2D753617" w14:textId="77777777" w:rsidR="00F56702" w:rsidRPr="00715D66" w:rsidRDefault="001B2301">
            <w:pPr>
              <w:jc w:val="center"/>
              <w:rPr>
                <w:sz w:val="16"/>
                <w:szCs w:val="16"/>
              </w:rPr>
            </w:pPr>
            <w:r w:rsidRPr="00715D66">
              <w:rPr>
                <w:sz w:val="16"/>
                <w:szCs w:val="16"/>
              </w:rPr>
              <w:t>10</w:t>
            </w:r>
          </w:p>
        </w:tc>
        <w:tc>
          <w:tcPr>
            <w:tcW w:w="1610" w:type="dxa"/>
          </w:tcPr>
          <w:p w14:paraId="04A8DB4A" w14:textId="77777777" w:rsidR="00F56702" w:rsidRPr="00715D66" w:rsidRDefault="001B2301">
            <w:pPr>
              <w:jc w:val="center"/>
              <w:rPr>
                <w:sz w:val="16"/>
                <w:szCs w:val="16"/>
              </w:rPr>
            </w:pPr>
            <w:r w:rsidRPr="00715D66">
              <w:rPr>
                <w:sz w:val="16"/>
                <w:szCs w:val="16"/>
              </w:rPr>
              <w:t>8</w:t>
            </w:r>
          </w:p>
        </w:tc>
        <w:tc>
          <w:tcPr>
            <w:tcW w:w="1508" w:type="dxa"/>
          </w:tcPr>
          <w:p w14:paraId="5CF14B92" w14:textId="77777777" w:rsidR="00F56702" w:rsidRPr="00715D66" w:rsidRDefault="001B2301">
            <w:pPr>
              <w:jc w:val="center"/>
              <w:rPr>
                <w:sz w:val="16"/>
                <w:szCs w:val="16"/>
              </w:rPr>
            </w:pPr>
            <w:r w:rsidRPr="00715D66">
              <w:rPr>
                <w:sz w:val="16"/>
                <w:szCs w:val="16"/>
              </w:rPr>
              <w:t>37</w:t>
            </w:r>
          </w:p>
        </w:tc>
        <w:tc>
          <w:tcPr>
            <w:tcW w:w="1418" w:type="dxa"/>
          </w:tcPr>
          <w:p w14:paraId="2FED07E4" w14:textId="77777777" w:rsidR="00F56702" w:rsidRPr="00715D66" w:rsidRDefault="001B2301">
            <w:pPr>
              <w:jc w:val="center"/>
              <w:rPr>
                <w:sz w:val="16"/>
                <w:szCs w:val="16"/>
              </w:rPr>
            </w:pPr>
            <w:r w:rsidRPr="00715D66">
              <w:rPr>
                <w:sz w:val="16"/>
                <w:szCs w:val="16"/>
              </w:rPr>
              <w:t>50</w:t>
            </w:r>
          </w:p>
        </w:tc>
        <w:tc>
          <w:tcPr>
            <w:tcW w:w="1701" w:type="dxa"/>
          </w:tcPr>
          <w:p w14:paraId="3354863A" w14:textId="77777777" w:rsidR="00F56702" w:rsidRPr="00715D66" w:rsidRDefault="001B2301">
            <w:pPr>
              <w:jc w:val="center"/>
              <w:rPr>
                <w:sz w:val="16"/>
                <w:szCs w:val="16"/>
              </w:rPr>
            </w:pPr>
            <w:r w:rsidRPr="00715D66">
              <w:rPr>
                <w:sz w:val="16"/>
                <w:szCs w:val="16"/>
              </w:rPr>
              <w:t>16</w:t>
            </w:r>
          </w:p>
        </w:tc>
      </w:tr>
      <w:tr w:rsidR="00F56702" w:rsidRPr="00715D66" w14:paraId="392E2C50" w14:textId="77777777">
        <w:trPr>
          <w:trHeight w:val="167"/>
        </w:trPr>
        <w:tc>
          <w:tcPr>
            <w:tcW w:w="1413" w:type="dxa"/>
          </w:tcPr>
          <w:p w14:paraId="52377AE9" w14:textId="77777777" w:rsidR="00F56702" w:rsidRPr="00715D66" w:rsidRDefault="001B2301">
            <w:pPr>
              <w:rPr>
                <w:sz w:val="16"/>
                <w:szCs w:val="16"/>
              </w:rPr>
            </w:pPr>
            <w:r w:rsidRPr="00715D66">
              <w:rPr>
                <w:sz w:val="16"/>
                <w:szCs w:val="16"/>
              </w:rPr>
              <w:t>Nampula</w:t>
            </w:r>
          </w:p>
        </w:tc>
        <w:tc>
          <w:tcPr>
            <w:tcW w:w="1701" w:type="dxa"/>
          </w:tcPr>
          <w:p w14:paraId="35732864" w14:textId="77777777" w:rsidR="00F56702" w:rsidRPr="00715D66" w:rsidRDefault="001B2301">
            <w:pPr>
              <w:jc w:val="center"/>
              <w:rPr>
                <w:sz w:val="16"/>
                <w:szCs w:val="16"/>
              </w:rPr>
            </w:pPr>
            <w:r w:rsidRPr="00715D66">
              <w:rPr>
                <w:sz w:val="16"/>
                <w:szCs w:val="16"/>
              </w:rPr>
              <w:t>15</w:t>
            </w:r>
          </w:p>
        </w:tc>
        <w:tc>
          <w:tcPr>
            <w:tcW w:w="1610" w:type="dxa"/>
          </w:tcPr>
          <w:p w14:paraId="1DE165D0" w14:textId="77777777" w:rsidR="00F56702" w:rsidRPr="00715D66" w:rsidRDefault="001B2301">
            <w:pPr>
              <w:jc w:val="center"/>
              <w:rPr>
                <w:sz w:val="16"/>
                <w:szCs w:val="16"/>
              </w:rPr>
            </w:pPr>
            <w:r w:rsidRPr="00715D66">
              <w:rPr>
                <w:sz w:val="16"/>
                <w:szCs w:val="16"/>
              </w:rPr>
              <w:t>3</w:t>
            </w:r>
          </w:p>
        </w:tc>
        <w:tc>
          <w:tcPr>
            <w:tcW w:w="1508" w:type="dxa"/>
          </w:tcPr>
          <w:p w14:paraId="6B0B9C19" w14:textId="77777777" w:rsidR="00F56702" w:rsidRPr="00715D66" w:rsidRDefault="001B2301">
            <w:pPr>
              <w:jc w:val="center"/>
              <w:rPr>
                <w:sz w:val="16"/>
                <w:szCs w:val="16"/>
              </w:rPr>
            </w:pPr>
            <w:r w:rsidRPr="00715D66">
              <w:rPr>
                <w:sz w:val="16"/>
                <w:szCs w:val="16"/>
              </w:rPr>
              <w:t>17</w:t>
            </w:r>
          </w:p>
        </w:tc>
        <w:tc>
          <w:tcPr>
            <w:tcW w:w="1418" w:type="dxa"/>
          </w:tcPr>
          <w:p w14:paraId="37706C7C" w14:textId="77777777" w:rsidR="00F56702" w:rsidRPr="00715D66" w:rsidRDefault="001B2301">
            <w:pPr>
              <w:jc w:val="center"/>
              <w:rPr>
                <w:sz w:val="16"/>
                <w:szCs w:val="16"/>
              </w:rPr>
            </w:pPr>
            <w:r w:rsidRPr="00715D66">
              <w:rPr>
                <w:sz w:val="16"/>
                <w:szCs w:val="16"/>
              </w:rPr>
              <w:t>43</w:t>
            </w:r>
          </w:p>
        </w:tc>
        <w:tc>
          <w:tcPr>
            <w:tcW w:w="1701" w:type="dxa"/>
          </w:tcPr>
          <w:p w14:paraId="6EFE9F32" w14:textId="77777777" w:rsidR="00F56702" w:rsidRPr="00715D66" w:rsidRDefault="001B2301">
            <w:pPr>
              <w:jc w:val="center"/>
              <w:rPr>
                <w:sz w:val="16"/>
                <w:szCs w:val="16"/>
              </w:rPr>
            </w:pPr>
            <w:r w:rsidRPr="00715D66">
              <w:rPr>
                <w:sz w:val="16"/>
                <w:szCs w:val="16"/>
              </w:rPr>
              <w:t>16</w:t>
            </w:r>
          </w:p>
        </w:tc>
      </w:tr>
      <w:tr w:rsidR="00F56702" w:rsidRPr="00715D66" w14:paraId="23288D3D" w14:textId="77777777">
        <w:trPr>
          <w:trHeight w:val="167"/>
        </w:trPr>
        <w:tc>
          <w:tcPr>
            <w:tcW w:w="1413" w:type="dxa"/>
            <w:shd w:val="clear" w:color="auto" w:fill="E4E3E2"/>
          </w:tcPr>
          <w:p w14:paraId="3B66C950" w14:textId="77777777" w:rsidR="00F56702" w:rsidRPr="00715D66" w:rsidRDefault="001B2301">
            <w:pPr>
              <w:rPr>
                <w:b/>
                <w:sz w:val="16"/>
                <w:szCs w:val="16"/>
              </w:rPr>
            </w:pPr>
            <w:r w:rsidRPr="00715D66">
              <w:rPr>
                <w:b/>
                <w:sz w:val="16"/>
                <w:szCs w:val="16"/>
              </w:rPr>
              <w:t>Total</w:t>
            </w:r>
          </w:p>
        </w:tc>
        <w:tc>
          <w:tcPr>
            <w:tcW w:w="1701" w:type="dxa"/>
            <w:shd w:val="clear" w:color="auto" w:fill="E4E3E2"/>
          </w:tcPr>
          <w:p w14:paraId="7145CA24" w14:textId="77777777" w:rsidR="00F56702" w:rsidRPr="00715D66" w:rsidRDefault="001B2301">
            <w:pPr>
              <w:jc w:val="center"/>
              <w:rPr>
                <w:b/>
                <w:sz w:val="16"/>
                <w:szCs w:val="16"/>
              </w:rPr>
            </w:pPr>
            <w:r w:rsidRPr="00715D66">
              <w:rPr>
                <w:b/>
                <w:sz w:val="16"/>
                <w:szCs w:val="16"/>
              </w:rPr>
              <w:t>70</w:t>
            </w:r>
          </w:p>
        </w:tc>
        <w:tc>
          <w:tcPr>
            <w:tcW w:w="1610" w:type="dxa"/>
            <w:shd w:val="clear" w:color="auto" w:fill="E4E3E2"/>
          </w:tcPr>
          <w:p w14:paraId="1D68BD3E" w14:textId="77777777" w:rsidR="00F56702" w:rsidRPr="00715D66" w:rsidRDefault="001B2301">
            <w:pPr>
              <w:jc w:val="center"/>
              <w:rPr>
                <w:b/>
                <w:sz w:val="16"/>
                <w:szCs w:val="16"/>
              </w:rPr>
            </w:pPr>
            <w:r w:rsidRPr="00715D66">
              <w:rPr>
                <w:b/>
                <w:sz w:val="16"/>
                <w:szCs w:val="16"/>
              </w:rPr>
              <w:t>18 (6%)</w:t>
            </w:r>
          </w:p>
        </w:tc>
        <w:tc>
          <w:tcPr>
            <w:tcW w:w="1508" w:type="dxa"/>
            <w:shd w:val="clear" w:color="auto" w:fill="E4E3E2"/>
          </w:tcPr>
          <w:p w14:paraId="5630B83B" w14:textId="77777777" w:rsidR="00F56702" w:rsidRPr="00715D66" w:rsidRDefault="001B2301">
            <w:pPr>
              <w:jc w:val="center"/>
              <w:rPr>
                <w:b/>
                <w:sz w:val="16"/>
                <w:szCs w:val="16"/>
              </w:rPr>
            </w:pPr>
            <w:r w:rsidRPr="00715D66">
              <w:rPr>
                <w:b/>
                <w:sz w:val="16"/>
                <w:szCs w:val="16"/>
              </w:rPr>
              <w:t>268</w:t>
            </w:r>
          </w:p>
        </w:tc>
        <w:tc>
          <w:tcPr>
            <w:tcW w:w="1418" w:type="dxa"/>
            <w:shd w:val="clear" w:color="auto" w:fill="E4E3E2"/>
          </w:tcPr>
          <w:p w14:paraId="26189EEE" w14:textId="77777777" w:rsidR="00F56702" w:rsidRPr="00715D66" w:rsidRDefault="001B2301">
            <w:pPr>
              <w:jc w:val="center"/>
              <w:rPr>
                <w:b/>
                <w:sz w:val="16"/>
                <w:szCs w:val="16"/>
              </w:rPr>
            </w:pPr>
            <w:r w:rsidRPr="00715D66">
              <w:rPr>
                <w:b/>
                <w:sz w:val="16"/>
                <w:szCs w:val="16"/>
              </w:rPr>
              <w:t>296</w:t>
            </w:r>
          </w:p>
        </w:tc>
        <w:tc>
          <w:tcPr>
            <w:tcW w:w="1701" w:type="dxa"/>
            <w:shd w:val="clear" w:color="auto" w:fill="E4E3E2"/>
          </w:tcPr>
          <w:p w14:paraId="1995CEBB" w14:textId="77777777" w:rsidR="00F56702" w:rsidRPr="00715D66" w:rsidRDefault="001B2301">
            <w:pPr>
              <w:jc w:val="center"/>
              <w:rPr>
                <w:b/>
                <w:sz w:val="16"/>
                <w:szCs w:val="16"/>
              </w:rPr>
            </w:pPr>
            <w:r w:rsidRPr="00715D66">
              <w:rPr>
                <w:b/>
                <w:sz w:val="16"/>
                <w:szCs w:val="16"/>
              </w:rPr>
              <w:t>93 (34%)</w:t>
            </w:r>
          </w:p>
        </w:tc>
      </w:tr>
    </w:tbl>
    <w:p w14:paraId="65BF2491" w14:textId="77777777" w:rsidR="00F56702" w:rsidRPr="00715D66" w:rsidRDefault="00F56702">
      <w:pPr>
        <w:rPr>
          <w:color w:val="FF0000"/>
          <w:u w:val="single"/>
        </w:rPr>
      </w:pPr>
    </w:p>
    <w:p w14:paraId="70EAAC7C" w14:textId="77777777" w:rsidR="00F56702" w:rsidRPr="00715D66" w:rsidRDefault="00F56702">
      <w:pPr>
        <w:rPr>
          <w:color w:val="FF0000"/>
          <w:u w:val="single"/>
        </w:rPr>
      </w:pPr>
    </w:p>
    <w:p w14:paraId="75E7FAC5"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 xml:space="preserve">Tabela25 . Envolvimento das partes interessadas durante a fase inicial (26 de fevereiro de 2020) e o workshop de validação (25 de fevereiro de 2021) </w:t>
      </w:r>
    </w:p>
    <w:tbl>
      <w:tblPr>
        <w:tblStyle w:val="affff8"/>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40"/>
        <w:gridCol w:w="851"/>
        <w:gridCol w:w="1559"/>
        <w:gridCol w:w="1701"/>
      </w:tblGrid>
      <w:tr w:rsidR="00F56702" w:rsidRPr="00715D66" w14:paraId="1D75ACE6" w14:textId="77777777">
        <w:trPr>
          <w:trHeight w:val="418"/>
          <w:tblHeader/>
        </w:trPr>
        <w:tc>
          <w:tcPr>
            <w:tcW w:w="5240" w:type="dxa"/>
            <w:shd w:val="clear" w:color="auto" w:fill="000000"/>
            <w:vAlign w:val="bottom"/>
          </w:tcPr>
          <w:p w14:paraId="5F8C3CCB" w14:textId="77777777" w:rsidR="00F56702" w:rsidRPr="00715D66" w:rsidRDefault="001B2301">
            <w:pPr>
              <w:jc w:val="center"/>
              <w:rPr>
                <w:b/>
                <w:color w:val="FFFFFF"/>
                <w:sz w:val="16"/>
                <w:szCs w:val="16"/>
              </w:rPr>
            </w:pPr>
            <w:r w:rsidRPr="00715D66">
              <w:rPr>
                <w:b/>
                <w:color w:val="FFFFFF"/>
                <w:sz w:val="16"/>
                <w:szCs w:val="16"/>
              </w:rPr>
              <w:t>Nome, afiliação</w:t>
            </w:r>
          </w:p>
        </w:tc>
        <w:tc>
          <w:tcPr>
            <w:tcW w:w="851" w:type="dxa"/>
            <w:shd w:val="clear" w:color="auto" w:fill="000000"/>
            <w:vAlign w:val="bottom"/>
          </w:tcPr>
          <w:p w14:paraId="220520DF" w14:textId="77777777" w:rsidR="00F56702" w:rsidRPr="00715D66" w:rsidRDefault="001B2301">
            <w:pPr>
              <w:jc w:val="center"/>
              <w:rPr>
                <w:b/>
                <w:color w:val="FFFFFF"/>
                <w:sz w:val="16"/>
                <w:szCs w:val="16"/>
              </w:rPr>
            </w:pPr>
            <w:r w:rsidRPr="00715D66">
              <w:rPr>
                <w:b/>
                <w:color w:val="FFFFFF"/>
                <w:sz w:val="16"/>
                <w:szCs w:val="16"/>
              </w:rPr>
              <w:t>M/F etc</w:t>
            </w:r>
          </w:p>
        </w:tc>
        <w:tc>
          <w:tcPr>
            <w:tcW w:w="1559" w:type="dxa"/>
            <w:shd w:val="clear" w:color="auto" w:fill="000000"/>
          </w:tcPr>
          <w:p w14:paraId="39CADEC8" w14:textId="77777777" w:rsidR="00F56702" w:rsidRPr="00715D66" w:rsidRDefault="001B2301">
            <w:pPr>
              <w:jc w:val="center"/>
              <w:rPr>
                <w:b/>
                <w:color w:val="FFFFFF"/>
                <w:sz w:val="16"/>
                <w:szCs w:val="16"/>
              </w:rPr>
            </w:pPr>
            <w:r w:rsidRPr="00715D66">
              <w:rPr>
                <w:b/>
                <w:color w:val="FFFFFF"/>
                <w:sz w:val="16"/>
                <w:szCs w:val="16"/>
              </w:rPr>
              <w:t>PRESENTE? No Workshop de Validação</w:t>
            </w:r>
          </w:p>
        </w:tc>
        <w:tc>
          <w:tcPr>
            <w:tcW w:w="1701" w:type="dxa"/>
            <w:shd w:val="clear" w:color="auto" w:fill="000000"/>
          </w:tcPr>
          <w:p w14:paraId="36D17B58" w14:textId="77777777" w:rsidR="00F56702" w:rsidRPr="00715D66" w:rsidRDefault="001B2301">
            <w:pPr>
              <w:jc w:val="center"/>
              <w:rPr>
                <w:b/>
                <w:color w:val="FFFFFF"/>
                <w:sz w:val="16"/>
                <w:szCs w:val="16"/>
              </w:rPr>
            </w:pPr>
            <w:r w:rsidRPr="00715D66">
              <w:rPr>
                <w:b/>
                <w:color w:val="FFFFFF"/>
                <w:sz w:val="16"/>
                <w:szCs w:val="16"/>
              </w:rPr>
              <w:t>PRESENTE No Workshop de Lançamento (online)</w:t>
            </w:r>
          </w:p>
        </w:tc>
      </w:tr>
      <w:tr w:rsidR="00F56702" w:rsidRPr="00715D66" w14:paraId="4B3E8284" w14:textId="77777777">
        <w:trPr>
          <w:trHeight w:val="208"/>
        </w:trPr>
        <w:tc>
          <w:tcPr>
            <w:tcW w:w="5240" w:type="dxa"/>
            <w:shd w:val="clear" w:color="auto" w:fill="auto"/>
            <w:vAlign w:val="bottom"/>
          </w:tcPr>
          <w:p w14:paraId="4676A36F" w14:textId="77777777" w:rsidR="00F56702" w:rsidRPr="00715D66" w:rsidRDefault="001B2301">
            <w:pPr>
              <w:rPr>
                <w:color w:val="000000"/>
                <w:sz w:val="16"/>
                <w:szCs w:val="16"/>
              </w:rPr>
            </w:pPr>
            <w:r w:rsidRPr="00715D66">
              <w:rPr>
                <w:color w:val="000000"/>
                <w:sz w:val="16"/>
                <w:szCs w:val="16"/>
              </w:rPr>
              <w:t>Agostinho Fernando, MTA, DMC</w:t>
            </w:r>
          </w:p>
        </w:tc>
        <w:tc>
          <w:tcPr>
            <w:tcW w:w="851" w:type="dxa"/>
            <w:shd w:val="clear" w:color="auto" w:fill="auto"/>
            <w:vAlign w:val="bottom"/>
          </w:tcPr>
          <w:p w14:paraId="5068B5C9"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5C12BF67"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5645B506" w14:textId="77777777" w:rsidR="00F56702" w:rsidRPr="00715D66" w:rsidRDefault="00F56702">
            <w:pPr>
              <w:jc w:val="center"/>
              <w:rPr>
                <w:color w:val="000000"/>
                <w:sz w:val="16"/>
                <w:szCs w:val="16"/>
              </w:rPr>
            </w:pPr>
          </w:p>
        </w:tc>
      </w:tr>
      <w:tr w:rsidR="00F56702" w:rsidRPr="00715D66" w14:paraId="0B5C4CD7" w14:textId="77777777">
        <w:trPr>
          <w:trHeight w:val="208"/>
        </w:trPr>
        <w:tc>
          <w:tcPr>
            <w:tcW w:w="5240" w:type="dxa"/>
            <w:shd w:val="clear" w:color="auto" w:fill="auto"/>
            <w:vAlign w:val="bottom"/>
          </w:tcPr>
          <w:p w14:paraId="3821EBE7" w14:textId="77777777" w:rsidR="00F56702" w:rsidRPr="00715D66" w:rsidRDefault="001B2301">
            <w:pPr>
              <w:rPr>
                <w:color w:val="000000"/>
                <w:sz w:val="16"/>
                <w:szCs w:val="16"/>
              </w:rPr>
            </w:pPr>
            <w:r w:rsidRPr="00715D66">
              <w:rPr>
                <w:color w:val="000000"/>
                <w:sz w:val="16"/>
                <w:szCs w:val="16"/>
              </w:rPr>
              <w:t>Alicja Biesmer, EBD Global Optimum, equipa</w:t>
            </w:r>
          </w:p>
        </w:tc>
        <w:tc>
          <w:tcPr>
            <w:tcW w:w="851" w:type="dxa"/>
            <w:shd w:val="clear" w:color="auto" w:fill="auto"/>
            <w:vAlign w:val="bottom"/>
          </w:tcPr>
          <w:p w14:paraId="0863D09E"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7846ECC0"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53F57A29" w14:textId="77777777" w:rsidR="00F56702" w:rsidRPr="00715D66" w:rsidRDefault="00F56702">
            <w:pPr>
              <w:jc w:val="center"/>
              <w:rPr>
                <w:color w:val="000000"/>
                <w:sz w:val="16"/>
                <w:szCs w:val="16"/>
              </w:rPr>
            </w:pPr>
          </w:p>
        </w:tc>
      </w:tr>
      <w:tr w:rsidR="00F56702" w:rsidRPr="00715D66" w14:paraId="026875AF" w14:textId="77777777">
        <w:trPr>
          <w:trHeight w:val="208"/>
        </w:trPr>
        <w:tc>
          <w:tcPr>
            <w:tcW w:w="5240" w:type="dxa"/>
            <w:shd w:val="clear" w:color="auto" w:fill="auto"/>
            <w:vAlign w:val="bottom"/>
          </w:tcPr>
          <w:p w14:paraId="6EFC94B1" w14:textId="77777777" w:rsidR="00F56702" w:rsidRPr="00715D66" w:rsidRDefault="001B2301">
            <w:pPr>
              <w:rPr>
                <w:color w:val="000000"/>
                <w:sz w:val="16"/>
                <w:szCs w:val="16"/>
              </w:rPr>
            </w:pPr>
            <w:r w:rsidRPr="00715D66">
              <w:rPr>
                <w:color w:val="000000"/>
                <w:sz w:val="16"/>
                <w:szCs w:val="16"/>
              </w:rPr>
              <w:t>Anacleta Botao, MADER/DNAAF</w:t>
            </w:r>
          </w:p>
        </w:tc>
        <w:tc>
          <w:tcPr>
            <w:tcW w:w="851" w:type="dxa"/>
            <w:shd w:val="clear" w:color="auto" w:fill="auto"/>
            <w:vAlign w:val="bottom"/>
          </w:tcPr>
          <w:p w14:paraId="6AE13A2B"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5D8164CD" w14:textId="77777777" w:rsidR="00F56702" w:rsidRPr="00715D66" w:rsidRDefault="00F56702">
            <w:pPr>
              <w:jc w:val="center"/>
              <w:rPr>
                <w:color w:val="000000"/>
                <w:sz w:val="16"/>
                <w:szCs w:val="16"/>
              </w:rPr>
            </w:pPr>
          </w:p>
        </w:tc>
        <w:tc>
          <w:tcPr>
            <w:tcW w:w="1701" w:type="dxa"/>
            <w:shd w:val="clear" w:color="auto" w:fill="auto"/>
          </w:tcPr>
          <w:p w14:paraId="4804FCF1" w14:textId="77777777" w:rsidR="00F56702" w:rsidRPr="00715D66" w:rsidRDefault="00F56702">
            <w:pPr>
              <w:jc w:val="center"/>
              <w:rPr>
                <w:color w:val="000000"/>
                <w:sz w:val="16"/>
                <w:szCs w:val="16"/>
              </w:rPr>
            </w:pPr>
          </w:p>
        </w:tc>
      </w:tr>
      <w:tr w:rsidR="00F56702" w:rsidRPr="00715D66" w14:paraId="76309B06" w14:textId="77777777">
        <w:trPr>
          <w:trHeight w:val="208"/>
        </w:trPr>
        <w:tc>
          <w:tcPr>
            <w:tcW w:w="5240" w:type="dxa"/>
            <w:shd w:val="clear" w:color="auto" w:fill="auto"/>
            <w:vAlign w:val="bottom"/>
          </w:tcPr>
          <w:p w14:paraId="7C775CAA" w14:textId="77777777" w:rsidR="00F56702" w:rsidRPr="00715D66" w:rsidRDefault="001B2301">
            <w:pPr>
              <w:rPr>
                <w:color w:val="000000"/>
                <w:sz w:val="16"/>
                <w:szCs w:val="16"/>
              </w:rPr>
            </w:pPr>
            <w:r w:rsidRPr="00715D66">
              <w:rPr>
                <w:color w:val="000000"/>
                <w:sz w:val="16"/>
                <w:szCs w:val="16"/>
              </w:rPr>
              <w:t>Antonio Matola, [instituição não identificada]</w:t>
            </w:r>
          </w:p>
        </w:tc>
        <w:tc>
          <w:tcPr>
            <w:tcW w:w="851" w:type="dxa"/>
            <w:shd w:val="clear" w:color="auto" w:fill="auto"/>
            <w:vAlign w:val="bottom"/>
          </w:tcPr>
          <w:p w14:paraId="0A2AD867"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28BCAE87"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698032FA" w14:textId="77777777" w:rsidR="00F56702" w:rsidRPr="00715D66" w:rsidRDefault="00F56702">
            <w:pPr>
              <w:jc w:val="center"/>
              <w:rPr>
                <w:color w:val="000000"/>
                <w:sz w:val="16"/>
                <w:szCs w:val="16"/>
              </w:rPr>
            </w:pPr>
          </w:p>
        </w:tc>
      </w:tr>
      <w:tr w:rsidR="00F56702" w:rsidRPr="00715D66" w14:paraId="5D592773" w14:textId="77777777">
        <w:trPr>
          <w:trHeight w:val="208"/>
        </w:trPr>
        <w:tc>
          <w:tcPr>
            <w:tcW w:w="5240" w:type="dxa"/>
            <w:shd w:val="clear" w:color="auto" w:fill="auto"/>
            <w:vAlign w:val="bottom"/>
          </w:tcPr>
          <w:p w14:paraId="41B83F33" w14:textId="77777777" w:rsidR="00F56702" w:rsidRPr="00715D66" w:rsidRDefault="001B2301">
            <w:pPr>
              <w:rPr>
                <w:color w:val="000000"/>
                <w:sz w:val="16"/>
                <w:szCs w:val="16"/>
              </w:rPr>
            </w:pPr>
            <w:r w:rsidRPr="00715D66">
              <w:rPr>
                <w:color w:val="000000"/>
                <w:sz w:val="16"/>
                <w:szCs w:val="16"/>
              </w:rPr>
              <w:t>Aude Guignard, Delegação da UE</w:t>
            </w:r>
          </w:p>
        </w:tc>
        <w:tc>
          <w:tcPr>
            <w:tcW w:w="851" w:type="dxa"/>
            <w:shd w:val="clear" w:color="auto" w:fill="auto"/>
            <w:vAlign w:val="bottom"/>
          </w:tcPr>
          <w:p w14:paraId="545D517B"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1B0BC03D"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2CDAB4DC" w14:textId="77777777" w:rsidR="00F56702" w:rsidRPr="00715D66" w:rsidRDefault="00F56702">
            <w:pPr>
              <w:jc w:val="center"/>
              <w:rPr>
                <w:color w:val="000000"/>
                <w:sz w:val="16"/>
                <w:szCs w:val="16"/>
              </w:rPr>
            </w:pPr>
          </w:p>
        </w:tc>
      </w:tr>
      <w:tr w:rsidR="00F56702" w:rsidRPr="00715D66" w14:paraId="55AC0367" w14:textId="77777777">
        <w:trPr>
          <w:trHeight w:val="56"/>
        </w:trPr>
        <w:tc>
          <w:tcPr>
            <w:tcW w:w="5240" w:type="dxa"/>
            <w:shd w:val="clear" w:color="auto" w:fill="auto"/>
            <w:vAlign w:val="bottom"/>
          </w:tcPr>
          <w:p w14:paraId="404B4437" w14:textId="77777777" w:rsidR="00F56702" w:rsidRPr="00715D66" w:rsidRDefault="001B2301">
            <w:pPr>
              <w:rPr>
                <w:color w:val="000000"/>
                <w:sz w:val="16"/>
                <w:szCs w:val="16"/>
              </w:rPr>
            </w:pPr>
            <w:r w:rsidRPr="00715D66">
              <w:rPr>
                <w:color w:val="000000"/>
                <w:sz w:val="16"/>
                <w:szCs w:val="16"/>
              </w:rPr>
              <w:t>Benedito Bactinga, IIAM - Instituto de Investigação Agrária de Moçambique</w:t>
            </w:r>
          </w:p>
        </w:tc>
        <w:tc>
          <w:tcPr>
            <w:tcW w:w="851" w:type="dxa"/>
            <w:shd w:val="clear" w:color="auto" w:fill="auto"/>
            <w:vAlign w:val="bottom"/>
          </w:tcPr>
          <w:p w14:paraId="2284B8DD"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58B4C9AE" w14:textId="77777777" w:rsidR="00F56702" w:rsidRPr="00715D66" w:rsidRDefault="00F56702">
            <w:pPr>
              <w:jc w:val="center"/>
              <w:rPr>
                <w:color w:val="000000"/>
                <w:sz w:val="16"/>
                <w:szCs w:val="16"/>
              </w:rPr>
            </w:pPr>
          </w:p>
        </w:tc>
        <w:tc>
          <w:tcPr>
            <w:tcW w:w="1701" w:type="dxa"/>
            <w:shd w:val="clear" w:color="auto" w:fill="auto"/>
          </w:tcPr>
          <w:p w14:paraId="2AA9F86C"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65BB08A4" w14:textId="77777777">
        <w:trPr>
          <w:trHeight w:val="208"/>
        </w:trPr>
        <w:tc>
          <w:tcPr>
            <w:tcW w:w="5240" w:type="dxa"/>
            <w:shd w:val="clear" w:color="auto" w:fill="auto"/>
            <w:vAlign w:val="bottom"/>
          </w:tcPr>
          <w:p w14:paraId="430B5ACA" w14:textId="77777777" w:rsidR="00F56702" w:rsidRPr="00715D66" w:rsidRDefault="001B2301">
            <w:pPr>
              <w:rPr>
                <w:color w:val="000000"/>
                <w:sz w:val="16"/>
                <w:szCs w:val="16"/>
              </w:rPr>
            </w:pPr>
            <w:r w:rsidRPr="00715D66">
              <w:rPr>
                <w:color w:val="000000"/>
                <w:sz w:val="16"/>
                <w:szCs w:val="16"/>
              </w:rPr>
              <w:t>Caetano Francisco Cossa, MTA, DINAT</w:t>
            </w:r>
          </w:p>
        </w:tc>
        <w:tc>
          <w:tcPr>
            <w:tcW w:w="851" w:type="dxa"/>
            <w:shd w:val="clear" w:color="auto" w:fill="auto"/>
            <w:vAlign w:val="bottom"/>
          </w:tcPr>
          <w:p w14:paraId="25A6BF17"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08FDA8AE" w14:textId="77777777" w:rsidR="00F56702" w:rsidRPr="00715D66" w:rsidRDefault="00F56702">
            <w:pPr>
              <w:jc w:val="center"/>
              <w:rPr>
                <w:color w:val="000000"/>
                <w:sz w:val="16"/>
                <w:szCs w:val="16"/>
              </w:rPr>
            </w:pPr>
          </w:p>
        </w:tc>
        <w:tc>
          <w:tcPr>
            <w:tcW w:w="1701" w:type="dxa"/>
            <w:shd w:val="clear" w:color="auto" w:fill="auto"/>
          </w:tcPr>
          <w:p w14:paraId="063CCE17"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787F1611" w14:textId="77777777">
        <w:trPr>
          <w:trHeight w:val="194"/>
        </w:trPr>
        <w:tc>
          <w:tcPr>
            <w:tcW w:w="5240" w:type="dxa"/>
            <w:shd w:val="clear" w:color="auto" w:fill="auto"/>
            <w:vAlign w:val="bottom"/>
          </w:tcPr>
          <w:p w14:paraId="534775EF" w14:textId="77777777" w:rsidR="00F56702" w:rsidRPr="00715D66" w:rsidRDefault="001B2301">
            <w:pPr>
              <w:rPr>
                <w:color w:val="000000"/>
                <w:sz w:val="16"/>
                <w:szCs w:val="16"/>
              </w:rPr>
            </w:pPr>
            <w:r w:rsidRPr="00715D66">
              <w:rPr>
                <w:color w:val="000000"/>
                <w:sz w:val="16"/>
                <w:szCs w:val="16"/>
              </w:rPr>
              <w:t>Carla Marina, MTA, DMC</w:t>
            </w:r>
          </w:p>
        </w:tc>
        <w:tc>
          <w:tcPr>
            <w:tcW w:w="851" w:type="dxa"/>
            <w:shd w:val="clear" w:color="auto" w:fill="auto"/>
            <w:vAlign w:val="bottom"/>
          </w:tcPr>
          <w:p w14:paraId="7784436A"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281B216F"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33DE76C4" w14:textId="77777777" w:rsidR="00F56702" w:rsidRPr="00715D66" w:rsidRDefault="00F56702">
            <w:pPr>
              <w:jc w:val="center"/>
              <w:rPr>
                <w:color w:val="000000"/>
                <w:sz w:val="16"/>
                <w:szCs w:val="16"/>
              </w:rPr>
            </w:pPr>
          </w:p>
        </w:tc>
      </w:tr>
      <w:tr w:rsidR="00F56702" w:rsidRPr="00715D66" w14:paraId="0A85489C" w14:textId="77777777">
        <w:trPr>
          <w:trHeight w:val="208"/>
        </w:trPr>
        <w:tc>
          <w:tcPr>
            <w:tcW w:w="5240" w:type="dxa"/>
            <w:shd w:val="clear" w:color="auto" w:fill="auto"/>
            <w:vAlign w:val="bottom"/>
          </w:tcPr>
          <w:p w14:paraId="3E7E7459" w14:textId="77777777" w:rsidR="00F56702" w:rsidRPr="00715D66" w:rsidRDefault="001B2301">
            <w:pPr>
              <w:rPr>
                <w:color w:val="000000"/>
                <w:sz w:val="16"/>
                <w:szCs w:val="16"/>
              </w:rPr>
            </w:pPr>
            <w:r w:rsidRPr="00715D66">
              <w:rPr>
                <w:color w:val="000000"/>
                <w:sz w:val="16"/>
                <w:szCs w:val="16"/>
              </w:rPr>
              <w:t>Carmen Munhequete, EBD Global Optimum, Consultora Associada</w:t>
            </w:r>
          </w:p>
        </w:tc>
        <w:tc>
          <w:tcPr>
            <w:tcW w:w="851" w:type="dxa"/>
            <w:shd w:val="clear" w:color="auto" w:fill="auto"/>
            <w:vAlign w:val="bottom"/>
          </w:tcPr>
          <w:p w14:paraId="14426303"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51DD140D"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295705C6"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11EC9012" w14:textId="77777777">
        <w:trPr>
          <w:trHeight w:val="208"/>
        </w:trPr>
        <w:tc>
          <w:tcPr>
            <w:tcW w:w="5240" w:type="dxa"/>
            <w:shd w:val="clear" w:color="auto" w:fill="auto"/>
            <w:vAlign w:val="bottom"/>
          </w:tcPr>
          <w:p w14:paraId="363F4DAF" w14:textId="77777777" w:rsidR="00F56702" w:rsidRPr="00715D66" w:rsidRDefault="001B2301">
            <w:pPr>
              <w:rPr>
                <w:color w:val="000000"/>
                <w:sz w:val="16"/>
                <w:szCs w:val="16"/>
              </w:rPr>
            </w:pPr>
            <w:r w:rsidRPr="00715D66">
              <w:rPr>
                <w:color w:val="000000"/>
                <w:sz w:val="16"/>
                <w:szCs w:val="16"/>
              </w:rPr>
              <w:t>Celestino Salencia, FAO, Parceria NDC (ex-MITADER)</w:t>
            </w:r>
          </w:p>
        </w:tc>
        <w:tc>
          <w:tcPr>
            <w:tcW w:w="851" w:type="dxa"/>
            <w:shd w:val="clear" w:color="auto" w:fill="auto"/>
            <w:vAlign w:val="bottom"/>
          </w:tcPr>
          <w:p w14:paraId="3593F137"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07999F21" w14:textId="77777777" w:rsidR="00F56702" w:rsidRPr="00715D66" w:rsidRDefault="00F56702">
            <w:pPr>
              <w:jc w:val="center"/>
              <w:rPr>
                <w:color w:val="000000"/>
                <w:sz w:val="16"/>
                <w:szCs w:val="16"/>
              </w:rPr>
            </w:pPr>
          </w:p>
        </w:tc>
        <w:tc>
          <w:tcPr>
            <w:tcW w:w="1701" w:type="dxa"/>
            <w:shd w:val="clear" w:color="auto" w:fill="auto"/>
          </w:tcPr>
          <w:p w14:paraId="2B7A67CB"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25C02A7A" w14:textId="77777777">
        <w:trPr>
          <w:trHeight w:val="208"/>
        </w:trPr>
        <w:tc>
          <w:tcPr>
            <w:tcW w:w="5240" w:type="dxa"/>
            <w:shd w:val="clear" w:color="auto" w:fill="auto"/>
            <w:vAlign w:val="bottom"/>
          </w:tcPr>
          <w:p w14:paraId="3B5FB44B" w14:textId="77777777" w:rsidR="00F56702" w:rsidRPr="00715D66" w:rsidRDefault="001B2301">
            <w:pPr>
              <w:rPr>
                <w:color w:val="000000"/>
                <w:sz w:val="16"/>
                <w:szCs w:val="16"/>
              </w:rPr>
            </w:pPr>
            <w:r w:rsidRPr="00715D66">
              <w:rPr>
                <w:color w:val="000000"/>
                <w:sz w:val="16"/>
                <w:szCs w:val="16"/>
              </w:rPr>
              <w:t>Claudio Afonso, MTA, DMC</w:t>
            </w:r>
          </w:p>
        </w:tc>
        <w:tc>
          <w:tcPr>
            <w:tcW w:w="851" w:type="dxa"/>
            <w:shd w:val="clear" w:color="auto" w:fill="auto"/>
            <w:vAlign w:val="bottom"/>
          </w:tcPr>
          <w:p w14:paraId="61946C19"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1603E688"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2EAFB504" w14:textId="77777777" w:rsidR="00F56702" w:rsidRPr="00715D66" w:rsidRDefault="00F56702">
            <w:pPr>
              <w:jc w:val="center"/>
              <w:rPr>
                <w:color w:val="000000"/>
                <w:sz w:val="16"/>
                <w:szCs w:val="16"/>
              </w:rPr>
            </w:pPr>
          </w:p>
        </w:tc>
      </w:tr>
      <w:tr w:rsidR="00F56702" w:rsidRPr="00715D66" w14:paraId="005C1592" w14:textId="77777777">
        <w:trPr>
          <w:trHeight w:val="208"/>
        </w:trPr>
        <w:tc>
          <w:tcPr>
            <w:tcW w:w="5240" w:type="dxa"/>
            <w:shd w:val="clear" w:color="auto" w:fill="auto"/>
            <w:vAlign w:val="bottom"/>
          </w:tcPr>
          <w:p w14:paraId="582A63DC" w14:textId="77777777" w:rsidR="00F56702" w:rsidRPr="00715D66" w:rsidRDefault="001B2301">
            <w:pPr>
              <w:rPr>
                <w:color w:val="000000"/>
                <w:sz w:val="16"/>
                <w:szCs w:val="16"/>
              </w:rPr>
            </w:pPr>
            <w:r w:rsidRPr="00715D66">
              <w:rPr>
                <w:color w:val="000000"/>
                <w:sz w:val="16"/>
                <w:szCs w:val="16"/>
              </w:rPr>
              <w:t>Claudio Quenhe, MTA, DMC</w:t>
            </w:r>
          </w:p>
        </w:tc>
        <w:tc>
          <w:tcPr>
            <w:tcW w:w="851" w:type="dxa"/>
            <w:shd w:val="clear" w:color="auto" w:fill="auto"/>
            <w:vAlign w:val="bottom"/>
          </w:tcPr>
          <w:p w14:paraId="6D45CB15"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298CCE81"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19DAF7AB" w14:textId="77777777" w:rsidR="00F56702" w:rsidRPr="00715D66" w:rsidRDefault="00F56702">
            <w:pPr>
              <w:jc w:val="center"/>
              <w:rPr>
                <w:color w:val="000000"/>
                <w:sz w:val="16"/>
                <w:szCs w:val="16"/>
              </w:rPr>
            </w:pPr>
          </w:p>
        </w:tc>
      </w:tr>
      <w:tr w:rsidR="00F56702" w:rsidRPr="00715D66" w14:paraId="14418DF5" w14:textId="77777777">
        <w:trPr>
          <w:trHeight w:val="194"/>
        </w:trPr>
        <w:tc>
          <w:tcPr>
            <w:tcW w:w="5240" w:type="dxa"/>
            <w:shd w:val="clear" w:color="auto" w:fill="auto"/>
            <w:vAlign w:val="bottom"/>
          </w:tcPr>
          <w:p w14:paraId="67B42939" w14:textId="77777777" w:rsidR="00F56702" w:rsidRPr="00715D66" w:rsidRDefault="001B2301">
            <w:pPr>
              <w:rPr>
                <w:color w:val="000000"/>
                <w:sz w:val="16"/>
                <w:szCs w:val="16"/>
              </w:rPr>
            </w:pPr>
            <w:r w:rsidRPr="00715D66">
              <w:rPr>
                <w:color w:val="000000"/>
                <w:sz w:val="16"/>
                <w:szCs w:val="16"/>
              </w:rPr>
              <w:t>David Sumares, EBD Global Optimum, Consultor Associado</w:t>
            </w:r>
          </w:p>
        </w:tc>
        <w:tc>
          <w:tcPr>
            <w:tcW w:w="851" w:type="dxa"/>
            <w:shd w:val="clear" w:color="auto" w:fill="auto"/>
            <w:vAlign w:val="bottom"/>
          </w:tcPr>
          <w:p w14:paraId="059E6FD7"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2A353DD5" w14:textId="77777777" w:rsidR="00F56702" w:rsidRPr="00715D66" w:rsidRDefault="00F56702">
            <w:pPr>
              <w:jc w:val="center"/>
              <w:rPr>
                <w:color w:val="000000"/>
                <w:sz w:val="16"/>
                <w:szCs w:val="16"/>
              </w:rPr>
            </w:pPr>
          </w:p>
        </w:tc>
        <w:tc>
          <w:tcPr>
            <w:tcW w:w="1701" w:type="dxa"/>
            <w:shd w:val="clear" w:color="auto" w:fill="auto"/>
          </w:tcPr>
          <w:p w14:paraId="5791ED18"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77818965" w14:textId="77777777">
        <w:trPr>
          <w:trHeight w:val="208"/>
        </w:trPr>
        <w:tc>
          <w:tcPr>
            <w:tcW w:w="5240" w:type="dxa"/>
            <w:shd w:val="clear" w:color="auto" w:fill="auto"/>
            <w:vAlign w:val="bottom"/>
          </w:tcPr>
          <w:p w14:paraId="31EFBA7C" w14:textId="77777777" w:rsidR="00F56702" w:rsidRPr="00715D66" w:rsidRDefault="001B2301">
            <w:pPr>
              <w:rPr>
                <w:color w:val="000000"/>
                <w:sz w:val="16"/>
                <w:szCs w:val="16"/>
              </w:rPr>
            </w:pPr>
            <w:r w:rsidRPr="00715D66">
              <w:rPr>
                <w:color w:val="000000"/>
                <w:sz w:val="16"/>
                <w:szCs w:val="16"/>
              </w:rPr>
              <w:t>Emilia Polana, MTA</w:t>
            </w:r>
          </w:p>
        </w:tc>
        <w:tc>
          <w:tcPr>
            <w:tcW w:w="851" w:type="dxa"/>
            <w:shd w:val="clear" w:color="auto" w:fill="auto"/>
            <w:vAlign w:val="bottom"/>
          </w:tcPr>
          <w:p w14:paraId="54D1EFA7"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14E3B3E2" w14:textId="77777777" w:rsidR="00F56702" w:rsidRPr="00715D66" w:rsidRDefault="00F56702">
            <w:pPr>
              <w:jc w:val="center"/>
              <w:rPr>
                <w:color w:val="000000"/>
                <w:sz w:val="16"/>
                <w:szCs w:val="16"/>
              </w:rPr>
            </w:pPr>
          </w:p>
        </w:tc>
        <w:tc>
          <w:tcPr>
            <w:tcW w:w="1701" w:type="dxa"/>
            <w:shd w:val="clear" w:color="auto" w:fill="auto"/>
          </w:tcPr>
          <w:p w14:paraId="7E78B340"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6FDF64A0" w14:textId="77777777">
        <w:trPr>
          <w:trHeight w:val="208"/>
        </w:trPr>
        <w:tc>
          <w:tcPr>
            <w:tcW w:w="5240" w:type="dxa"/>
            <w:shd w:val="clear" w:color="auto" w:fill="auto"/>
            <w:vAlign w:val="bottom"/>
          </w:tcPr>
          <w:p w14:paraId="3F80DE4E" w14:textId="77777777" w:rsidR="00F56702" w:rsidRPr="00715D66" w:rsidRDefault="001B2301">
            <w:pPr>
              <w:rPr>
                <w:color w:val="000000"/>
                <w:sz w:val="16"/>
                <w:szCs w:val="16"/>
              </w:rPr>
            </w:pPr>
            <w:r w:rsidRPr="00715D66">
              <w:rPr>
                <w:color w:val="000000"/>
                <w:sz w:val="16"/>
                <w:szCs w:val="16"/>
              </w:rPr>
              <w:t>Eunice Mucache, PNUD</w:t>
            </w:r>
          </w:p>
        </w:tc>
        <w:tc>
          <w:tcPr>
            <w:tcW w:w="851" w:type="dxa"/>
            <w:shd w:val="clear" w:color="auto" w:fill="auto"/>
            <w:vAlign w:val="bottom"/>
          </w:tcPr>
          <w:p w14:paraId="4DDD1E7E"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36E79E8B"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6EB9FB02" w14:textId="77777777" w:rsidR="00F56702" w:rsidRPr="00715D66" w:rsidRDefault="00F56702">
            <w:pPr>
              <w:jc w:val="center"/>
              <w:rPr>
                <w:color w:val="000000"/>
                <w:sz w:val="16"/>
                <w:szCs w:val="16"/>
              </w:rPr>
            </w:pPr>
          </w:p>
        </w:tc>
      </w:tr>
      <w:tr w:rsidR="00F56702" w:rsidRPr="00715D66" w14:paraId="471980A4" w14:textId="77777777">
        <w:trPr>
          <w:trHeight w:val="208"/>
        </w:trPr>
        <w:tc>
          <w:tcPr>
            <w:tcW w:w="5240" w:type="dxa"/>
            <w:shd w:val="clear" w:color="auto" w:fill="auto"/>
            <w:vAlign w:val="bottom"/>
          </w:tcPr>
          <w:p w14:paraId="6824335A" w14:textId="77777777" w:rsidR="00F56702" w:rsidRPr="00715D66" w:rsidRDefault="001B2301">
            <w:pPr>
              <w:rPr>
                <w:color w:val="000000"/>
                <w:sz w:val="16"/>
                <w:szCs w:val="16"/>
              </w:rPr>
            </w:pPr>
            <w:r w:rsidRPr="00715D66">
              <w:rPr>
                <w:color w:val="000000"/>
                <w:sz w:val="16"/>
                <w:szCs w:val="16"/>
              </w:rPr>
              <w:t>Fabiana Issler, EBDGLO</w:t>
            </w:r>
          </w:p>
        </w:tc>
        <w:tc>
          <w:tcPr>
            <w:tcW w:w="851" w:type="dxa"/>
            <w:shd w:val="clear" w:color="auto" w:fill="auto"/>
            <w:vAlign w:val="bottom"/>
          </w:tcPr>
          <w:p w14:paraId="4FD2ECD2"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69D4080F"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06460424" w14:textId="77777777" w:rsidR="00F56702" w:rsidRPr="00715D66" w:rsidRDefault="00F56702">
            <w:pPr>
              <w:jc w:val="center"/>
              <w:rPr>
                <w:color w:val="000000"/>
                <w:sz w:val="16"/>
                <w:szCs w:val="16"/>
              </w:rPr>
            </w:pPr>
          </w:p>
        </w:tc>
      </w:tr>
      <w:tr w:rsidR="00F56702" w:rsidRPr="00715D66" w14:paraId="123BCE58" w14:textId="77777777">
        <w:trPr>
          <w:trHeight w:val="208"/>
        </w:trPr>
        <w:tc>
          <w:tcPr>
            <w:tcW w:w="5240" w:type="dxa"/>
            <w:shd w:val="clear" w:color="auto" w:fill="auto"/>
            <w:vAlign w:val="bottom"/>
          </w:tcPr>
          <w:p w14:paraId="3868E9D2" w14:textId="77777777" w:rsidR="00F56702" w:rsidRPr="00715D66" w:rsidRDefault="001B2301">
            <w:pPr>
              <w:rPr>
                <w:color w:val="000000"/>
                <w:sz w:val="16"/>
                <w:szCs w:val="16"/>
              </w:rPr>
            </w:pPr>
            <w:r w:rsidRPr="00715D66">
              <w:rPr>
                <w:color w:val="000000"/>
                <w:sz w:val="16"/>
                <w:szCs w:val="16"/>
              </w:rPr>
              <w:t>Fernando Tavares, MTA, DMC</w:t>
            </w:r>
          </w:p>
        </w:tc>
        <w:tc>
          <w:tcPr>
            <w:tcW w:w="851" w:type="dxa"/>
            <w:shd w:val="clear" w:color="auto" w:fill="auto"/>
            <w:vAlign w:val="bottom"/>
          </w:tcPr>
          <w:p w14:paraId="2BDEF9C1"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24201A23" w14:textId="77777777" w:rsidR="00F56702" w:rsidRPr="00715D66" w:rsidRDefault="00F56702">
            <w:pPr>
              <w:jc w:val="center"/>
              <w:rPr>
                <w:color w:val="000000"/>
                <w:sz w:val="16"/>
                <w:szCs w:val="16"/>
              </w:rPr>
            </w:pPr>
          </w:p>
        </w:tc>
        <w:tc>
          <w:tcPr>
            <w:tcW w:w="1701" w:type="dxa"/>
            <w:shd w:val="clear" w:color="auto" w:fill="auto"/>
          </w:tcPr>
          <w:p w14:paraId="7E976CF4"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6A982A57" w14:textId="77777777">
        <w:trPr>
          <w:trHeight w:val="208"/>
        </w:trPr>
        <w:tc>
          <w:tcPr>
            <w:tcW w:w="5240" w:type="dxa"/>
            <w:shd w:val="clear" w:color="auto" w:fill="auto"/>
            <w:vAlign w:val="bottom"/>
          </w:tcPr>
          <w:p w14:paraId="1B67C9A2" w14:textId="77777777" w:rsidR="00F56702" w:rsidRPr="00715D66" w:rsidRDefault="001B2301">
            <w:pPr>
              <w:rPr>
                <w:color w:val="000000"/>
                <w:sz w:val="16"/>
                <w:szCs w:val="16"/>
              </w:rPr>
            </w:pPr>
            <w:r w:rsidRPr="00715D66">
              <w:rPr>
                <w:color w:val="000000"/>
                <w:sz w:val="16"/>
                <w:szCs w:val="16"/>
              </w:rPr>
              <w:t>Hafido Machava, PNUD</w:t>
            </w:r>
          </w:p>
        </w:tc>
        <w:tc>
          <w:tcPr>
            <w:tcW w:w="851" w:type="dxa"/>
            <w:shd w:val="clear" w:color="auto" w:fill="auto"/>
            <w:vAlign w:val="bottom"/>
          </w:tcPr>
          <w:p w14:paraId="77AF0026"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0FA5A9C5"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616E96B3" w14:textId="77777777" w:rsidR="00F56702" w:rsidRPr="00715D66" w:rsidRDefault="00F56702">
            <w:pPr>
              <w:jc w:val="center"/>
              <w:rPr>
                <w:color w:val="000000"/>
                <w:sz w:val="16"/>
                <w:szCs w:val="16"/>
              </w:rPr>
            </w:pPr>
          </w:p>
        </w:tc>
      </w:tr>
      <w:tr w:rsidR="00F56702" w:rsidRPr="00715D66" w14:paraId="51CED82F" w14:textId="77777777">
        <w:trPr>
          <w:trHeight w:val="208"/>
        </w:trPr>
        <w:tc>
          <w:tcPr>
            <w:tcW w:w="5240" w:type="dxa"/>
            <w:shd w:val="clear" w:color="auto" w:fill="auto"/>
            <w:vAlign w:val="bottom"/>
          </w:tcPr>
          <w:p w14:paraId="6A9D3939" w14:textId="77777777" w:rsidR="00F56702" w:rsidRPr="00715D66" w:rsidRDefault="001B2301">
            <w:pPr>
              <w:rPr>
                <w:color w:val="000000"/>
                <w:sz w:val="16"/>
                <w:szCs w:val="16"/>
              </w:rPr>
            </w:pPr>
            <w:r w:rsidRPr="00715D66">
              <w:rPr>
                <w:color w:val="000000"/>
                <w:sz w:val="16"/>
                <w:szCs w:val="16"/>
              </w:rPr>
              <w:t>Helder Paulo, PNUD</w:t>
            </w:r>
          </w:p>
        </w:tc>
        <w:tc>
          <w:tcPr>
            <w:tcW w:w="851" w:type="dxa"/>
            <w:shd w:val="clear" w:color="auto" w:fill="auto"/>
            <w:vAlign w:val="bottom"/>
          </w:tcPr>
          <w:p w14:paraId="2CA935F2"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72875084"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4C28BC5B" w14:textId="77777777" w:rsidR="00F56702" w:rsidRPr="00715D66" w:rsidRDefault="00F56702">
            <w:pPr>
              <w:jc w:val="center"/>
              <w:rPr>
                <w:color w:val="000000"/>
                <w:sz w:val="16"/>
                <w:szCs w:val="16"/>
              </w:rPr>
            </w:pPr>
          </w:p>
        </w:tc>
      </w:tr>
      <w:tr w:rsidR="00F56702" w:rsidRPr="00715D66" w14:paraId="19262AED" w14:textId="77777777">
        <w:trPr>
          <w:trHeight w:val="208"/>
        </w:trPr>
        <w:tc>
          <w:tcPr>
            <w:tcW w:w="5240" w:type="dxa"/>
            <w:shd w:val="clear" w:color="auto" w:fill="auto"/>
            <w:vAlign w:val="bottom"/>
          </w:tcPr>
          <w:p w14:paraId="074856D9" w14:textId="77777777" w:rsidR="00F56702" w:rsidRPr="00715D66" w:rsidRDefault="001B2301">
            <w:pPr>
              <w:rPr>
                <w:color w:val="000000"/>
                <w:sz w:val="16"/>
                <w:szCs w:val="16"/>
              </w:rPr>
            </w:pPr>
            <w:r w:rsidRPr="00715D66">
              <w:rPr>
                <w:color w:val="000000"/>
                <w:sz w:val="16"/>
                <w:szCs w:val="16"/>
              </w:rPr>
              <w:t xml:space="preserve">Hortência Nandjacumba, UEM, Universidade Eduardo Mondlane, GBMR </w:t>
            </w:r>
          </w:p>
        </w:tc>
        <w:tc>
          <w:tcPr>
            <w:tcW w:w="851" w:type="dxa"/>
            <w:shd w:val="clear" w:color="auto" w:fill="auto"/>
            <w:vAlign w:val="bottom"/>
          </w:tcPr>
          <w:p w14:paraId="7D387927"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7A8CC174" w14:textId="77777777" w:rsidR="00F56702" w:rsidRPr="00715D66" w:rsidRDefault="00F56702">
            <w:pPr>
              <w:jc w:val="center"/>
              <w:rPr>
                <w:color w:val="000000"/>
                <w:sz w:val="16"/>
                <w:szCs w:val="16"/>
              </w:rPr>
            </w:pPr>
          </w:p>
        </w:tc>
        <w:tc>
          <w:tcPr>
            <w:tcW w:w="1701" w:type="dxa"/>
            <w:shd w:val="clear" w:color="auto" w:fill="auto"/>
          </w:tcPr>
          <w:p w14:paraId="04E67BC0"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6B073368" w14:textId="77777777">
        <w:trPr>
          <w:trHeight w:val="208"/>
        </w:trPr>
        <w:tc>
          <w:tcPr>
            <w:tcW w:w="5240" w:type="dxa"/>
            <w:shd w:val="clear" w:color="auto" w:fill="auto"/>
            <w:vAlign w:val="bottom"/>
          </w:tcPr>
          <w:p w14:paraId="68498616" w14:textId="77777777" w:rsidR="00F56702" w:rsidRPr="00715D66" w:rsidRDefault="001B2301">
            <w:pPr>
              <w:rPr>
                <w:color w:val="000000"/>
                <w:sz w:val="16"/>
                <w:szCs w:val="16"/>
              </w:rPr>
            </w:pPr>
            <w:r w:rsidRPr="00715D66">
              <w:rPr>
                <w:color w:val="000000"/>
                <w:sz w:val="16"/>
                <w:szCs w:val="16"/>
              </w:rPr>
              <w:t>Jose Chongo, PNUD</w:t>
            </w:r>
          </w:p>
        </w:tc>
        <w:tc>
          <w:tcPr>
            <w:tcW w:w="851" w:type="dxa"/>
            <w:shd w:val="clear" w:color="auto" w:fill="auto"/>
            <w:vAlign w:val="bottom"/>
          </w:tcPr>
          <w:p w14:paraId="67A9D87A"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79E29C08"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0588C556"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10204029" w14:textId="77777777">
        <w:trPr>
          <w:trHeight w:val="208"/>
        </w:trPr>
        <w:tc>
          <w:tcPr>
            <w:tcW w:w="5240" w:type="dxa"/>
            <w:shd w:val="clear" w:color="auto" w:fill="auto"/>
            <w:vAlign w:val="bottom"/>
          </w:tcPr>
          <w:p w14:paraId="0E4BFB58" w14:textId="77777777" w:rsidR="00F56702" w:rsidRPr="00715D66" w:rsidRDefault="001B2301">
            <w:pPr>
              <w:rPr>
                <w:color w:val="000000"/>
                <w:sz w:val="16"/>
                <w:szCs w:val="16"/>
              </w:rPr>
            </w:pPr>
            <w:r w:rsidRPr="00715D66">
              <w:rPr>
                <w:color w:val="000000"/>
                <w:sz w:val="16"/>
                <w:szCs w:val="16"/>
              </w:rPr>
              <w:t>José Matsinhe, FAO</w:t>
            </w:r>
          </w:p>
        </w:tc>
        <w:tc>
          <w:tcPr>
            <w:tcW w:w="851" w:type="dxa"/>
            <w:shd w:val="clear" w:color="auto" w:fill="auto"/>
            <w:vAlign w:val="bottom"/>
          </w:tcPr>
          <w:p w14:paraId="13F61B70"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63876191"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5BB6D543" w14:textId="77777777" w:rsidR="00F56702" w:rsidRPr="00715D66" w:rsidRDefault="00F56702">
            <w:pPr>
              <w:jc w:val="center"/>
              <w:rPr>
                <w:color w:val="000000"/>
                <w:sz w:val="16"/>
                <w:szCs w:val="16"/>
              </w:rPr>
            </w:pPr>
          </w:p>
        </w:tc>
      </w:tr>
      <w:tr w:rsidR="00F56702" w:rsidRPr="00715D66" w14:paraId="3E8D25BB" w14:textId="77777777">
        <w:trPr>
          <w:trHeight w:val="194"/>
        </w:trPr>
        <w:tc>
          <w:tcPr>
            <w:tcW w:w="5240" w:type="dxa"/>
            <w:shd w:val="clear" w:color="auto" w:fill="auto"/>
            <w:vAlign w:val="bottom"/>
          </w:tcPr>
          <w:p w14:paraId="404A300C" w14:textId="77777777" w:rsidR="00F56702" w:rsidRPr="00715D66" w:rsidRDefault="001B2301">
            <w:pPr>
              <w:rPr>
                <w:color w:val="000000"/>
                <w:sz w:val="16"/>
                <w:szCs w:val="16"/>
              </w:rPr>
            </w:pPr>
            <w:r w:rsidRPr="00715D66">
              <w:rPr>
                <w:color w:val="000000"/>
                <w:sz w:val="16"/>
                <w:szCs w:val="16"/>
              </w:rPr>
              <w:t>Lidia José José, MADER, DINAV</w:t>
            </w:r>
          </w:p>
        </w:tc>
        <w:tc>
          <w:tcPr>
            <w:tcW w:w="851" w:type="dxa"/>
            <w:shd w:val="clear" w:color="auto" w:fill="auto"/>
            <w:vAlign w:val="bottom"/>
          </w:tcPr>
          <w:p w14:paraId="79221D50"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2CCB87EA" w14:textId="77777777" w:rsidR="00F56702" w:rsidRPr="00715D66" w:rsidRDefault="00F56702">
            <w:pPr>
              <w:jc w:val="center"/>
              <w:rPr>
                <w:color w:val="000000"/>
                <w:sz w:val="16"/>
                <w:szCs w:val="16"/>
              </w:rPr>
            </w:pPr>
          </w:p>
        </w:tc>
        <w:tc>
          <w:tcPr>
            <w:tcW w:w="1701" w:type="dxa"/>
            <w:shd w:val="clear" w:color="auto" w:fill="auto"/>
          </w:tcPr>
          <w:p w14:paraId="1729ED9C"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4981A951" w14:textId="77777777">
        <w:trPr>
          <w:trHeight w:val="208"/>
        </w:trPr>
        <w:tc>
          <w:tcPr>
            <w:tcW w:w="5240" w:type="dxa"/>
            <w:shd w:val="clear" w:color="auto" w:fill="auto"/>
            <w:vAlign w:val="bottom"/>
          </w:tcPr>
          <w:p w14:paraId="47ED4948" w14:textId="77777777" w:rsidR="00F56702" w:rsidRPr="00715D66" w:rsidRDefault="001B2301">
            <w:pPr>
              <w:rPr>
                <w:color w:val="000000"/>
                <w:sz w:val="16"/>
                <w:szCs w:val="16"/>
              </w:rPr>
            </w:pPr>
            <w:r w:rsidRPr="00715D66">
              <w:rPr>
                <w:color w:val="000000"/>
                <w:sz w:val="16"/>
                <w:szCs w:val="16"/>
              </w:rPr>
              <w:t>Lolita (Fondo) Hilario, PNUD</w:t>
            </w:r>
          </w:p>
        </w:tc>
        <w:tc>
          <w:tcPr>
            <w:tcW w:w="851" w:type="dxa"/>
            <w:shd w:val="clear" w:color="auto" w:fill="auto"/>
            <w:vAlign w:val="bottom"/>
          </w:tcPr>
          <w:p w14:paraId="75211A88"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1203C946" w14:textId="77777777" w:rsidR="00F56702" w:rsidRPr="00715D66" w:rsidRDefault="00F56702">
            <w:pPr>
              <w:jc w:val="center"/>
              <w:rPr>
                <w:color w:val="000000"/>
                <w:sz w:val="16"/>
                <w:szCs w:val="16"/>
              </w:rPr>
            </w:pPr>
          </w:p>
        </w:tc>
        <w:tc>
          <w:tcPr>
            <w:tcW w:w="1701" w:type="dxa"/>
            <w:shd w:val="clear" w:color="auto" w:fill="auto"/>
          </w:tcPr>
          <w:p w14:paraId="364D2B44"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512F35F8" w14:textId="77777777">
        <w:trPr>
          <w:trHeight w:val="208"/>
        </w:trPr>
        <w:tc>
          <w:tcPr>
            <w:tcW w:w="5240" w:type="dxa"/>
            <w:shd w:val="clear" w:color="auto" w:fill="auto"/>
            <w:vAlign w:val="bottom"/>
          </w:tcPr>
          <w:p w14:paraId="0E496B8F" w14:textId="77777777" w:rsidR="00F56702" w:rsidRPr="00715D66" w:rsidRDefault="001B2301">
            <w:pPr>
              <w:rPr>
                <w:color w:val="000000"/>
                <w:sz w:val="16"/>
                <w:szCs w:val="16"/>
              </w:rPr>
            </w:pPr>
            <w:r w:rsidRPr="00715D66">
              <w:rPr>
                <w:color w:val="000000"/>
                <w:sz w:val="16"/>
                <w:szCs w:val="16"/>
              </w:rPr>
              <w:lastRenderedPageBreak/>
              <w:t>Luis Zaqueu, PNUD</w:t>
            </w:r>
          </w:p>
        </w:tc>
        <w:tc>
          <w:tcPr>
            <w:tcW w:w="851" w:type="dxa"/>
            <w:shd w:val="clear" w:color="auto" w:fill="auto"/>
            <w:vAlign w:val="bottom"/>
          </w:tcPr>
          <w:p w14:paraId="31B00C57"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49D632B5" w14:textId="77777777" w:rsidR="00F56702" w:rsidRPr="00715D66" w:rsidRDefault="00F56702">
            <w:pPr>
              <w:jc w:val="center"/>
              <w:rPr>
                <w:color w:val="000000"/>
                <w:sz w:val="16"/>
                <w:szCs w:val="16"/>
              </w:rPr>
            </w:pPr>
          </w:p>
        </w:tc>
        <w:tc>
          <w:tcPr>
            <w:tcW w:w="1701" w:type="dxa"/>
            <w:shd w:val="clear" w:color="auto" w:fill="auto"/>
          </w:tcPr>
          <w:p w14:paraId="39642012"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28AEBAD5" w14:textId="77777777">
        <w:trPr>
          <w:trHeight w:val="208"/>
        </w:trPr>
        <w:tc>
          <w:tcPr>
            <w:tcW w:w="5240" w:type="dxa"/>
            <w:shd w:val="clear" w:color="auto" w:fill="auto"/>
            <w:vAlign w:val="bottom"/>
          </w:tcPr>
          <w:p w14:paraId="1B36465C" w14:textId="77777777" w:rsidR="00F56702" w:rsidRPr="00715D66" w:rsidRDefault="001B2301">
            <w:pPr>
              <w:rPr>
                <w:color w:val="000000"/>
                <w:sz w:val="16"/>
                <w:szCs w:val="16"/>
              </w:rPr>
            </w:pPr>
            <w:r w:rsidRPr="00715D66">
              <w:rPr>
                <w:color w:val="000000"/>
                <w:sz w:val="16"/>
                <w:szCs w:val="16"/>
              </w:rPr>
              <w:t>Luizzi, [apelido e instituição não identificados]</w:t>
            </w:r>
          </w:p>
        </w:tc>
        <w:tc>
          <w:tcPr>
            <w:tcW w:w="851" w:type="dxa"/>
            <w:shd w:val="clear" w:color="auto" w:fill="auto"/>
            <w:vAlign w:val="bottom"/>
          </w:tcPr>
          <w:p w14:paraId="0C35F40B"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0CDFFB74"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07BE4020" w14:textId="77777777" w:rsidR="00F56702" w:rsidRPr="00715D66" w:rsidRDefault="00F56702">
            <w:pPr>
              <w:jc w:val="center"/>
              <w:rPr>
                <w:color w:val="000000"/>
                <w:sz w:val="16"/>
                <w:szCs w:val="16"/>
              </w:rPr>
            </w:pPr>
          </w:p>
        </w:tc>
      </w:tr>
      <w:tr w:rsidR="00F56702" w:rsidRPr="00715D66" w14:paraId="3A611269" w14:textId="77777777">
        <w:trPr>
          <w:trHeight w:val="208"/>
        </w:trPr>
        <w:tc>
          <w:tcPr>
            <w:tcW w:w="5240" w:type="dxa"/>
            <w:shd w:val="clear" w:color="auto" w:fill="auto"/>
            <w:vAlign w:val="bottom"/>
          </w:tcPr>
          <w:p w14:paraId="5242417D" w14:textId="77777777" w:rsidR="00F56702" w:rsidRPr="00715D66" w:rsidRDefault="001B2301">
            <w:pPr>
              <w:rPr>
                <w:color w:val="000000"/>
                <w:sz w:val="16"/>
                <w:szCs w:val="16"/>
              </w:rPr>
            </w:pPr>
            <w:r w:rsidRPr="00715D66">
              <w:rPr>
                <w:color w:val="000000"/>
                <w:sz w:val="16"/>
                <w:szCs w:val="16"/>
              </w:rPr>
              <w:t>Malene Wiinblad, PNUD</w:t>
            </w:r>
          </w:p>
        </w:tc>
        <w:tc>
          <w:tcPr>
            <w:tcW w:w="851" w:type="dxa"/>
            <w:shd w:val="clear" w:color="auto" w:fill="auto"/>
            <w:vAlign w:val="bottom"/>
          </w:tcPr>
          <w:p w14:paraId="52D73685"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25536B8D"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0C51D4E5"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3EB68927" w14:textId="77777777">
        <w:trPr>
          <w:trHeight w:val="208"/>
        </w:trPr>
        <w:tc>
          <w:tcPr>
            <w:tcW w:w="5240" w:type="dxa"/>
            <w:shd w:val="clear" w:color="auto" w:fill="auto"/>
            <w:vAlign w:val="bottom"/>
          </w:tcPr>
          <w:p w14:paraId="390C08FB" w14:textId="77777777" w:rsidR="00F56702" w:rsidRPr="00715D66" w:rsidRDefault="001B2301">
            <w:pPr>
              <w:rPr>
                <w:color w:val="000000"/>
                <w:sz w:val="16"/>
                <w:szCs w:val="16"/>
              </w:rPr>
            </w:pPr>
            <w:r w:rsidRPr="00715D66">
              <w:rPr>
                <w:color w:val="000000"/>
                <w:sz w:val="16"/>
                <w:szCs w:val="16"/>
              </w:rPr>
              <w:t>Manuela Muianga, PNUD</w:t>
            </w:r>
          </w:p>
        </w:tc>
        <w:tc>
          <w:tcPr>
            <w:tcW w:w="851" w:type="dxa"/>
            <w:shd w:val="clear" w:color="auto" w:fill="auto"/>
            <w:vAlign w:val="bottom"/>
          </w:tcPr>
          <w:p w14:paraId="1DC15FED"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1E89B94D"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24968D46"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10D5106D" w14:textId="77777777">
        <w:trPr>
          <w:trHeight w:val="208"/>
        </w:trPr>
        <w:tc>
          <w:tcPr>
            <w:tcW w:w="5240" w:type="dxa"/>
            <w:shd w:val="clear" w:color="auto" w:fill="auto"/>
            <w:vAlign w:val="bottom"/>
          </w:tcPr>
          <w:p w14:paraId="7BB86505" w14:textId="77777777" w:rsidR="00F56702" w:rsidRPr="00715D66" w:rsidRDefault="001B2301">
            <w:pPr>
              <w:rPr>
                <w:color w:val="000000"/>
                <w:sz w:val="16"/>
                <w:szCs w:val="16"/>
              </w:rPr>
            </w:pPr>
            <w:r w:rsidRPr="00715D66">
              <w:rPr>
                <w:color w:val="000000"/>
                <w:sz w:val="16"/>
                <w:szCs w:val="16"/>
              </w:rPr>
              <w:t>Maria Franci Ubissi, Plataforma de Mudanças Climáticas, Care Moçambique</w:t>
            </w:r>
          </w:p>
        </w:tc>
        <w:tc>
          <w:tcPr>
            <w:tcW w:w="851" w:type="dxa"/>
            <w:shd w:val="clear" w:color="auto" w:fill="auto"/>
            <w:vAlign w:val="bottom"/>
          </w:tcPr>
          <w:p w14:paraId="6C08786F"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1C0131D6"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74E1ADCA" w14:textId="77777777" w:rsidR="00F56702" w:rsidRPr="00715D66" w:rsidRDefault="00F56702">
            <w:pPr>
              <w:jc w:val="center"/>
              <w:rPr>
                <w:color w:val="000000"/>
                <w:sz w:val="16"/>
                <w:szCs w:val="16"/>
              </w:rPr>
            </w:pPr>
          </w:p>
        </w:tc>
      </w:tr>
      <w:tr w:rsidR="00F56702" w:rsidRPr="00715D66" w14:paraId="6ED5B74A" w14:textId="77777777">
        <w:trPr>
          <w:trHeight w:val="208"/>
        </w:trPr>
        <w:tc>
          <w:tcPr>
            <w:tcW w:w="5240" w:type="dxa"/>
            <w:shd w:val="clear" w:color="auto" w:fill="auto"/>
            <w:vAlign w:val="bottom"/>
          </w:tcPr>
          <w:p w14:paraId="58E3EAC1" w14:textId="77777777" w:rsidR="00F56702" w:rsidRPr="00715D66" w:rsidRDefault="001B2301">
            <w:pPr>
              <w:rPr>
                <w:color w:val="000000"/>
                <w:sz w:val="16"/>
                <w:szCs w:val="16"/>
              </w:rPr>
            </w:pPr>
            <w:r w:rsidRPr="00715D66">
              <w:rPr>
                <w:color w:val="000000"/>
                <w:sz w:val="16"/>
                <w:szCs w:val="16"/>
              </w:rPr>
              <w:t>Marilia Manjate, MTA, DMC</w:t>
            </w:r>
          </w:p>
        </w:tc>
        <w:tc>
          <w:tcPr>
            <w:tcW w:w="851" w:type="dxa"/>
            <w:shd w:val="clear" w:color="auto" w:fill="auto"/>
            <w:vAlign w:val="bottom"/>
          </w:tcPr>
          <w:p w14:paraId="3AB1E10E"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5513A1FD"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6D3A40D2" w14:textId="77777777" w:rsidR="00F56702" w:rsidRPr="00715D66" w:rsidRDefault="00F56702">
            <w:pPr>
              <w:jc w:val="center"/>
              <w:rPr>
                <w:color w:val="000000"/>
                <w:sz w:val="16"/>
                <w:szCs w:val="16"/>
              </w:rPr>
            </w:pPr>
          </w:p>
        </w:tc>
      </w:tr>
      <w:tr w:rsidR="00F56702" w:rsidRPr="00715D66" w14:paraId="53E142B9" w14:textId="77777777">
        <w:trPr>
          <w:trHeight w:val="208"/>
        </w:trPr>
        <w:tc>
          <w:tcPr>
            <w:tcW w:w="5240" w:type="dxa"/>
            <w:shd w:val="clear" w:color="auto" w:fill="auto"/>
            <w:vAlign w:val="bottom"/>
          </w:tcPr>
          <w:p w14:paraId="17E58D98" w14:textId="77777777" w:rsidR="00F56702" w:rsidRPr="00715D66" w:rsidRDefault="001B2301">
            <w:pPr>
              <w:rPr>
                <w:color w:val="000000"/>
                <w:sz w:val="16"/>
                <w:szCs w:val="16"/>
              </w:rPr>
            </w:pPr>
            <w:r w:rsidRPr="00715D66">
              <w:rPr>
                <w:color w:val="000000"/>
                <w:sz w:val="16"/>
                <w:szCs w:val="16"/>
              </w:rPr>
              <w:t>Melquisedec da Silva, Save the Children</w:t>
            </w:r>
          </w:p>
        </w:tc>
        <w:tc>
          <w:tcPr>
            <w:tcW w:w="851" w:type="dxa"/>
            <w:shd w:val="clear" w:color="auto" w:fill="auto"/>
            <w:vAlign w:val="bottom"/>
          </w:tcPr>
          <w:p w14:paraId="5C75AF7F"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29DA8C94"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404FE3C1"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163EB2B2" w14:textId="77777777">
        <w:trPr>
          <w:trHeight w:val="194"/>
        </w:trPr>
        <w:tc>
          <w:tcPr>
            <w:tcW w:w="5240" w:type="dxa"/>
            <w:shd w:val="clear" w:color="auto" w:fill="auto"/>
            <w:vAlign w:val="bottom"/>
          </w:tcPr>
          <w:p w14:paraId="03C9845C" w14:textId="77777777" w:rsidR="00F56702" w:rsidRPr="00715D66" w:rsidRDefault="001B2301">
            <w:pPr>
              <w:rPr>
                <w:color w:val="000000"/>
                <w:sz w:val="16"/>
                <w:szCs w:val="16"/>
              </w:rPr>
            </w:pPr>
            <w:r w:rsidRPr="00715D66">
              <w:rPr>
                <w:color w:val="000000"/>
                <w:sz w:val="16"/>
                <w:szCs w:val="16"/>
              </w:rPr>
              <w:t>Moniz Munguambe, Instituto de Investigação Pesqueira (IIP)</w:t>
            </w:r>
          </w:p>
        </w:tc>
        <w:tc>
          <w:tcPr>
            <w:tcW w:w="851" w:type="dxa"/>
            <w:shd w:val="clear" w:color="auto" w:fill="auto"/>
            <w:vAlign w:val="bottom"/>
          </w:tcPr>
          <w:p w14:paraId="64E76608"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1C422BFB"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319E0551" w14:textId="77777777" w:rsidR="00F56702" w:rsidRPr="00715D66" w:rsidRDefault="00F56702">
            <w:pPr>
              <w:jc w:val="center"/>
              <w:rPr>
                <w:color w:val="000000"/>
                <w:sz w:val="16"/>
                <w:szCs w:val="16"/>
              </w:rPr>
            </w:pPr>
          </w:p>
        </w:tc>
      </w:tr>
      <w:tr w:rsidR="00F56702" w:rsidRPr="00715D66" w14:paraId="66791647" w14:textId="77777777">
        <w:trPr>
          <w:trHeight w:val="208"/>
        </w:trPr>
        <w:tc>
          <w:tcPr>
            <w:tcW w:w="5240" w:type="dxa"/>
            <w:shd w:val="clear" w:color="auto" w:fill="auto"/>
            <w:vAlign w:val="bottom"/>
          </w:tcPr>
          <w:p w14:paraId="7E5A07F7" w14:textId="77777777" w:rsidR="00F56702" w:rsidRPr="00715D66" w:rsidRDefault="001B2301">
            <w:pPr>
              <w:rPr>
                <w:color w:val="000000"/>
                <w:sz w:val="16"/>
                <w:szCs w:val="16"/>
              </w:rPr>
            </w:pPr>
            <w:r w:rsidRPr="00715D66">
              <w:rPr>
                <w:color w:val="000000"/>
                <w:sz w:val="16"/>
                <w:szCs w:val="16"/>
              </w:rPr>
              <w:t>Nina Blid, EBDGLO, Consultora Associada</w:t>
            </w:r>
          </w:p>
        </w:tc>
        <w:tc>
          <w:tcPr>
            <w:tcW w:w="851" w:type="dxa"/>
            <w:shd w:val="clear" w:color="auto" w:fill="auto"/>
            <w:vAlign w:val="bottom"/>
          </w:tcPr>
          <w:p w14:paraId="5EF07C80"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4AE51863"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51E5584B"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1FD02B64" w14:textId="77777777">
        <w:trPr>
          <w:trHeight w:val="208"/>
        </w:trPr>
        <w:tc>
          <w:tcPr>
            <w:tcW w:w="5240" w:type="dxa"/>
            <w:shd w:val="clear" w:color="auto" w:fill="auto"/>
            <w:vAlign w:val="bottom"/>
          </w:tcPr>
          <w:p w14:paraId="4E588440" w14:textId="77777777" w:rsidR="00F56702" w:rsidRPr="00715D66" w:rsidRDefault="001B2301">
            <w:pPr>
              <w:rPr>
                <w:color w:val="000000"/>
                <w:sz w:val="16"/>
                <w:szCs w:val="16"/>
              </w:rPr>
            </w:pPr>
            <w:r w:rsidRPr="00715D66">
              <w:rPr>
                <w:color w:val="000000"/>
                <w:sz w:val="16"/>
                <w:szCs w:val="16"/>
              </w:rPr>
              <w:t>Paula Panguene, MTA, Direção Nacional da Avaliação Ambiental (DNAB)</w:t>
            </w:r>
          </w:p>
        </w:tc>
        <w:tc>
          <w:tcPr>
            <w:tcW w:w="851" w:type="dxa"/>
            <w:shd w:val="clear" w:color="auto" w:fill="auto"/>
            <w:vAlign w:val="bottom"/>
          </w:tcPr>
          <w:p w14:paraId="34D658A7"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1E13CA7F" w14:textId="77777777" w:rsidR="00F56702" w:rsidRPr="00715D66" w:rsidRDefault="00F56702">
            <w:pPr>
              <w:jc w:val="center"/>
              <w:rPr>
                <w:color w:val="000000"/>
                <w:sz w:val="16"/>
                <w:szCs w:val="16"/>
              </w:rPr>
            </w:pPr>
          </w:p>
        </w:tc>
        <w:tc>
          <w:tcPr>
            <w:tcW w:w="1701" w:type="dxa"/>
            <w:shd w:val="clear" w:color="auto" w:fill="auto"/>
          </w:tcPr>
          <w:p w14:paraId="784C3D14"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3D2F6C30" w14:textId="77777777">
        <w:trPr>
          <w:trHeight w:val="208"/>
        </w:trPr>
        <w:tc>
          <w:tcPr>
            <w:tcW w:w="5240" w:type="dxa"/>
            <w:shd w:val="clear" w:color="auto" w:fill="auto"/>
            <w:vAlign w:val="bottom"/>
          </w:tcPr>
          <w:p w14:paraId="101D7060" w14:textId="77777777" w:rsidR="00F56702" w:rsidRPr="00715D66" w:rsidRDefault="001B2301">
            <w:pPr>
              <w:rPr>
                <w:color w:val="000000"/>
                <w:sz w:val="16"/>
                <w:szCs w:val="16"/>
              </w:rPr>
            </w:pPr>
            <w:r w:rsidRPr="00715D66">
              <w:rPr>
                <w:color w:val="000000"/>
                <w:sz w:val="16"/>
                <w:szCs w:val="16"/>
              </w:rPr>
              <w:t>Paulo da Conceição Júnior, SIDA</w:t>
            </w:r>
          </w:p>
        </w:tc>
        <w:tc>
          <w:tcPr>
            <w:tcW w:w="851" w:type="dxa"/>
            <w:shd w:val="clear" w:color="auto" w:fill="auto"/>
            <w:vAlign w:val="bottom"/>
          </w:tcPr>
          <w:p w14:paraId="546CCC92"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6CF0D1A1"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6DA71076" w14:textId="77777777" w:rsidR="00F56702" w:rsidRPr="00715D66" w:rsidRDefault="00F56702">
            <w:pPr>
              <w:jc w:val="center"/>
              <w:rPr>
                <w:color w:val="000000"/>
                <w:sz w:val="16"/>
                <w:szCs w:val="16"/>
              </w:rPr>
            </w:pPr>
          </w:p>
        </w:tc>
      </w:tr>
      <w:tr w:rsidR="00F56702" w:rsidRPr="00715D66" w14:paraId="15D8CB9E" w14:textId="77777777">
        <w:trPr>
          <w:trHeight w:val="208"/>
        </w:trPr>
        <w:tc>
          <w:tcPr>
            <w:tcW w:w="5240" w:type="dxa"/>
            <w:shd w:val="clear" w:color="auto" w:fill="auto"/>
            <w:vAlign w:val="bottom"/>
          </w:tcPr>
          <w:p w14:paraId="5F5647E0" w14:textId="77777777" w:rsidR="00F56702" w:rsidRPr="00715D66" w:rsidRDefault="001B2301">
            <w:pPr>
              <w:rPr>
                <w:color w:val="000000"/>
                <w:sz w:val="16"/>
                <w:szCs w:val="16"/>
              </w:rPr>
            </w:pPr>
            <w:r w:rsidRPr="00715D66">
              <w:rPr>
                <w:color w:val="000000"/>
                <w:sz w:val="16"/>
                <w:szCs w:val="16"/>
              </w:rPr>
              <w:t>Pedro Simpson Junior, FAO</w:t>
            </w:r>
          </w:p>
        </w:tc>
        <w:tc>
          <w:tcPr>
            <w:tcW w:w="851" w:type="dxa"/>
            <w:shd w:val="clear" w:color="auto" w:fill="auto"/>
            <w:vAlign w:val="bottom"/>
          </w:tcPr>
          <w:p w14:paraId="0C103F6F"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665E3DBE"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4873999C" w14:textId="77777777" w:rsidR="00F56702" w:rsidRPr="00715D66" w:rsidRDefault="00F56702">
            <w:pPr>
              <w:jc w:val="center"/>
              <w:rPr>
                <w:color w:val="000000"/>
                <w:sz w:val="16"/>
                <w:szCs w:val="16"/>
              </w:rPr>
            </w:pPr>
          </w:p>
        </w:tc>
      </w:tr>
      <w:tr w:rsidR="00F56702" w:rsidRPr="00715D66" w14:paraId="68BCAE25" w14:textId="77777777">
        <w:trPr>
          <w:trHeight w:val="208"/>
        </w:trPr>
        <w:tc>
          <w:tcPr>
            <w:tcW w:w="5240" w:type="dxa"/>
            <w:shd w:val="clear" w:color="auto" w:fill="auto"/>
            <w:vAlign w:val="bottom"/>
          </w:tcPr>
          <w:p w14:paraId="39082CFD" w14:textId="77777777" w:rsidR="00F56702" w:rsidRPr="00715D66" w:rsidRDefault="001B2301">
            <w:pPr>
              <w:rPr>
                <w:color w:val="000000"/>
                <w:sz w:val="16"/>
                <w:szCs w:val="16"/>
              </w:rPr>
            </w:pPr>
            <w:r w:rsidRPr="00715D66">
              <w:rPr>
                <w:color w:val="000000"/>
                <w:sz w:val="16"/>
                <w:szCs w:val="16"/>
              </w:rPr>
              <w:t>Romão Xavier, Plataforma de Mudanças Climáticas</w:t>
            </w:r>
          </w:p>
        </w:tc>
        <w:tc>
          <w:tcPr>
            <w:tcW w:w="851" w:type="dxa"/>
            <w:shd w:val="clear" w:color="auto" w:fill="auto"/>
            <w:vAlign w:val="bottom"/>
          </w:tcPr>
          <w:p w14:paraId="09B2AF6B"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2700569E"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5307AE75" w14:textId="77777777" w:rsidR="00F56702" w:rsidRPr="00715D66" w:rsidRDefault="00F56702">
            <w:pPr>
              <w:jc w:val="center"/>
              <w:rPr>
                <w:color w:val="000000"/>
                <w:sz w:val="16"/>
                <w:szCs w:val="16"/>
              </w:rPr>
            </w:pPr>
          </w:p>
        </w:tc>
      </w:tr>
      <w:tr w:rsidR="00F56702" w:rsidRPr="00715D66" w14:paraId="03E3AC40" w14:textId="77777777">
        <w:trPr>
          <w:trHeight w:val="208"/>
        </w:trPr>
        <w:tc>
          <w:tcPr>
            <w:tcW w:w="5240" w:type="dxa"/>
            <w:shd w:val="clear" w:color="auto" w:fill="auto"/>
            <w:vAlign w:val="bottom"/>
          </w:tcPr>
          <w:p w14:paraId="2971B402" w14:textId="77777777" w:rsidR="00F56702" w:rsidRPr="00715D66" w:rsidRDefault="001B2301">
            <w:pPr>
              <w:rPr>
                <w:color w:val="000000"/>
                <w:sz w:val="16"/>
                <w:szCs w:val="16"/>
              </w:rPr>
            </w:pPr>
            <w:r w:rsidRPr="00715D66">
              <w:rPr>
                <w:color w:val="000000"/>
                <w:sz w:val="16"/>
                <w:szCs w:val="16"/>
              </w:rPr>
              <w:t>Rosalia Pedro, MTA, DMC</w:t>
            </w:r>
          </w:p>
        </w:tc>
        <w:tc>
          <w:tcPr>
            <w:tcW w:w="851" w:type="dxa"/>
            <w:shd w:val="clear" w:color="auto" w:fill="auto"/>
            <w:vAlign w:val="bottom"/>
          </w:tcPr>
          <w:p w14:paraId="0A138027"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29282053" w14:textId="77777777" w:rsidR="00F56702" w:rsidRPr="00715D66" w:rsidRDefault="00F56702">
            <w:pPr>
              <w:jc w:val="center"/>
              <w:rPr>
                <w:color w:val="000000"/>
                <w:sz w:val="16"/>
                <w:szCs w:val="16"/>
              </w:rPr>
            </w:pPr>
          </w:p>
        </w:tc>
        <w:tc>
          <w:tcPr>
            <w:tcW w:w="1701" w:type="dxa"/>
            <w:shd w:val="clear" w:color="auto" w:fill="auto"/>
          </w:tcPr>
          <w:p w14:paraId="036CE6EC"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42377BB8" w14:textId="77777777">
        <w:trPr>
          <w:trHeight w:val="208"/>
        </w:trPr>
        <w:tc>
          <w:tcPr>
            <w:tcW w:w="5240" w:type="dxa"/>
            <w:shd w:val="clear" w:color="auto" w:fill="auto"/>
            <w:vAlign w:val="bottom"/>
          </w:tcPr>
          <w:p w14:paraId="5053D5C9" w14:textId="77777777" w:rsidR="00F56702" w:rsidRPr="00715D66" w:rsidRDefault="001B2301">
            <w:pPr>
              <w:rPr>
                <w:color w:val="000000"/>
                <w:sz w:val="16"/>
                <w:szCs w:val="16"/>
              </w:rPr>
            </w:pPr>
            <w:r w:rsidRPr="00715D66">
              <w:rPr>
                <w:color w:val="000000"/>
                <w:sz w:val="16"/>
                <w:szCs w:val="16"/>
              </w:rPr>
              <w:t>Sergio Zimba, OXFAM</w:t>
            </w:r>
          </w:p>
        </w:tc>
        <w:tc>
          <w:tcPr>
            <w:tcW w:w="851" w:type="dxa"/>
            <w:shd w:val="clear" w:color="auto" w:fill="auto"/>
            <w:vAlign w:val="bottom"/>
          </w:tcPr>
          <w:p w14:paraId="3B3D6540"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3D620AF0" w14:textId="77777777" w:rsidR="00F56702" w:rsidRPr="00715D66" w:rsidRDefault="00F56702">
            <w:pPr>
              <w:jc w:val="center"/>
              <w:rPr>
                <w:color w:val="000000"/>
                <w:sz w:val="16"/>
                <w:szCs w:val="16"/>
              </w:rPr>
            </w:pPr>
          </w:p>
        </w:tc>
        <w:tc>
          <w:tcPr>
            <w:tcW w:w="1701" w:type="dxa"/>
            <w:shd w:val="clear" w:color="auto" w:fill="auto"/>
          </w:tcPr>
          <w:p w14:paraId="754A65FC"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4C16590E" w14:textId="77777777">
        <w:trPr>
          <w:trHeight w:val="208"/>
        </w:trPr>
        <w:tc>
          <w:tcPr>
            <w:tcW w:w="5240" w:type="dxa"/>
            <w:shd w:val="clear" w:color="auto" w:fill="auto"/>
            <w:vAlign w:val="bottom"/>
          </w:tcPr>
          <w:p w14:paraId="65920F64" w14:textId="77777777" w:rsidR="00F56702" w:rsidRPr="00715D66" w:rsidRDefault="001B2301">
            <w:pPr>
              <w:rPr>
                <w:color w:val="000000"/>
                <w:sz w:val="16"/>
                <w:szCs w:val="16"/>
              </w:rPr>
            </w:pPr>
            <w:r w:rsidRPr="00715D66">
              <w:rPr>
                <w:color w:val="000000"/>
                <w:sz w:val="16"/>
                <w:szCs w:val="16"/>
              </w:rPr>
              <w:t>Shaheda (Sarah) Matches, INGD</w:t>
            </w:r>
          </w:p>
        </w:tc>
        <w:tc>
          <w:tcPr>
            <w:tcW w:w="851" w:type="dxa"/>
            <w:shd w:val="clear" w:color="auto" w:fill="auto"/>
            <w:vAlign w:val="bottom"/>
          </w:tcPr>
          <w:p w14:paraId="2F656F75"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6171A635"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60021CC3"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78DBC328" w14:textId="77777777">
        <w:trPr>
          <w:trHeight w:val="208"/>
        </w:trPr>
        <w:tc>
          <w:tcPr>
            <w:tcW w:w="5240" w:type="dxa"/>
            <w:shd w:val="clear" w:color="auto" w:fill="auto"/>
            <w:vAlign w:val="bottom"/>
          </w:tcPr>
          <w:p w14:paraId="10633D5D" w14:textId="77777777" w:rsidR="00F56702" w:rsidRPr="00715D66" w:rsidRDefault="001B2301">
            <w:pPr>
              <w:rPr>
                <w:color w:val="000000"/>
                <w:sz w:val="16"/>
                <w:szCs w:val="16"/>
              </w:rPr>
            </w:pPr>
            <w:r w:rsidRPr="00715D66">
              <w:rPr>
                <w:color w:val="000000"/>
                <w:sz w:val="16"/>
                <w:szCs w:val="16"/>
              </w:rPr>
              <w:t>Tafara Chekai, PNUD</w:t>
            </w:r>
          </w:p>
        </w:tc>
        <w:tc>
          <w:tcPr>
            <w:tcW w:w="851" w:type="dxa"/>
            <w:shd w:val="clear" w:color="auto" w:fill="auto"/>
            <w:vAlign w:val="bottom"/>
          </w:tcPr>
          <w:p w14:paraId="4A35D301"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0DECAC60"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4B9D9EA3" w14:textId="77777777" w:rsidR="00F56702" w:rsidRPr="00715D66" w:rsidRDefault="00F56702">
            <w:pPr>
              <w:jc w:val="center"/>
              <w:rPr>
                <w:color w:val="000000"/>
                <w:sz w:val="16"/>
                <w:szCs w:val="16"/>
              </w:rPr>
            </w:pPr>
          </w:p>
        </w:tc>
      </w:tr>
      <w:tr w:rsidR="00F56702" w:rsidRPr="00715D66" w14:paraId="3278DC92" w14:textId="77777777">
        <w:trPr>
          <w:trHeight w:val="194"/>
        </w:trPr>
        <w:tc>
          <w:tcPr>
            <w:tcW w:w="5240" w:type="dxa"/>
            <w:shd w:val="clear" w:color="auto" w:fill="auto"/>
            <w:vAlign w:val="bottom"/>
          </w:tcPr>
          <w:p w14:paraId="21DABD9C" w14:textId="77777777" w:rsidR="00F56702" w:rsidRPr="00715D66" w:rsidRDefault="001B2301">
            <w:pPr>
              <w:rPr>
                <w:color w:val="000000"/>
                <w:sz w:val="16"/>
                <w:szCs w:val="16"/>
              </w:rPr>
            </w:pPr>
            <w:r w:rsidRPr="00715D66">
              <w:rPr>
                <w:color w:val="000000"/>
                <w:sz w:val="16"/>
                <w:szCs w:val="16"/>
              </w:rPr>
              <w:t>Tomas Cambule, MTA, DMC</w:t>
            </w:r>
          </w:p>
        </w:tc>
        <w:tc>
          <w:tcPr>
            <w:tcW w:w="851" w:type="dxa"/>
            <w:shd w:val="clear" w:color="auto" w:fill="auto"/>
            <w:vAlign w:val="bottom"/>
          </w:tcPr>
          <w:p w14:paraId="5FA8C8AF"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6927D88F"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38ABD0DF" w14:textId="77777777" w:rsidR="00F56702" w:rsidRPr="00715D66" w:rsidRDefault="00F56702">
            <w:pPr>
              <w:jc w:val="center"/>
              <w:rPr>
                <w:color w:val="000000"/>
                <w:sz w:val="16"/>
                <w:szCs w:val="16"/>
              </w:rPr>
            </w:pPr>
          </w:p>
        </w:tc>
      </w:tr>
      <w:tr w:rsidR="00F56702" w:rsidRPr="00715D66" w14:paraId="7ADA062F" w14:textId="77777777">
        <w:trPr>
          <w:trHeight w:val="208"/>
        </w:trPr>
        <w:tc>
          <w:tcPr>
            <w:tcW w:w="5240" w:type="dxa"/>
            <w:shd w:val="clear" w:color="auto" w:fill="auto"/>
            <w:vAlign w:val="bottom"/>
          </w:tcPr>
          <w:p w14:paraId="61B2938B" w14:textId="77777777" w:rsidR="00F56702" w:rsidRPr="00715D66" w:rsidRDefault="001B2301">
            <w:pPr>
              <w:rPr>
                <w:color w:val="000000"/>
                <w:sz w:val="16"/>
                <w:szCs w:val="16"/>
              </w:rPr>
            </w:pPr>
            <w:r w:rsidRPr="00715D66">
              <w:rPr>
                <w:color w:val="000000"/>
                <w:sz w:val="16"/>
                <w:szCs w:val="16"/>
              </w:rPr>
              <w:t>Vania Come, PNUD</w:t>
            </w:r>
          </w:p>
        </w:tc>
        <w:tc>
          <w:tcPr>
            <w:tcW w:w="851" w:type="dxa"/>
            <w:shd w:val="clear" w:color="auto" w:fill="auto"/>
            <w:vAlign w:val="bottom"/>
          </w:tcPr>
          <w:p w14:paraId="1AD338C7"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3435F8BE"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159471AF"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3F5655E2" w14:textId="77777777">
        <w:trPr>
          <w:trHeight w:val="208"/>
        </w:trPr>
        <w:tc>
          <w:tcPr>
            <w:tcW w:w="5240" w:type="dxa"/>
            <w:shd w:val="clear" w:color="auto" w:fill="auto"/>
            <w:vAlign w:val="bottom"/>
          </w:tcPr>
          <w:p w14:paraId="192C4172" w14:textId="77777777" w:rsidR="00F56702" w:rsidRPr="00715D66" w:rsidRDefault="001B2301">
            <w:pPr>
              <w:rPr>
                <w:color w:val="000000"/>
                <w:sz w:val="16"/>
                <w:szCs w:val="16"/>
              </w:rPr>
            </w:pPr>
            <w:r w:rsidRPr="00715D66">
              <w:rPr>
                <w:color w:val="000000"/>
                <w:sz w:val="16"/>
                <w:szCs w:val="16"/>
              </w:rPr>
              <w:t>Yolanda Mulhuini, Mulher e Rapariga</w:t>
            </w:r>
          </w:p>
        </w:tc>
        <w:tc>
          <w:tcPr>
            <w:tcW w:w="851" w:type="dxa"/>
            <w:shd w:val="clear" w:color="auto" w:fill="auto"/>
            <w:vAlign w:val="bottom"/>
          </w:tcPr>
          <w:p w14:paraId="51D77C5E" w14:textId="77777777" w:rsidR="00F56702" w:rsidRPr="00715D66" w:rsidRDefault="001B2301">
            <w:pPr>
              <w:jc w:val="center"/>
              <w:rPr>
                <w:color w:val="000000"/>
                <w:sz w:val="16"/>
                <w:szCs w:val="16"/>
              </w:rPr>
            </w:pPr>
            <w:r w:rsidRPr="00715D66">
              <w:rPr>
                <w:color w:val="000000"/>
                <w:sz w:val="16"/>
                <w:szCs w:val="16"/>
              </w:rPr>
              <w:t>f</w:t>
            </w:r>
          </w:p>
        </w:tc>
        <w:tc>
          <w:tcPr>
            <w:tcW w:w="1559" w:type="dxa"/>
            <w:shd w:val="clear" w:color="auto" w:fill="auto"/>
          </w:tcPr>
          <w:p w14:paraId="52CB06B4"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51CCF816" w14:textId="77777777" w:rsidR="00F56702" w:rsidRPr="00715D66" w:rsidRDefault="00F56702">
            <w:pPr>
              <w:jc w:val="center"/>
              <w:rPr>
                <w:color w:val="000000"/>
                <w:sz w:val="16"/>
                <w:szCs w:val="16"/>
              </w:rPr>
            </w:pPr>
          </w:p>
        </w:tc>
      </w:tr>
      <w:tr w:rsidR="00F56702" w:rsidRPr="00715D66" w14:paraId="162857F3" w14:textId="77777777">
        <w:trPr>
          <w:trHeight w:val="208"/>
        </w:trPr>
        <w:tc>
          <w:tcPr>
            <w:tcW w:w="5240" w:type="dxa"/>
            <w:shd w:val="clear" w:color="auto" w:fill="auto"/>
            <w:vAlign w:val="bottom"/>
          </w:tcPr>
          <w:p w14:paraId="6E299C89" w14:textId="77777777" w:rsidR="00F56702" w:rsidRPr="00715D66" w:rsidRDefault="001B2301">
            <w:pPr>
              <w:rPr>
                <w:color w:val="000000"/>
                <w:sz w:val="16"/>
                <w:szCs w:val="16"/>
              </w:rPr>
            </w:pPr>
            <w:r w:rsidRPr="00715D66">
              <w:rPr>
                <w:color w:val="000000"/>
                <w:sz w:val="16"/>
                <w:szCs w:val="16"/>
              </w:rPr>
              <w:t>Zinersio Sithoye, Kulima (ONG)</w:t>
            </w:r>
          </w:p>
        </w:tc>
        <w:tc>
          <w:tcPr>
            <w:tcW w:w="851" w:type="dxa"/>
            <w:shd w:val="clear" w:color="auto" w:fill="auto"/>
            <w:vAlign w:val="bottom"/>
          </w:tcPr>
          <w:p w14:paraId="4D672104" w14:textId="77777777" w:rsidR="00F56702" w:rsidRPr="00715D66" w:rsidRDefault="001B2301">
            <w:pPr>
              <w:jc w:val="center"/>
              <w:rPr>
                <w:color w:val="000000"/>
                <w:sz w:val="16"/>
                <w:szCs w:val="16"/>
              </w:rPr>
            </w:pPr>
            <w:r w:rsidRPr="00715D66">
              <w:rPr>
                <w:color w:val="000000"/>
                <w:sz w:val="16"/>
                <w:szCs w:val="16"/>
              </w:rPr>
              <w:t>m</w:t>
            </w:r>
          </w:p>
        </w:tc>
        <w:tc>
          <w:tcPr>
            <w:tcW w:w="1559" w:type="dxa"/>
            <w:shd w:val="clear" w:color="auto" w:fill="auto"/>
          </w:tcPr>
          <w:p w14:paraId="086A6A00" w14:textId="77777777" w:rsidR="00F56702" w:rsidRPr="00715D66" w:rsidRDefault="001B2301">
            <w:pPr>
              <w:jc w:val="center"/>
              <w:rPr>
                <w:color w:val="000000"/>
                <w:sz w:val="16"/>
                <w:szCs w:val="16"/>
              </w:rPr>
            </w:pPr>
            <w:r w:rsidRPr="00715D66">
              <w:rPr>
                <w:color w:val="000000"/>
                <w:sz w:val="16"/>
                <w:szCs w:val="16"/>
              </w:rPr>
              <w:t>sim</w:t>
            </w:r>
          </w:p>
        </w:tc>
        <w:tc>
          <w:tcPr>
            <w:tcW w:w="1701" w:type="dxa"/>
            <w:shd w:val="clear" w:color="auto" w:fill="auto"/>
          </w:tcPr>
          <w:p w14:paraId="757149C7" w14:textId="77777777" w:rsidR="00F56702" w:rsidRPr="00715D66" w:rsidRDefault="001B2301">
            <w:pPr>
              <w:jc w:val="center"/>
              <w:rPr>
                <w:color w:val="000000"/>
                <w:sz w:val="16"/>
                <w:szCs w:val="16"/>
              </w:rPr>
            </w:pPr>
            <w:r w:rsidRPr="00715D66">
              <w:rPr>
                <w:color w:val="000000"/>
                <w:sz w:val="16"/>
                <w:szCs w:val="16"/>
              </w:rPr>
              <w:t>Sim</w:t>
            </w:r>
          </w:p>
        </w:tc>
      </w:tr>
      <w:tr w:rsidR="00F56702" w:rsidRPr="00715D66" w14:paraId="714EA262" w14:textId="77777777">
        <w:trPr>
          <w:trHeight w:val="208"/>
        </w:trPr>
        <w:tc>
          <w:tcPr>
            <w:tcW w:w="5240" w:type="dxa"/>
            <w:shd w:val="clear" w:color="auto" w:fill="000000"/>
            <w:vAlign w:val="bottom"/>
          </w:tcPr>
          <w:p w14:paraId="24C2B41C" w14:textId="77777777" w:rsidR="00F56702" w:rsidRPr="00715D66" w:rsidRDefault="001B2301">
            <w:pPr>
              <w:rPr>
                <w:b/>
                <w:i/>
                <w:color w:val="FFFFFF"/>
                <w:sz w:val="18"/>
                <w:szCs w:val="18"/>
              </w:rPr>
            </w:pPr>
            <w:r w:rsidRPr="00715D66">
              <w:rPr>
                <w:b/>
                <w:i/>
                <w:color w:val="FFFFFF"/>
                <w:sz w:val="18"/>
                <w:szCs w:val="18"/>
              </w:rPr>
              <w:t>Contagem total de partes interessadas</w:t>
            </w:r>
          </w:p>
        </w:tc>
        <w:tc>
          <w:tcPr>
            <w:tcW w:w="851" w:type="dxa"/>
            <w:shd w:val="clear" w:color="auto" w:fill="000000"/>
            <w:vAlign w:val="bottom"/>
          </w:tcPr>
          <w:p w14:paraId="5C845DCD" w14:textId="77777777" w:rsidR="00F56702" w:rsidRPr="00715D66" w:rsidRDefault="00F56702">
            <w:pPr>
              <w:jc w:val="center"/>
              <w:rPr>
                <w:b/>
                <w:i/>
                <w:color w:val="FFFFFF"/>
                <w:sz w:val="18"/>
                <w:szCs w:val="18"/>
              </w:rPr>
            </w:pPr>
          </w:p>
        </w:tc>
        <w:tc>
          <w:tcPr>
            <w:tcW w:w="1559" w:type="dxa"/>
            <w:shd w:val="clear" w:color="auto" w:fill="92D050"/>
          </w:tcPr>
          <w:p w14:paraId="5D0F7430" w14:textId="77777777" w:rsidR="00F56702" w:rsidRPr="00715D66" w:rsidRDefault="001B2301">
            <w:pPr>
              <w:jc w:val="center"/>
              <w:rPr>
                <w:b/>
                <w:color w:val="000000"/>
                <w:sz w:val="18"/>
                <w:szCs w:val="18"/>
              </w:rPr>
            </w:pPr>
            <w:r w:rsidRPr="00715D66">
              <w:rPr>
                <w:b/>
                <w:color w:val="000000"/>
                <w:sz w:val="18"/>
                <w:szCs w:val="18"/>
              </w:rPr>
              <w:t>31 (45% mulheres)</w:t>
            </w:r>
          </w:p>
        </w:tc>
        <w:tc>
          <w:tcPr>
            <w:tcW w:w="1701" w:type="dxa"/>
            <w:shd w:val="clear" w:color="auto" w:fill="92D050"/>
          </w:tcPr>
          <w:p w14:paraId="34E932CD" w14:textId="77777777" w:rsidR="00F56702" w:rsidRPr="00715D66" w:rsidRDefault="001B2301">
            <w:pPr>
              <w:jc w:val="center"/>
              <w:rPr>
                <w:b/>
                <w:color w:val="000000"/>
                <w:sz w:val="18"/>
                <w:szCs w:val="18"/>
              </w:rPr>
            </w:pPr>
            <w:r w:rsidRPr="00715D66">
              <w:rPr>
                <w:b/>
                <w:color w:val="000000"/>
                <w:sz w:val="18"/>
                <w:szCs w:val="18"/>
              </w:rPr>
              <w:t>22 (50% mulheres)</w:t>
            </w:r>
          </w:p>
        </w:tc>
      </w:tr>
    </w:tbl>
    <w:p w14:paraId="70B8877A" w14:textId="77777777" w:rsidR="00F56702" w:rsidRPr="00715D66" w:rsidRDefault="00F56702"/>
    <w:p w14:paraId="72325984" w14:textId="77777777" w:rsidR="00F56702" w:rsidRPr="00715D66" w:rsidRDefault="00F56702"/>
    <w:p w14:paraId="10A10315"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Tabela26 . Consultas no distrito de Moamba, província de Maputo (2020)</w:t>
      </w:r>
    </w:p>
    <w:tbl>
      <w:tblPr>
        <w:tblStyle w:val="affff9"/>
        <w:tblW w:w="9351"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704"/>
        <w:gridCol w:w="7371"/>
        <w:gridCol w:w="1276"/>
      </w:tblGrid>
      <w:tr w:rsidR="00F56702" w:rsidRPr="00715D66" w14:paraId="003FC03A" w14:textId="77777777">
        <w:trPr>
          <w:trHeight w:val="28"/>
          <w:tblHeader/>
          <w:jc w:val="center"/>
        </w:trPr>
        <w:tc>
          <w:tcPr>
            <w:tcW w:w="704" w:type="dxa"/>
            <w:shd w:val="clear" w:color="auto" w:fill="000000"/>
          </w:tcPr>
          <w:p w14:paraId="0C000649" w14:textId="77777777" w:rsidR="00F56702" w:rsidRPr="00715D66" w:rsidRDefault="001B2301">
            <w:pPr>
              <w:rPr>
                <w:b/>
                <w:sz w:val="16"/>
                <w:szCs w:val="16"/>
              </w:rPr>
            </w:pPr>
            <w:r w:rsidRPr="00715D66">
              <w:rPr>
                <w:b/>
                <w:sz w:val="16"/>
                <w:szCs w:val="16"/>
              </w:rPr>
              <w:t xml:space="preserve">Data </w:t>
            </w:r>
          </w:p>
        </w:tc>
        <w:tc>
          <w:tcPr>
            <w:tcW w:w="7371" w:type="dxa"/>
            <w:shd w:val="clear" w:color="auto" w:fill="000000"/>
          </w:tcPr>
          <w:p w14:paraId="77FDE732" w14:textId="77777777" w:rsidR="00F56702" w:rsidRPr="00715D66" w:rsidRDefault="001B2301">
            <w:pPr>
              <w:rPr>
                <w:b/>
                <w:sz w:val="16"/>
                <w:szCs w:val="16"/>
              </w:rPr>
            </w:pPr>
            <w:r w:rsidRPr="00715D66">
              <w:rPr>
                <w:b/>
                <w:sz w:val="16"/>
                <w:szCs w:val="16"/>
              </w:rPr>
              <w:t>Pessoa, instituição</w:t>
            </w:r>
          </w:p>
        </w:tc>
        <w:tc>
          <w:tcPr>
            <w:tcW w:w="1276" w:type="dxa"/>
            <w:shd w:val="clear" w:color="auto" w:fill="000000"/>
          </w:tcPr>
          <w:p w14:paraId="629B70B5" w14:textId="77777777" w:rsidR="00F56702" w:rsidRPr="00715D66" w:rsidRDefault="001B2301">
            <w:pPr>
              <w:rPr>
                <w:b/>
                <w:sz w:val="16"/>
                <w:szCs w:val="16"/>
              </w:rPr>
            </w:pPr>
            <w:r w:rsidRPr="00715D66">
              <w:rPr>
                <w:b/>
                <w:color w:val="FFFFFF"/>
                <w:sz w:val="16"/>
                <w:szCs w:val="16"/>
              </w:rPr>
              <w:t>Contagem por género</w:t>
            </w:r>
          </w:p>
        </w:tc>
      </w:tr>
      <w:tr w:rsidR="00F56702" w:rsidRPr="00715D66" w14:paraId="5399EF7A" w14:textId="77777777">
        <w:trPr>
          <w:jc w:val="center"/>
        </w:trPr>
        <w:tc>
          <w:tcPr>
            <w:tcW w:w="704" w:type="dxa"/>
          </w:tcPr>
          <w:p w14:paraId="28BE16D6" w14:textId="77777777" w:rsidR="00F56702" w:rsidRPr="00715D66" w:rsidRDefault="001B2301">
            <w:pPr>
              <w:rPr>
                <w:sz w:val="16"/>
                <w:szCs w:val="16"/>
              </w:rPr>
            </w:pPr>
            <w:r w:rsidRPr="00715D66">
              <w:rPr>
                <w:sz w:val="16"/>
                <w:szCs w:val="16"/>
              </w:rPr>
              <w:t>2</w:t>
            </w:r>
          </w:p>
        </w:tc>
        <w:tc>
          <w:tcPr>
            <w:tcW w:w="7371" w:type="dxa"/>
          </w:tcPr>
          <w:p w14:paraId="1F7ED834" w14:textId="77777777" w:rsidR="00F56702" w:rsidRPr="00715D66" w:rsidRDefault="001B2301">
            <w:pPr>
              <w:rPr>
                <w:sz w:val="16"/>
                <w:szCs w:val="16"/>
              </w:rPr>
            </w:pPr>
            <w:r w:rsidRPr="00715D66">
              <w:rPr>
                <w:sz w:val="16"/>
                <w:szCs w:val="16"/>
              </w:rPr>
              <w:t>Diretor dos Serviços Distritais de Planeamento e Infraestruturas (SDPI)</w:t>
            </w:r>
          </w:p>
          <w:p w14:paraId="6038F730" w14:textId="77777777" w:rsidR="00F56702" w:rsidRPr="00715D66" w:rsidRDefault="001B2301">
            <w:pPr>
              <w:rPr>
                <w:sz w:val="16"/>
                <w:szCs w:val="16"/>
              </w:rPr>
            </w:pPr>
            <w:r w:rsidRPr="00715D66">
              <w:rPr>
                <w:sz w:val="16"/>
                <w:szCs w:val="16"/>
              </w:rPr>
              <w:t>Sarmento Hlavanguane, Chefe do Ambiente, SDPI</w:t>
            </w:r>
          </w:p>
        </w:tc>
        <w:tc>
          <w:tcPr>
            <w:tcW w:w="1276" w:type="dxa"/>
          </w:tcPr>
          <w:p w14:paraId="046FE467" w14:textId="77777777" w:rsidR="00F56702" w:rsidRPr="00715D66" w:rsidRDefault="001B2301">
            <w:pPr>
              <w:rPr>
                <w:sz w:val="16"/>
                <w:szCs w:val="16"/>
              </w:rPr>
            </w:pPr>
            <w:r w:rsidRPr="00715D66">
              <w:rPr>
                <w:sz w:val="16"/>
                <w:szCs w:val="16"/>
              </w:rPr>
              <w:t>Mas</w:t>
            </w:r>
          </w:p>
        </w:tc>
      </w:tr>
      <w:tr w:rsidR="00F56702" w:rsidRPr="00715D66" w14:paraId="0A49B921" w14:textId="77777777">
        <w:trPr>
          <w:jc w:val="center"/>
        </w:trPr>
        <w:tc>
          <w:tcPr>
            <w:tcW w:w="704" w:type="dxa"/>
          </w:tcPr>
          <w:p w14:paraId="5384EDAA" w14:textId="77777777" w:rsidR="00F56702" w:rsidRPr="00715D66" w:rsidRDefault="001B2301">
            <w:pPr>
              <w:rPr>
                <w:sz w:val="16"/>
                <w:szCs w:val="16"/>
              </w:rPr>
            </w:pPr>
            <w:r w:rsidRPr="00715D66">
              <w:rPr>
                <w:sz w:val="16"/>
                <w:szCs w:val="16"/>
              </w:rPr>
              <w:t>2</w:t>
            </w:r>
          </w:p>
        </w:tc>
        <w:tc>
          <w:tcPr>
            <w:tcW w:w="7371" w:type="dxa"/>
          </w:tcPr>
          <w:p w14:paraId="2D9E8480" w14:textId="77777777" w:rsidR="00F56702" w:rsidRPr="00715D66" w:rsidRDefault="001B2301">
            <w:pPr>
              <w:rPr>
                <w:sz w:val="16"/>
                <w:szCs w:val="16"/>
              </w:rPr>
            </w:pPr>
            <w:r w:rsidRPr="00715D66">
              <w:rPr>
                <w:sz w:val="16"/>
                <w:szCs w:val="16"/>
              </w:rPr>
              <w:t>Eliazita Serfim, Responsável pela Monitorização e Avaliação, Chefe da Secção Mulheres e Ação Social, Serviços Distritais de Saúde, Mulheres e Ação Social (SDSMAS)</w:t>
            </w:r>
          </w:p>
        </w:tc>
        <w:tc>
          <w:tcPr>
            <w:tcW w:w="1276" w:type="dxa"/>
          </w:tcPr>
          <w:p w14:paraId="354DF200" w14:textId="77777777" w:rsidR="00F56702" w:rsidRPr="00715D66" w:rsidRDefault="001B2301">
            <w:pPr>
              <w:rPr>
                <w:sz w:val="16"/>
                <w:szCs w:val="16"/>
              </w:rPr>
            </w:pPr>
            <w:r w:rsidRPr="00715D66">
              <w:rPr>
                <w:sz w:val="16"/>
                <w:szCs w:val="16"/>
              </w:rPr>
              <w:t>Mulher</w:t>
            </w:r>
          </w:p>
        </w:tc>
      </w:tr>
      <w:tr w:rsidR="00F56702" w:rsidRPr="00715D66" w14:paraId="517AC76D" w14:textId="77777777">
        <w:trPr>
          <w:jc w:val="center"/>
        </w:trPr>
        <w:tc>
          <w:tcPr>
            <w:tcW w:w="704" w:type="dxa"/>
          </w:tcPr>
          <w:p w14:paraId="494FD345" w14:textId="77777777" w:rsidR="00F56702" w:rsidRPr="00715D66" w:rsidRDefault="001B2301">
            <w:pPr>
              <w:rPr>
                <w:sz w:val="16"/>
                <w:szCs w:val="16"/>
              </w:rPr>
            </w:pPr>
            <w:r w:rsidRPr="00715D66">
              <w:rPr>
                <w:sz w:val="16"/>
                <w:szCs w:val="16"/>
              </w:rPr>
              <w:t>27</w:t>
            </w:r>
          </w:p>
        </w:tc>
        <w:tc>
          <w:tcPr>
            <w:tcW w:w="7371" w:type="dxa"/>
          </w:tcPr>
          <w:p w14:paraId="1668E552" w14:textId="77777777" w:rsidR="00F56702" w:rsidRPr="00715D66" w:rsidRDefault="001B2301">
            <w:pPr>
              <w:rPr>
                <w:sz w:val="16"/>
                <w:szCs w:val="16"/>
              </w:rPr>
            </w:pPr>
            <w:r w:rsidRPr="00715D66">
              <w:rPr>
                <w:sz w:val="16"/>
                <w:szCs w:val="16"/>
              </w:rPr>
              <w:t>Firmino Chaúque, Técnico/Assistente social</w:t>
            </w:r>
          </w:p>
          <w:p w14:paraId="513239CE" w14:textId="77777777" w:rsidR="00F56702" w:rsidRPr="00715D66" w:rsidRDefault="001B2301">
            <w:pPr>
              <w:rPr>
                <w:sz w:val="16"/>
                <w:szCs w:val="16"/>
              </w:rPr>
            </w:pPr>
            <w:r w:rsidRPr="00715D66">
              <w:rPr>
                <w:sz w:val="16"/>
                <w:szCs w:val="16"/>
              </w:rPr>
              <w:t>Mulheres e Ação Social, SDMAS</w:t>
            </w:r>
          </w:p>
        </w:tc>
        <w:tc>
          <w:tcPr>
            <w:tcW w:w="1276" w:type="dxa"/>
          </w:tcPr>
          <w:p w14:paraId="0EE06476" w14:textId="77777777" w:rsidR="00F56702" w:rsidRPr="00715D66" w:rsidRDefault="001B2301">
            <w:pPr>
              <w:rPr>
                <w:sz w:val="16"/>
                <w:szCs w:val="16"/>
              </w:rPr>
            </w:pPr>
            <w:r w:rsidRPr="00715D66">
              <w:rPr>
                <w:sz w:val="16"/>
                <w:szCs w:val="16"/>
              </w:rPr>
              <w:t>Mas</w:t>
            </w:r>
          </w:p>
        </w:tc>
      </w:tr>
      <w:tr w:rsidR="00F56702" w:rsidRPr="00715D66" w14:paraId="1B096509" w14:textId="77777777">
        <w:trPr>
          <w:jc w:val="center"/>
        </w:trPr>
        <w:tc>
          <w:tcPr>
            <w:tcW w:w="704" w:type="dxa"/>
          </w:tcPr>
          <w:p w14:paraId="6E418227" w14:textId="77777777" w:rsidR="00F56702" w:rsidRPr="00715D66" w:rsidRDefault="001B2301">
            <w:pPr>
              <w:rPr>
                <w:sz w:val="16"/>
                <w:szCs w:val="16"/>
              </w:rPr>
            </w:pPr>
            <w:r w:rsidRPr="00715D66">
              <w:rPr>
                <w:sz w:val="16"/>
                <w:szCs w:val="16"/>
              </w:rPr>
              <w:t>27</w:t>
            </w:r>
          </w:p>
        </w:tc>
        <w:tc>
          <w:tcPr>
            <w:tcW w:w="7371" w:type="dxa"/>
          </w:tcPr>
          <w:p w14:paraId="622AFF09" w14:textId="77777777" w:rsidR="00F56702" w:rsidRPr="00715D66" w:rsidRDefault="001B2301">
            <w:pPr>
              <w:rPr>
                <w:sz w:val="16"/>
                <w:szCs w:val="16"/>
              </w:rPr>
            </w:pPr>
            <w:r w:rsidRPr="00715D66">
              <w:rPr>
                <w:sz w:val="16"/>
                <w:szCs w:val="16"/>
              </w:rPr>
              <w:t>Odette das Dores Viana, Presidente da Associação (mais 8 membros)</w:t>
            </w:r>
          </w:p>
          <w:p w14:paraId="2686F9A0" w14:textId="77777777" w:rsidR="00F56702" w:rsidRPr="00715D66" w:rsidRDefault="001B2301">
            <w:pPr>
              <w:rPr>
                <w:sz w:val="16"/>
                <w:szCs w:val="16"/>
              </w:rPr>
            </w:pPr>
            <w:r w:rsidRPr="00715D66">
              <w:rPr>
                <w:sz w:val="16"/>
                <w:szCs w:val="16"/>
              </w:rPr>
              <w:t>Associação Vonavazat («Ver as mulheres») – 17 membros</w:t>
            </w:r>
          </w:p>
        </w:tc>
        <w:tc>
          <w:tcPr>
            <w:tcW w:w="1276" w:type="dxa"/>
          </w:tcPr>
          <w:p w14:paraId="2323448C" w14:textId="77777777" w:rsidR="00F56702" w:rsidRPr="00715D66" w:rsidRDefault="001B2301">
            <w:pPr>
              <w:rPr>
                <w:sz w:val="16"/>
                <w:szCs w:val="16"/>
              </w:rPr>
            </w:pPr>
            <w:r w:rsidRPr="00715D66">
              <w:rPr>
                <w:sz w:val="16"/>
                <w:szCs w:val="16"/>
              </w:rPr>
              <w:t>9 mulheres</w:t>
            </w:r>
          </w:p>
        </w:tc>
      </w:tr>
      <w:tr w:rsidR="00F56702" w:rsidRPr="00715D66" w14:paraId="24188F41" w14:textId="77777777">
        <w:trPr>
          <w:jc w:val="center"/>
        </w:trPr>
        <w:tc>
          <w:tcPr>
            <w:tcW w:w="704" w:type="dxa"/>
          </w:tcPr>
          <w:p w14:paraId="5275CA42" w14:textId="77777777" w:rsidR="00F56702" w:rsidRPr="00715D66" w:rsidRDefault="001B2301">
            <w:pPr>
              <w:rPr>
                <w:sz w:val="16"/>
                <w:szCs w:val="16"/>
              </w:rPr>
            </w:pPr>
            <w:r w:rsidRPr="00715D66">
              <w:rPr>
                <w:sz w:val="16"/>
                <w:szCs w:val="16"/>
              </w:rPr>
              <w:t>27</w:t>
            </w:r>
          </w:p>
        </w:tc>
        <w:tc>
          <w:tcPr>
            <w:tcW w:w="7371" w:type="dxa"/>
          </w:tcPr>
          <w:p w14:paraId="0BDD2477" w14:textId="77777777" w:rsidR="00F56702" w:rsidRPr="00715D66" w:rsidRDefault="001B2301">
            <w:pPr>
              <w:rPr>
                <w:sz w:val="16"/>
                <w:szCs w:val="16"/>
              </w:rPr>
            </w:pPr>
            <w:r w:rsidRPr="00715D66">
              <w:rPr>
                <w:sz w:val="16"/>
                <w:szCs w:val="16"/>
              </w:rPr>
              <w:t xml:space="preserve">Técnicos dos Serviços Distritais para as Atividades Económicas (SDAE): </w:t>
            </w:r>
          </w:p>
          <w:p w14:paraId="3DCC9E94" w14:textId="77777777" w:rsidR="00F56702" w:rsidRPr="00715D66" w:rsidRDefault="001B2301">
            <w:pPr>
              <w:rPr>
                <w:sz w:val="16"/>
                <w:szCs w:val="16"/>
              </w:rPr>
            </w:pPr>
            <w:r w:rsidRPr="00715D66">
              <w:rPr>
                <w:sz w:val="16"/>
                <w:szCs w:val="16"/>
              </w:rPr>
              <w:t>Gildo Macassa – Chefe da secção de agricultura, João Mbelele – extensão rural e Elvino Nabeso – pecuária,</w:t>
            </w:r>
          </w:p>
        </w:tc>
        <w:tc>
          <w:tcPr>
            <w:tcW w:w="1276" w:type="dxa"/>
          </w:tcPr>
          <w:p w14:paraId="6DEC7A31" w14:textId="77777777" w:rsidR="00F56702" w:rsidRPr="00715D66" w:rsidRDefault="001B2301">
            <w:pPr>
              <w:rPr>
                <w:sz w:val="16"/>
                <w:szCs w:val="16"/>
              </w:rPr>
            </w:pPr>
            <w:r w:rsidRPr="00715D66">
              <w:rPr>
                <w:sz w:val="16"/>
                <w:szCs w:val="16"/>
              </w:rPr>
              <w:t>3 homens</w:t>
            </w:r>
          </w:p>
        </w:tc>
      </w:tr>
      <w:tr w:rsidR="00F56702" w:rsidRPr="00715D66" w14:paraId="25C9CA44" w14:textId="77777777">
        <w:trPr>
          <w:jc w:val="center"/>
        </w:trPr>
        <w:tc>
          <w:tcPr>
            <w:tcW w:w="704" w:type="dxa"/>
          </w:tcPr>
          <w:p w14:paraId="5D3C885A" w14:textId="77777777" w:rsidR="00F56702" w:rsidRPr="00715D66" w:rsidRDefault="001B2301">
            <w:pPr>
              <w:rPr>
                <w:sz w:val="16"/>
                <w:szCs w:val="16"/>
              </w:rPr>
            </w:pPr>
            <w:r w:rsidRPr="00715D66">
              <w:rPr>
                <w:sz w:val="16"/>
                <w:szCs w:val="16"/>
              </w:rPr>
              <w:t>27</w:t>
            </w:r>
          </w:p>
        </w:tc>
        <w:tc>
          <w:tcPr>
            <w:tcW w:w="7371" w:type="dxa"/>
          </w:tcPr>
          <w:p w14:paraId="7647D96E" w14:textId="77777777" w:rsidR="00F56702" w:rsidRPr="00715D66" w:rsidRDefault="001B2301">
            <w:pPr>
              <w:rPr>
                <w:sz w:val="16"/>
                <w:szCs w:val="16"/>
              </w:rPr>
            </w:pPr>
            <w:r w:rsidRPr="00715D66">
              <w:rPr>
                <w:sz w:val="16"/>
                <w:szCs w:val="16"/>
              </w:rPr>
              <w:t>Crisaldo Chirinda, técnico da União Nacional das Associações de Agricultores (UNAC)</w:t>
            </w:r>
          </w:p>
        </w:tc>
        <w:tc>
          <w:tcPr>
            <w:tcW w:w="1276" w:type="dxa"/>
          </w:tcPr>
          <w:p w14:paraId="3D6D5104" w14:textId="77777777" w:rsidR="00F56702" w:rsidRPr="00715D66" w:rsidRDefault="001B2301">
            <w:pPr>
              <w:rPr>
                <w:sz w:val="16"/>
                <w:szCs w:val="16"/>
              </w:rPr>
            </w:pPr>
            <w:r w:rsidRPr="00715D66">
              <w:rPr>
                <w:sz w:val="16"/>
                <w:szCs w:val="16"/>
              </w:rPr>
              <w:t>Homem</w:t>
            </w:r>
          </w:p>
        </w:tc>
      </w:tr>
      <w:tr w:rsidR="00F56702" w:rsidRPr="00715D66" w14:paraId="4D8B4271" w14:textId="77777777">
        <w:trPr>
          <w:jc w:val="center"/>
        </w:trPr>
        <w:tc>
          <w:tcPr>
            <w:tcW w:w="704" w:type="dxa"/>
          </w:tcPr>
          <w:p w14:paraId="496154F1" w14:textId="77777777" w:rsidR="00F56702" w:rsidRPr="00715D66" w:rsidRDefault="001B2301">
            <w:pPr>
              <w:rPr>
                <w:sz w:val="16"/>
                <w:szCs w:val="16"/>
              </w:rPr>
            </w:pPr>
            <w:r w:rsidRPr="00715D66">
              <w:rPr>
                <w:sz w:val="16"/>
                <w:szCs w:val="16"/>
              </w:rPr>
              <w:t>2</w:t>
            </w:r>
          </w:p>
        </w:tc>
        <w:tc>
          <w:tcPr>
            <w:tcW w:w="7371" w:type="dxa"/>
          </w:tcPr>
          <w:p w14:paraId="36046AE8" w14:textId="77777777" w:rsidR="00F56702" w:rsidRPr="00715D66" w:rsidRDefault="001B2301">
            <w:pPr>
              <w:rPr>
                <w:sz w:val="16"/>
                <w:szCs w:val="16"/>
              </w:rPr>
            </w:pPr>
            <w:r w:rsidRPr="00715D66">
              <w:rPr>
                <w:sz w:val="16"/>
                <w:szCs w:val="16"/>
              </w:rPr>
              <w:t>Margarida Lemos, agricultora comercial de horticultura</w:t>
            </w:r>
          </w:p>
        </w:tc>
        <w:tc>
          <w:tcPr>
            <w:tcW w:w="1276" w:type="dxa"/>
          </w:tcPr>
          <w:p w14:paraId="62861973" w14:textId="77777777" w:rsidR="00F56702" w:rsidRPr="00715D66" w:rsidRDefault="001B2301">
            <w:pPr>
              <w:rPr>
                <w:sz w:val="16"/>
                <w:szCs w:val="16"/>
              </w:rPr>
            </w:pPr>
            <w:r w:rsidRPr="00715D66">
              <w:rPr>
                <w:sz w:val="16"/>
                <w:szCs w:val="16"/>
              </w:rPr>
              <w:t>F</w:t>
            </w:r>
          </w:p>
        </w:tc>
      </w:tr>
      <w:tr w:rsidR="00F56702" w:rsidRPr="00715D66" w14:paraId="1BA612E7" w14:textId="77777777">
        <w:trPr>
          <w:jc w:val="center"/>
        </w:trPr>
        <w:tc>
          <w:tcPr>
            <w:tcW w:w="704" w:type="dxa"/>
          </w:tcPr>
          <w:p w14:paraId="7280D7F1" w14:textId="77777777" w:rsidR="00F56702" w:rsidRPr="00715D66" w:rsidRDefault="001B2301">
            <w:pPr>
              <w:rPr>
                <w:sz w:val="16"/>
                <w:szCs w:val="16"/>
              </w:rPr>
            </w:pPr>
            <w:r w:rsidRPr="00715D66">
              <w:rPr>
                <w:sz w:val="16"/>
                <w:szCs w:val="16"/>
              </w:rPr>
              <w:t>28</w:t>
            </w:r>
          </w:p>
        </w:tc>
        <w:tc>
          <w:tcPr>
            <w:tcW w:w="7371" w:type="dxa"/>
          </w:tcPr>
          <w:p w14:paraId="53E93229" w14:textId="77777777" w:rsidR="00F56702" w:rsidRPr="00715D66" w:rsidRDefault="001B2301">
            <w:pPr>
              <w:rPr>
                <w:sz w:val="16"/>
                <w:szCs w:val="16"/>
              </w:rPr>
            </w:pPr>
            <w:r w:rsidRPr="00715D66">
              <w:rPr>
                <w:sz w:val="16"/>
                <w:szCs w:val="16"/>
              </w:rPr>
              <w:t>Associação Hluvucane I, atualmente com 8 membros, incluindo Elias Macuvel, presidente</w:t>
            </w:r>
          </w:p>
        </w:tc>
        <w:tc>
          <w:tcPr>
            <w:tcW w:w="1276" w:type="dxa"/>
          </w:tcPr>
          <w:p w14:paraId="3436213E" w14:textId="77777777" w:rsidR="00F56702" w:rsidRPr="00715D66" w:rsidRDefault="001B2301">
            <w:pPr>
              <w:rPr>
                <w:sz w:val="16"/>
                <w:szCs w:val="16"/>
              </w:rPr>
            </w:pPr>
            <w:r w:rsidRPr="00715D66">
              <w:rPr>
                <w:sz w:val="16"/>
                <w:szCs w:val="16"/>
              </w:rPr>
              <w:t>7 homens, 1 mulher</w:t>
            </w:r>
          </w:p>
        </w:tc>
      </w:tr>
      <w:tr w:rsidR="00F56702" w:rsidRPr="00715D66" w14:paraId="1D3F9869" w14:textId="77777777">
        <w:trPr>
          <w:jc w:val="center"/>
        </w:trPr>
        <w:tc>
          <w:tcPr>
            <w:tcW w:w="704" w:type="dxa"/>
          </w:tcPr>
          <w:p w14:paraId="4D2FF76B" w14:textId="77777777" w:rsidR="00F56702" w:rsidRPr="00715D66" w:rsidRDefault="001B2301">
            <w:pPr>
              <w:rPr>
                <w:sz w:val="16"/>
                <w:szCs w:val="16"/>
              </w:rPr>
            </w:pPr>
            <w:r w:rsidRPr="00715D66">
              <w:rPr>
                <w:sz w:val="16"/>
                <w:szCs w:val="16"/>
              </w:rPr>
              <w:t>28</w:t>
            </w:r>
          </w:p>
        </w:tc>
        <w:tc>
          <w:tcPr>
            <w:tcW w:w="7371" w:type="dxa"/>
          </w:tcPr>
          <w:p w14:paraId="443392FF" w14:textId="77777777" w:rsidR="00F56702" w:rsidRPr="00715D66" w:rsidRDefault="001B2301">
            <w:pPr>
              <w:rPr>
                <w:sz w:val="16"/>
                <w:szCs w:val="16"/>
              </w:rPr>
            </w:pPr>
            <w:r w:rsidRPr="00715D66">
              <w:rPr>
                <w:sz w:val="16"/>
                <w:szCs w:val="16"/>
              </w:rPr>
              <w:t>Luís Viana, líder local, membro do conselho consultivo distrital</w:t>
            </w:r>
          </w:p>
        </w:tc>
        <w:tc>
          <w:tcPr>
            <w:tcW w:w="1276" w:type="dxa"/>
          </w:tcPr>
          <w:p w14:paraId="099B1349" w14:textId="77777777" w:rsidR="00F56702" w:rsidRPr="00715D66" w:rsidRDefault="001B2301">
            <w:pPr>
              <w:rPr>
                <w:sz w:val="16"/>
                <w:szCs w:val="16"/>
              </w:rPr>
            </w:pPr>
            <w:r w:rsidRPr="00715D66">
              <w:rPr>
                <w:sz w:val="16"/>
                <w:szCs w:val="16"/>
              </w:rPr>
              <w:t>Homem</w:t>
            </w:r>
          </w:p>
        </w:tc>
      </w:tr>
      <w:tr w:rsidR="00F56702" w:rsidRPr="00715D66" w14:paraId="7BF7F8EE" w14:textId="77777777">
        <w:trPr>
          <w:jc w:val="center"/>
        </w:trPr>
        <w:tc>
          <w:tcPr>
            <w:tcW w:w="704" w:type="dxa"/>
          </w:tcPr>
          <w:p w14:paraId="2BC6B329" w14:textId="77777777" w:rsidR="00F56702" w:rsidRPr="00715D66" w:rsidRDefault="001B2301">
            <w:pPr>
              <w:rPr>
                <w:sz w:val="16"/>
                <w:szCs w:val="16"/>
              </w:rPr>
            </w:pPr>
            <w:r w:rsidRPr="00715D66">
              <w:rPr>
                <w:sz w:val="16"/>
                <w:szCs w:val="16"/>
              </w:rPr>
              <w:t>2</w:t>
            </w:r>
          </w:p>
        </w:tc>
        <w:tc>
          <w:tcPr>
            <w:tcW w:w="7371" w:type="dxa"/>
          </w:tcPr>
          <w:p w14:paraId="00D3FC86" w14:textId="77777777" w:rsidR="00F56702" w:rsidRPr="00715D66" w:rsidRDefault="001B2301">
            <w:pPr>
              <w:rPr>
                <w:sz w:val="16"/>
                <w:szCs w:val="16"/>
              </w:rPr>
            </w:pPr>
            <w:r w:rsidRPr="00715D66">
              <w:rPr>
                <w:sz w:val="16"/>
                <w:szCs w:val="16"/>
              </w:rPr>
              <w:t xml:space="preserve">Secretário Permanente do Distrito Diretor Distrital do SDPI, </w:t>
            </w:r>
          </w:p>
        </w:tc>
        <w:tc>
          <w:tcPr>
            <w:tcW w:w="1276" w:type="dxa"/>
          </w:tcPr>
          <w:p w14:paraId="5F8B3EE0" w14:textId="77777777" w:rsidR="00F56702" w:rsidRPr="00715D66" w:rsidRDefault="001B2301">
            <w:pPr>
              <w:rPr>
                <w:sz w:val="16"/>
                <w:szCs w:val="16"/>
              </w:rPr>
            </w:pPr>
            <w:r w:rsidRPr="00715D66">
              <w:rPr>
                <w:sz w:val="16"/>
                <w:szCs w:val="16"/>
              </w:rPr>
              <w:t>2</w:t>
            </w:r>
          </w:p>
        </w:tc>
      </w:tr>
      <w:tr w:rsidR="00F56702" w:rsidRPr="00715D66" w14:paraId="020FA749" w14:textId="77777777">
        <w:trPr>
          <w:jc w:val="center"/>
        </w:trPr>
        <w:tc>
          <w:tcPr>
            <w:tcW w:w="704" w:type="dxa"/>
          </w:tcPr>
          <w:p w14:paraId="7315BACB" w14:textId="77777777" w:rsidR="00F56702" w:rsidRPr="00715D66" w:rsidRDefault="001B2301">
            <w:pPr>
              <w:rPr>
                <w:sz w:val="16"/>
                <w:szCs w:val="16"/>
              </w:rPr>
            </w:pPr>
            <w:r w:rsidRPr="00715D66">
              <w:rPr>
                <w:sz w:val="16"/>
                <w:szCs w:val="16"/>
              </w:rPr>
              <w:t>2</w:t>
            </w:r>
          </w:p>
        </w:tc>
        <w:tc>
          <w:tcPr>
            <w:tcW w:w="7371" w:type="dxa"/>
          </w:tcPr>
          <w:p w14:paraId="23ABF329" w14:textId="77777777" w:rsidR="00F56702" w:rsidRPr="00715D66" w:rsidRDefault="001B2301">
            <w:pPr>
              <w:rPr>
                <w:sz w:val="16"/>
                <w:szCs w:val="16"/>
              </w:rPr>
            </w:pPr>
            <w:r w:rsidRPr="00715D66">
              <w:rPr>
                <w:sz w:val="16"/>
                <w:szCs w:val="16"/>
              </w:rPr>
              <w:t>Quatro membros da Equipa Técnica Distrital, Distrito de Moamba, incluindo Adirito Vasco Mate, André Bento Tembe e Saramento, ambiente</w:t>
            </w:r>
          </w:p>
        </w:tc>
        <w:tc>
          <w:tcPr>
            <w:tcW w:w="1276" w:type="dxa"/>
          </w:tcPr>
          <w:p w14:paraId="169C37A6" w14:textId="77777777" w:rsidR="00F56702" w:rsidRPr="00715D66" w:rsidRDefault="001B2301">
            <w:pPr>
              <w:rPr>
                <w:sz w:val="16"/>
                <w:szCs w:val="16"/>
              </w:rPr>
            </w:pPr>
            <w:r w:rsidRPr="00715D66">
              <w:rPr>
                <w:sz w:val="16"/>
                <w:szCs w:val="16"/>
              </w:rPr>
              <w:t>3</w:t>
            </w:r>
          </w:p>
        </w:tc>
      </w:tr>
    </w:tbl>
    <w:p w14:paraId="2D91560A" w14:textId="77777777" w:rsidR="00F56702" w:rsidRPr="00715D66" w:rsidRDefault="00F56702">
      <w:pPr>
        <w:rPr>
          <w:color w:val="FF0000"/>
          <w:u w:val="single"/>
        </w:rPr>
      </w:pPr>
    </w:p>
    <w:p w14:paraId="3B9E9228"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27 . Consultas no distrito de Vilankulo, província de Inhambane (2020)</w:t>
      </w:r>
    </w:p>
    <w:tbl>
      <w:tblPr>
        <w:tblStyle w:val="affffa"/>
        <w:tblW w:w="9351"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646"/>
        <w:gridCol w:w="7004"/>
        <w:gridCol w:w="1701"/>
      </w:tblGrid>
      <w:tr w:rsidR="00F56702" w:rsidRPr="00715D66" w14:paraId="3D481A89" w14:textId="77777777">
        <w:trPr>
          <w:tblHeader/>
        </w:trPr>
        <w:tc>
          <w:tcPr>
            <w:tcW w:w="646" w:type="dxa"/>
            <w:shd w:val="clear" w:color="auto" w:fill="000000"/>
          </w:tcPr>
          <w:p w14:paraId="4D59CED0" w14:textId="77777777" w:rsidR="00F56702" w:rsidRPr="00715D66" w:rsidRDefault="001B2301">
            <w:pPr>
              <w:jc w:val="left"/>
              <w:rPr>
                <w:b/>
                <w:sz w:val="16"/>
                <w:szCs w:val="16"/>
              </w:rPr>
            </w:pPr>
            <w:r w:rsidRPr="00715D66">
              <w:rPr>
                <w:b/>
                <w:sz w:val="16"/>
                <w:szCs w:val="16"/>
              </w:rPr>
              <w:t>Data</w:t>
            </w:r>
          </w:p>
        </w:tc>
        <w:tc>
          <w:tcPr>
            <w:tcW w:w="7004" w:type="dxa"/>
            <w:shd w:val="clear" w:color="auto" w:fill="000000"/>
          </w:tcPr>
          <w:p w14:paraId="095FE9F1" w14:textId="77777777" w:rsidR="00F56702" w:rsidRPr="00715D66" w:rsidRDefault="001B2301">
            <w:pPr>
              <w:jc w:val="left"/>
              <w:rPr>
                <w:b/>
                <w:sz w:val="16"/>
                <w:szCs w:val="16"/>
              </w:rPr>
            </w:pPr>
            <w:r w:rsidRPr="00715D66">
              <w:rPr>
                <w:b/>
                <w:sz w:val="16"/>
                <w:szCs w:val="16"/>
              </w:rPr>
              <w:t>Pessoa, instituição</w:t>
            </w:r>
          </w:p>
        </w:tc>
        <w:tc>
          <w:tcPr>
            <w:tcW w:w="1701" w:type="dxa"/>
            <w:shd w:val="clear" w:color="auto" w:fill="000000"/>
          </w:tcPr>
          <w:p w14:paraId="3F9E7700" w14:textId="77777777" w:rsidR="00F56702" w:rsidRPr="00715D66" w:rsidRDefault="001B2301">
            <w:pPr>
              <w:jc w:val="left"/>
              <w:rPr>
                <w:b/>
                <w:sz w:val="16"/>
                <w:szCs w:val="16"/>
              </w:rPr>
            </w:pPr>
            <w:r w:rsidRPr="00715D66">
              <w:rPr>
                <w:b/>
                <w:color w:val="FFFFFF"/>
                <w:sz w:val="16"/>
                <w:szCs w:val="16"/>
              </w:rPr>
              <w:t>Contagem por género</w:t>
            </w:r>
          </w:p>
        </w:tc>
      </w:tr>
      <w:tr w:rsidR="00F56702" w:rsidRPr="00715D66" w14:paraId="4EAFC345" w14:textId="77777777">
        <w:tc>
          <w:tcPr>
            <w:tcW w:w="646" w:type="dxa"/>
          </w:tcPr>
          <w:p w14:paraId="122EC3F4" w14:textId="77777777" w:rsidR="00F56702" w:rsidRPr="00715D66" w:rsidRDefault="001B2301">
            <w:pPr>
              <w:jc w:val="left"/>
              <w:rPr>
                <w:sz w:val="16"/>
                <w:szCs w:val="16"/>
              </w:rPr>
            </w:pPr>
            <w:r w:rsidRPr="00715D66">
              <w:rPr>
                <w:sz w:val="16"/>
                <w:szCs w:val="16"/>
              </w:rPr>
              <w:t>1</w:t>
            </w:r>
          </w:p>
        </w:tc>
        <w:tc>
          <w:tcPr>
            <w:tcW w:w="7004" w:type="dxa"/>
          </w:tcPr>
          <w:p w14:paraId="27201460" w14:textId="77777777" w:rsidR="00F56702" w:rsidRPr="00715D66" w:rsidRDefault="001B2301">
            <w:pPr>
              <w:jc w:val="left"/>
              <w:rPr>
                <w:sz w:val="16"/>
                <w:szCs w:val="16"/>
              </w:rPr>
            </w:pPr>
            <w:r w:rsidRPr="00715D66">
              <w:rPr>
                <w:sz w:val="16"/>
                <w:szCs w:val="16"/>
              </w:rPr>
              <w:t>William Simão Tunzine, Presidente do Conselho Municipal de Vilankulo</w:t>
            </w:r>
          </w:p>
        </w:tc>
        <w:tc>
          <w:tcPr>
            <w:tcW w:w="1701" w:type="dxa"/>
          </w:tcPr>
          <w:p w14:paraId="14BA6B36" w14:textId="77777777" w:rsidR="00F56702" w:rsidRPr="00715D66" w:rsidRDefault="001B2301">
            <w:pPr>
              <w:jc w:val="left"/>
              <w:rPr>
                <w:sz w:val="16"/>
                <w:szCs w:val="16"/>
              </w:rPr>
            </w:pPr>
            <w:r w:rsidRPr="00715D66">
              <w:rPr>
                <w:sz w:val="16"/>
                <w:szCs w:val="16"/>
              </w:rPr>
              <w:t>Masculino</w:t>
            </w:r>
          </w:p>
        </w:tc>
      </w:tr>
      <w:tr w:rsidR="00F56702" w:rsidRPr="00715D66" w14:paraId="4D488046" w14:textId="77777777">
        <w:tc>
          <w:tcPr>
            <w:tcW w:w="646" w:type="dxa"/>
          </w:tcPr>
          <w:p w14:paraId="47E300F0" w14:textId="77777777" w:rsidR="00F56702" w:rsidRPr="00715D66" w:rsidRDefault="001B2301">
            <w:pPr>
              <w:jc w:val="left"/>
              <w:rPr>
                <w:sz w:val="16"/>
                <w:szCs w:val="16"/>
              </w:rPr>
            </w:pPr>
            <w:r w:rsidRPr="00715D66">
              <w:rPr>
                <w:sz w:val="16"/>
                <w:szCs w:val="16"/>
              </w:rPr>
              <w:t>2</w:t>
            </w:r>
          </w:p>
        </w:tc>
        <w:tc>
          <w:tcPr>
            <w:tcW w:w="7004" w:type="dxa"/>
          </w:tcPr>
          <w:p w14:paraId="6AA7CCFA" w14:textId="77777777" w:rsidR="00F56702" w:rsidRPr="00715D66" w:rsidRDefault="001B2301">
            <w:pPr>
              <w:jc w:val="left"/>
              <w:rPr>
                <w:sz w:val="16"/>
                <w:szCs w:val="16"/>
              </w:rPr>
            </w:pPr>
            <w:r w:rsidRPr="00715D66">
              <w:rPr>
                <w:sz w:val="16"/>
                <w:szCs w:val="16"/>
              </w:rPr>
              <w:t>Reunião com a equipa do SDPI – Faztudo, Dulce, Rogério – técnicos ambientais</w:t>
            </w:r>
          </w:p>
        </w:tc>
        <w:tc>
          <w:tcPr>
            <w:tcW w:w="1701" w:type="dxa"/>
          </w:tcPr>
          <w:p w14:paraId="426F9233" w14:textId="77777777" w:rsidR="00F56702" w:rsidRPr="00715D66" w:rsidRDefault="001B2301">
            <w:pPr>
              <w:jc w:val="left"/>
              <w:rPr>
                <w:sz w:val="16"/>
                <w:szCs w:val="16"/>
              </w:rPr>
            </w:pPr>
            <w:r w:rsidRPr="00715D66">
              <w:rPr>
                <w:sz w:val="16"/>
                <w:szCs w:val="16"/>
              </w:rPr>
              <w:t>2 homens, 1 mulher</w:t>
            </w:r>
          </w:p>
        </w:tc>
      </w:tr>
      <w:tr w:rsidR="00F56702" w:rsidRPr="00715D66" w14:paraId="26517976" w14:textId="77777777">
        <w:tc>
          <w:tcPr>
            <w:tcW w:w="646" w:type="dxa"/>
          </w:tcPr>
          <w:p w14:paraId="716DDDC9" w14:textId="77777777" w:rsidR="00F56702" w:rsidRPr="00715D66" w:rsidRDefault="001B2301">
            <w:pPr>
              <w:jc w:val="left"/>
              <w:rPr>
                <w:sz w:val="16"/>
                <w:szCs w:val="16"/>
              </w:rPr>
            </w:pPr>
            <w:r w:rsidRPr="00715D66">
              <w:rPr>
                <w:sz w:val="16"/>
                <w:szCs w:val="16"/>
              </w:rPr>
              <w:lastRenderedPageBreak/>
              <w:t>2</w:t>
            </w:r>
          </w:p>
        </w:tc>
        <w:tc>
          <w:tcPr>
            <w:tcW w:w="7004" w:type="dxa"/>
          </w:tcPr>
          <w:p w14:paraId="1EE2587D" w14:textId="77777777" w:rsidR="00F56702" w:rsidRPr="00715D66" w:rsidRDefault="001B2301">
            <w:pPr>
              <w:jc w:val="left"/>
              <w:rPr>
                <w:sz w:val="16"/>
                <w:szCs w:val="16"/>
              </w:rPr>
            </w:pPr>
            <w:r w:rsidRPr="00715D66">
              <w:rPr>
                <w:sz w:val="16"/>
                <w:szCs w:val="16"/>
              </w:rPr>
              <w:t>Ernesto Evale, Secretário Permanente</w:t>
            </w:r>
          </w:p>
        </w:tc>
        <w:tc>
          <w:tcPr>
            <w:tcW w:w="1701" w:type="dxa"/>
          </w:tcPr>
          <w:p w14:paraId="6C697F9C" w14:textId="77777777" w:rsidR="00F56702" w:rsidRPr="00715D66" w:rsidRDefault="001B2301">
            <w:pPr>
              <w:jc w:val="left"/>
              <w:rPr>
                <w:sz w:val="16"/>
                <w:szCs w:val="16"/>
              </w:rPr>
            </w:pPr>
            <w:r w:rsidRPr="00715D66">
              <w:rPr>
                <w:sz w:val="16"/>
                <w:szCs w:val="16"/>
              </w:rPr>
              <w:t>homem</w:t>
            </w:r>
          </w:p>
        </w:tc>
      </w:tr>
      <w:tr w:rsidR="00F56702" w:rsidRPr="00715D66" w14:paraId="079B285C" w14:textId="77777777">
        <w:tc>
          <w:tcPr>
            <w:tcW w:w="646" w:type="dxa"/>
          </w:tcPr>
          <w:p w14:paraId="1EAD6C07" w14:textId="77777777" w:rsidR="00F56702" w:rsidRPr="00715D66" w:rsidRDefault="001B2301">
            <w:pPr>
              <w:jc w:val="left"/>
              <w:rPr>
                <w:sz w:val="16"/>
                <w:szCs w:val="16"/>
              </w:rPr>
            </w:pPr>
            <w:r w:rsidRPr="00715D66">
              <w:rPr>
                <w:sz w:val="16"/>
                <w:szCs w:val="16"/>
              </w:rPr>
              <w:t>2</w:t>
            </w:r>
          </w:p>
        </w:tc>
        <w:tc>
          <w:tcPr>
            <w:tcW w:w="7004" w:type="dxa"/>
          </w:tcPr>
          <w:p w14:paraId="7E15F8F1" w14:textId="77777777" w:rsidR="00F56702" w:rsidRPr="00715D66" w:rsidRDefault="001B2301">
            <w:pPr>
              <w:jc w:val="left"/>
              <w:rPr>
                <w:sz w:val="16"/>
                <w:szCs w:val="16"/>
              </w:rPr>
            </w:pPr>
            <w:r w:rsidRPr="00715D66">
              <w:rPr>
                <w:sz w:val="16"/>
                <w:szCs w:val="16"/>
              </w:rPr>
              <w:t>Administrador distrital</w:t>
            </w:r>
          </w:p>
        </w:tc>
        <w:tc>
          <w:tcPr>
            <w:tcW w:w="1701" w:type="dxa"/>
          </w:tcPr>
          <w:p w14:paraId="2BFC42CB" w14:textId="77777777" w:rsidR="00F56702" w:rsidRPr="00715D66" w:rsidRDefault="001B2301">
            <w:pPr>
              <w:jc w:val="left"/>
              <w:rPr>
                <w:sz w:val="16"/>
                <w:szCs w:val="16"/>
              </w:rPr>
            </w:pPr>
            <w:r w:rsidRPr="00715D66">
              <w:rPr>
                <w:sz w:val="16"/>
                <w:szCs w:val="16"/>
              </w:rPr>
              <w:t>homem</w:t>
            </w:r>
          </w:p>
        </w:tc>
      </w:tr>
      <w:tr w:rsidR="00F56702" w:rsidRPr="00715D66" w14:paraId="13A3C5C6" w14:textId="77777777">
        <w:tc>
          <w:tcPr>
            <w:tcW w:w="646" w:type="dxa"/>
          </w:tcPr>
          <w:p w14:paraId="66681741" w14:textId="77777777" w:rsidR="00F56702" w:rsidRPr="00715D66" w:rsidRDefault="001B2301">
            <w:pPr>
              <w:jc w:val="left"/>
              <w:rPr>
                <w:sz w:val="16"/>
                <w:szCs w:val="16"/>
              </w:rPr>
            </w:pPr>
            <w:r w:rsidRPr="00715D66">
              <w:rPr>
                <w:sz w:val="16"/>
                <w:szCs w:val="16"/>
              </w:rPr>
              <w:t>2</w:t>
            </w:r>
          </w:p>
        </w:tc>
        <w:tc>
          <w:tcPr>
            <w:tcW w:w="7004" w:type="dxa"/>
          </w:tcPr>
          <w:p w14:paraId="4250FD8B" w14:textId="77777777" w:rsidR="00F56702" w:rsidRPr="00715D66" w:rsidRDefault="001B2301">
            <w:pPr>
              <w:jc w:val="left"/>
              <w:rPr>
                <w:sz w:val="16"/>
                <w:szCs w:val="16"/>
              </w:rPr>
            </w:pPr>
            <w:r w:rsidRPr="00715D66">
              <w:rPr>
                <w:sz w:val="16"/>
                <w:szCs w:val="16"/>
              </w:rPr>
              <w:t>Reunião com a equipa técnica distrital</w:t>
            </w:r>
          </w:p>
        </w:tc>
        <w:tc>
          <w:tcPr>
            <w:tcW w:w="1701" w:type="dxa"/>
          </w:tcPr>
          <w:p w14:paraId="381B8AAC" w14:textId="77777777" w:rsidR="00F56702" w:rsidRPr="00715D66" w:rsidRDefault="001B2301">
            <w:pPr>
              <w:jc w:val="left"/>
              <w:rPr>
                <w:sz w:val="16"/>
                <w:szCs w:val="16"/>
              </w:rPr>
            </w:pPr>
            <w:r w:rsidRPr="00715D66">
              <w:rPr>
                <w:sz w:val="16"/>
                <w:szCs w:val="16"/>
              </w:rPr>
              <w:t>9 homens, 1 mulher</w:t>
            </w:r>
          </w:p>
        </w:tc>
      </w:tr>
      <w:tr w:rsidR="00F56702" w:rsidRPr="00715D66" w14:paraId="78FC0C6E" w14:textId="77777777">
        <w:tc>
          <w:tcPr>
            <w:tcW w:w="646" w:type="dxa"/>
          </w:tcPr>
          <w:p w14:paraId="0CE6F5E1" w14:textId="77777777" w:rsidR="00F56702" w:rsidRPr="00715D66" w:rsidRDefault="001B2301">
            <w:pPr>
              <w:jc w:val="left"/>
              <w:rPr>
                <w:sz w:val="16"/>
                <w:szCs w:val="16"/>
              </w:rPr>
            </w:pPr>
            <w:r w:rsidRPr="00715D66">
              <w:rPr>
                <w:sz w:val="16"/>
                <w:szCs w:val="16"/>
              </w:rPr>
              <w:t>3</w:t>
            </w:r>
          </w:p>
        </w:tc>
        <w:tc>
          <w:tcPr>
            <w:tcW w:w="7004" w:type="dxa"/>
          </w:tcPr>
          <w:p w14:paraId="13736E04" w14:textId="77777777" w:rsidR="00F56702" w:rsidRPr="00715D66" w:rsidRDefault="001B2301">
            <w:pPr>
              <w:jc w:val="left"/>
              <w:rPr>
                <w:sz w:val="16"/>
                <w:szCs w:val="16"/>
              </w:rPr>
            </w:pPr>
            <w:r w:rsidRPr="00715D66">
              <w:rPr>
                <w:sz w:val="16"/>
                <w:szCs w:val="16"/>
              </w:rPr>
              <w:t>Kuzwanana 4 Comité de gestão da pesca e grupo de poupança</w:t>
            </w:r>
          </w:p>
        </w:tc>
        <w:tc>
          <w:tcPr>
            <w:tcW w:w="1701" w:type="dxa"/>
          </w:tcPr>
          <w:p w14:paraId="4E50488C" w14:textId="77777777" w:rsidR="00F56702" w:rsidRPr="00715D66" w:rsidRDefault="001B2301">
            <w:pPr>
              <w:jc w:val="left"/>
              <w:rPr>
                <w:sz w:val="16"/>
                <w:szCs w:val="16"/>
              </w:rPr>
            </w:pPr>
            <w:r w:rsidRPr="00715D66">
              <w:rPr>
                <w:sz w:val="16"/>
                <w:szCs w:val="16"/>
              </w:rPr>
              <w:t>Cerca de 8 homens</w:t>
            </w:r>
          </w:p>
        </w:tc>
      </w:tr>
      <w:tr w:rsidR="00F56702" w:rsidRPr="00715D66" w14:paraId="708D2D31" w14:textId="77777777">
        <w:tc>
          <w:tcPr>
            <w:tcW w:w="646" w:type="dxa"/>
          </w:tcPr>
          <w:p w14:paraId="7875D58A" w14:textId="77777777" w:rsidR="00F56702" w:rsidRPr="00715D66" w:rsidRDefault="001B2301">
            <w:pPr>
              <w:jc w:val="left"/>
              <w:rPr>
                <w:sz w:val="16"/>
                <w:szCs w:val="16"/>
              </w:rPr>
            </w:pPr>
            <w:r w:rsidRPr="00715D66">
              <w:rPr>
                <w:sz w:val="16"/>
                <w:szCs w:val="16"/>
              </w:rPr>
              <w:t>3</w:t>
            </w:r>
          </w:p>
        </w:tc>
        <w:tc>
          <w:tcPr>
            <w:tcW w:w="7004" w:type="dxa"/>
          </w:tcPr>
          <w:p w14:paraId="5B8DF974" w14:textId="77777777" w:rsidR="00F56702" w:rsidRPr="00715D66" w:rsidRDefault="001B2301">
            <w:pPr>
              <w:jc w:val="left"/>
              <w:rPr>
                <w:sz w:val="16"/>
                <w:szCs w:val="16"/>
              </w:rPr>
            </w:pPr>
            <w:r w:rsidRPr="00715D66">
              <w:rPr>
                <w:sz w:val="16"/>
                <w:szCs w:val="16"/>
              </w:rPr>
              <w:t>Kuzwanana 4</w:t>
            </w:r>
          </w:p>
        </w:tc>
        <w:tc>
          <w:tcPr>
            <w:tcW w:w="1701" w:type="dxa"/>
          </w:tcPr>
          <w:p w14:paraId="70A7CDC0" w14:textId="77777777" w:rsidR="00F56702" w:rsidRPr="00715D66" w:rsidRDefault="001B2301">
            <w:pPr>
              <w:jc w:val="left"/>
              <w:rPr>
                <w:sz w:val="16"/>
                <w:szCs w:val="16"/>
              </w:rPr>
            </w:pPr>
            <w:r w:rsidRPr="00715D66">
              <w:rPr>
                <w:sz w:val="16"/>
                <w:szCs w:val="16"/>
              </w:rPr>
              <w:t>Cerca de 10 mulheres</w:t>
            </w:r>
          </w:p>
        </w:tc>
      </w:tr>
      <w:tr w:rsidR="00F56702" w:rsidRPr="00715D66" w14:paraId="005AE4E8" w14:textId="77777777">
        <w:tc>
          <w:tcPr>
            <w:tcW w:w="646" w:type="dxa"/>
          </w:tcPr>
          <w:p w14:paraId="730BA71C" w14:textId="77777777" w:rsidR="00F56702" w:rsidRPr="00715D66" w:rsidRDefault="001B2301">
            <w:pPr>
              <w:jc w:val="left"/>
              <w:rPr>
                <w:sz w:val="16"/>
                <w:szCs w:val="16"/>
              </w:rPr>
            </w:pPr>
            <w:r w:rsidRPr="00715D66">
              <w:rPr>
                <w:sz w:val="16"/>
                <w:szCs w:val="16"/>
              </w:rPr>
              <w:t>3</w:t>
            </w:r>
          </w:p>
        </w:tc>
        <w:tc>
          <w:tcPr>
            <w:tcW w:w="7004" w:type="dxa"/>
          </w:tcPr>
          <w:p w14:paraId="2116D62F" w14:textId="77777777" w:rsidR="00F56702" w:rsidRPr="00715D66" w:rsidRDefault="001B2301">
            <w:pPr>
              <w:jc w:val="left"/>
              <w:rPr>
                <w:sz w:val="16"/>
                <w:szCs w:val="16"/>
              </w:rPr>
            </w:pPr>
            <w:r w:rsidRPr="00715D66">
              <w:rPr>
                <w:sz w:val="16"/>
                <w:szCs w:val="16"/>
              </w:rPr>
              <w:t>César Manhice, Ntumbuluku (ONG nacional)</w:t>
            </w:r>
          </w:p>
          <w:p w14:paraId="04238A0B" w14:textId="77777777" w:rsidR="00F56702" w:rsidRPr="00715D66" w:rsidRDefault="00F56702">
            <w:pPr>
              <w:jc w:val="left"/>
              <w:rPr>
                <w:sz w:val="16"/>
                <w:szCs w:val="16"/>
              </w:rPr>
            </w:pPr>
          </w:p>
        </w:tc>
        <w:tc>
          <w:tcPr>
            <w:tcW w:w="1701" w:type="dxa"/>
          </w:tcPr>
          <w:p w14:paraId="6273679D" w14:textId="77777777" w:rsidR="00F56702" w:rsidRPr="00715D66" w:rsidRDefault="001B2301">
            <w:pPr>
              <w:jc w:val="left"/>
              <w:rPr>
                <w:sz w:val="16"/>
                <w:szCs w:val="16"/>
              </w:rPr>
            </w:pPr>
            <w:r w:rsidRPr="00715D66">
              <w:rPr>
                <w:sz w:val="16"/>
                <w:szCs w:val="16"/>
              </w:rPr>
              <w:t>homem</w:t>
            </w:r>
          </w:p>
        </w:tc>
      </w:tr>
      <w:tr w:rsidR="00F56702" w:rsidRPr="00715D66" w14:paraId="067CC4FE" w14:textId="77777777">
        <w:tc>
          <w:tcPr>
            <w:tcW w:w="646" w:type="dxa"/>
          </w:tcPr>
          <w:p w14:paraId="3A0C36DA" w14:textId="77777777" w:rsidR="00F56702" w:rsidRPr="00715D66" w:rsidRDefault="001B2301">
            <w:pPr>
              <w:jc w:val="left"/>
              <w:rPr>
                <w:sz w:val="16"/>
                <w:szCs w:val="16"/>
              </w:rPr>
            </w:pPr>
            <w:r w:rsidRPr="00715D66">
              <w:rPr>
                <w:sz w:val="16"/>
                <w:szCs w:val="16"/>
              </w:rPr>
              <w:t>3</w:t>
            </w:r>
          </w:p>
        </w:tc>
        <w:tc>
          <w:tcPr>
            <w:tcW w:w="7004" w:type="dxa"/>
          </w:tcPr>
          <w:p w14:paraId="01A1273C" w14:textId="77777777" w:rsidR="00F56702" w:rsidRPr="00715D66" w:rsidRDefault="001B2301">
            <w:pPr>
              <w:jc w:val="left"/>
              <w:rPr>
                <w:sz w:val="16"/>
                <w:szCs w:val="16"/>
              </w:rPr>
            </w:pPr>
            <w:r w:rsidRPr="00715D66">
              <w:rPr>
                <w:sz w:val="16"/>
                <w:szCs w:val="16"/>
              </w:rPr>
              <w:t xml:space="preserve">Rogério Andre, Mahahle (ONG nacional) </w:t>
            </w:r>
          </w:p>
        </w:tc>
        <w:tc>
          <w:tcPr>
            <w:tcW w:w="1701" w:type="dxa"/>
          </w:tcPr>
          <w:p w14:paraId="1E6AE916" w14:textId="77777777" w:rsidR="00F56702" w:rsidRPr="00715D66" w:rsidRDefault="001B2301">
            <w:pPr>
              <w:jc w:val="left"/>
              <w:rPr>
                <w:sz w:val="16"/>
                <w:szCs w:val="16"/>
              </w:rPr>
            </w:pPr>
            <w:r w:rsidRPr="00715D66">
              <w:rPr>
                <w:sz w:val="16"/>
                <w:szCs w:val="16"/>
              </w:rPr>
              <w:t>Masculino</w:t>
            </w:r>
          </w:p>
        </w:tc>
      </w:tr>
      <w:tr w:rsidR="00F56702" w:rsidRPr="00715D66" w14:paraId="05536758" w14:textId="77777777">
        <w:tc>
          <w:tcPr>
            <w:tcW w:w="646" w:type="dxa"/>
          </w:tcPr>
          <w:p w14:paraId="7B9DF4A3" w14:textId="77777777" w:rsidR="00F56702" w:rsidRPr="00715D66" w:rsidRDefault="001B2301">
            <w:pPr>
              <w:jc w:val="left"/>
              <w:rPr>
                <w:sz w:val="16"/>
                <w:szCs w:val="16"/>
              </w:rPr>
            </w:pPr>
            <w:r w:rsidRPr="00715D66">
              <w:rPr>
                <w:sz w:val="16"/>
                <w:szCs w:val="16"/>
              </w:rPr>
              <w:t>3</w:t>
            </w:r>
          </w:p>
        </w:tc>
        <w:tc>
          <w:tcPr>
            <w:tcW w:w="7004" w:type="dxa"/>
          </w:tcPr>
          <w:p w14:paraId="75BF07C9" w14:textId="77777777" w:rsidR="00F56702" w:rsidRPr="00715D66" w:rsidRDefault="001B2301">
            <w:pPr>
              <w:jc w:val="left"/>
              <w:rPr>
                <w:sz w:val="16"/>
                <w:szCs w:val="16"/>
              </w:rPr>
            </w:pPr>
            <w:r w:rsidRPr="00715D66">
              <w:rPr>
                <w:sz w:val="16"/>
                <w:szCs w:val="16"/>
              </w:rPr>
              <w:t>Visita à aldeia de Tocolo, Maziane, localidade de Muabsa</w:t>
            </w:r>
          </w:p>
          <w:p w14:paraId="3C9AA846" w14:textId="77777777" w:rsidR="00F56702" w:rsidRPr="00715D66" w:rsidRDefault="00F56702">
            <w:pPr>
              <w:jc w:val="left"/>
              <w:rPr>
                <w:sz w:val="16"/>
                <w:szCs w:val="16"/>
              </w:rPr>
            </w:pPr>
          </w:p>
        </w:tc>
        <w:tc>
          <w:tcPr>
            <w:tcW w:w="1701" w:type="dxa"/>
          </w:tcPr>
          <w:p w14:paraId="143661D2" w14:textId="77777777" w:rsidR="00F56702" w:rsidRPr="00715D66" w:rsidRDefault="001B2301">
            <w:pPr>
              <w:jc w:val="left"/>
              <w:rPr>
                <w:sz w:val="16"/>
                <w:szCs w:val="16"/>
              </w:rPr>
            </w:pPr>
            <w:r w:rsidRPr="00715D66">
              <w:rPr>
                <w:sz w:val="16"/>
                <w:szCs w:val="16"/>
              </w:rPr>
              <w:t>Cerca de 10 homens, 10 mulheres</w:t>
            </w:r>
          </w:p>
        </w:tc>
      </w:tr>
      <w:tr w:rsidR="00F56702" w:rsidRPr="00715D66" w14:paraId="02B1BF05" w14:textId="77777777">
        <w:tc>
          <w:tcPr>
            <w:tcW w:w="646" w:type="dxa"/>
          </w:tcPr>
          <w:p w14:paraId="6BB05B54" w14:textId="77777777" w:rsidR="00F56702" w:rsidRPr="00715D66" w:rsidRDefault="001B2301">
            <w:pPr>
              <w:jc w:val="left"/>
              <w:rPr>
                <w:sz w:val="16"/>
                <w:szCs w:val="16"/>
              </w:rPr>
            </w:pPr>
            <w:r w:rsidRPr="00715D66">
              <w:rPr>
                <w:sz w:val="16"/>
                <w:szCs w:val="16"/>
              </w:rPr>
              <w:t>3</w:t>
            </w:r>
          </w:p>
        </w:tc>
        <w:tc>
          <w:tcPr>
            <w:tcW w:w="7004" w:type="dxa"/>
          </w:tcPr>
          <w:p w14:paraId="67ACA6D7" w14:textId="77777777" w:rsidR="00F56702" w:rsidRPr="00715D66" w:rsidRDefault="001B2301">
            <w:pPr>
              <w:jc w:val="left"/>
              <w:rPr>
                <w:sz w:val="16"/>
                <w:szCs w:val="16"/>
              </w:rPr>
            </w:pPr>
            <w:r w:rsidRPr="00715D66">
              <w:rPr>
                <w:sz w:val="16"/>
                <w:szCs w:val="16"/>
              </w:rPr>
              <w:t>Grupo de poupança Kuzwanana 4 (mulheres)</w:t>
            </w:r>
          </w:p>
          <w:p w14:paraId="658973B9" w14:textId="77777777" w:rsidR="00F56702" w:rsidRPr="00715D66" w:rsidRDefault="001B2301">
            <w:pPr>
              <w:jc w:val="left"/>
              <w:rPr>
                <w:sz w:val="16"/>
                <w:szCs w:val="16"/>
              </w:rPr>
            </w:pPr>
            <w:r w:rsidRPr="00715D66">
              <w:rPr>
                <w:sz w:val="16"/>
                <w:szCs w:val="16"/>
              </w:rPr>
              <w:t xml:space="preserve">Com </w:t>
            </w:r>
            <w:r w:rsidRPr="00715D66">
              <w:rPr>
                <w:color w:val="222222"/>
                <w:sz w:val="16"/>
                <w:szCs w:val="16"/>
              </w:rPr>
              <w:t xml:space="preserve">a responsável pelo fundo das pescas, Iva Graça Edú, e a SDPI Dulce Macamo </w:t>
            </w:r>
          </w:p>
        </w:tc>
        <w:tc>
          <w:tcPr>
            <w:tcW w:w="1701" w:type="dxa"/>
          </w:tcPr>
          <w:p w14:paraId="65297671" w14:textId="77777777" w:rsidR="00F56702" w:rsidRPr="00715D66" w:rsidRDefault="001B2301">
            <w:pPr>
              <w:jc w:val="left"/>
              <w:rPr>
                <w:sz w:val="16"/>
                <w:szCs w:val="16"/>
              </w:rPr>
            </w:pPr>
            <w:r w:rsidRPr="00715D66">
              <w:rPr>
                <w:sz w:val="16"/>
                <w:szCs w:val="16"/>
              </w:rPr>
              <w:t>45 mulheres</w:t>
            </w:r>
          </w:p>
        </w:tc>
      </w:tr>
      <w:tr w:rsidR="00F56702" w:rsidRPr="00715D66" w14:paraId="746C0A63" w14:textId="77777777">
        <w:tc>
          <w:tcPr>
            <w:tcW w:w="646" w:type="dxa"/>
          </w:tcPr>
          <w:p w14:paraId="77F9E0DB" w14:textId="77777777" w:rsidR="00F56702" w:rsidRPr="00715D66" w:rsidRDefault="001B2301">
            <w:pPr>
              <w:jc w:val="left"/>
              <w:rPr>
                <w:sz w:val="16"/>
                <w:szCs w:val="16"/>
              </w:rPr>
            </w:pPr>
            <w:r w:rsidRPr="00715D66">
              <w:rPr>
                <w:sz w:val="16"/>
                <w:szCs w:val="16"/>
              </w:rPr>
              <w:t>3</w:t>
            </w:r>
          </w:p>
        </w:tc>
        <w:tc>
          <w:tcPr>
            <w:tcW w:w="7004" w:type="dxa"/>
          </w:tcPr>
          <w:p w14:paraId="48341AAF" w14:textId="77777777" w:rsidR="00F56702" w:rsidRPr="00715D66" w:rsidRDefault="001B2301">
            <w:pPr>
              <w:jc w:val="left"/>
              <w:rPr>
                <w:sz w:val="16"/>
                <w:szCs w:val="16"/>
              </w:rPr>
            </w:pPr>
            <w:r w:rsidRPr="00715D66">
              <w:rPr>
                <w:sz w:val="16"/>
                <w:szCs w:val="16"/>
              </w:rPr>
              <w:t>Visita à aldeia de Chichocaine, comissão de gestão dos recursos naturais</w:t>
            </w:r>
          </w:p>
          <w:p w14:paraId="11F0965A" w14:textId="77777777" w:rsidR="00F56702" w:rsidRPr="00715D66" w:rsidRDefault="001B2301">
            <w:pPr>
              <w:jc w:val="left"/>
              <w:rPr>
                <w:sz w:val="16"/>
                <w:szCs w:val="16"/>
              </w:rPr>
            </w:pPr>
            <w:r w:rsidRPr="00715D66">
              <w:rPr>
                <w:sz w:val="16"/>
                <w:szCs w:val="16"/>
              </w:rPr>
              <w:t>Associação 7 de Abril</w:t>
            </w:r>
          </w:p>
        </w:tc>
        <w:tc>
          <w:tcPr>
            <w:tcW w:w="1701" w:type="dxa"/>
          </w:tcPr>
          <w:p w14:paraId="55C4A7F3" w14:textId="77777777" w:rsidR="00F56702" w:rsidRPr="00715D66" w:rsidRDefault="001B2301">
            <w:pPr>
              <w:jc w:val="left"/>
              <w:rPr>
                <w:sz w:val="16"/>
                <w:szCs w:val="16"/>
              </w:rPr>
            </w:pPr>
            <w:r w:rsidRPr="00715D66">
              <w:rPr>
                <w:sz w:val="16"/>
                <w:szCs w:val="16"/>
              </w:rPr>
              <w:t>16 homens, 12 mulheres</w:t>
            </w:r>
          </w:p>
        </w:tc>
      </w:tr>
      <w:tr w:rsidR="00F56702" w:rsidRPr="00715D66" w14:paraId="25A98629" w14:textId="77777777">
        <w:tc>
          <w:tcPr>
            <w:tcW w:w="646" w:type="dxa"/>
          </w:tcPr>
          <w:p w14:paraId="6FD7747E" w14:textId="77777777" w:rsidR="00F56702" w:rsidRPr="00715D66" w:rsidRDefault="001B2301">
            <w:pPr>
              <w:jc w:val="left"/>
              <w:rPr>
                <w:sz w:val="16"/>
                <w:szCs w:val="16"/>
              </w:rPr>
            </w:pPr>
            <w:r w:rsidRPr="00715D66">
              <w:rPr>
                <w:sz w:val="16"/>
                <w:szCs w:val="16"/>
              </w:rPr>
              <w:t>3</w:t>
            </w:r>
          </w:p>
        </w:tc>
        <w:tc>
          <w:tcPr>
            <w:tcW w:w="7004" w:type="dxa"/>
          </w:tcPr>
          <w:p w14:paraId="379D01C8" w14:textId="77777777" w:rsidR="00F56702" w:rsidRPr="00715D66" w:rsidRDefault="001B2301">
            <w:pPr>
              <w:jc w:val="left"/>
              <w:rPr>
                <w:sz w:val="16"/>
                <w:szCs w:val="16"/>
              </w:rPr>
            </w:pPr>
            <w:r w:rsidRPr="00715D66">
              <w:rPr>
                <w:sz w:val="16"/>
                <w:szCs w:val="16"/>
              </w:rPr>
              <w:t xml:space="preserve">Reunião no escritório regional do INGD: </w:t>
            </w:r>
            <w:r w:rsidRPr="00715D66">
              <w:rPr>
                <w:color w:val="222222"/>
                <w:sz w:val="16"/>
                <w:szCs w:val="16"/>
              </w:rPr>
              <w:t xml:space="preserve">Leovigildo Marcos, diretor regional do Sul; Tomas Mabasso, delegado distrital, e Gilberto Augusto de Castro Miguel, chefe </w:t>
            </w:r>
            <w:r w:rsidRPr="00715D66">
              <w:rPr>
                <w:color w:val="222222"/>
                <w:sz w:val="16"/>
                <w:szCs w:val="16"/>
                <w:shd w:val="clear" w:color="auto" w:fill="F8F9FA"/>
              </w:rPr>
              <w:t xml:space="preserve">do </w:t>
            </w:r>
            <w:r w:rsidRPr="00715D66">
              <w:rPr>
                <w:color w:val="222222"/>
                <w:sz w:val="16"/>
                <w:szCs w:val="16"/>
              </w:rPr>
              <w:t>Departamento Técnico da Direção da Região Sul</w:t>
            </w:r>
          </w:p>
        </w:tc>
        <w:tc>
          <w:tcPr>
            <w:tcW w:w="1701" w:type="dxa"/>
          </w:tcPr>
          <w:p w14:paraId="1D5A20D0" w14:textId="77777777" w:rsidR="00F56702" w:rsidRPr="00715D66" w:rsidRDefault="001B2301">
            <w:pPr>
              <w:jc w:val="left"/>
              <w:rPr>
                <w:sz w:val="16"/>
                <w:szCs w:val="16"/>
              </w:rPr>
            </w:pPr>
            <w:r w:rsidRPr="00715D66">
              <w:rPr>
                <w:sz w:val="16"/>
                <w:szCs w:val="16"/>
              </w:rPr>
              <w:t>3 homens</w:t>
            </w:r>
          </w:p>
        </w:tc>
      </w:tr>
      <w:tr w:rsidR="00F56702" w:rsidRPr="00715D66" w14:paraId="5DC1F7FD" w14:textId="77777777">
        <w:tc>
          <w:tcPr>
            <w:tcW w:w="646" w:type="dxa"/>
          </w:tcPr>
          <w:p w14:paraId="738C8804" w14:textId="77777777" w:rsidR="00F56702" w:rsidRPr="00715D66" w:rsidRDefault="001B2301">
            <w:pPr>
              <w:jc w:val="left"/>
              <w:rPr>
                <w:sz w:val="16"/>
                <w:szCs w:val="16"/>
              </w:rPr>
            </w:pPr>
            <w:r w:rsidRPr="00715D66">
              <w:rPr>
                <w:sz w:val="16"/>
                <w:szCs w:val="16"/>
              </w:rPr>
              <w:t>47</w:t>
            </w:r>
          </w:p>
        </w:tc>
        <w:tc>
          <w:tcPr>
            <w:tcW w:w="7004" w:type="dxa"/>
          </w:tcPr>
          <w:p w14:paraId="714AF956" w14:textId="77777777" w:rsidR="00F56702" w:rsidRPr="00715D66" w:rsidRDefault="001B2301">
            <w:pPr>
              <w:jc w:val="left"/>
              <w:rPr>
                <w:sz w:val="16"/>
                <w:szCs w:val="16"/>
              </w:rPr>
            </w:pPr>
            <w:r w:rsidRPr="00715D66">
              <w:rPr>
                <w:sz w:val="16"/>
                <w:szCs w:val="16"/>
              </w:rPr>
              <w:t>Direção Distrital das Pescas: André Jaime e Horácio Alfredo Como</w:t>
            </w:r>
          </w:p>
        </w:tc>
        <w:tc>
          <w:tcPr>
            <w:tcW w:w="1701" w:type="dxa"/>
          </w:tcPr>
          <w:p w14:paraId="644C4A0E" w14:textId="77777777" w:rsidR="00F56702" w:rsidRPr="00715D66" w:rsidRDefault="001B2301">
            <w:pPr>
              <w:jc w:val="left"/>
              <w:rPr>
                <w:sz w:val="16"/>
                <w:szCs w:val="16"/>
              </w:rPr>
            </w:pPr>
            <w:r w:rsidRPr="00715D66">
              <w:rPr>
                <w:sz w:val="16"/>
                <w:szCs w:val="16"/>
              </w:rPr>
              <w:t>2</w:t>
            </w:r>
          </w:p>
        </w:tc>
      </w:tr>
    </w:tbl>
    <w:p w14:paraId="75539D3E" w14:textId="77777777" w:rsidR="00F56702" w:rsidRPr="00715D66" w:rsidRDefault="00F56702">
      <w:pPr>
        <w:rPr>
          <w:color w:val="FF0000"/>
          <w:u w:val="single"/>
        </w:rPr>
      </w:pPr>
    </w:p>
    <w:p w14:paraId="23C448CA"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28 . Consultas no distrito de Machanga, província de Sofala (2020)</w:t>
      </w:r>
    </w:p>
    <w:tbl>
      <w:tblPr>
        <w:tblStyle w:val="affffb"/>
        <w:tblW w:w="9351"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681"/>
        <w:gridCol w:w="6969"/>
        <w:gridCol w:w="1701"/>
      </w:tblGrid>
      <w:tr w:rsidR="00F56702" w:rsidRPr="00715D66" w14:paraId="511DFBE1" w14:textId="77777777">
        <w:trPr>
          <w:tblHeader/>
        </w:trPr>
        <w:tc>
          <w:tcPr>
            <w:tcW w:w="681" w:type="dxa"/>
            <w:shd w:val="clear" w:color="auto" w:fill="000000"/>
          </w:tcPr>
          <w:p w14:paraId="3C292B33" w14:textId="77777777" w:rsidR="00F56702" w:rsidRPr="00715D66" w:rsidRDefault="001B2301">
            <w:pPr>
              <w:jc w:val="left"/>
              <w:rPr>
                <w:b/>
                <w:sz w:val="16"/>
                <w:szCs w:val="16"/>
              </w:rPr>
            </w:pPr>
            <w:r w:rsidRPr="00715D66">
              <w:rPr>
                <w:b/>
                <w:sz w:val="16"/>
                <w:szCs w:val="16"/>
              </w:rPr>
              <w:t>Data</w:t>
            </w:r>
          </w:p>
        </w:tc>
        <w:tc>
          <w:tcPr>
            <w:tcW w:w="6969" w:type="dxa"/>
            <w:shd w:val="clear" w:color="auto" w:fill="000000"/>
          </w:tcPr>
          <w:p w14:paraId="126B17C0" w14:textId="77777777" w:rsidR="00F56702" w:rsidRPr="00715D66" w:rsidRDefault="001B2301">
            <w:pPr>
              <w:jc w:val="left"/>
              <w:rPr>
                <w:b/>
                <w:sz w:val="16"/>
                <w:szCs w:val="16"/>
              </w:rPr>
            </w:pPr>
            <w:r w:rsidRPr="00715D66">
              <w:rPr>
                <w:b/>
                <w:sz w:val="16"/>
                <w:szCs w:val="16"/>
              </w:rPr>
              <w:t>Pessoa, instituição</w:t>
            </w:r>
          </w:p>
        </w:tc>
        <w:tc>
          <w:tcPr>
            <w:tcW w:w="1701" w:type="dxa"/>
            <w:shd w:val="clear" w:color="auto" w:fill="000000"/>
          </w:tcPr>
          <w:p w14:paraId="317ADA85" w14:textId="77777777" w:rsidR="00F56702" w:rsidRPr="00715D66" w:rsidRDefault="001B2301">
            <w:pPr>
              <w:jc w:val="left"/>
              <w:rPr>
                <w:b/>
                <w:sz w:val="16"/>
                <w:szCs w:val="16"/>
              </w:rPr>
            </w:pPr>
            <w:r w:rsidRPr="00715D66">
              <w:rPr>
                <w:b/>
                <w:color w:val="FFFFFF"/>
                <w:sz w:val="16"/>
                <w:szCs w:val="16"/>
              </w:rPr>
              <w:t>Contagem por género</w:t>
            </w:r>
          </w:p>
        </w:tc>
      </w:tr>
      <w:tr w:rsidR="00F56702" w:rsidRPr="00715D66" w14:paraId="1AE6FAEB" w14:textId="77777777">
        <w:tc>
          <w:tcPr>
            <w:tcW w:w="681" w:type="dxa"/>
          </w:tcPr>
          <w:p w14:paraId="0654BF3C" w14:textId="77777777" w:rsidR="00F56702" w:rsidRPr="00715D66" w:rsidRDefault="001B2301">
            <w:pPr>
              <w:jc w:val="left"/>
              <w:rPr>
                <w:sz w:val="16"/>
                <w:szCs w:val="16"/>
              </w:rPr>
            </w:pPr>
            <w:r w:rsidRPr="00715D66">
              <w:rPr>
                <w:sz w:val="16"/>
                <w:szCs w:val="16"/>
              </w:rPr>
              <w:t>4</w:t>
            </w:r>
          </w:p>
        </w:tc>
        <w:tc>
          <w:tcPr>
            <w:tcW w:w="6969" w:type="dxa"/>
          </w:tcPr>
          <w:p w14:paraId="7C3901C3" w14:textId="77777777" w:rsidR="00F56702" w:rsidRPr="00715D66" w:rsidRDefault="001B2301">
            <w:pPr>
              <w:jc w:val="left"/>
              <w:rPr>
                <w:sz w:val="16"/>
                <w:szCs w:val="16"/>
              </w:rPr>
            </w:pPr>
            <w:r w:rsidRPr="00715D66">
              <w:rPr>
                <w:sz w:val="16"/>
                <w:szCs w:val="16"/>
              </w:rPr>
              <w:t>Luís Manuel Chazuita, Secretário Permanente, Distrito de Machanga</w:t>
            </w:r>
          </w:p>
        </w:tc>
        <w:tc>
          <w:tcPr>
            <w:tcW w:w="1701" w:type="dxa"/>
          </w:tcPr>
          <w:p w14:paraId="3205930C" w14:textId="77777777" w:rsidR="00F56702" w:rsidRPr="00715D66" w:rsidRDefault="001B2301">
            <w:pPr>
              <w:jc w:val="left"/>
              <w:rPr>
                <w:sz w:val="16"/>
                <w:szCs w:val="16"/>
              </w:rPr>
            </w:pPr>
            <w:r w:rsidRPr="00715D66">
              <w:rPr>
                <w:sz w:val="16"/>
                <w:szCs w:val="16"/>
              </w:rPr>
              <w:t>Masculino</w:t>
            </w:r>
          </w:p>
        </w:tc>
      </w:tr>
      <w:tr w:rsidR="00F56702" w:rsidRPr="00715D66" w14:paraId="43D8544D" w14:textId="77777777">
        <w:tc>
          <w:tcPr>
            <w:tcW w:w="681" w:type="dxa"/>
          </w:tcPr>
          <w:p w14:paraId="2A34CEC2" w14:textId="77777777" w:rsidR="00F56702" w:rsidRPr="00715D66" w:rsidRDefault="001B2301">
            <w:pPr>
              <w:jc w:val="left"/>
              <w:rPr>
                <w:sz w:val="16"/>
                <w:szCs w:val="16"/>
              </w:rPr>
            </w:pPr>
            <w:r w:rsidRPr="00715D66">
              <w:rPr>
                <w:sz w:val="16"/>
                <w:szCs w:val="16"/>
              </w:rPr>
              <w:t>4</w:t>
            </w:r>
          </w:p>
        </w:tc>
        <w:tc>
          <w:tcPr>
            <w:tcW w:w="6969" w:type="dxa"/>
          </w:tcPr>
          <w:p w14:paraId="46ECA398" w14:textId="77777777" w:rsidR="00F56702" w:rsidRPr="00715D66" w:rsidRDefault="001B2301">
            <w:pPr>
              <w:jc w:val="left"/>
              <w:rPr>
                <w:sz w:val="16"/>
                <w:szCs w:val="16"/>
              </w:rPr>
            </w:pPr>
            <w:r w:rsidRPr="00715D66">
              <w:rPr>
                <w:sz w:val="16"/>
                <w:szCs w:val="16"/>
              </w:rPr>
              <w:t xml:space="preserve">Equipa técnica distrital </w:t>
            </w:r>
          </w:p>
        </w:tc>
        <w:tc>
          <w:tcPr>
            <w:tcW w:w="1701" w:type="dxa"/>
          </w:tcPr>
          <w:p w14:paraId="7F4CE41E" w14:textId="77777777" w:rsidR="00F56702" w:rsidRPr="00715D66" w:rsidRDefault="001B2301">
            <w:pPr>
              <w:jc w:val="left"/>
              <w:rPr>
                <w:sz w:val="16"/>
                <w:szCs w:val="16"/>
              </w:rPr>
            </w:pPr>
            <w:r w:rsidRPr="00715D66">
              <w:rPr>
                <w:sz w:val="16"/>
                <w:szCs w:val="16"/>
              </w:rPr>
              <w:t>9</w:t>
            </w:r>
          </w:p>
        </w:tc>
      </w:tr>
      <w:tr w:rsidR="00F56702" w:rsidRPr="00715D66" w14:paraId="2C5901F3" w14:textId="77777777">
        <w:tc>
          <w:tcPr>
            <w:tcW w:w="681" w:type="dxa"/>
          </w:tcPr>
          <w:p w14:paraId="5D26DC1F" w14:textId="77777777" w:rsidR="00F56702" w:rsidRPr="00715D66" w:rsidRDefault="001B2301">
            <w:pPr>
              <w:jc w:val="left"/>
              <w:rPr>
                <w:sz w:val="16"/>
                <w:szCs w:val="16"/>
              </w:rPr>
            </w:pPr>
            <w:r w:rsidRPr="00715D66">
              <w:rPr>
                <w:sz w:val="16"/>
                <w:szCs w:val="16"/>
              </w:rPr>
              <w:t>4</w:t>
            </w:r>
          </w:p>
        </w:tc>
        <w:tc>
          <w:tcPr>
            <w:tcW w:w="6969" w:type="dxa"/>
          </w:tcPr>
          <w:p w14:paraId="36D77C69" w14:textId="77777777" w:rsidR="00F56702" w:rsidRPr="00715D66" w:rsidRDefault="001B230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222222"/>
                <w:sz w:val="16"/>
                <w:szCs w:val="16"/>
              </w:rPr>
            </w:pPr>
            <w:r w:rsidRPr="00715D66">
              <w:rPr>
                <w:color w:val="222222"/>
                <w:sz w:val="16"/>
                <w:szCs w:val="16"/>
              </w:rPr>
              <w:t>Comités locais de gestão do risco de catástrofes de Magerete, Mussanga, Congojone, Mavinga, Mapangara, Mapunise, Inhadjoniso, Nhahole, Chocota e Chimoco</w:t>
            </w:r>
          </w:p>
          <w:p w14:paraId="03CC983F" w14:textId="77777777" w:rsidR="00F56702" w:rsidRPr="00715D66" w:rsidRDefault="00F56702">
            <w:pPr>
              <w:jc w:val="left"/>
              <w:rPr>
                <w:sz w:val="16"/>
                <w:szCs w:val="16"/>
              </w:rPr>
            </w:pPr>
          </w:p>
        </w:tc>
        <w:tc>
          <w:tcPr>
            <w:tcW w:w="1701" w:type="dxa"/>
          </w:tcPr>
          <w:p w14:paraId="5AF96308" w14:textId="77777777" w:rsidR="00F56702" w:rsidRPr="00715D66" w:rsidRDefault="001B2301">
            <w:pPr>
              <w:jc w:val="left"/>
              <w:rPr>
                <w:sz w:val="16"/>
                <w:szCs w:val="16"/>
              </w:rPr>
            </w:pPr>
            <w:r w:rsidRPr="00715D66">
              <w:rPr>
                <w:sz w:val="16"/>
                <w:szCs w:val="16"/>
              </w:rPr>
              <w:t>Mais de 100 membros no total, 60% mulheres</w:t>
            </w:r>
          </w:p>
        </w:tc>
      </w:tr>
      <w:tr w:rsidR="00F56702" w:rsidRPr="00715D66" w14:paraId="45D0E5A5" w14:textId="77777777">
        <w:tc>
          <w:tcPr>
            <w:tcW w:w="681" w:type="dxa"/>
          </w:tcPr>
          <w:p w14:paraId="6DAC8B29" w14:textId="77777777" w:rsidR="00F56702" w:rsidRPr="00715D66" w:rsidRDefault="001B2301">
            <w:pPr>
              <w:jc w:val="left"/>
              <w:rPr>
                <w:sz w:val="16"/>
                <w:szCs w:val="16"/>
              </w:rPr>
            </w:pPr>
            <w:r w:rsidRPr="00715D66">
              <w:rPr>
                <w:sz w:val="16"/>
                <w:szCs w:val="16"/>
              </w:rPr>
              <w:t>4</w:t>
            </w:r>
          </w:p>
        </w:tc>
        <w:tc>
          <w:tcPr>
            <w:tcW w:w="6969" w:type="dxa"/>
          </w:tcPr>
          <w:p w14:paraId="0F639377" w14:textId="77777777" w:rsidR="00F56702" w:rsidRPr="00715D66" w:rsidRDefault="001B2301">
            <w:pPr>
              <w:jc w:val="left"/>
              <w:rPr>
                <w:color w:val="222222"/>
                <w:sz w:val="16"/>
                <w:szCs w:val="16"/>
              </w:rPr>
            </w:pPr>
            <w:r w:rsidRPr="00715D66">
              <w:rPr>
                <w:color w:val="222222"/>
                <w:sz w:val="16"/>
                <w:szCs w:val="16"/>
              </w:rPr>
              <w:t>Conselho Consultivo Distrital</w:t>
            </w:r>
          </w:p>
        </w:tc>
        <w:tc>
          <w:tcPr>
            <w:tcW w:w="1701" w:type="dxa"/>
          </w:tcPr>
          <w:p w14:paraId="7A1D0189" w14:textId="77777777" w:rsidR="00F56702" w:rsidRPr="00715D66" w:rsidRDefault="001B2301">
            <w:pPr>
              <w:jc w:val="left"/>
              <w:rPr>
                <w:sz w:val="16"/>
                <w:szCs w:val="16"/>
              </w:rPr>
            </w:pPr>
            <w:r w:rsidRPr="00715D66">
              <w:rPr>
                <w:sz w:val="16"/>
                <w:szCs w:val="16"/>
              </w:rPr>
              <w:t>14 membros, 2 mulheres</w:t>
            </w:r>
          </w:p>
        </w:tc>
      </w:tr>
      <w:tr w:rsidR="00F56702" w:rsidRPr="00715D66" w14:paraId="5B4CBF1E" w14:textId="77777777">
        <w:tc>
          <w:tcPr>
            <w:tcW w:w="681" w:type="dxa"/>
          </w:tcPr>
          <w:p w14:paraId="7A06D4F6" w14:textId="77777777" w:rsidR="00F56702" w:rsidRPr="00715D66" w:rsidRDefault="001B2301">
            <w:pPr>
              <w:jc w:val="left"/>
              <w:rPr>
                <w:sz w:val="16"/>
                <w:szCs w:val="16"/>
              </w:rPr>
            </w:pPr>
            <w:r w:rsidRPr="00715D66">
              <w:rPr>
                <w:sz w:val="16"/>
                <w:szCs w:val="16"/>
              </w:rPr>
              <w:t>4</w:t>
            </w:r>
          </w:p>
        </w:tc>
        <w:tc>
          <w:tcPr>
            <w:tcW w:w="6969" w:type="dxa"/>
          </w:tcPr>
          <w:p w14:paraId="7324E264" w14:textId="77777777" w:rsidR="00F56702" w:rsidRPr="00715D66" w:rsidRDefault="001B2301">
            <w:pPr>
              <w:jc w:val="left"/>
              <w:rPr>
                <w:sz w:val="16"/>
                <w:szCs w:val="16"/>
              </w:rPr>
            </w:pPr>
            <w:r w:rsidRPr="00715D66">
              <w:rPr>
                <w:sz w:val="16"/>
                <w:szCs w:val="16"/>
              </w:rPr>
              <w:t xml:space="preserve">Adamo Abdula Ossumane, Administrador Distrital </w:t>
            </w:r>
          </w:p>
        </w:tc>
        <w:tc>
          <w:tcPr>
            <w:tcW w:w="1701" w:type="dxa"/>
          </w:tcPr>
          <w:p w14:paraId="690E0E70" w14:textId="77777777" w:rsidR="00F56702" w:rsidRPr="00715D66" w:rsidRDefault="001B2301">
            <w:pPr>
              <w:jc w:val="left"/>
              <w:rPr>
                <w:sz w:val="16"/>
                <w:szCs w:val="16"/>
              </w:rPr>
            </w:pPr>
            <w:r w:rsidRPr="00715D66">
              <w:rPr>
                <w:sz w:val="16"/>
                <w:szCs w:val="16"/>
              </w:rPr>
              <w:t>Masculino</w:t>
            </w:r>
          </w:p>
        </w:tc>
      </w:tr>
      <w:tr w:rsidR="00F56702" w:rsidRPr="00715D66" w14:paraId="4BDF4E62" w14:textId="77777777">
        <w:tc>
          <w:tcPr>
            <w:tcW w:w="681" w:type="dxa"/>
          </w:tcPr>
          <w:p w14:paraId="2A4CD956" w14:textId="77777777" w:rsidR="00F56702" w:rsidRPr="00715D66" w:rsidRDefault="001B2301">
            <w:pPr>
              <w:jc w:val="left"/>
              <w:rPr>
                <w:sz w:val="16"/>
                <w:szCs w:val="16"/>
              </w:rPr>
            </w:pPr>
            <w:r w:rsidRPr="00715D66">
              <w:rPr>
                <w:sz w:val="16"/>
                <w:szCs w:val="16"/>
              </w:rPr>
              <w:t>5</w:t>
            </w:r>
          </w:p>
        </w:tc>
        <w:tc>
          <w:tcPr>
            <w:tcW w:w="6969" w:type="dxa"/>
          </w:tcPr>
          <w:p w14:paraId="613A803F" w14:textId="77777777" w:rsidR="00F56702" w:rsidRPr="00715D66" w:rsidRDefault="001B2301">
            <w:pPr>
              <w:jc w:val="left"/>
              <w:rPr>
                <w:sz w:val="16"/>
                <w:szCs w:val="16"/>
              </w:rPr>
            </w:pPr>
            <w:r w:rsidRPr="00715D66">
              <w:rPr>
                <w:sz w:val="16"/>
                <w:szCs w:val="16"/>
              </w:rPr>
              <w:t>Grupo de Poupança 7 de Abril</w:t>
            </w:r>
          </w:p>
        </w:tc>
        <w:tc>
          <w:tcPr>
            <w:tcW w:w="1701" w:type="dxa"/>
          </w:tcPr>
          <w:p w14:paraId="1C56E015" w14:textId="77777777" w:rsidR="00F56702" w:rsidRPr="00715D66" w:rsidRDefault="001B230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222222"/>
                <w:sz w:val="16"/>
                <w:szCs w:val="16"/>
              </w:rPr>
            </w:pPr>
            <w:r w:rsidRPr="00715D66">
              <w:rPr>
                <w:color w:val="222222"/>
                <w:sz w:val="16"/>
                <w:szCs w:val="16"/>
              </w:rPr>
              <w:t>24 mulheres e 6 homens</w:t>
            </w:r>
          </w:p>
        </w:tc>
      </w:tr>
      <w:tr w:rsidR="00F56702" w:rsidRPr="00715D66" w14:paraId="74DAB788" w14:textId="77777777">
        <w:tc>
          <w:tcPr>
            <w:tcW w:w="681" w:type="dxa"/>
          </w:tcPr>
          <w:p w14:paraId="50CEEDC0" w14:textId="77777777" w:rsidR="00F56702" w:rsidRPr="00715D66" w:rsidRDefault="001B2301">
            <w:pPr>
              <w:jc w:val="left"/>
              <w:rPr>
                <w:sz w:val="16"/>
                <w:szCs w:val="16"/>
              </w:rPr>
            </w:pPr>
            <w:r w:rsidRPr="00715D66">
              <w:rPr>
                <w:sz w:val="16"/>
                <w:szCs w:val="16"/>
              </w:rPr>
              <w:t>5</w:t>
            </w:r>
          </w:p>
        </w:tc>
        <w:tc>
          <w:tcPr>
            <w:tcW w:w="6969" w:type="dxa"/>
          </w:tcPr>
          <w:p w14:paraId="2D83CB06" w14:textId="77777777" w:rsidR="00F56702" w:rsidRPr="00715D66" w:rsidRDefault="001B2301">
            <w:pPr>
              <w:jc w:val="left"/>
              <w:rPr>
                <w:sz w:val="16"/>
                <w:szCs w:val="16"/>
              </w:rPr>
            </w:pPr>
            <w:r w:rsidRPr="00715D66">
              <w:rPr>
                <w:sz w:val="16"/>
                <w:szCs w:val="16"/>
              </w:rPr>
              <w:t>Equipa técnica distrital</w:t>
            </w:r>
          </w:p>
        </w:tc>
        <w:tc>
          <w:tcPr>
            <w:tcW w:w="1701" w:type="dxa"/>
          </w:tcPr>
          <w:p w14:paraId="34106AB7" w14:textId="77777777" w:rsidR="00F56702" w:rsidRPr="00715D66" w:rsidRDefault="001B2301">
            <w:pPr>
              <w:jc w:val="left"/>
              <w:rPr>
                <w:sz w:val="16"/>
                <w:szCs w:val="16"/>
              </w:rPr>
            </w:pPr>
            <w:r w:rsidRPr="00715D66">
              <w:rPr>
                <w:sz w:val="16"/>
                <w:szCs w:val="16"/>
              </w:rPr>
              <w:t>13 homens, 3 mulheres</w:t>
            </w:r>
          </w:p>
        </w:tc>
      </w:tr>
      <w:tr w:rsidR="00F56702" w:rsidRPr="00715D66" w14:paraId="5DDDB648" w14:textId="77777777">
        <w:tc>
          <w:tcPr>
            <w:tcW w:w="681" w:type="dxa"/>
          </w:tcPr>
          <w:p w14:paraId="05BFE06F" w14:textId="77777777" w:rsidR="00F56702" w:rsidRPr="00715D66" w:rsidRDefault="001B2301">
            <w:pPr>
              <w:jc w:val="left"/>
              <w:rPr>
                <w:sz w:val="16"/>
                <w:szCs w:val="16"/>
              </w:rPr>
            </w:pPr>
            <w:r w:rsidRPr="00715D66">
              <w:rPr>
                <w:sz w:val="16"/>
                <w:szCs w:val="16"/>
              </w:rPr>
              <w:t>5</w:t>
            </w:r>
          </w:p>
        </w:tc>
        <w:tc>
          <w:tcPr>
            <w:tcW w:w="6969" w:type="dxa"/>
          </w:tcPr>
          <w:p w14:paraId="2D11B7E6" w14:textId="77777777" w:rsidR="00F56702" w:rsidRPr="00715D66" w:rsidRDefault="001B2301">
            <w:pPr>
              <w:jc w:val="left"/>
              <w:rPr>
                <w:sz w:val="16"/>
                <w:szCs w:val="16"/>
              </w:rPr>
            </w:pPr>
            <w:r w:rsidRPr="00715D66">
              <w:rPr>
                <w:sz w:val="16"/>
                <w:szCs w:val="16"/>
              </w:rPr>
              <w:t xml:space="preserve">Comunidade de Maropanhe </w:t>
            </w:r>
          </w:p>
          <w:p w14:paraId="1BC8C787" w14:textId="77777777" w:rsidR="00F56702" w:rsidRPr="00715D66" w:rsidRDefault="001B2301">
            <w:pPr>
              <w:jc w:val="left"/>
              <w:rPr>
                <w:sz w:val="16"/>
                <w:szCs w:val="16"/>
              </w:rPr>
            </w:pPr>
            <w:r w:rsidRPr="00715D66">
              <w:rPr>
                <w:sz w:val="16"/>
                <w:szCs w:val="16"/>
              </w:rPr>
              <w:t>Representantes do governo (líderes comunitários, professores, técnicos agrícolas, enfermeiros, membros do conselho local, associação de pescadores e pequenos agricultores)</w:t>
            </w:r>
          </w:p>
        </w:tc>
        <w:tc>
          <w:tcPr>
            <w:tcW w:w="1701" w:type="dxa"/>
          </w:tcPr>
          <w:p w14:paraId="009B38C6" w14:textId="77777777" w:rsidR="00F56702" w:rsidRPr="00715D66" w:rsidRDefault="00F56702">
            <w:pPr>
              <w:jc w:val="left"/>
              <w:rPr>
                <w:sz w:val="16"/>
                <w:szCs w:val="16"/>
              </w:rPr>
            </w:pPr>
          </w:p>
        </w:tc>
      </w:tr>
      <w:tr w:rsidR="00F56702" w:rsidRPr="00715D66" w14:paraId="5CCA8D57" w14:textId="77777777">
        <w:tc>
          <w:tcPr>
            <w:tcW w:w="681" w:type="dxa"/>
          </w:tcPr>
          <w:p w14:paraId="1DA6C466" w14:textId="77777777" w:rsidR="00F56702" w:rsidRPr="00715D66" w:rsidRDefault="001B2301">
            <w:pPr>
              <w:jc w:val="left"/>
              <w:rPr>
                <w:sz w:val="16"/>
                <w:szCs w:val="16"/>
              </w:rPr>
            </w:pPr>
            <w:r w:rsidRPr="00715D66">
              <w:rPr>
                <w:sz w:val="16"/>
                <w:szCs w:val="16"/>
              </w:rPr>
              <w:t>6</w:t>
            </w:r>
          </w:p>
        </w:tc>
        <w:tc>
          <w:tcPr>
            <w:tcW w:w="6969" w:type="dxa"/>
          </w:tcPr>
          <w:p w14:paraId="21C92CA3" w14:textId="77777777" w:rsidR="00F56702" w:rsidRPr="00715D66" w:rsidRDefault="001B2301">
            <w:pPr>
              <w:jc w:val="left"/>
              <w:rPr>
                <w:sz w:val="16"/>
                <w:szCs w:val="16"/>
              </w:rPr>
            </w:pPr>
            <w:r w:rsidRPr="00715D66">
              <w:rPr>
                <w:sz w:val="16"/>
                <w:szCs w:val="16"/>
              </w:rPr>
              <w:t>Técnico responsável pela pesca</w:t>
            </w:r>
          </w:p>
        </w:tc>
        <w:tc>
          <w:tcPr>
            <w:tcW w:w="1701" w:type="dxa"/>
          </w:tcPr>
          <w:p w14:paraId="3DC229CE" w14:textId="77777777" w:rsidR="00F56702" w:rsidRPr="00715D66" w:rsidRDefault="001B2301">
            <w:pPr>
              <w:jc w:val="left"/>
              <w:rPr>
                <w:sz w:val="16"/>
                <w:szCs w:val="16"/>
              </w:rPr>
            </w:pPr>
            <w:r w:rsidRPr="00715D66">
              <w:rPr>
                <w:sz w:val="16"/>
                <w:szCs w:val="16"/>
              </w:rPr>
              <w:t>Masculino</w:t>
            </w:r>
          </w:p>
        </w:tc>
      </w:tr>
      <w:tr w:rsidR="00F56702" w:rsidRPr="00715D66" w14:paraId="06583D80" w14:textId="77777777">
        <w:tc>
          <w:tcPr>
            <w:tcW w:w="681" w:type="dxa"/>
          </w:tcPr>
          <w:p w14:paraId="619D23B6" w14:textId="77777777" w:rsidR="00F56702" w:rsidRPr="00715D66" w:rsidRDefault="001B2301">
            <w:pPr>
              <w:jc w:val="left"/>
              <w:rPr>
                <w:sz w:val="16"/>
                <w:szCs w:val="16"/>
              </w:rPr>
            </w:pPr>
            <w:r w:rsidRPr="00715D66">
              <w:rPr>
                <w:sz w:val="16"/>
                <w:szCs w:val="16"/>
              </w:rPr>
              <w:t>6</w:t>
            </w:r>
          </w:p>
        </w:tc>
        <w:tc>
          <w:tcPr>
            <w:tcW w:w="6969" w:type="dxa"/>
          </w:tcPr>
          <w:p w14:paraId="646FE68A" w14:textId="77777777" w:rsidR="00F56702" w:rsidRPr="00715D66" w:rsidRDefault="001B2301">
            <w:pPr>
              <w:jc w:val="left"/>
              <w:rPr>
                <w:sz w:val="16"/>
                <w:szCs w:val="16"/>
              </w:rPr>
            </w:pPr>
            <w:r w:rsidRPr="00715D66">
              <w:rPr>
                <w:sz w:val="16"/>
                <w:szCs w:val="16"/>
              </w:rPr>
              <w:t>Técnicos responsáveis pela agricultura</w:t>
            </w:r>
          </w:p>
        </w:tc>
        <w:tc>
          <w:tcPr>
            <w:tcW w:w="1701" w:type="dxa"/>
          </w:tcPr>
          <w:p w14:paraId="33EC2BC7" w14:textId="77777777" w:rsidR="00F56702" w:rsidRPr="00715D66" w:rsidRDefault="001B2301">
            <w:pPr>
              <w:jc w:val="left"/>
              <w:rPr>
                <w:sz w:val="16"/>
                <w:szCs w:val="16"/>
              </w:rPr>
            </w:pPr>
            <w:r w:rsidRPr="00715D66">
              <w:rPr>
                <w:sz w:val="16"/>
                <w:szCs w:val="16"/>
              </w:rPr>
              <w:t>2</w:t>
            </w:r>
          </w:p>
        </w:tc>
      </w:tr>
      <w:tr w:rsidR="00F56702" w:rsidRPr="00715D66" w14:paraId="438B4D4D" w14:textId="77777777">
        <w:tc>
          <w:tcPr>
            <w:tcW w:w="681" w:type="dxa"/>
          </w:tcPr>
          <w:p w14:paraId="023C0091" w14:textId="77777777" w:rsidR="00F56702" w:rsidRPr="00715D66" w:rsidRDefault="001B2301">
            <w:pPr>
              <w:jc w:val="left"/>
              <w:rPr>
                <w:sz w:val="16"/>
                <w:szCs w:val="16"/>
              </w:rPr>
            </w:pPr>
            <w:r w:rsidRPr="00715D66">
              <w:rPr>
                <w:sz w:val="16"/>
                <w:szCs w:val="16"/>
              </w:rPr>
              <w:t>6</w:t>
            </w:r>
          </w:p>
        </w:tc>
        <w:tc>
          <w:tcPr>
            <w:tcW w:w="6969" w:type="dxa"/>
          </w:tcPr>
          <w:p w14:paraId="52EE5C78" w14:textId="77777777" w:rsidR="00F56702" w:rsidRPr="00715D66" w:rsidRDefault="001B2301">
            <w:pPr>
              <w:jc w:val="left"/>
              <w:rPr>
                <w:sz w:val="16"/>
                <w:szCs w:val="16"/>
              </w:rPr>
            </w:pPr>
            <w:r w:rsidRPr="00715D66">
              <w:rPr>
                <w:sz w:val="16"/>
                <w:szCs w:val="16"/>
              </w:rPr>
              <w:t>Discurso de encerramento com Luís Manuel Chazuite, Secretário Permanente, na presença do chefe do SDPI e técnicos</w:t>
            </w:r>
          </w:p>
        </w:tc>
        <w:tc>
          <w:tcPr>
            <w:tcW w:w="1701" w:type="dxa"/>
          </w:tcPr>
          <w:p w14:paraId="1D5E3E5E" w14:textId="77777777" w:rsidR="00F56702" w:rsidRPr="00715D66" w:rsidRDefault="001B2301">
            <w:pPr>
              <w:jc w:val="left"/>
              <w:rPr>
                <w:sz w:val="16"/>
                <w:szCs w:val="16"/>
              </w:rPr>
            </w:pPr>
            <w:r w:rsidRPr="00715D66">
              <w:rPr>
                <w:sz w:val="16"/>
                <w:szCs w:val="16"/>
              </w:rPr>
              <w:t xml:space="preserve">Cerca de 20 pessoas </w:t>
            </w:r>
          </w:p>
        </w:tc>
      </w:tr>
    </w:tbl>
    <w:p w14:paraId="522162CE" w14:textId="77777777" w:rsidR="00F56702" w:rsidRPr="00715D66" w:rsidRDefault="00F56702">
      <w:pPr>
        <w:rPr>
          <w:color w:val="FF0000"/>
          <w:u w:val="single"/>
        </w:rPr>
      </w:pPr>
    </w:p>
    <w:p w14:paraId="65D85EE3"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Tabela29 . Consultas no distrito de Angoche, província de Nampula (2020)</w:t>
      </w:r>
    </w:p>
    <w:tbl>
      <w:tblPr>
        <w:tblStyle w:val="affffc"/>
        <w:tblW w:w="9351"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689"/>
        <w:gridCol w:w="7386"/>
        <w:gridCol w:w="1276"/>
      </w:tblGrid>
      <w:tr w:rsidR="00F56702" w:rsidRPr="00715D66" w14:paraId="6BBC8A14" w14:textId="77777777">
        <w:trPr>
          <w:tblHeader/>
        </w:trPr>
        <w:tc>
          <w:tcPr>
            <w:tcW w:w="689" w:type="dxa"/>
            <w:shd w:val="clear" w:color="auto" w:fill="000000"/>
          </w:tcPr>
          <w:p w14:paraId="38BD1371" w14:textId="77777777" w:rsidR="00F56702" w:rsidRPr="00715D66" w:rsidRDefault="001B2301">
            <w:pPr>
              <w:jc w:val="left"/>
              <w:rPr>
                <w:b/>
                <w:sz w:val="16"/>
                <w:szCs w:val="16"/>
              </w:rPr>
            </w:pPr>
            <w:r w:rsidRPr="00715D66">
              <w:rPr>
                <w:b/>
                <w:sz w:val="16"/>
                <w:szCs w:val="16"/>
              </w:rPr>
              <w:t>Data</w:t>
            </w:r>
          </w:p>
        </w:tc>
        <w:tc>
          <w:tcPr>
            <w:tcW w:w="7386" w:type="dxa"/>
            <w:shd w:val="clear" w:color="auto" w:fill="000000"/>
          </w:tcPr>
          <w:p w14:paraId="489F9BE2" w14:textId="77777777" w:rsidR="00F56702" w:rsidRPr="00715D66" w:rsidRDefault="001B2301">
            <w:pPr>
              <w:jc w:val="left"/>
              <w:rPr>
                <w:b/>
                <w:sz w:val="16"/>
                <w:szCs w:val="16"/>
              </w:rPr>
            </w:pPr>
            <w:r w:rsidRPr="00715D66">
              <w:rPr>
                <w:b/>
                <w:sz w:val="16"/>
                <w:szCs w:val="16"/>
              </w:rPr>
              <w:t>Pessoa, instituição</w:t>
            </w:r>
          </w:p>
        </w:tc>
        <w:tc>
          <w:tcPr>
            <w:tcW w:w="1276" w:type="dxa"/>
            <w:shd w:val="clear" w:color="auto" w:fill="000000"/>
          </w:tcPr>
          <w:p w14:paraId="2E2C1208" w14:textId="77777777" w:rsidR="00F56702" w:rsidRPr="00715D66" w:rsidRDefault="001B2301">
            <w:pPr>
              <w:jc w:val="left"/>
              <w:rPr>
                <w:b/>
                <w:sz w:val="16"/>
                <w:szCs w:val="16"/>
              </w:rPr>
            </w:pPr>
            <w:r w:rsidRPr="00715D66">
              <w:rPr>
                <w:b/>
                <w:color w:val="FFFFFF"/>
                <w:sz w:val="16"/>
                <w:szCs w:val="16"/>
              </w:rPr>
              <w:t>Contagem por género</w:t>
            </w:r>
          </w:p>
        </w:tc>
      </w:tr>
      <w:tr w:rsidR="00F56702" w:rsidRPr="00715D66" w14:paraId="236A762A" w14:textId="77777777">
        <w:tc>
          <w:tcPr>
            <w:tcW w:w="689" w:type="dxa"/>
          </w:tcPr>
          <w:p w14:paraId="3B0A24EA" w14:textId="77777777" w:rsidR="00F56702" w:rsidRPr="00715D66" w:rsidRDefault="001B2301">
            <w:pPr>
              <w:jc w:val="left"/>
              <w:rPr>
                <w:sz w:val="16"/>
                <w:szCs w:val="16"/>
              </w:rPr>
            </w:pPr>
            <w:r w:rsidRPr="00715D66">
              <w:rPr>
                <w:sz w:val="16"/>
                <w:szCs w:val="16"/>
              </w:rPr>
              <w:t>10</w:t>
            </w:r>
          </w:p>
        </w:tc>
        <w:tc>
          <w:tcPr>
            <w:tcW w:w="7386" w:type="dxa"/>
          </w:tcPr>
          <w:p w14:paraId="0F370465" w14:textId="77777777" w:rsidR="00F56702" w:rsidRPr="00715D66" w:rsidRDefault="001B2301">
            <w:pPr>
              <w:jc w:val="left"/>
              <w:rPr>
                <w:sz w:val="16"/>
                <w:szCs w:val="16"/>
              </w:rPr>
            </w:pPr>
            <w:r w:rsidRPr="00715D66">
              <w:rPr>
                <w:sz w:val="16"/>
                <w:szCs w:val="16"/>
              </w:rPr>
              <w:t>Ernesto Pacule, Chefe da Extensão Rural, Direção Provincial de Agricultura, Província de Nampula</w:t>
            </w:r>
          </w:p>
        </w:tc>
        <w:tc>
          <w:tcPr>
            <w:tcW w:w="1276" w:type="dxa"/>
          </w:tcPr>
          <w:p w14:paraId="4CB052EF" w14:textId="77777777" w:rsidR="00F56702" w:rsidRPr="00715D66" w:rsidRDefault="001B2301">
            <w:pPr>
              <w:jc w:val="left"/>
              <w:rPr>
                <w:sz w:val="16"/>
                <w:szCs w:val="16"/>
              </w:rPr>
            </w:pPr>
            <w:r w:rsidRPr="00715D66">
              <w:rPr>
                <w:sz w:val="16"/>
                <w:szCs w:val="16"/>
              </w:rPr>
              <w:t>Masculino</w:t>
            </w:r>
          </w:p>
        </w:tc>
      </w:tr>
      <w:tr w:rsidR="00F56702" w:rsidRPr="00715D66" w14:paraId="3DFEC6DE" w14:textId="77777777">
        <w:tc>
          <w:tcPr>
            <w:tcW w:w="689" w:type="dxa"/>
          </w:tcPr>
          <w:p w14:paraId="4643ECD8" w14:textId="77777777" w:rsidR="00F56702" w:rsidRPr="00715D66" w:rsidRDefault="00F56702">
            <w:pPr>
              <w:jc w:val="left"/>
              <w:rPr>
                <w:sz w:val="16"/>
                <w:szCs w:val="16"/>
              </w:rPr>
            </w:pPr>
          </w:p>
        </w:tc>
        <w:tc>
          <w:tcPr>
            <w:tcW w:w="7386" w:type="dxa"/>
          </w:tcPr>
          <w:p w14:paraId="36E1EE2A" w14:textId="77777777" w:rsidR="00F56702" w:rsidRPr="00715D66" w:rsidRDefault="001B2301">
            <w:pPr>
              <w:jc w:val="left"/>
              <w:rPr>
                <w:sz w:val="16"/>
                <w:szCs w:val="16"/>
              </w:rPr>
            </w:pPr>
            <w:r w:rsidRPr="00715D66">
              <w:rPr>
                <w:sz w:val="16"/>
                <w:szCs w:val="16"/>
              </w:rPr>
              <w:t>Graciano Gereu, Responsável pelo ambiente, Direção Provincial de Terras e Ambiente, Província de Nampula</w:t>
            </w:r>
          </w:p>
        </w:tc>
        <w:tc>
          <w:tcPr>
            <w:tcW w:w="1276" w:type="dxa"/>
          </w:tcPr>
          <w:p w14:paraId="147A96FB" w14:textId="77777777" w:rsidR="00F56702" w:rsidRPr="00715D66" w:rsidRDefault="001B2301">
            <w:pPr>
              <w:jc w:val="left"/>
              <w:rPr>
                <w:sz w:val="16"/>
                <w:szCs w:val="16"/>
              </w:rPr>
            </w:pPr>
            <w:r w:rsidRPr="00715D66">
              <w:rPr>
                <w:sz w:val="16"/>
                <w:szCs w:val="16"/>
              </w:rPr>
              <w:t>Mas</w:t>
            </w:r>
          </w:p>
        </w:tc>
      </w:tr>
      <w:tr w:rsidR="00F56702" w:rsidRPr="00715D66" w14:paraId="469E9F15" w14:textId="77777777">
        <w:tc>
          <w:tcPr>
            <w:tcW w:w="689" w:type="dxa"/>
          </w:tcPr>
          <w:p w14:paraId="72200883" w14:textId="77777777" w:rsidR="00F56702" w:rsidRPr="00715D66" w:rsidRDefault="00F56702">
            <w:pPr>
              <w:jc w:val="left"/>
              <w:rPr>
                <w:sz w:val="16"/>
                <w:szCs w:val="16"/>
              </w:rPr>
            </w:pPr>
          </w:p>
        </w:tc>
        <w:tc>
          <w:tcPr>
            <w:tcW w:w="7386" w:type="dxa"/>
          </w:tcPr>
          <w:p w14:paraId="51F38FEF" w14:textId="77777777" w:rsidR="00F56702" w:rsidRPr="00715D66" w:rsidRDefault="001B2301">
            <w:pPr>
              <w:jc w:val="left"/>
              <w:rPr>
                <w:sz w:val="16"/>
                <w:szCs w:val="16"/>
              </w:rPr>
            </w:pPr>
            <w:r w:rsidRPr="00715D66">
              <w:rPr>
                <w:sz w:val="16"/>
                <w:szCs w:val="16"/>
              </w:rPr>
              <w:t>Alberto Armando, Coordenador do INGD, Província de Nampula, com dois técnicos</w:t>
            </w:r>
          </w:p>
          <w:p w14:paraId="07E5B7E4" w14:textId="77777777" w:rsidR="00F56702" w:rsidRPr="00715D66" w:rsidRDefault="001B2301">
            <w:pPr>
              <w:jc w:val="left"/>
              <w:rPr>
                <w:sz w:val="16"/>
                <w:szCs w:val="16"/>
              </w:rPr>
            </w:pPr>
            <w:r w:rsidRPr="00715D66">
              <w:rPr>
                <w:sz w:val="16"/>
                <w:szCs w:val="16"/>
              </w:rPr>
              <w:t>Com Manuela Muianga (MM) e Graciano Gereu (GG)</w:t>
            </w:r>
          </w:p>
        </w:tc>
        <w:tc>
          <w:tcPr>
            <w:tcW w:w="1276" w:type="dxa"/>
          </w:tcPr>
          <w:p w14:paraId="12CC672B" w14:textId="77777777" w:rsidR="00F56702" w:rsidRPr="00715D66" w:rsidRDefault="001B2301">
            <w:pPr>
              <w:jc w:val="left"/>
              <w:rPr>
                <w:sz w:val="16"/>
                <w:szCs w:val="16"/>
              </w:rPr>
            </w:pPr>
            <w:r w:rsidRPr="00715D66">
              <w:rPr>
                <w:sz w:val="16"/>
                <w:szCs w:val="16"/>
              </w:rPr>
              <w:t>Homem (chefe), mulher, homem (técnicos</w:t>
            </w:r>
          </w:p>
        </w:tc>
      </w:tr>
      <w:tr w:rsidR="00F56702" w:rsidRPr="00715D66" w14:paraId="09DBFD71" w14:textId="77777777">
        <w:tc>
          <w:tcPr>
            <w:tcW w:w="689" w:type="dxa"/>
          </w:tcPr>
          <w:p w14:paraId="4E49C6E3" w14:textId="77777777" w:rsidR="00F56702" w:rsidRPr="00715D66" w:rsidRDefault="00F56702">
            <w:pPr>
              <w:jc w:val="left"/>
              <w:rPr>
                <w:sz w:val="16"/>
                <w:szCs w:val="16"/>
              </w:rPr>
            </w:pPr>
          </w:p>
        </w:tc>
        <w:tc>
          <w:tcPr>
            <w:tcW w:w="7386" w:type="dxa"/>
          </w:tcPr>
          <w:p w14:paraId="7F5FDFA2" w14:textId="77777777" w:rsidR="00F56702" w:rsidRPr="00715D66" w:rsidRDefault="001B2301">
            <w:pPr>
              <w:jc w:val="left"/>
              <w:rPr>
                <w:sz w:val="16"/>
                <w:szCs w:val="16"/>
              </w:rPr>
            </w:pPr>
            <w:r w:rsidRPr="00715D66">
              <w:rPr>
                <w:sz w:val="16"/>
                <w:szCs w:val="16"/>
              </w:rPr>
              <w:t>Alid Ibraimo, Chefe de Planeamento, Direção Provincial de Obras Públicas e Recursos Hídricos</w:t>
            </w:r>
          </w:p>
          <w:p w14:paraId="1C133CA5" w14:textId="77777777" w:rsidR="00F56702" w:rsidRPr="00715D66" w:rsidRDefault="001B2301">
            <w:pPr>
              <w:jc w:val="left"/>
              <w:rPr>
                <w:sz w:val="16"/>
                <w:szCs w:val="16"/>
              </w:rPr>
            </w:pPr>
            <w:r w:rsidRPr="00715D66">
              <w:rPr>
                <w:sz w:val="16"/>
                <w:szCs w:val="16"/>
              </w:rPr>
              <w:t>Com MM e GG</w:t>
            </w:r>
          </w:p>
        </w:tc>
        <w:tc>
          <w:tcPr>
            <w:tcW w:w="1276" w:type="dxa"/>
          </w:tcPr>
          <w:p w14:paraId="290A43E9" w14:textId="77777777" w:rsidR="00F56702" w:rsidRPr="00715D66" w:rsidRDefault="001B2301">
            <w:pPr>
              <w:jc w:val="left"/>
              <w:rPr>
                <w:sz w:val="16"/>
                <w:szCs w:val="16"/>
              </w:rPr>
            </w:pPr>
            <w:r w:rsidRPr="00715D66">
              <w:rPr>
                <w:sz w:val="16"/>
                <w:szCs w:val="16"/>
              </w:rPr>
              <w:t>Homem</w:t>
            </w:r>
          </w:p>
        </w:tc>
      </w:tr>
      <w:tr w:rsidR="00F56702" w:rsidRPr="00715D66" w14:paraId="27A447F7" w14:textId="77777777">
        <w:tc>
          <w:tcPr>
            <w:tcW w:w="689" w:type="dxa"/>
          </w:tcPr>
          <w:p w14:paraId="57968994" w14:textId="77777777" w:rsidR="00F56702" w:rsidRPr="00715D66" w:rsidRDefault="00F56702">
            <w:pPr>
              <w:jc w:val="left"/>
              <w:rPr>
                <w:sz w:val="16"/>
                <w:szCs w:val="16"/>
              </w:rPr>
            </w:pPr>
          </w:p>
        </w:tc>
        <w:tc>
          <w:tcPr>
            <w:tcW w:w="7386" w:type="dxa"/>
          </w:tcPr>
          <w:p w14:paraId="4528CF14" w14:textId="77777777" w:rsidR="00F56702" w:rsidRPr="00715D66" w:rsidRDefault="001B2301">
            <w:pPr>
              <w:jc w:val="left"/>
              <w:rPr>
                <w:sz w:val="16"/>
                <w:szCs w:val="16"/>
              </w:rPr>
            </w:pPr>
            <w:r w:rsidRPr="00715D66">
              <w:rPr>
                <w:sz w:val="16"/>
                <w:szCs w:val="16"/>
              </w:rPr>
              <w:t>Diretor, Haje Antonio, Cooperativa Mirkuku, cidade de Nampula</w:t>
            </w:r>
          </w:p>
        </w:tc>
        <w:tc>
          <w:tcPr>
            <w:tcW w:w="1276" w:type="dxa"/>
          </w:tcPr>
          <w:p w14:paraId="499D03B6" w14:textId="77777777" w:rsidR="00F56702" w:rsidRPr="00715D66" w:rsidRDefault="001B2301">
            <w:pPr>
              <w:jc w:val="left"/>
              <w:rPr>
                <w:sz w:val="16"/>
                <w:szCs w:val="16"/>
              </w:rPr>
            </w:pPr>
            <w:r w:rsidRPr="00715D66">
              <w:rPr>
                <w:sz w:val="16"/>
                <w:szCs w:val="16"/>
              </w:rPr>
              <w:t>homem</w:t>
            </w:r>
          </w:p>
        </w:tc>
      </w:tr>
      <w:tr w:rsidR="00F56702" w:rsidRPr="00715D66" w14:paraId="4140B87B" w14:textId="77777777">
        <w:tc>
          <w:tcPr>
            <w:tcW w:w="689" w:type="dxa"/>
          </w:tcPr>
          <w:p w14:paraId="6469A951" w14:textId="77777777" w:rsidR="00F56702" w:rsidRPr="00715D66" w:rsidRDefault="001B2301">
            <w:pPr>
              <w:jc w:val="left"/>
              <w:rPr>
                <w:sz w:val="16"/>
                <w:szCs w:val="16"/>
              </w:rPr>
            </w:pPr>
            <w:r w:rsidRPr="00715D66">
              <w:rPr>
                <w:sz w:val="16"/>
                <w:szCs w:val="16"/>
              </w:rPr>
              <w:t>11</w:t>
            </w:r>
          </w:p>
        </w:tc>
        <w:tc>
          <w:tcPr>
            <w:tcW w:w="7386" w:type="dxa"/>
          </w:tcPr>
          <w:p w14:paraId="4491796B" w14:textId="77777777" w:rsidR="00F56702" w:rsidRPr="00715D66" w:rsidRDefault="001B2301">
            <w:pPr>
              <w:jc w:val="left"/>
              <w:rPr>
                <w:sz w:val="16"/>
                <w:szCs w:val="16"/>
              </w:rPr>
            </w:pPr>
            <w:r w:rsidRPr="00715D66">
              <w:rPr>
                <w:sz w:val="16"/>
                <w:szCs w:val="16"/>
              </w:rPr>
              <w:t>Ramiro Domingos Aquilopene Amade (RD), chefe do ambiente, Serviços Distritais de Planeamento e Infraestruturas, Distrito de Angoche</w:t>
            </w:r>
          </w:p>
        </w:tc>
        <w:tc>
          <w:tcPr>
            <w:tcW w:w="1276" w:type="dxa"/>
          </w:tcPr>
          <w:p w14:paraId="1BEBD46A" w14:textId="77777777" w:rsidR="00F56702" w:rsidRPr="00715D66" w:rsidRDefault="001B2301">
            <w:pPr>
              <w:jc w:val="left"/>
              <w:rPr>
                <w:sz w:val="16"/>
                <w:szCs w:val="16"/>
              </w:rPr>
            </w:pPr>
            <w:r w:rsidRPr="00715D66">
              <w:rPr>
                <w:sz w:val="16"/>
                <w:szCs w:val="16"/>
              </w:rPr>
              <w:t>masculino</w:t>
            </w:r>
          </w:p>
        </w:tc>
      </w:tr>
      <w:tr w:rsidR="00F56702" w:rsidRPr="00715D66" w14:paraId="771BF238" w14:textId="77777777">
        <w:tc>
          <w:tcPr>
            <w:tcW w:w="689" w:type="dxa"/>
          </w:tcPr>
          <w:p w14:paraId="6AF21595" w14:textId="77777777" w:rsidR="00F56702" w:rsidRPr="00715D66" w:rsidRDefault="00F56702">
            <w:pPr>
              <w:jc w:val="left"/>
              <w:rPr>
                <w:sz w:val="16"/>
                <w:szCs w:val="16"/>
              </w:rPr>
            </w:pPr>
          </w:p>
        </w:tc>
        <w:tc>
          <w:tcPr>
            <w:tcW w:w="7386" w:type="dxa"/>
          </w:tcPr>
          <w:p w14:paraId="6432D93B" w14:textId="77777777" w:rsidR="00F56702" w:rsidRPr="00715D66" w:rsidRDefault="001B2301">
            <w:pPr>
              <w:jc w:val="left"/>
              <w:rPr>
                <w:sz w:val="16"/>
                <w:szCs w:val="16"/>
              </w:rPr>
            </w:pPr>
            <w:r w:rsidRPr="00715D66">
              <w:rPr>
                <w:sz w:val="16"/>
                <w:szCs w:val="16"/>
              </w:rPr>
              <w:t>Daniel Quenesse Gimo, Secretário Permanente, Distrito de Angoche</w:t>
            </w:r>
          </w:p>
          <w:p w14:paraId="0DC4A00D" w14:textId="77777777" w:rsidR="00F56702" w:rsidRPr="00715D66" w:rsidRDefault="001B2301">
            <w:pPr>
              <w:jc w:val="left"/>
              <w:rPr>
                <w:sz w:val="16"/>
                <w:szCs w:val="16"/>
              </w:rPr>
            </w:pPr>
            <w:r w:rsidRPr="00715D66">
              <w:rPr>
                <w:sz w:val="16"/>
                <w:szCs w:val="16"/>
              </w:rPr>
              <w:t>Com MM, GG e RD</w:t>
            </w:r>
          </w:p>
        </w:tc>
        <w:tc>
          <w:tcPr>
            <w:tcW w:w="1276" w:type="dxa"/>
          </w:tcPr>
          <w:p w14:paraId="4B3CD09D" w14:textId="77777777" w:rsidR="00F56702" w:rsidRPr="00715D66" w:rsidRDefault="001B2301">
            <w:pPr>
              <w:jc w:val="left"/>
              <w:rPr>
                <w:sz w:val="16"/>
                <w:szCs w:val="16"/>
              </w:rPr>
            </w:pPr>
            <w:r w:rsidRPr="00715D66">
              <w:rPr>
                <w:sz w:val="16"/>
                <w:szCs w:val="16"/>
              </w:rPr>
              <w:t>Mas</w:t>
            </w:r>
          </w:p>
        </w:tc>
      </w:tr>
      <w:tr w:rsidR="00F56702" w:rsidRPr="00715D66" w14:paraId="568F28B2" w14:textId="77777777">
        <w:tc>
          <w:tcPr>
            <w:tcW w:w="689" w:type="dxa"/>
          </w:tcPr>
          <w:p w14:paraId="062850B9" w14:textId="77777777" w:rsidR="00F56702" w:rsidRPr="00715D66" w:rsidRDefault="001B2301">
            <w:pPr>
              <w:jc w:val="left"/>
              <w:rPr>
                <w:sz w:val="16"/>
                <w:szCs w:val="16"/>
              </w:rPr>
            </w:pPr>
            <w:r w:rsidRPr="00715D66">
              <w:rPr>
                <w:sz w:val="16"/>
                <w:szCs w:val="16"/>
              </w:rPr>
              <w:t>12</w:t>
            </w:r>
          </w:p>
        </w:tc>
        <w:tc>
          <w:tcPr>
            <w:tcW w:w="7386" w:type="dxa"/>
          </w:tcPr>
          <w:p w14:paraId="53AD7EC8" w14:textId="77777777" w:rsidR="00F56702" w:rsidRPr="00715D66" w:rsidRDefault="001B2301">
            <w:pPr>
              <w:jc w:val="left"/>
              <w:rPr>
                <w:sz w:val="16"/>
                <w:szCs w:val="16"/>
              </w:rPr>
            </w:pPr>
            <w:r w:rsidRPr="00715D66">
              <w:rPr>
                <w:sz w:val="16"/>
                <w:szCs w:val="16"/>
              </w:rPr>
              <w:t>Equipa técnica distrital</w:t>
            </w:r>
          </w:p>
          <w:p w14:paraId="41E593A0" w14:textId="77777777" w:rsidR="00F56702" w:rsidRPr="00715D66" w:rsidRDefault="001B2301">
            <w:pPr>
              <w:jc w:val="left"/>
              <w:rPr>
                <w:sz w:val="16"/>
                <w:szCs w:val="16"/>
              </w:rPr>
            </w:pPr>
            <w:r w:rsidRPr="00715D66">
              <w:rPr>
                <w:sz w:val="16"/>
                <w:szCs w:val="16"/>
              </w:rPr>
              <w:t>Com MM, GG e RD</w:t>
            </w:r>
          </w:p>
        </w:tc>
        <w:tc>
          <w:tcPr>
            <w:tcW w:w="1276" w:type="dxa"/>
          </w:tcPr>
          <w:p w14:paraId="1F5D3A38" w14:textId="77777777" w:rsidR="00F56702" w:rsidRPr="00715D66" w:rsidRDefault="001B2301">
            <w:pPr>
              <w:jc w:val="left"/>
              <w:rPr>
                <w:sz w:val="16"/>
                <w:szCs w:val="16"/>
              </w:rPr>
            </w:pPr>
            <w:r w:rsidRPr="00715D66">
              <w:rPr>
                <w:sz w:val="16"/>
                <w:szCs w:val="16"/>
              </w:rPr>
              <w:t>2 mulheres, 5 homens</w:t>
            </w:r>
          </w:p>
        </w:tc>
      </w:tr>
      <w:tr w:rsidR="00F56702" w:rsidRPr="00715D66" w14:paraId="2359F8D3" w14:textId="77777777">
        <w:tc>
          <w:tcPr>
            <w:tcW w:w="689" w:type="dxa"/>
          </w:tcPr>
          <w:p w14:paraId="4D1910E6" w14:textId="77777777" w:rsidR="00F56702" w:rsidRPr="00715D66" w:rsidRDefault="00F56702">
            <w:pPr>
              <w:jc w:val="left"/>
              <w:rPr>
                <w:sz w:val="16"/>
                <w:szCs w:val="16"/>
              </w:rPr>
            </w:pPr>
          </w:p>
        </w:tc>
        <w:tc>
          <w:tcPr>
            <w:tcW w:w="7386" w:type="dxa"/>
          </w:tcPr>
          <w:p w14:paraId="55AA3865" w14:textId="77777777" w:rsidR="00F56702" w:rsidRPr="00715D66" w:rsidRDefault="001B2301">
            <w:pPr>
              <w:jc w:val="left"/>
              <w:rPr>
                <w:sz w:val="16"/>
                <w:szCs w:val="16"/>
              </w:rPr>
            </w:pPr>
            <w:r w:rsidRPr="00715D66">
              <w:rPr>
                <w:sz w:val="16"/>
                <w:szCs w:val="16"/>
              </w:rPr>
              <w:t>Aldeia de Thamole – comissão de gestão de riscos com membros da comunidade</w:t>
            </w:r>
          </w:p>
          <w:p w14:paraId="7E4269A8" w14:textId="77777777" w:rsidR="00F56702" w:rsidRPr="00715D66" w:rsidRDefault="001B2301">
            <w:pPr>
              <w:jc w:val="left"/>
              <w:rPr>
                <w:sz w:val="16"/>
                <w:szCs w:val="16"/>
              </w:rPr>
            </w:pPr>
            <w:r w:rsidRPr="00715D66">
              <w:rPr>
                <w:sz w:val="16"/>
                <w:szCs w:val="16"/>
              </w:rPr>
              <w:t>Com M, GG e RD</w:t>
            </w:r>
          </w:p>
        </w:tc>
        <w:tc>
          <w:tcPr>
            <w:tcW w:w="1276" w:type="dxa"/>
          </w:tcPr>
          <w:p w14:paraId="54DC529B" w14:textId="77777777" w:rsidR="00F56702" w:rsidRPr="00715D66" w:rsidRDefault="001B2301">
            <w:pPr>
              <w:jc w:val="left"/>
              <w:rPr>
                <w:sz w:val="16"/>
                <w:szCs w:val="16"/>
              </w:rPr>
            </w:pPr>
            <w:r w:rsidRPr="00715D66">
              <w:rPr>
                <w:sz w:val="16"/>
                <w:szCs w:val="16"/>
              </w:rPr>
              <w:t>Cerca de 10 homens e 8 mulheres</w:t>
            </w:r>
          </w:p>
        </w:tc>
      </w:tr>
      <w:tr w:rsidR="00F56702" w:rsidRPr="00715D66" w14:paraId="68BB90E0" w14:textId="77777777">
        <w:tc>
          <w:tcPr>
            <w:tcW w:w="689" w:type="dxa"/>
          </w:tcPr>
          <w:p w14:paraId="4DAB7B70" w14:textId="77777777" w:rsidR="00F56702" w:rsidRPr="00715D66" w:rsidRDefault="001B2301">
            <w:pPr>
              <w:jc w:val="left"/>
              <w:rPr>
                <w:sz w:val="16"/>
                <w:szCs w:val="16"/>
              </w:rPr>
            </w:pPr>
            <w:r w:rsidRPr="00715D66">
              <w:rPr>
                <w:sz w:val="16"/>
                <w:szCs w:val="16"/>
              </w:rPr>
              <w:t>13</w:t>
            </w:r>
          </w:p>
        </w:tc>
        <w:tc>
          <w:tcPr>
            <w:tcW w:w="7386" w:type="dxa"/>
          </w:tcPr>
          <w:p w14:paraId="46AB47C9" w14:textId="77777777" w:rsidR="00F56702" w:rsidRPr="00715D66" w:rsidRDefault="001B2301">
            <w:pPr>
              <w:jc w:val="left"/>
              <w:rPr>
                <w:sz w:val="16"/>
                <w:szCs w:val="16"/>
              </w:rPr>
            </w:pPr>
            <w:r w:rsidRPr="00715D66">
              <w:rPr>
                <w:sz w:val="16"/>
                <w:szCs w:val="16"/>
              </w:rPr>
              <w:t>Delfin Francisco Gil, técnico, Agricultura</w:t>
            </w:r>
          </w:p>
          <w:p w14:paraId="33EDCA87" w14:textId="77777777" w:rsidR="00F56702" w:rsidRPr="00715D66" w:rsidRDefault="001B2301">
            <w:pPr>
              <w:jc w:val="left"/>
              <w:rPr>
                <w:sz w:val="16"/>
                <w:szCs w:val="16"/>
              </w:rPr>
            </w:pPr>
            <w:r w:rsidRPr="00715D66">
              <w:rPr>
                <w:sz w:val="16"/>
                <w:szCs w:val="16"/>
              </w:rPr>
              <w:t>Com M, GG</w:t>
            </w:r>
          </w:p>
        </w:tc>
        <w:tc>
          <w:tcPr>
            <w:tcW w:w="1276" w:type="dxa"/>
          </w:tcPr>
          <w:p w14:paraId="447F7515" w14:textId="77777777" w:rsidR="00F56702" w:rsidRPr="00715D66" w:rsidRDefault="001B2301">
            <w:pPr>
              <w:jc w:val="left"/>
              <w:rPr>
                <w:sz w:val="16"/>
                <w:szCs w:val="16"/>
              </w:rPr>
            </w:pPr>
            <w:r w:rsidRPr="00715D66">
              <w:rPr>
                <w:sz w:val="16"/>
                <w:szCs w:val="16"/>
              </w:rPr>
              <w:t>Homem</w:t>
            </w:r>
          </w:p>
        </w:tc>
      </w:tr>
      <w:tr w:rsidR="00F56702" w:rsidRPr="00715D66" w14:paraId="48B0B67A" w14:textId="77777777">
        <w:tc>
          <w:tcPr>
            <w:tcW w:w="689" w:type="dxa"/>
          </w:tcPr>
          <w:p w14:paraId="7EB1D0F1" w14:textId="77777777" w:rsidR="00F56702" w:rsidRPr="00715D66" w:rsidRDefault="00F56702">
            <w:pPr>
              <w:jc w:val="left"/>
              <w:rPr>
                <w:sz w:val="16"/>
                <w:szCs w:val="16"/>
              </w:rPr>
            </w:pPr>
          </w:p>
        </w:tc>
        <w:tc>
          <w:tcPr>
            <w:tcW w:w="7386" w:type="dxa"/>
          </w:tcPr>
          <w:p w14:paraId="06A99927" w14:textId="77777777" w:rsidR="00F56702" w:rsidRPr="00715D66" w:rsidRDefault="001B2301">
            <w:pPr>
              <w:jc w:val="left"/>
              <w:rPr>
                <w:sz w:val="16"/>
                <w:szCs w:val="16"/>
              </w:rPr>
            </w:pPr>
            <w:r w:rsidRPr="00715D66">
              <w:rPr>
                <w:sz w:val="16"/>
                <w:szCs w:val="16"/>
              </w:rPr>
              <w:t>Reunião com RD</w:t>
            </w:r>
          </w:p>
        </w:tc>
        <w:tc>
          <w:tcPr>
            <w:tcW w:w="1276" w:type="dxa"/>
          </w:tcPr>
          <w:p w14:paraId="33651A5A" w14:textId="77777777" w:rsidR="00F56702" w:rsidRPr="00715D66" w:rsidRDefault="001B2301">
            <w:pPr>
              <w:jc w:val="left"/>
              <w:rPr>
                <w:sz w:val="16"/>
                <w:szCs w:val="16"/>
              </w:rPr>
            </w:pPr>
            <w:r w:rsidRPr="00715D66">
              <w:rPr>
                <w:sz w:val="16"/>
                <w:szCs w:val="16"/>
              </w:rPr>
              <w:t>Masculino</w:t>
            </w:r>
          </w:p>
        </w:tc>
      </w:tr>
      <w:tr w:rsidR="00F56702" w:rsidRPr="00715D66" w14:paraId="6A233B88" w14:textId="77777777">
        <w:tc>
          <w:tcPr>
            <w:tcW w:w="689" w:type="dxa"/>
          </w:tcPr>
          <w:p w14:paraId="3E55409C" w14:textId="77777777" w:rsidR="00F56702" w:rsidRPr="00715D66" w:rsidRDefault="00F56702">
            <w:pPr>
              <w:jc w:val="left"/>
              <w:rPr>
                <w:sz w:val="16"/>
                <w:szCs w:val="16"/>
              </w:rPr>
            </w:pPr>
          </w:p>
        </w:tc>
        <w:tc>
          <w:tcPr>
            <w:tcW w:w="7386" w:type="dxa"/>
          </w:tcPr>
          <w:p w14:paraId="679C75CA" w14:textId="77777777" w:rsidR="00F56702" w:rsidRPr="00715D66" w:rsidRDefault="001B2301">
            <w:pPr>
              <w:jc w:val="left"/>
              <w:rPr>
                <w:sz w:val="16"/>
                <w:szCs w:val="16"/>
              </w:rPr>
            </w:pPr>
            <w:r w:rsidRPr="00715D66">
              <w:rPr>
                <w:sz w:val="16"/>
                <w:szCs w:val="16"/>
              </w:rPr>
              <w:t>Visita ao bairro Namacula expansão, localidade Seritene, Aube Sede Posto Administrativo</w:t>
            </w:r>
          </w:p>
          <w:p w14:paraId="785FAD68" w14:textId="77777777" w:rsidR="00F56702" w:rsidRPr="00715D66" w:rsidRDefault="001B2301">
            <w:pPr>
              <w:jc w:val="left"/>
              <w:rPr>
                <w:sz w:val="16"/>
                <w:szCs w:val="16"/>
              </w:rPr>
            </w:pPr>
            <w:r w:rsidRPr="00715D66">
              <w:rPr>
                <w:sz w:val="16"/>
                <w:szCs w:val="16"/>
              </w:rPr>
              <w:t>Com MM, GG e RD</w:t>
            </w:r>
          </w:p>
        </w:tc>
        <w:tc>
          <w:tcPr>
            <w:tcW w:w="1276" w:type="dxa"/>
          </w:tcPr>
          <w:p w14:paraId="098C659F" w14:textId="77777777" w:rsidR="00F56702" w:rsidRPr="00715D66" w:rsidRDefault="001B2301">
            <w:pPr>
              <w:jc w:val="left"/>
              <w:rPr>
                <w:sz w:val="16"/>
                <w:szCs w:val="16"/>
              </w:rPr>
            </w:pPr>
            <w:r w:rsidRPr="00715D66">
              <w:rPr>
                <w:sz w:val="16"/>
                <w:szCs w:val="16"/>
              </w:rPr>
              <w:t>4 mulheres, cerca de 16 homens</w:t>
            </w:r>
          </w:p>
        </w:tc>
      </w:tr>
      <w:tr w:rsidR="00F56702" w:rsidRPr="00715D66" w14:paraId="747AC7BB" w14:textId="77777777">
        <w:tc>
          <w:tcPr>
            <w:tcW w:w="689" w:type="dxa"/>
          </w:tcPr>
          <w:p w14:paraId="64AFC824" w14:textId="77777777" w:rsidR="00F56702" w:rsidRPr="00715D66" w:rsidRDefault="001B2301">
            <w:pPr>
              <w:jc w:val="left"/>
              <w:rPr>
                <w:sz w:val="16"/>
                <w:szCs w:val="16"/>
              </w:rPr>
            </w:pPr>
            <w:r w:rsidRPr="00715D66">
              <w:rPr>
                <w:sz w:val="16"/>
                <w:szCs w:val="16"/>
              </w:rPr>
              <w:t>14</w:t>
            </w:r>
          </w:p>
        </w:tc>
        <w:tc>
          <w:tcPr>
            <w:tcW w:w="7386" w:type="dxa"/>
          </w:tcPr>
          <w:p w14:paraId="469DF0F5" w14:textId="77777777" w:rsidR="00F56702" w:rsidRPr="00715D66" w:rsidRDefault="001B2301">
            <w:pPr>
              <w:jc w:val="left"/>
              <w:rPr>
                <w:sz w:val="16"/>
                <w:szCs w:val="16"/>
              </w:rPr>
            </w:pPr>
            <w:r w:rsidRPr="00715D66">
              <w:rPr>
                <w:sz w:val="16"/>
                <w:szCs w:val="16"/>
              </w:rPr>
              <w:t>Sergio Alexandre, técnico, Ophavela, Angoche</w:t>
            </w:r>
          </w:p>
        </w:tc>
        <w:tc>
          <w:tcPr>
            <w:tcW w:w="1276" w:type="dxa"/>
          </w:tcPr>
          <w:p w14:paraId="3431C5B7" w14:textId="77777777" w:rsidR="00F56702" w:rsidRPr="00715D66" w:rsidRDefault="001B2301">
            <w:pPr>
              <w:jc w:val="left"/>
              <w:rPr>
                <w:sz w:val="16"/>
                <w:szCs w:val="16"/>
              </w:rPr>
            </w:pPr>
            <w:r w:rsidRPr="00715D66">
              <w:rPr>
                <w:sz w:val="16"/>
                <w:szCs w:val="16"/>
              </w:rPr>
              <w:t>Masculino</w:t>
            </w:r>
          </w:p>
        </w:tc>
      </w:tr>
      <w:tr w:rsidR="00F56702" w:rsidRPr="00715D66" w14:paraId="625DEDAC" w14:textId="77777777">
        <w:tc>
          <w:tcPr>
            <w:tcW w:w="689" w:type="dxa"/>
          </w:tcPr>
          <w:p w14:paraId="254D515D" w14:textId="77777777" w:rsidR="00F56702" w:rsidRPr="00715D66" w:rsidRDefault="00F56702">
            <w:pPr>
              <w:jc w:val="left"/>
              <w:rPr>
                <w:sz w:val="16"/>
                <w:szCs w:val="16"/>
              </w:rPr>
            </w:pPr>
          </w:p>
        </w:tc>
        <w:tc>
          <w:tcPr>
            <w:tcW w:w="7386" w:type="dxa"/>
          </w:tcPr>
          <w:p w14:paraId="22371D27" w14:textId="77777777" w:rsidR="00F56702" w:rsidRPr="00715D66" w:rsidRDefault="001B2301">
            <w:pPr>
              <w:jc w:val="left"/>
              <w:rPr>
                <w:sz w:val="16"/>
                <w:szCs w:val="16"/>
              </w:rPr>
            </w:pPr>
            <w:r w:rsidRPr="00715D66">
              <w:rPr>
                <w:sz w:val="16"/>
                <w:szCs w:val="16"/>
              </w:rPr>
              <w:t>Daniel Amade Alberto, Administrador Distrital</w:t>
            </w:r>
          </w:p>
        </w:tc>
        <w:tc>
          <w:tcPr>
            <w:tcW w:w="1276" w:type="dxa"/>
          </w:tcPr>
          <w:p w14:paraId="376615C5" w14:textId="77777777" w:rsidR="00F56702" w:rsidRPr="00715D66" w:rsidRDefault="001B2301">
            <w:pPr>
              <w:jc w:val="left"/>
              <w:rPr>
                <w:sz w:val="16"/>
                <w:szCs w:val="16"/>
              </w:rPr>
            </w:pPr>
            <w:r w:rsidRPr="00715D66">
              <w:rPr>
                <w:sz w:val="16"/>
                <w:szCs w:val="16"/>
              </w:rPr>
              <w:t>masculino</w:t>
            </w:r>
          </w:p>
        </w:tc>
      </w:tr>
      <w:tr w:rsidR="00F56702" w:rsidRPr="00715D66" w14:paraId="492A295B" w14:textId="77777777">
        <w:tc>
          <w:tcPr>
            <w:tcW w:w="689" w:type="dxa"/>
          </w:tcPr>
          <w:p w14:paraId="4873C7C9" w14:textId="77777777" w:rsidR="00F56702" w:rsidRPr="00715D66" w:rsidRDefault="00F56702">
            <w:pPr>
              <w:jc w:val="left"/>
              <w:rPr>
                <w:sz w:val="16"/>
                <w:szCs w:val="16"/>
              </w:rPr>
            </w:pPr>
          </w:p>
        </w:tc>
        <w:tc>
          <w:tcPr>
            <w:tcW w:w="7386" w:type="dxa"/>
          </w:tcPr>
          <w:p w14:paraId="1CC43DDE" w14:textId="77777777" w:rsidR="00F56702" w:rsidRPr="00715D66" w:rsidRDefault="001B2301">
            <w:pPr>
              <w:jc w:val="left"/>
              <w:rPr>
                <w:sz w:val="16"/>
                <w:szCs w:val="16"/>
              </w:rPr>
            </w:pPr>
            <w:r w:rsidRPr="00715D66">
              <w:rPr>
                <w:sz w:val="16"/>
                <w:szCs w:val="16"/>
              </w:rPr>
              <w:t>Habiba, WWF, Administradora da Reserva das 1as e 2as Ilhas Sra Ricarda...</w:t>
            </w:r>
          </w:p>
        </w:tc>
        <w:tc>
          <w:tcPr>
            <w:tcW w:w="1276" w:type="dxa"/>
          </w:tcPr>
          <w:p w14:paraId="2F862AF1" w14:textId="77777777" w:rsidR="00F56702" w:rsidRPr="00715D66" w:rsidRDefault="001B2301">
            <w:pPr>
              <w:jc w:val="left"/>
              <w:rPr>
                <w:sz w:val="16"/>
                <w:szCs w:val="16"/>
              </w:rPr>
            </w:pPr>
            <w:r w:rsidRPr="00715D66">
              <w:rPr>
                <w:sz w:val="16"/>
                <w:szCs w:val="16"/>
              </w:rPr>
              <w:t>2 mulheres</w:t>
            </w:r>
          </w:p>
        </w:tc>
      </w:tr>
    </w:tbl>
    <w:p w14:paraId="71815EAC" w14:textId="77777777" w:rsidR="00F56702" w:rsidRPr="00715D66" w:rsidRDefault="00F56702"/>
    <w:p w14:paraId="0B19EBCB" w14:textId="77777777" w:rsidR="00F56702" w:rsidRPr="00715D66" w:rsidRDefault="001B2301">
      <w:pPr>
        <w:pStyle w:val="Heading3"/>
      </w:pPr>
      <w:bookmarkStart w:id="165" w:name="_Toc207815426"/>
      <w:r w:rsidRPr="00715D66">
        <w:t>2) Estratégia e abordagem de envolvimento das partes interessadas</w:t>
      </w:r>
      <w:bookmarkEnd w:id="165"/>
    </w:p>
    <w:p w14:paraId="7C776F3C" w14:textId="77777777" w:rsidR="00F56702" w:rsidRPr="00715D66" w:rsidRDefault="00F56702"/>
    <w:p w14:paraId="0CF33C3F" w14:textId="77777777" w:rsidR="00F56702" w:rsidRPr="00715D66" w:rsidRDefault="001B2301">
      <w:pPr>
        <w:rPr>
          <w:color w:val="000000"/>
        </w:rPr>
      </w:pPr>
      <w:r w:rsidRPr="00715D66">
        <w:rPr>
          <w:color w:val="000000"/>
        </w:rPr>
        <w:t>A abordagem para o envolvimento e participação das partes interessadas durante a implementação do projeto baseia-se nos princípios descritos na tabela abaixo:</w:t>
      </w:r>
    </w:p>
    <w:p w14:paraId="6A5B02A5" w14:textId="77777777" w:rsidR="00F56702" w:rsidRPr="00715D66" w:rsidRDefault="00F56702">
      <w:pPr>
        <w:rPr>
          <w:color w:val="000000"/>
        </w:rPr>
      </w:pPr>
    </w:p>
    <w:tbl>
      <w:tblPr>
        <w:tblStyle w:val="affffd"/>
        <w:tblW w:w="9016"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2547"/>
        <w:gridCol w:w="6469"/>
      </w:tblGrid>
      <w:tr w:rsidR="00F56702" w:rsidRPr="00715D66" w14:paraId="132006E5" w14:textId="77777777">
        <w:trPr>
          <w:tblHeader/>
        </w:trPr>
        <w:tc>
          <w:tcPr>
            <w:tcW w:w="2547" w:type="dxa"/>
            <w:shd w:val="clear" w:color="auto" w:fill="000000"/>
          </w:tcPr>
          <w:p w14:paraId="408151E7" w14:textId="77777777" w:rsidR="00F56702" w:rsidRPr="00715D66" w:rsidRDefault="001B2301">
            <w:pPr>
              <w:rPr>
                <w:b/>
                <w:color w:val="FFFFFF"/>
                <w:sz w:val="18"/>
                <w:szCs w:val="18"/>
              </w:rPr>
            </w:pPr>
            <w:r w:rsidRPr="00715D66">
              <w:rPr>
                <w:b/>
                <w:color w:val="FFFFFF"/>
                <w:sz w:val="18"/>
                <w:szCs w:val="18"/>
              </w:rPr>
              <w:t xml:space="preserve">Princípio </w:t>
            </w:r>
          </w:p>
        </w:tc>
        <w:tc>
          <w:tcPr>
            <w:tcW w:w="6469" w:type="dxa"/>
            <w:shd w:val="clear" w:color="auto" w:fill="000000"/>
          </w:tcPr>
          <w:p w14:paraId="3C2FDC37" w14:textId="77777777" w:rsidR="00F56702" w:rsidRPr="00715D66" w:rsidRDefault="001B2301">
            <w:pPr>
              <w:rPr>
                <w:b/>
                <w:color w:val="FFFFFF"/>
                <w:sz w:val="18"/>
                <w:szCs w:val="18"/>
              </w:rPr>
            </w:pPr>
            <w:r w:rsidRPr="00715D66">
              <w:rPr>
                <w:b/>
                <w:color w:val="FFFFFF"/>
                <w:sz w:val="18"/>
                <w:szCs w:val="18"/>
              </w:rPr>
              <w:t>A participação das partes interessadas irá</w:t>
            </w:r>
          </w:p>
        </w:tc>
      </w:tr>
      <w:tr w:rsidR="00F56702" w:rsidRPr="00715D66" w14:paraId="3E183704" w14:textId="77777777">
        <w:tc>
          <w:tcPr>
            <w:tcW w:w="2547" w:type="dxa"/>
          </w:tcPr>
          <w:p w14:paraId="4EB53BA8" w14:textId="77777777" w:rsidR="00F56702" w:rsidRPr="00715D66" w:rsidRDefault="001B2301">
            <w:pPr>
              <w:rPr>
                <w:color w:val="000000"/>
                <w:sz w:val="18"/>
                <w:szCs w:val="18"/>
              </w:rPr>
            </w:pPr>
            <w:r w:rsidRPr="00715D66">
              <w:rPr>
                <w:color w:val="000000"/>
                <w:sz w:val="18"/>
                <w:szCs w:val="18"/>
              </w:rPr>
              <w:t xml:space="preserve">Valorização </w:t>
            </w:r>
          </w:p>
        </w:tc>
        <w:tc>
          <w:tcPr>
            <w:tcW w:w="6469" w:type="dxa"/>
          </w:tcPr>
          <w:p w14:paraId="19BE8C47" w14:textId="77777777" w:rsidR="00F56702" w:rsidRPr="00715D66" w:rsidRDefault="001B2301">
            <w:pPr>
              <w:rPr>
                <w:color w:val="000000"/>
                <w:sz w:val="18"/>
                <w:szCs w:val="18"/>
              </w:rPr>
            </w:pPr>
            <w:r w:rsidRPr="00715D66">
              <w:rPr>
                <w:color w:val="000000"/>
                <w:sz w:val="18"/>
                <w:szCs w:val="18"/>
              </w:rPr>
              <w:t xml:space="preserve">Ser um meio essencial para agregar valor ao projeto </w:t>
            </w:r>
          </w:p>
        </w:tc>
      </w:tr>
      <w:tr w:rsidR="00F56702" w:rsidRPr="00715D66" w14:paraId="177ACE17" w14:textId="77777777">
        <w:tc>
          <w:tcPr>
            <w:tcW w:w="2547" w:type="dxa"/>
          </w:tcPr>
          <w:p w14:paraId="42036946" w14:textId="77777777" w:rsidR="00F56702" w:rsidRPr="00715D66" w:rsidRDefault="001B2301">
            <w:pPr>
              <w:rPr>
                <w:color w:val="000000"/>
                <w:sz w:val="18"/>
                <w:szCs w:val="18"/>
              </w:rPr>
            </w:pPr>
            <w:r w:rsidRPr="00715D66">
              <w:rPr>
                <w:color w:val="000000"/>
                <w:sz w:val="18"/>
                <w:szCs w:val="18"/>
              </w:rPr>
              <w:t xml:space="preserve">Inclusão </w:t>
            </w:r>
          </w:p>
        </w:tc>
        <w:tc>
          <w:tcPr>
            <w:tcW w:w="6469" w:type="dxa"/>
          </w:tcPr>
          <w:p w14:paraId="17EA6D96" w14:textId="77777777" w:rsidR="00F56702" w:rsidRPr="00715D66" w:rsidRDefault="001B2301">
            <w:pPr>
              <w:rPr>
                <w:color w:val="000000"/>
                <w:sz w:val="18"/>
                <w:szCs w:val="18"/>
              </w:rPr>
            </w:pPr>
            <w:r w:rsidRPr="00715D66">
              <w:rPr>
                <w:color w:val="000000"/>
                <w:sz w:val="18"/>
                <w:szCs w:val="18"/>
              </w:rPr>
              <w:t>Incluir todas as partes interessadas relevantes, especialmente mulheres e grupos marginalizados</w:t>
            </w:r>
          </w:p>
        </w:tc>
      </w:tr>
      <w:tr w:rsidR="00F56702" w:rsidRPr="00715D66" w14:paraId="0EBEA1B6" w14:textId="77777777">
        <w:tc>
          <w:tcPr>
            <w:tcW w:w="2547" w:type="dxa"/>
          </w:tcPr>
          <w:p w14:paraId="5D40FD7A" w14:textId="77777777" w:rsidR="00F56702" w:rsidRPr="00715D66" w:rsidRDefault="001B2301">
            <w:pPr>
              <w:rPr>
                <w:color w:val="000000"/>
                <w:sz w:val="18"/>
                <w:szCs w:val="18"/>
              </w:rPr>
            </w:pPr>
            <w:r w:rsidRPr="00715D66">
              <w:rPr>
                <w:color w:val="000000"/>
                <w:sz w:val="18"/>
                <w:szCs w:val="18"/>
              </w:rPr>
              <w:t>Acessibilidade e acesso</w:t>
            </w:r>
          </w:p>
        </w:tc>
        <w:tc>
          <w:tcPr>
            <w:tcW w:w="6469" w:type="dxa"/>
          </w:tcPr>
          <w:p w14:paraId="21492935" w14:textId="77777777" w:rsidR="00F56702" w:rsidRPr="00715D66" w:rsidRDefault="001B2301">
            <w:pPr>
              <w:rPr>
                <w:color w:val="000000"/>
                <w:sz w:val="18"/>
                <w:szCs w:val="18"/>
              </w:rPr>
            </w:pPr>
            <w:r w:rsidRPr="00715D66">
              <w:rPr>
                <w:color w:val="000000"/>
                <w:sz w:val="18"/>
                <w:szCs w:val="18"/>
              </w:rPr>
              <w:t>Ser acessível e promover o acesso ao processo</w:t>
            </w:r>
          </w:p>
        </w:tc>
      </w:tr>
      <w:tr w:rsidR="00F56702" w:rsidRPr="00715D66" w14:paraId="64054523" w14:textId="77777777">
        <w:tc>
          <w:tcPr>
            <w:tcW w:w="2547" w:type="dxa"/>
          </w:tcPr>
          <w:p w14:paraId="424E7339" w14:textId="77777777" w:rsidR="00F56702" w:rsidRPr="00715D66" w:rsidRDefault="001B2301">
            <w:pPr>
              <w:rPr>
                <w:color w:val="000000"/>
                <w:sz w:val="18"/>
                <w:szCs w:val="18"/>
              </w:rPr>
            </w:pPr>
            <w:r w:rsidRPr="00715D66">
              <w:rPr>
                <w:color w:val="000000"/>
                <w:sz w:val="18"/>
                <w:szCs w:val="18"/>
              </w:rPr>
              <w:t>Transparência</w:t>
            </w:r>
          </w:p>
        </w:tc>
        <w:tc>
          <w:tcPr>
            <w:tcW w:w="6469" w:type="dxa"/>
          </w:tcPr>
          <w:p w14:paraId="56A71CB6" w14:textId="77777777" w:rsidR="00F56702" w:rsidRPr="00715D66" w:rsidRDefault="001B2301">
            <w:pPr>
              <w:rPr>
                <w:color w:val="000000"/>
                <w:sz w:val="18"/>
                <w:szCs w:val="18"/>
              </w:rPr>
            </w:pPr>
            <w:r w:rsidRPr="00715D66">
              <w:rPr>
                <w:color w:val="000000"/>
                <w:sz w:val="18"/>
                <w:szCs w:val="18"/>
              </w:rPr>
              <w:t>Baseie-se na transparência da informação e no acesso equitativo à mesma</w:t>
            </w:r>
          </w:p>
        </w:tc>
      </w:tr>
      <w:tr w:rsidR="00F56702" w:rsidRPr="00715D66" w14:paraId="586D9CEF" w14:textId="77777777">
        <w:tc>
          <w:tcPr>
            <w:tcW w:w="2547" w:type="dxa"/>
          </w:tcPr>
          <w:p w14:paraId="393A3372" w14:textId="77777777" w:rsidR="00F56702" w:rsidRPr="00715D66" w:rsidRDefault="001B2301">
            <w:pPr>
              <w:rPr>
                <w:color w:val="000000"/>
                <w:sz w:val="18"/>
                <w:szCs w:val="18"/>
              </w:rPr>
            </w:pPr>
            <w:r w:rsidRPr="00715D66">
              <w:rPr>
                <w:color w:val="000000"/>
                <w:sz w:val="18"/>
                <w:szCs w:val="18"/>
              </w:rPr>
              <w:t xml:space="preserve">Equidade </w:t>
            </w:r>
          </w:p>
        </w:tc>
        <w:tc>
          <w:tcPr>
            <w:tcW w:w="6469" w:type="dxa"/>
          </w:tcPr>
          <w:p w14:paraId="08D46D31" w14:textId="77777777" w:rsidR="00F56702" w:rsidRPr="00715D66" w:rsidRDefault="001B2301">
            <w:pPr>
              <w:rPr>
                <w:color w:val="000000"/>
                <w:sz w:val="18"/>
                <w:szCs w:val="18"/>
              </w:rPr>
            </w:pPr>
            <w:r w:rsidRPr="00715D66">
              <w:rPr>
                <w:color w:val="000000"/>
                <w:sz w:val="18"/>
                <w:szCs w:val="18"/>
              </w:rPr>
              <w:t>Garantir que todas as partes interessadas sejam tratadas de forma justa e imparcial</w:t>
            </w:r>
          </w:p>
        </w:tc>
      </w:tr>
      <w:tr w:rsidR="00F56702" w:rsidRPr="00715D66" w14:paraId="2FF7351E" w14:textId="77777777">
        <w:tc>
          <w:tcPr>
            <w:tcW w:w="2547" w:type="dxa"/>
          </w:tcPr>
          <w:p w14:paraId="002A5625" w14:textId="77777777" w:rsidR="00F56702" w:rsidRPr="00715D66" w:rsidRDefault="001B2301">
            <w:pPr>
              <w:rPr>
                <w:color w:val="000000"/>
                <w:sz w:val="18"/>
                <w:szCs w:val="18"/>
              </w:rPr>
            </w:pPr>
            <w:r w:rsidRPr="00715D66">
              <w:rPr>
                <w:color w:val="000000"/>
                <w:sz w:val="18"/>
                <w:szCs w:val="18"/>
              </w:rPr>
              <w:t xml:space="preserve">Responsabilidade </w:t>
            </w:r>
          </w:p>
        </w:tc>
        <w:tc>
          <w:tcPr>
            <w:tcW w:w="6469" w:type="dxa"/>
          </w:tcPr>
          <w:p w14:paraId="73376A55" w14:textId="77777777" w:rsidR="00F56702" w:rsidRPr="00715D66" w:rsidRDefault="001B2301">
            <w:pPr>
              <w:rPr>
                <w:color w:val="000000"/>
                <w:sz w:val="18"/>
                <w:szCs w:val="18"/>
              </w:rPr>
            </w:pPr>
            <w:r w:rsidRPr="00715D66">
              <w:rPr>
                <w:color w:val="000000"/>
                <w:sz w:val="18"/>
                <w:szCs w:val="18"/>
              </w:rPr>
              <w:t xml:space="preserve">Basear-se no compromisso de responsabilização de todas as partes interessadas </w:t>
            </w:r>
          </w:p>
        </w:tc>
      </w:tr>
      <w:tr w:rsidR="00F56702" w:rsidRPr="00715D66" w14:paraId="67C29F0C" w14:textId="77777777">
        <w:tc>
          <w:tcPr>
            <w:tcW w:w="2547" w:type="dxa"/>
          </w:tcPr>
          <w:p w14:paraId="39BD99E3" w14:textId="77777777" w:rsidR="00F56702" w:rsidRPr="00715D66" w:rsidRDefault="001B2301">
            <w:pPr>
              <w:rPr>
                <w:color w:val="000000"/>
                <w:sz w:val="18"/>
                <w:szCs w:val="18"/>
              </w:rPr>
            </w:pPr>
            <w:r w:rsidRPr="00715D66">
              <w:rPr>
                <w:color w:val="000000"/>
                <w:sz w:val="18"/>
                <w:szCs w:val="18"/>
              </w:rPr>
              <w:t>Construtividade</w:t>
            </w:r>
          </w:p>
        </w:tc>
        <w:tc>
          <w:tcPr>
            <w:tcW w:w="6469" w:type="dxa"/>
          </w:tcPr>
          <w:p w14:paraId="39C57913" w14:textId="77777777" w:rsidR="00F56702" w:rsidRPr="00715D66" w:rsidRDefault="001B2301">
            <w:pPr>
              <w:rPr>
                <w:color w:val="000000"/>
                <w:sz w:val="18"/>
                <w:szCs w:val="18"/>
              </w:rPr>
            </w:pPr>
            <w:r w:rsidRPr="00715D66">
              <w:rPr>
                <w:color w:val="000000"/>
                <w:sz w:val="18"/>
                <w:szCs w:val="18"/>
              </w:rPr>
              <w:t xml:space="preserve">Procurar gerir potenciais conflitos e promover o interesse público </w:t>
            </w:r>
          </w:p>
        </w:tc>
      </w:tr>
      <w:tr w:rsidR="00F56702" w:rsidRPr="00715D66" w14:paraId="1B0C9ACB" w14:textId="77777777">
        <w:tc>
          <w:tcPr>
            <w:tcW w:w="2547" w:type="dxa"/>
          </w:tcPr>
          <w:p w14:paraId="305C84B3" w14:textId="77777777" w:rsidR="00F56702" w:rsidRPr="00715D66" w:rsidRDefault="001B2301">
            <w:pPr>
              <w:rPr>
                <w:color w:val="000000"/>
                <w:sz w:val="18"/>
                <w:szCs w:val="18"/>
              </w:rPr>
            </w:pPr>
            <w:r w:rsidRPr="00715D66">
              <w:rPr>
                <w:color w:val="000000"/>
                <w:sz w:val="18"/>
                <w:szCs w:val="18"/>
              </w:rPr>
              <w:t xml:space="preserve">Reparação </w:t>
            </w:r>
          </w:p>
        </w:tc>
        <w:tc>
          <w:tcPr>
            <w:tcW w:w="6469" w:type="dxa"/>
          </w:tcPr>
          <w:p w14:paraId="685B8BBC" w14:textId="77777777" w:rsidR="00F56702" w:rsidRPr="00715D66" w:rsidRDefault="001B2301">
            <w:pPr>
              <w:rPr>
                <w:color w:val="000000"/>
                <w:sz w:val="18"/>
                <w:szCs w:val="18"/>
              </w:rPr>
            </w:pPr>
            <w:r w:rsidRPr="00715D66">
              <w:rPr>
                <w:color w:val="000000"/>
                <w:sz w:val="18"/>
                <w:szCs w:val="18"/>
              </w:rPr>
              <w:t xml:space="preserve">Procurar reparar a desigualdade e a injustiça </w:t>
            </w:r>
          </w:p>
        </w:tc>
      </w:tr>
      <w:tr w:rsidR="00F56702" w:rsidRPr="00715D66" w14:paraId="3E6EB7E2" w14:textId="77777777">
        <w:tc>
          <w:tcPr>
            <w:tcW w:w="2547" w:type="dxa"/>
          </w:tcPr>
          <w:p w14:paraId="4D9B1C03" w14:textId="77777777" w:rsidR="00F56702" w:rsidRPr="00715D66" w:rsidRDefault="001B2301">
            <w:pPr>
              <w:rPr>
                <w:color w:val="000000"/>
                <w:sz w:val="18"/>
                <w:szCs w:val="18"/>
              </w:rPr>
            </w:pPr>
            <w:r w:rsidRPr="00715D66">
              <w:rPr>
                <w:color w:val="000000"/>
                <w:sz w:val="18"/>
                <w:szCs w:val="18"/>
              </w:rPr>
              <w:t>Capacitação</w:t>
            </w:r>
          </w:p>
        </w:tc>
        <w:tc>
          <w:tcPr>
            <w:tcW w:w="6469" w:type="dxa"/>
          </w:tcPr>
          <w:p w14:paraId="528E76C1" w14:textId="77777777" w:rsidR="00F56702" w:rsidRPr="00715D66" w:rsidRDefault="001B2301">
            <w:pPr>
              <w:rPr>
                <w:color w:val="000000"/>
                <w:sz w:val="18"/>
                <w:szCs w:val="18"/>
              </w:rPr>
            </w:pPr>
            <w:r w:rsidRPr="00715D66">
              <w:rPr>
                <w:color w:val="000000"/>
                <w:sz w:val="18"/>
                <w:szCs w:val="18"/>
              </w:rPr>
              <w:t>Procurar desenvolver a capacidade de todas as partes interessadas</w:t>
            </w:r>
          </w:p>
        </w:tc>
      </w:tr>
      <w:tr w:rsidR="00F56702" w:rsidRPr="00715D66" w14:paraId="7DD4654C" w14:textId="77777777">
        <w:tc>
          <w:tcPr>
            <w:tcW w:w="2547" w:type="dxa"/>
          </w:tcPr>
          <w:p w14:paraId="389136EA" w14:textId="77777777" w:rsidR="00F56702" w:rsidRPr="00715D66" w:rsidRDefault="001B2301">
            <w:pPr>
              <w:rPr>
                <w:color w:val="000000"/>
                <w:sz w:val="18"/>
                <w:szCs w:val="18"/>
              </w:rPr>
            </w:pPr>
            <w:r w:rsidRPr="00715D66">
              <w:rPr>
                <w:color w:val="000000"/>
                <w:sz w:val="18"/>
                <w:szCs w:val="18"/>
              </w:rPr>
              <w:t xml:space="preserve">Baseia-se nas necessidades </w:t>
            </w:r>
          </w:p>
        </w:tc>
        <w:tc>
          <w:tcPr>
            <w:tcW w:w="6469" w:type="dxa"/>
          </w:tcPr>
          <w:p w14:paraId="35F4725F" w14:textId="77777777" w:rsidR="00F56702" w:rsidRPr="00715D66" w:rsidRDefault="001B2301">
            <w:pPr>
              <w:rPr>
                <w:color w:val="000000"/>
                <w:sz w:val="18"/>
                <w:szCs w:val="18"/>
              </w:rPr>
            </w:pPr>
            <w:r w:rsidRPr="00715D66">
              <w:rPr>
                <w:color w:val="000000"/>
                <w:sz w:val="18"/>
                <w:szCs w:val="18"/>
              </w:rPr>
              <w:t xml:space="preserve">Basear-se nas necessidades de todas as partes interessadas </w:t>
            </w:r>
          </w:p>
        </w:tc>
      </w:tr>
      <w:tr w:rsidR="00F56702" w:rsidRPr="00715D66" w14:paraId="2B2DD408" w14:textId="77777777">
        <w:tc>
          <w:tcPr>
            <w:tcW w:w="2547" w:type="dxa"/>
          </w:tcPr>
          <w:p w14:paraId="583F1D0D" w14:textId="77777777" w:rsidR="00F56702" w:rsidRPr="00715D66" w:rsidRDefault="001B2301">
            <w:pPr>
              <w:rPr>
                <w:color w:val="000000"/>
                <w:sz w:val="18"/>
                <w:szCs w:val="18"/>
              </w:rPr>
            </w:pPr>
            <w:r w:rsidRPr="00715D66">
              <w:rPr>
                <w:color w:val="000000"/>
                <w:sz w:val="18"/>
                <w:szCs w:val="18"/>
              </w:rPr>
              <w:t xml:space="preserve">Flexibilidade </w:t>
            </w:r>
          </w:p>
        </w:tc>
        <w:tc>
          <w:tcPr>
            <w:tcW w:w="6469" w:type="dxa"/>
          </w:tcPr>
          <w:p w14:paraId="084A7316" w14:textId="77777777" w:rsidR="00F56702" w:rsidRPr="00715D66" w:rsidRDefault="001B2301">
            <w:pPr>
              <w:rPr>
                <w:color w:val="000000"/>
                <w:sz w:val="18"/>
                <w:szCs w:val="18"/>
              </w:rPr>
            </w:pPr>
            <w:r w:rsidRPr="00715D66">
              <w:rPr>
                <w:color w:val="000000"/>
                <w:sz w:val="18"/>
                <w:szCs w:val="18"/>
              </w:rPr>
              <w:t xml:space="preserve">Ser concebido e implementado de forma flexível </w:t>
            </w:r>
          </w:p>
        </w:tc>
      </w:tr>
      <w:tr w:rsidR="00F56702" w:rsidRPr="00715D66" w14:paraId="7AFC90A4" w14:textId="77777777">
        <w:tc>
          <w:tcPr>
            <w:tcW w:w="2547" w:type="dxa"/>
          </w:tcPr>
          <w:p w14:paraId="182C03DC" w14:textId="77777777" w:rsidR="00F56702" w:rsidRPr="00715D66" w:rsidRDefault="001B2301">
            <w:pPr>
              <w:rPr>
                <w:color w:val="000000"/>
                <w:sz w:val="18"/>
                <w:szCs w:val="18"/>
              </w:rPr>
            </w:pPr>
            <w:r w:rsidRPr="00715D66">
              <w:rPr>
                <w:color w:val="000000"/>
                <w:sz w:val="18"/>
                <w:szCs w:val="18"/>
              </w:rPr>
              <w:t>Racionalidade e coordenação</w:t>
            </w:r>
          </w:p>
        </w:tc>
        <w:tc>
          <w:tcPr>
            <w:tcW w:w="6469" w:type="dxa"/>
          </w:tcPr>
          <w:p w14:paraId="6B9CD74D" w14:textId="77777777" w:rsidR="00F56702" w:rsidRPr="00715D66" w:rsidRDefault="001B2301">
            <w:pPr>
              <w:rPr>
                <w:color w:val="000000"/>
                <w:sz w:val="18"/>
                <w:szCs w:val="18"/>
              </w:rPr>
            </w:pPr>
            <w:r w:rsidRPr="00715D66">
              <w:rPr>
                <w:color w:val="000000"/>
                <w:sz w:val="18"/>
                <w:szCs w:val="18"/>
              </w:rPr>
              <w:t xml:space="preserve">Ser coordenado de forma racional e não improvisado </w:t>
            </w:r>
          </w:p>
        </w:tc>
      </w:tr>
      <w:tr w:rsidR="00F56702" w:rsidRPr="00715D66" w14:paraId="44DA0FAF" w14:textId="77777777">
        <w:trPr>
          <w:trHeight w:val="53"/>
        </w:trPr>
        <w:tc>
          <w:tcPr>
            <w:tcW w:w="2547" w:type="dxa"/>
          </w:tcPr>
          <w:p w14:paraId="4645E488" w14:textId="77777777" w:rsidR="00F56702" w:rsidRPr="00715D66" w:rsidRDefault="001B2301">
            <w:pPr>
              <w:rPr>
                <w:color w:val="000000"/>
                <w:sz w:val="18"/>
                <w:szCs w:val="18"/>
              </w:rPr>
            </w:pPr>
            <w:r w:rsidRPr="00715D66">
              <w:rPr>
                <w:color w:val="000000"/>
                <w:sz w:val="18"/>
                <w:szCs w:val="18"/>
              </w:rPr>
              <w:t>Excelência</w:t>
            </w:r>
          </w:p>
        </w:tc>
        <w:tc>
          <w:tcPr>
            <w:tcW w:w="6469" w:type="dxa"/>
          </w:tcPr>
          <w:p w14:paraId="025D001D" w14:textId="77777777" w:rsidR="00F56702" w:rsidRPr="00715D66" w:rsidRDefault="001B2301">
            <w:pPr>
              <w:rPr>
                <w:color w:val="000000"/>
                <w:sz w:val="18"/>
                <w:szCs w:val="18"/>
              </w:rPr>
            </w:pPr>
            <w:r w:rsidRPr="00715D66">
              <w:rPr>
                <w:color w:val="000000"/>
                <w:sz w:val="18"/>
                <w:szCs w:val="18"/>
              </w:rPr>
              <w:t xml:space="preserve">Ser objeto de reflexão e melhoria contínuas </w:t>
            </w:r>
          </w:p>
        </w:tc>
      </w:tr>
    </w:tbl>
    <w:p w14:paraId="7C987A6C" w14:textId="77777777" w:rsidR="00F56702" w:rsidRPr="00715D66" w:rsidRDefault="00F56702">
      <w:bookmarkStart w:id="166" w:name="_9ymv8pmzz5g" w:colFirst="0" w:colLast="0"/>
      <w:bookmarkEnd w:id="166"/>
    </w:p>
    <w:p w14:paraId="009D8DE1" w14:textId="77777777" w:rsidR="00F56702" w:rsidRPr="00715D66" w:rsidRDefault="001B2301">
      <w:r w:rsidRPr="00715D66">
        <w:t xml:space="preserve">A Estratégia e Abordagem de Envolvimento das Partes Interessadas não deve ser vista isoladamente, mas em conjunto com a Análise de Género e o Plano de Ação de Género no próximo anexo. </w:t>
      </w:r>
    </w:p>
    <w:p w14:paraId="3758A1F8" w14:textId="77777777" w:rsidR="00F56702" w:rsidRPr="00715D66" w:rsidRDefault="001B2301">
      <w:pPr>
        <w:pStyle w:val="Heading3"/>
      </w:pPr>
      <w:bookmarkStart w:id="167" w:name="_Toc207815427"/>
      <w:r w:rsidRPr="00715D66">
        <w:lastRenderedPageBreak/>
        <w:t>3) Plano de Envolvimento das Partes Interessadas</w:t>
      </w:r>
      <w:bookmarkEnd w:id="167"/>
    </w:p>
    <w:p w14:paraId="5E4A6788" w14:textId="77777777" w:rsidR="00F56702" w:rsidRPr="00715D66" w:rsidRDefault="001B2301">
      <w:pPr>
        <w:spacing w:before="280" w:after="280"/>
      </w:pPr>
      <w:bookmarkStart w:id="168" w:name="_idumry5vcw5h" w:colFirst="0" w:colLast="0"/>
      <w:bookmarkEnd w:id="168"/>
      <w:r w:rsidRPr="00715D66">
        <w:t xml:space="preserve">A implementação bem-sucedida do projeto dependerá em grande parte da comunicação e coordenação eficazes com as múltiplas partes interessadas do projeto e da implementação de mecanismos para garantir a participação e o compromisso das partes interessadas com o projeto. O processo de conceção do projeto envolveu consultas com um vasto leque de grupos de partes interessadas e avaliações participativas da vulnerabilidade com as comunidades locais. </w:t>
      </w:r>
    </w:p>
    <w:p w14:paraId="6772B9CD" w14:textId="77777777" w:rsidR="00F56702" w:rsidRPr="00715D66" w:rsidRDefault="001B2301">
      <w:pPr>
        <w:spacing w:before="280" w:after="280"/>
      </w:pPr>
      <w:bookmarkStart w:id="169" w:name="_25rk69x0jtch" w:colFirst="0" w:colLast="0"/>
      <w:bookmarkEnd w:id="169"/>
      <w:r w:rsidRPr="00715D66">
        <w:t xml:space="preserve">A formulação do plano de envolvimento das partes interessadas tem os seguintes objetivos: a) identificar claramente as funções e responsabilidades básicas dos principais participantes neste projeto; b) garantir o pleno conhecimento dos envolvidos sobre o progresso e os obstáculos no desenvolvimento do projeto e aproveitar a experiência e as competências dos participantes para melhorar as atividades do projeto; e c) identificar momentos-chave no ciclo do projeto em que ocorrerá o envolvimento das partes interessadas. </w:t>
      </w:r>
    </w:p>
    <w:p w14:paraId="374ECECE" w14:textId="77777777" w:rsidR="00F56702" w:rsidRPr="00715D66" w:rsidRDefault="001B2301">
      <w:pPr>
        <w:spacing w:before="280" w:after="280"/>
      </w:pPr>
      <w:r w:rsidRPr="00715D66">
        <w:t xml:space="preserve">O objetivo final do plano de envolvimento das partes interessadas será a sustentabilidade a longo prazo dos resultados do projeto, com base na transparência e na participação efetiva das principais partes interessadas. O amplo processo de consulta durante a fase PPG teve como objetivo desenvolver um documento de projeto que se adapte ao contexto nacional de Moçambique e esteja bem alinhado com as prioridades do país. A implementação bem-sucedida do projeto será auxiliada por isso, mas dependerá, em última instância, da qualidade da sua estrutura de gestão e da participação ativa das principais partes interessadas. </w:t>
      </w:r>
    </w:p>
    <w:p w14:paraId="65608CCD" w14:textId="77777777" w:rsidR="00F56702" w:rsidRPr="00715D66" w:rsidRDefault="001B2301">
      <w:pPr>
        <w:spacing w:before="280" w:after="280"/>
      </w:pPr>
      <w:r w:rsidRPr="00715D66">
        <w:t>Durante a implementação do projeto, será assegurado que as abordagens de implementação sejam bem direcionadas para satisfazer as necessidades dos beneficiários e para estabelecer uma forte apropriação dos resultados do projeto pelos parceiros nacionais e beneficiários. Será dada especial ênfase às consultas com as comunidades locais visadas, a fim de avaliar as suas necessidades e o impacto do apoio do projeto na redução da sua vulnerabilidade aos riscos climáticos e na promoção de meios de subsistência mais resilientes às alterações climáticas.</w:t>
      </w:r>
    </w:p>
    <w:p w14:paraId="440677C1" w14:textId="77777777" w:rsidR="00F56702" w:rsidRPr="00715D66" w:rsidRDefault="001B2301">
      <w:pPr>
        <w:rPr>
          <w:color w:val="000000"/>
        </w:rPr>
      </w:pPr>
      <w:r w:rsidRPr="00715D66">
        <w:rPr>
          <w:color w:val="000000"/>
        </w:rPr>
        <w:t>Sempre que possível, o projeto procurará a participação e o apoio do setor privado no país. Através de algumas das atividades, o projeto sensibilizará para os riscos relacionados com as alterações climáticas, mas também para as oportunidades para o setor privado. Uma área de particular interesse é o setor financeiro, onde prestadores de serviços financeiros específicos têm um papel claro a desempenhar no desenvolvimento de programas inovadores que proporcionem às comunidades um melhor acesso a uma vasta gama de serviços financeiros e não financeiros com potencial para contribuir para a adaptação às alterações climáticas.</w:t>
      </w:r>
    </w:p>
    <w:p w14:paraId="472CF470" w14:textId="77777777" w:rsidR="00F56702" w:rsidRPr="00715D66" w:rsidRDefault="00F56702"/>
    <w:p w14:paraId="22AA57E9" w14:textId="77777777" w:rsidR="00F56702" w:rsidRPr="00715D66" w:rsidRDefault="001B2301">
      <w:r w:rsidRPr="00715D66">
        <w:t>A conceção deste projeto incorpora várias características e atividades para garantir a participação contínua e eficaz das partes interessadas. Os mecanismos de implementação do projeto em vigor facilitarão o envolvimento e a participação ativa de diferentes elementos:</w:t>
      </w:r>
    </w:p>
    <w:p w14:paraId="7BFB5CB5" w14:textId="77777777" w:rsidR="00F56702" w:rsidRPr="00715D66" w:rsidRDefault="00F56702"/>
    <w:p w14:paraId="75208E80" w14:textId="77777777" w:rsidR="00F56702" w:rsidRPr="00715D66" w:rsidRDefault="001B2301">
      <w:pPr>
        <w:tabs>
          <w:tab w:val="left" w:pos="851"/>
        </w:tabs>
        <w:ind w:left="1080"/>
        <w:rPr>
          <w:color w:val="000000"/>
        </w:rPr>
      </w:pPr>
      <w:r w:rsidRPr="00715D66">
        <w:rPr>
          <w:color w:val="000000"/>
        </w:rPr>
        <w:t xml:space="preserve">I. </w:t>
      </w:r>
      <w:r w:rsidRPr="00715D66">
        <w:rPr>
          <w:b/>
          <w:color w:val="000000"/>
        </w:rPr>
        <w:t xml:space="preserve">Workshop de lançamento do projeto </w:t>
      </w:r>
      <w:r w:rsidRPr="00715D66">
        <w:rPr>
          <w:color w:val="000000"/>
        </w:rPr>
        <w:t>para sensibilizar as partes interessadas para o início da implementação do projeto. Este evento assumirá a forma de um workshop multilateral. O workshop proporcionará uma oportunidade para todas as partes interessadas se familiarizarem com as informações mais atualizadas sobre o projeto e o plano de trabalho. Também estabelecerá uma base para consultas adicionais à medida que a implementação e e do projeto for iniciada. O workshop de lançamento abordará muitas questões-chave, incluindo ajudar todos os parceiros de implementação a compreender plenamente e assumir a responsabilidade pelo projeto, detalhar os serviços de apoio e as responsabilidades complementares das diversas partes interessadas.</w:t>
      </w:r>
    </w:p>
    <w:p w14:paraId="7D07C35A" w14:textId="77777777" w:rsidR="00F56702" w:rsidRPr="00715D66" w:rsidRDefault="00F56702">
      <w:pPr>
        <w:tabs>
          <w:tab w:val="left" w:pos="851"/>
        </w:tabs>
        <w:ind w:left="1080"/>
        <w:rPr>
          <w:color w:val="000000"/>
        </w:rPr>
      </w:pPr>
    </w:p>
    <w:p w14:paraId="2DDE4177" w14:textId="77777777" w:rsidR="00F56702" w:rsidRPr="00715D66" w:rsidRDefault="001B2301">
      <w:pPr>
        <w:tabs>
          <w:tab w:val="left" w:pos="851"/>
        </w:tabs>
        <w:ind w:left="1080"/>
        <w:rPr>
          <w:color w:val="000000"/>
        </w:rPr>
      </w:pPr>
      <w:r w:rsidRPr="00715D66">
        <w:rPr>
          <w:color w:val="000000"/>
        </w:rPr>
        <w:t xml:space="preserve">II. O workshop inicial capacitará todos os parceiros identificados com o plano de implementação dos resultados e atividades do projeto e discutirá os papéis, funções e responsabilidades com a estrutura do projeto, incluindo linhas de comunicação e reporte e mecanismos de resolução de conflitos. </w:t>
      </w:r>
    </w:p>
    <w:p w14:paraId="4282501E" w14:textId="77777777" w:rsidR="00F56702" w:rsidRPr="00715D66" w:rsidRDefault="00F56702">
      <w:pPr>
        <w:tabs>
          <w:tab w:val="left" w:pos="851"/>
        </w:tabs>
        <w:ind w:left="1080"/>
        <w:rPr>
          <w:color w:val="000000"/>
        </w:rPr>
      </w:pPr>
    </w:p>
    <w:p w14:paraId="1C48593B" w14:textId="77777777" w:rsidR="00F56702" w:rsidRPr="00715D66" w:rsidRDefault="001B2301">
      <w:pPr>
        <w:tabs>
          <w:tab w:val="left" w:pos="851"/>
        </w:tabs>
        <w:ind w:left="1080"/>
        <w:rPr>
          <w:color w:val="000000"/>
        </w:rPr>
      </w:pPr>
      <w:r w:rsidRPr="00715D66">
        <w:rPr>
          <w:color w:val="000000"/>
        </w:rPr>
        <w:lastRenderedPageBreak/>
        <w:t xml:space="preserve">III. O workshop inicial também será um fórum para revisar o orçamento do projeto, finalizar o primeiro plano de trabalho anual, bem como revisar e acordar os indicadores, metas e seus meios de verificação, verificar novamente as premissas e riscos e fornecer uma visão geral detalhada dos requisitos de relatórios, monitoramento e avaliação (M&amp;amp;E). </w:t>
      </w:r>
    </w:p>
    <w:p w14:paraId="1E93E71B" w14:textId="77777777" w:rsidR="00F56702" w:rsidRPr="00715D66" w:rsidRDefault="00F56702">
      <w:pPr>
        <w:tabs>
          <w:tab w:val="left" w:pos="851"/>
        </w:tabs>
        <w:ind w:left="1080"/>
        <w:rPr>
          <w:b/>
          <w:color w:val="000000"/>
        </w:rPr>
      </w:pPr>
    </w:p>
    <w:p w14:paraId="2B15B2E7" w14:textId="77777777" w:rsidR="00F56702" w:rsidRPr="00715D66" w:rsidRDefault="001B2301">
      <w:pPr>
        <w:tabs>
          <w:tab w:val="left" w:pos="851"/>
        </w:tabs>
        <w:ind w:left="1080"/>
        <w:rPr>
          <w:color w:val="000000"/>
        </w:rPr>
      </w:pPr>
      <w:r w:rsidRPr="00715D66">
        <w:rPr>
          <w:color w:val="000000"/>
        </w:rPr>
        <w:t xml:space="preserve">IV. </w:t>
      </w:r>
      <w:r w:rsidRPr="00715D66">
        <w:rPr>
          <w:b/>
          <w:color w:val="000000"/>
        </w:rPr>
        <w:t xml:space="preserve">Criação de uma equipa de gestão do projeto </w:t>
      </w:r>
      <w:r w:rsidRPr="00715D66">
        <w:rPr>
          <w:color w:val="000000"/>
        </w:rPr>
        <w:t>para supervisionar os processos de envolvimento das partes interessadas durante a implementação do projeto.</w:t>
      </w:r>
    </w:p>
    <w:p w14:paraId="7A7D1551" w14:textId="77777777" w:rsidR="00F56702" w:rsidRPr="00715D66" w:rsidRDefault="00F56702">
      <w:pPr>
        <w:tabs>
          <w:tab w:val="left" w:pos="851"/>
        </w:tabs>
        <w:ind w:left="1080"/>
        <w:rPr>
          <w:b/>
          <w:color w:val="000000"/>
        </w:rPr>
      </w:pPr>
    </w:p>
    <w:p w14:paraId="2BA7B69E" w14:textId="77777777" w:rsidR="00F56702" w:rsidRPr="00715D66" w:rsidRDefault="001B2301">
      <w:pPr>
        <w:tabs>
          <w:tab w:val="left" w:pos="851"/>
        </w:tabs>
        <w:ind w:left="1080"/>
        <w:rPr>
          <w:color w:val="000000"/>
        </w:rPr>
      </w:pPr>
      <w:r w:rsidRPr="00715D66">
        <w:rPr>
          <w:color w:val="000000"/>
        </w:rPr>
        <w:t xml:space="preserve">V. </w:t>
      </w:r>
      <w:r w:rsidRPr="00715D66">
        <w:rPr>
          <w:b/>
          <w:color w:val="000000"/>
        </w:rPr>
        <w:t xml:space="preserve">Comunicações do projeto </w:t>
      </w:r>
      <w:r w:rsidRPr="00715D66">
        <w:rPr>
          <w:color w:val="000000"/>
        </w:rPr>
        <w:t>para facilitar a sensibilização contínua para o projeto. O projeto irá desenvolver, implementar e manter uma estratégia de comunicação para garantir que todas as partes interessadas sejam informadas de forma contínua sobre os objetivos do projeto, as atividades do projeto, o progresso geral do projeto e as oportunidades de envolvimento em vários aspetos da implementação do projeto. Esta estratégia irá garantir a utilização de técnicas e abordagens de comunicação adequadas aos contextos locais, tais como a linguagem apropriada e outras competências que melhorem a eficácia da comunicação.</w:t>
      </w:r>
    </w:p>
    <w:p w14:paraId="5C159E58" w14:textId="77777777" w:rsidR="00F56702" w:rsidRPr="00715D66" w:rsidRDefault="00F56702">
      <w:pPr>
        <w:tabs>
          <w:tab w:val="left" w:pos="851"/>
        </w:tabs>
        <w:ind w:left="1080"/>
        <w:rPr>
          <w:b/>
          <w:color w:val="000000"/>
        </w:rPr>
      </w:pPr>
    </w:p>
    <w:p w14:paraId="446872BB" w14:textId="77777777" w:rsidR="00F56702" w:rsidRPr="00715D66" w:rsidRDefault="001B2301">
      <w:pPr>
        <w:tabs>
          <w:tab w:val="left" w:pos="851"/>
        </w:tabs>
        <w:ind w:left="1080"/>
        <w:rPr>
          <w:color w:val="000000"/>
        </w:rPr>
      </w:pPr>
      <w:r w:rsidRPr="00715D66">
        <w:rPr>
          <w:color w:val="000000"/>
        </w:rPr>
        <w:t xml:space="preserve">VI. </w:t>
      </w:r>
      <w:r w:rsidRPr="00715D66">
        <w:rPr>
          <w:b/>
          <w:color w:val="000000"/>
        </w:rPr>
        <w:t>Consultas às partes interessadas e participação na implementação do projeto</w:t>
      </w:r>
      <w:r w:rsidRPr="00715D66">
        <w:rPr>
          <w:color w:val="000000"/>
        </w:rPr>
        <w:t xml:space="preserve">. Será desenvolvido e implementado um processo abrangente de consultas e participação das partes interessadas para todos os resultados/atividades do projeto, com base no processo já iniciado durante a fase PPG (consulte </w:t>
      </w:r>
      <w:hyperlink w:anchor="_pg7cybfxo1wc">
        <w:r w:rsidRPr="00715D66">
          <w:rPr>
            <w:color w:val="0000FF"/>
            <w:u w:val="single"/>
          </w:rPr>
          <w:t>a secção 1 deste anexo</w:t>
        </w:r>
      </w:hyperlink>
      <w:r w:rsidRPr="007D35BA">
        <w:rPr>
          <w:color w:val="000000"/>
        </w:rPr>
        <w:t xml:space="preserve"> para obter mais informações sobre as partes interessadas consultadas durante o PPG). Será adotada u</w:t>
      </w:r>
      <w:r w:rsidRPr="00715D66">
        <w:rPr>
          <w:color w:val="000000"/>
        </w:rPr>
        <w:t xml:space="preserve">ma abordagem participativa para facilitar o envolvimento contínuo das partes interessadas locais, incluindo mulheres e jovens (consulte o capítulo sobre género do PRODOC para uma descrição mais específica da abordagem de género).  </w:t>
      </w:r>
    </w:p>
    <w:p w14:paraId="760644D3" w14:textId="77777777" w:rsidR="00F56702" w:rsidRPr="00715D66" w:rsidRDefault="00F56702">
      <w:pPr>
        <w:tabs>
          <w:tab w:val="left" w:pos="851"/>
        </w:tabs>
        <w:ind w:left="1080"/>
        <w:rPr>
          <w:b/>
          <w:color w:val="000000"/>
        </w:rPr>
      </w:pPr>
    </w:p>
    <w:p w14:paraId="698B4B23" w14:textId="77777777" w:rsidR="00F56702" w:rsidRPr="00715D66" w:rsidRDefault="001B2301">
      <w:pPr>
        <w:tabs>
          <w:tab w:val="left" w:pos="851"/>
        </w:tabs>
        <w:ind w:left="1080"/>
        <w:rPr>
          <w:color w:val="000000"/>
        </w:rPr>
      </w:pPr>
      <w:r w:rsidRPr="00715D66">
        <w:rPr>
          <w:color w:val="000000"/>
        </w:rPr>
        <w:t xml:space="preserve">VII. </w:t>
      </w:r>
      <w:r w:rsidRPr="00715D66">
        <w:rPr>
          <w:b/>
          <w:color w:val="000000"/>
        </w:rPr>
        <w:t xml:space="preserve">Estruturas formais para facilitar o envolvimento das partes interessadas </w:t>
      </w:r>
      <w:r w:rsidRPr="00715D66">
        <w:rPr>
          <w:color w:val="000000"/>
        </w:rPr>
        <w:t>nas atividades do projeto. O projeto procurará também ativamente estabelecer estruturas formalizadas para garantir a participação contínua das partes interessadas locais e institucionais nas atividades do projeto.</w:t>
      </w:r>
    </w:p>
    <w:p w14:paraId="1FCE5A8E" w14:textId="77777777" w:rsidR="00F56702" w:rsidRPr="00715D66" w:rsidRDefault="00F56702">
      <w:pPr>
        <w:tabs>
          <w:tab w:val="left" w:pos="851"/>
        </w:tabs>
        <w:ind w:left="1080"/>
        <w:rPr>
          <w:b/>
          <w:color w:val="000000"/>
        </w:rPr>
      </w:pPr>
    </w:p>
    <w:p w14:paraId="4A74AF16" w14:textId="77777777" w:rsidR="00F56702" w:rsidRPr="00715D66" w:rsidRDefault="001B2301">
      <w:pPr>
        <w:tabs>
          <w:tab w:val="left" w:pos="851"/>
        </w:tabs>
        <w:ind w:left="1080"/>
        <w:rPr>
          <w:color w:val="000000"/>
        </w:rPr>
      </w:pPr>
      <w:r w:rsidRPr="00715D66">
        <w:rPr>
          <w:color w:val="000000"/>
        </w:rPr>
        <w:t xml:space="preserve">VIII. </w:t>
      </w:r>
      <w:r w:rsidRPr="00715D66">
        <w:rPr>
          <w:b/>
          <w:color w:val="000000"/>
        </w:rPr>
        <w:t>Capacitação</w:t>
      </w:r>
      <w:r w:rsidRPr="00715D66">
        <w:rPr>
          <w:color w:val="000000"/>
        </w:rPr>
        <w:t xml:space="preserve">: Todas as atividades do projeto estão estrategicamente focadas na capacitação a nível sistémico, institucional e individual para garantir a sustentabilidade dos investimentos iniciais do projeto. O projeto utilizará, sempre que possível, os serviços e instalações das instituições locais de formação e desenvolvimento de competências existentes. </w:t>
      </w:r>
    </w:p>
    <w:p w14:paraId="796DACFD" w14:textId="77777777" w:rsidR="00F56702" w:rsidRPr="00715D66" w:rsidRDefault="00F56702">
      <w:pPr>
        <w:rPr>
          <w:color w:val="000000"/>
        </w:rPr>
      </w:pPr>
    </w:p>
    <w:p w14:paraId="7F92697B" w14:textId="77777777" w:rsidR="00F56702" w:rsidRPr="00715D66" w:rsidRDefault="00F56702">
      <w:pPr>
        <w:rPr>
          <w:color w:val="000000"/>
        </w:rPr>
      </w:pPr>
    </w:p>
    <w:p w14:paraId="2EE59264" w14:textId="77777777" w:rsidR="00F56702" w:rsidRPr="00715D66" w:rsidRDefault="001B2301">
      <w:pPr>
        <w:spacing w:after="160" w:line="259" w:lineRule="auto"/>
        <w:jc w:val="left"/>
        <w:rPr>
          <w:color w:val="000000"/>
        </w:rPr>
      </w:pPr>
      <w:r w:rsidRPr="00715D66">
        <w:br w:type="page"/>
      </w:r>
    </w:p>
    <w:p w14:paraId="382DBFCD" w14:textId="77777777" w:rsidR="00F56702" w:rsidRPr="00715D66" w:rsidRDefault="001B2301">
      <w:pPr>
        <w:pStyle w:val="Heading2"/>
      </w:pPr>
      <w:bookmarkStart w:id="170" w:name="_Toc207815428"/>
      <w:r w:rsidRPr="00715D66">
        <w:lastRenderedPageBreak/>
        <w:t>Anexo 10: Quadro de Gestão Ambiental e Social (ESMF)</w:t>
      </w:r>
      <w:bookmarkEnd w:id="170"/>
    </w:p>
    <w:p w14:paraId="4E23DB29" w14:textId="77777777" w:rsidR="00F56702" w:rsidRPr="00715D66" w:rsidRDefault="001B2301">
      <w:pPr>
        <w:rPr>
          <w:i/>
        </w:rPr>
      </w:pPr>
      <w:r w:rsidRPr="00715D66">
        <w:rPr>
          <w:i/>
        </w:rPr>
        <w:t>[Consulte o ficheiro separado: Moçambique PIMS 6010 - ESMF - SUBMISSION_18Mar22]</w:t>
      </w:r>
    </w:p>
    <w:p w14:paraId="509B9CDE" w14:textId="77777777" w:rsidR="00F56702" w:rsidRPr="00715D66" w:rsidRDefault="001B2301">
      <w:pPr>
        <w:spacing w:after="160" w:line="259" w:lineRule="auto"/>
        <w:jc w:val="left"/>
        <w:rPr>
          <w:i/>
        </w:rPr>
      </w:pPr>
      <w:r w:rsidRPr="00715D66">
        <w:br w:type="page"/>
      </w:r>
    </w:p>
    <w:p w14:paraId="7CDDDCD7" w14:textId="77777777" w:rsidR="00F56702" w:rsidRPr="00715D66" w:rsidRDefault="001B2301">
      <w:pPr>
        <w:pStyle w:val="Heading2"/>
      </w:pPr>
      <w:bookmarkStart w:id="171" w:name="_Toc207815429"/>
      <w:r w:rsidRPr="00715D66">
        <w:lastRenderedPageBreak/>
        <w:t>Anexo 11: Análise de Género e Plano de Ação de Género</w:t>
      </w:r>
      <w:bookmarkEnd w:id="171"/>
      <w:r w:rsidRPr="00715D66">
        <w:t xml:space="preserve"> </w:t>
      </w:r>
    </w:p>
    <w:p w14:paraId="666E2F65" w14:textId="77777777" w:rsidR="00F56702" w:rsidRPr="00715D66" w:rsidRDefault="001B2301">
      <w:pPr>
        <w:pStyle w:val="Heading3"/>
      </w:pPr>
      <w:bookmarkStart w:id="172" w:name="_Toc207815430"/>
      <w:r w:rsidRPr="00715D66">
        <w:t xml:space="preserve">Análise </w:t>
      </w:r>
      <w:r w:rsidRPr="00715D66">
        <w:rPr>
          <w:color w:val="000000"/>
        </w:rPr>
        <w:t xml:space="preserve">Estrutural de </w:t>
      </w:r>
      <w:r w:rsidRPr="00715D66">
        <w:t>Género</w:t>
      </w:r>
      <w:bookmarkEnd w:id="172"/>
    </w:p>
    <w:p w14:paraId="2C1D294F" w14:textId="77777777" w:rsidR="00F56702" w:rsidRPr="00715D66" w:rsidRDefault="001B2301">
      <w:pPr>
        <w:rPr>
          <w:b/>
        </w:rPr>
      </w:pPr>
      <w:r w:rsidRPr="00715D66">
        <w:rPr>
          <w:b/>
        </w:rPr>
        <w:t>Introdução</w:t>
      </w:r>
    </w:p>
    <w:p w14:paraId="75C67996" w14:textId="77777777" w:rsidR="00F56702" w:rsidRPr="00715D66" w:rsidRDefault="001B2301">
      <w:r w:rsidRPr="00715D66">
        <w:t>O género molda a trajetória de vida de uma pessoa em Moçambique. Mulheres e homens têm acesso diferente a recursos e oportunidades - Moçambique ficou em 138º lugar entre 189 países no Índice de Desigualdade Global de 2017 (</w:t>
      </w:r>
      <w:r w:rsidRPr="007D35BA">
        <w:rPr>
          <w:vertAlign w:val="superscript"/>
        </w:rPr>
        <w:footnoteReference w:id="119"/>
      </w:r>
      <w:r w:rsidRPr="007D35BA">
        <w:t xml:space="preserve"> ). Mulheres e homens também são socializados de forma diferente desde tenra idade, como meninos e meninas. Assim, meninas e meninos, mulheres e homens são afetados de forma diferente pe</w:t>
      </w:r>
      <w:r w:rsidRPr="00715D66">
        <w:t xml:space="preserve">las alterações climáticas. </w:t>
      </w:r>
    </w:p>
    <w:p w14:paraId="5A33710B" w14:textId="77777777" w:rsidR="00F56702" w:rsidRPr="00715D66" w:rsidRDefault="00F56702"/>
    <w:p w14:paraId="02848F16" w14:textId="77777777" w:rsidR="00F56702" w:rsidRPr="00715D66" w:rsidRDefault="001B2301">
      <w:r w:rsidRPr="00715D66">
        <w:t xml:space="preserve">As meninas e as mulheres são responsáveis por cuidar da família, incluindo buscar água, lenha, cozinhar e cuidar dos mais jovens e dos doentes. Cuidar da família também inclui produzir alimentos para a família. As meninas e as mulheres têm níveis de alfabetização mais baixos do que os meninos e os homens, especialmente nas áreas rurais (ver Tabela30 ). </w:t>
      </w:r>
    </w:p>
    <w:p w14:paraId="3271FB89" w14:textId="77777777" w:rsidR="00F56702" w:rsidRPr="00715D66" w:rsidRDefault="00F56702"/>
    <w:p w14:paraId="59CB879E" w14:textId="77777777" w:rsidR="00F56702" w:rsidRPr="00715D66" w:rsidRDefault="001B2301">
      <w:r w:rsidRPr="00715D66">
        <w:t>Muitas meninas casam-se ainda jovens – 14% casam-se antes dos 15 anos e 48% antes dos 18 anos. As meninas também tornam-se mães em idade precoce – 40% têm o primeiro filho antes dos 18 anos. A gravidez precoce é um risco para a saúde não só da jovem mãe, mas também do seu filho, que tem mais probabilidades de sofrer de subnutrição do que os filhos de mães mais velhas</w:t>
      </w:r>
      <w:r w:rsidRPr="007D35BA">
        <w:rPr>
          <w:vertAlign w:val="superscript"/>
        </w:rPr>
        <w:footnoteReference w:id="120"/>
      </w:r>
      <w:r w:rsidRPr="007D35BA">
        <w:t xml:space="preserve"> . As mulher</w:t>
      </w:r>
      <w:r w:rsidRPr="00715D66">
        <w:t>es também correm um risco maior de contrair o VIH – no sul de Moçambique, a incidência do VIH varia entre 17,7% e 29,9% para as mulheres e entre 7,6% e 17,6% para os homens (ver Tabela 31 ).</w:t>
      </w:r>
    </w:p>
    <w:p w14:paraId="701EA8DD" w14:textId="77777777" w:rsidR="00F56702" w:rsidRPr="00715D66" w:rsidRDefault="00F56702"/>
    <w:p w14:paraId="634118C6" w14:textId="77777777" w:rsidR="00F56702" w:rsidRPr="007D35BA" w:rsidRDefault="001B2301">
      <w:pPr>
        <w:keepNext/>
        <w:pBdr>
          <w:top w:val="nil"/>
          <w:left w:val="nil"/>
          <w:bottom w:val="nil"/>
          <w:right w:val="nil"/>
          <w:between w:val="nil"/>
        </w:pBdr>
        <w:spacing w:before="120" w:after="60"/>
        <w:jc w:val="center"/>
        <w:rPr>
          <w:b/>
          <w:color w:val="000000"/>
        </w:rPr>
      </w:pPr>
      <w:r w:rsidRPr="00715D66">
        <w:rPr>
          <w:b/>
          <w:i/>
          <w:color w:val="000000"/>
        </w:rPr>
        <w:t>Tabela30 . Taxa de analfabetismo em províncias selecionadas de Moçambique</w:t>
      </w:r>
      <w:r w:rsidRPr="007D35BA">
        <w:rPr>
          <w:color w:val="000000"/>
          <w:sz w:val="18"/>
          <w:szCs w:val="18"/>
          <w:vertAlign w:val="superscript"/>
        </w:rPr>
        <w:footnoteReference w:id="121"/>
      </w:r>
    </w:p>
    <w:tbl>
      <w:tblPr>
        <w:tblStyle w:val="affffe"/>
        <w:tblW w:w="6812"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1703"/>
        <w:gridCol w:w="1703"/>
        <w:gridCol w:w="1703"/>
        <w:gridCol w:w="1703"/>
      </w:tblGrid>
      <w:tr w:rsidR="00F56702" w:rsidRPr="00715D66" w14:paraId="3DCC8ED9" w14:textId="77777777">
        <w:trPr>
          <w:trHeight w:val="222"/>
          <w:tblHeader/>
          <w:jc w:val="center"/>
        </w:trPr>
        <w:tc>
          <w:tcPr>
            <w:tcW w:w="1703" w:type="dxa"/>
            <w:shd w:val="clear" w:color="auto" w:fill="000000"/>
          </w:tcPr>
          <w:p w14:paraId="536052BF" w14:textId="77777777" w:rsidR="00F56702" w:rsidRPr="00715D66" w:rsidRDefault="001B2301">
            <w:pPr>
              <w:rPr>
                <w:b/>
                <w:color w:val="FFFFFF"/>
                <w:sz w:val="18"/>
                <w:szCs w:val="18"/>
              </w:rPr>
            </w:pPr>
            <w:r w:rsidRPr="00715D66">
              <w:rPr>
                <w:b/>
                <w:color w:val="FFFFFF"/>
                <w:sz w:val="18"/>
                <w:szCs w:val="18"/>
              </w:rPr>
              <w:t>Província</w:t>
            </w:r>
          </w:p>
        </w:tc>
        <w:tc>
          <w:tcPr>
            <w:tcW w:w="1703" w:type="dxa"/>
            <w:shd w:val="clear" w:color="auto" w:fill="000000"/>
          </w:tcPr>
          <w:p w14:paraId="31535C07" w14:textId="77777777" w:rsidR="00F56702" w:rsidRPr="00715D66" w:rsidRDefault="001B2301">
            <w:pPr>
              <w:rPr>
                <w:b/>
                <w:color w:val="FFFFFF"/>
                <w:sz w:val="18"/>
                <w:szCs w:val="18"/>
              </w:rPr>
            </w:pPr>
            <w:r w:rsidRPr="00715D66">
              <w:rPr>
                <w:b/>
                <w:color w:val="FFFFFF"/>
                <w:sz w:val="18"/>
                <w:szCs w:val="18"/>
              </w:rPr>
              <w:t>Total</w:t>
            </w:r>
          </w:p>
        </w:tc>
        <w:tc>
          <w:tcPr>
            <w:tcW w:w="1703" w:type="dxa"/>
            <w:shd w:val="clear" w:color="auto" w:fill="000000"/>
          </w:tcPr>
          <w:p w14:paraId="65FE4EEF" w14:textId="77777777" w:rsidR="00F56702" w:rsidRPr="00715D66" w:rsidRDefault="001B2301">
            <w:pPr>
              <w:rPr>
                <w:b/>
                <w:color w:val="FFFFFF"/>
                <w:sz w:val="18"/>
                <w:szCs w:val="18"/>
              </w:rPr>
            </w:pPr>
            <w:r w:rsidRPr="00715D66">
              <w:rPr>
                <w:b/>
                <w:color w:val="FFFFFF"/>
                <w:sz w:val="18"/>
                <w:szCs w:val="18"/>
              </w:rPr>
              <w:t>Homens</w:t>
            </w:r>
          </w:p>
        </w:tc>
        <w:tc>
          <w:tcPr>
            <w:tcW w:w="1703" w:type="dxa"/>
            <w:shd w:val="clear" w:color="auto" w:fill="000000"/>
          </w:tcPr>
          <w:p w14:paraId="68271138" w14:textId="77777777" w:rsidR="00F56702" w:rsidRPr="00715D66" w:rsidRDefault="001B2301">
            <w:pPr>
              <w:rPr>
                <w:b/>
                <w:color w:val="FFFFFF"/>
                <w:sz w:val="18"/>
                <w:szCs w:val="18"/>
              </w:rPr>
            </w:pPr>
            <w:r w:rsidRPr="00715D66">
              <w:rPr>
                <w:b/>
                <w:color w:val="FFFFFF"/>
                <w:sz w:val="18"/>
                <w:szCs w:val="18"/>
              </w:rPr>
              <w:t>Mulheres</w:t>
            </w:r>
          </w:p>
        </w:tc>
      </w:tr>
      <w:tr w:rsidR="00F56702" w:rsidRPr="00715D66" w14:paraId="07AE84E0" w14:textId="77777777">
        <w:trPr>
          <w:trHeight w:val="212"/>
          <w:jc w:val="center"/>
        </w:trPr>
        <w:tc>
          <w:tcPr>
            <w:tcW w:w="1703" w:type="dxa"/>
          </w:tcPr>
          <w:p w14:paraId="6B90FE2F" w14:textId="77777777" w:rsidR="00F56702" w:rsidRPr="00715D66" w:rsidRDefault="001B2301">
            <w:pPr>
              <w:rPr>
                <w:sz w:val="18"/>
                <w:szCs w:val="18"/>
              </w:rPr>
            </w:pPr>
            <w:r w:rsidRPr="00715D66">
              <w:rPr>
                <w:sz w:val="18"/>
                <w:szCs w:val="18"/>
              </w:rPr>
              <w:t>Nampula</w:t>
            </w:r>
          </w:p>
        </w:tc>
        <w:tc>
          <w:tcPr>
            <w:tcW w:w="1703" w:type="dxa"/>
          </w:tcPr>
          <w:p w14:paraId="34744BBC" w14:textId="77777777" w:rsidR="00F56702" w:rsidRPr="00715D66" w:rsidRDefault="001B2301">
            <w:pPr>
              <w:rPr>
                <w:sz w:val="18"/>
                <w:szCs w:val="18"/>
              </w:rPr>
            </w:pPr>
            <w:r w:rsidRPr="00715D66">
              <w:rPr>
                <w:sz w:val="18"/>
                <w:szCs w:val="18"/>
              </w:rPr>
              <w:t>49</w:t>
            </w:r>
          </w:p>
        </w:tc>
        <w:tc>
          <w:tcPr>
            <w:tcW w:w="1703" w:type="dxa"/>
          </w:tcPr>
          <w:p w14:paraId="6C8A2C1C" w14:textId="77777777" w:rsidR="00F56702" w:rsidRPr="00715D66" w:rsidRDefault="001B2301">
            <w:pPr>
              <w:rPr>
                <w:sz w:val="18"/>
                <w:szCs w:val="18"/>
              </w:rPr>
            </w:pPr>
            <w:r w:rsidRPr="00715D66">
              <w:rPr>
                <w:sz w:val="18"/>
                <w:szCs w:val="18"/>
              </w:rPr>
              <w:t>36,3</w:t>
            </w:r>
          </w:p>
        </w:tc>
        <w:tc>
          <w:tcPr>
            <w:tcW w:w="1703" w:type="dxa"/>
          </w:tcPr>
          <w:p w14:paraId="0BCB0C96" w14:textId="77777777" w:rsidR="00F56702" w:rsidRPr="00715D66" w:rsidRDefault="001B2301">
            <w:pPr>
              <w:rPr>
                <w:sz w:val="18"/>
                <w:szCs w:val="18"/>
              </w:rPr>
            </w:pPr>
            <w:r w:rsidRPr="00715D66">
              <w:rPr>
                <w:sz w:val="18"/>
                <w:szCs w:val="18"/>
              </w:rPr>
              <w:t>60,3</w:t>
            </w:r>
          </w:p>
        </w:tc>
      </w:tr>
      <w:tr w:rsidR="00F56702" w:rsidRPr="00715D66" w14:paraId="2AAA09F6" w14:textId="77777777">
        <w:trPr>
          <w:trHeight w:val="222"/>
          <w:jc w:val="center"/>
        </w:trPr>
        <w:tc>
          <w:tcPr>
            <w:tcW w:w="1703" w:type="dxa"/>
          </w:tcPr>
          <w:p w14:paraId="4D2C498F" w14:textId="77777777" w:rsidR="00F56702" w:rsidRPr="00715D66" w:rsidRDefault="001B2301">
            <w:pPr>
              <w:rPr>
                <w:sz w:val="18"/>
                <w:szCs w:val="18"/>
              </w:rPr>
            </w:pPr>
            <w:r w:rsidRPr="00715D66">
              <w:rPr>
                <w:sz w:val="18"/>
                <w:szCs w:val="18"/>
              </w:rPr>
              <w:t>Sofala</w:t>
            </w:r>
          </w:p>
        </w:tc>
        <w:tc>
          <w:tcPr>
            <w:tcW w:w="1703" w:type="dxa"/>
          </w:tcPr>
          <w:p w14:paraId="370ED807" w14:textId="77777777" w:rsidR="00F56702" w:rsidRPr="00715D66" w:rsidRDefault="001B2301">
            <w:pPr>
              <w:rPr>
                <w:sz w:val="18"/>
                <w:szCs w:val="18"/>
              </w:rPr>
            </w:pPr>
            <w:r w:rsidRPr="00715D66">
              <w:rPr>
                <w:sz w:val="18"/>
                <w:szCs w:val="18"/>
              </w:rPr>
              <w:t>34,8</w:t>
            </w:r>
          </w:p>
        </w:tc>
        <w:tc>
          <w:tcPr>
            <w:tcW w:w="1703" w:type="dxa"/>
          </w:tcPr>
          <w:p w14:paraId="4F825FA8" w14:textId="77777777" w:rsidR="00F56702" w:rsidRPr="00715D66" w:rsidRDefault="001B2301">
            <w:pPr>
              <w:rPr>
                <w:sz w:val="18"/>
                <w:szCs w:val="18"/>
              </w:rPr>
            </w:pPr>
            <w:r w:rsidRPr="00715D66">
              <w:rPr>
                <w:sz w:val="18"/>
                <w:szCs w:val="18"/>
              </w:rPr>
              <w:t>19,2</w:t>
            </w:r>
          </w:p>
        </w:tc>
        <w:tc>
          <w:tcPr>
            <w:tcW w:w="1703" w:type="dxa"/>
          </w:tcPr>
          <w:p w14:paraId="579C8513" w14:textId="77777777" w:rsidR="00F56702" w:rsidRPr="00715D66" w:rsidRDefault="001B2301">
            <w:pPr>
              <w:rPr>
                <w:sz w:val="18"/>
                <w:szCs w:val="18"/>
              </w:rPr>
            </w:pPr>
            <w:r w:rsidRPr="00715D66">
              <w:rPr>
                <w:sz w:val="18"/>
                <w:szCs w:val="18"/>
              </w:rPr>
              <w:t>48,7</w:t>
            </w:r>
          </w:p>
        </w:tc>
      </w:tr>
      <w:tr w:rsidR="00F56702" w:rsidRPr="00715D66" w14:paraId="79CCA522" w14:textId="77777777">
        <w:trPr>
          <w:trHeight w:val="212"/>
          <w:jc w:val="center"/>
        </w:trPr>
        <w:tc>
          <w:tcPr>
            <w:tcW w:w="1703" w:type="dxa"/>
          </w:tcPr>
          <w:p w14:paraId="584CF6F6" w14:textId="77777777" w:rsidR="00F56702" w:rsidRPr="00715D66" w:rsidRDefault="001B2301">
            <w:pPr>
              <w:rPr>
                <w:sz w:val="18"/>
                <w:szCs w:val="18"/>
              </w:rPr>
            </w:pPr>
            <w:r w:rsidRPr="00715D66">
              <w:rPr>
                <w:sz w:val="18"/>
                <w:szCs w:val="18"/>
              </w:rPr>
              <w:t>Inhambane</w:t>
            </w:r>
          </w:p>
        </w:tc>
        <w:tc>
          <w:tcPr>
            <w:tcW w:w="1703" w:type="dxa"/>
          </w:tcPr>
          <w:p w14:paraId="1BAB17FB" w14:textId="77777777" w:rsidR="00F56702" w:rsidRPr="00715D66" w:rsidRDefault="001B2301">
            <w:pPr>
              <w:rPr>
                <w:sz w:val="18"/>
                <w:szCs w:val="18"/>
              </w:rPr>
            </w:pPr>
            <w:r w:rsidRPr="00715D66">
              <w:rPr>
                <w:sz w:val="18"/>
                <w:szCs w:val="18"/>
              </w:rPr>
              <w:t>30,3</w:t>
            </w:r>
          </w:p>
        </w:tc>
        <w:tc>
          <w:tcPr>
            <w:tcW w:w="1703" w:type="dxa"/>
          </w:tcPr>
          <w:p w14:paraId="0DC3BF25" w14:textId="77777777" w:rsidR="00F56702" w:rsidRPr="00715D66" w:rsidRDefault="001B2301">
            <w:pPr>
              <w:rPr>
                <w:sz w:val="18"/>
                <w:szCs w:val="18"/>
              </w:rPr>
            </w:pPr>
            <w:r w:rsidRPr="00715D66">
              <w:rPr>
                <w:sz w:val="18"/>
                <w:szCs w:val="18"/>
              </w:rPr>
              <w:t>18,6</w:t>
            </w:r>
          </w:p>
        </w:tc>
        <w:tc>
          <w:tcPr>
            <w:tcW w:w="1703" w:type="dxa"/>
          </w:tcPr>
          <w:p w14:paraId="2988A271" w14:textId="77777777" w:rsidR="00F56702" w:rsidRPr="00715D66" w:rsidRDefault="001B2301">
            <w:pPr>
              <w:rPr>
                <w:sz w:val="18"/>
                <w:szCs w:val="18"/>
              </w:rPr>
            </w:pPr>
            <w:r w:rsidRPr="00715D66">
              <w:rPr>
                <w:sz w:val="18"/>
                <w:szCs w:val="18"/>
              </w:rPr>
              <w:t>39</w:t>
            </w:r>
          </w:p>
        </w:tc>
      </w:tr>
      <w:tr w:rsidR="00F56702" w:rsidRPr="00715D66" w14:paraId="7E67C917" w14:textId="77777777">
        <w:trPr>
          <w:trHeight w:val="222"/>
          <w:jc w:val="center"/>
        </w:trPr>
        <w:tc>
          <w:tcPr>
            <w:tcW w:w="1703" w:type="dxa"/>
          </w:tcPr>
          <w:p w14:paraId="3AE8129F" w14:textId="77777777" w:rsidR="00F56702" w:rsidRPr="00715D66" w:rsidRDefault="001B2301">
            <w:pPr>
              <w:rPr>
                <w:sz w:val="18"/>
                <w:szCs w:val="18"/>
              </w:rPr>
            </w:pPr>
            <w:r w:rsidRPr="00715D66">
              <w:rPr>
                <w:sz w:val="18"/>
                <w:szCs w:val="18"/>
              </w:rPr>
              <w:t>Gaza</w:t>
            </w:r>
          </w:p>
        </w:tc>
        <w:tc>
          <w:tcPr>
            <w:tcW w:w="1703" w:type="dxa"/>
          </w:tcPr>
          <w:p w14:paraId="741F2E9B" w14:textId="77777777" w:rsidR="00F56702" w:rsidRPr="00715D66" w:rsidRDefault="001B2301">
            <w:pPr>
              <w:rPr>
                <w:sz w:val="18"/>
                <w:szCs w:val="18"/>
              </w:rPr>
            </w:pPr>
            <w:r w:rsidRPr="00715D66">
              <w:rPr>
                <w:sz w:val="18"/>
                <w:szCs w:val="18"/>
              </w:rPr>
              <w:t>28,8</w:t>
            </w:r>
          </w:p>
        </w:tc>
        <w:tc>
          <w:tcPr>
            <w:tcW w:w="1703" w:type="dxa"/>
          </w:tcPr>
          <w:p w14:paraId="6B4BF022" w14:textId="77777777" w:rsidR="00F56702" w:rsidRPr="00715D66" w:rsidRDefault="001B2301">
            <w:pPr>
              <w:rPr>
                <w:sz w:val="18"/>
                <w:szCs w:val="18"/>
              </w:rPr>
            </w:pPr>
            <w:r w:rsidRPr="00715D66">
              <w:rPr>
                <w:sz w:val="18"/>
                <w:szCs w:val="18"/>
              </w:rPr>
              <w:t>19,4</w:t>
            </w:r>
          </w:p>
        </w:tc>
        <w:tc>
          <w:tcPr>
            <w:tcW w:w="1703" w:type="dxa"/>
          </w:tcPr>
          <w:p w14:paraId="5B48440F" w14:textId="77777777" w:rsidR="00F56702" w:rsidRPr="00715D66" w:rsidRDefault="001B2301">
            <w:pPr>
              <w:rPr>
                <w:sz w:val="18"/>
                <w:szCs w:val="18"/>
              </w:rPr>
            </w:pPr>
            <w:r w:rsidRPr="00715D66">
              <w:rPr>
                <w:sz w:val="18"/>
                <w:szCs w:val="18"/>
              </w:rPr>
              <w:t>35,5</w:t>
            </w:r>
          </w:p>
        </w:tc>
      </w:tr>
      <w:tr w:rsidR="00F56702" w:rsidRPr="00715D66" w14:paraId="0F03C20D" w14:textId="77777777">
        <w:trPr>
          <w:trHeight w:val="212"/>
          <w:jc w:val="center"/>
        </w:trPr>
        <w:tc>
          <w:tcPr>
            <w:tcW w:w="1703" w:type="dxa"/>
          </w:tcPr>
          <w:p w14:paraId="6E9A68CB" w14:textId="77777777" w:rsidR="00F56702" w:rsidRPr="00715D66" w:rsidRDefault="001B2301">
            <w:pPr>
              <w:rPr>
                <w:sz w:val="18"/>
                <w:szCs w:val="18"/>
              </w:rPr>
            </w:pPr>
            <w:r w:rsidRPr="00715D66">
              <w:rPr>
                <w:sz w:val="18"/>
                <w:szCs w:val="18"/>
              </w:rPr>
              <w:t>Província de Maputo</w:t>
            </w:r>
          </w:p>
        </w:tc>
        <w:tc>
          <w:tcPr>
            <w:tcW w:w="1703" w:type="dxa"/>
          </w:tcPr>
          <w:p w14:paraId="34B33440" w14:textId="77777777" w:rsidR="00F56702" w:rsidRPr="00715D66" w:rsidRDefault="001B2301">
            <w:pPr>
              <w:rPr>
                <w:sz w:val="18"/>
                <w:szCs w:val="18"/>
              </w:rPr>
            </w:pPr>
            <w:r w:rsidRPr="00715D66">
              <w:rPr>
                <w:sz w:val="18"/>
                <w:szCs w:val="18"/>
              </w:rPr>
              <w:t>12,4</w:t>
            </w:r>
          </w:p>
        </w:tc>
        <w:tc>
          <w:tcPr>
            <w:tcW w:w="1703" w:type="dxa"/>
          </w:tcPr>
          <w:p w14:paraId="59E84281" w14:textId="77777777" w:rsidR="00F56702" w:rsidRPr="00715D66" w:rsidRDefault="001B2301">
            <w:pPr>
              <w:rPr>
                <w:sz w:val="18"/>
                <w:szCs w:val="18"/>
              </w:rPr>
            </w:pPr>
            <w:r w:rsidRPr="00715D66">
              <w:rPr>
                <w:sz w:val="18"/>
                <w:szCs w:val="18"/>
              </w:rPr>
              <w:t>7,2</w:t>
            </w:r>
          </w:p>
        </w:tc>
        <w:tc>
          <w:tcPr>
            <w:tcW w:w="1703" w:type="dxa"/>
          </w:tcPr>
          <w:p w14:paraId="3E4C451A" w14:textId="77777777" w:rsidR="00F56702" w:rsidRPr="00715D66" w:rsidRDefault="001B2301">
            <w:pPr>
              <w:rPr>
                <w:sz w:val="18"/>
                <w:szCs w:val="18"/>
              </w:rPr>
            </w:pPr>
            <w:r w:rsidRPr="00715D66">
              <w:rPr>
                <w:sz w:val="18"/>
                <w:szCs w:val="18"/>
              </w:rPr>
              <w:t>17</w:t>
            </w:r>
          </w:p>
        </w:tc>
      </w:tr>
    </w:tbl>
    <w:p w14:paraId="1E382AC4" w14:textId="77777777" w:rsidR="00F56702" w:rsidRPr="00715D66" w:rsidRDefault="00F56702"/>
    <w:p w14:paraId="6BCD63F6" w14:textId="77777777" w:rsidR="00F56702" w:rsidRPr="007D35BA" w:rsidRDefault="001B2301">
      <w:pPr>
        <w:keepNext/>
        <w:pBdr>
          <w:top w:val="nil"/>
          <w:left w:val="nil"/>
          <w:bottom w:val="nil"/>
          <w:right w:val="nil"/>
          <w:between w:val="nil"/>
        </w:pBdr>
        <w:spacing w:before="120" w:after="60"/>
        <w:jc w:val="center"/>
        <w:rPr>
          <w:color w:val="000000"/>
        </w:rPr>
      </w:pPr>
      <w:r w:rsidRPr="00715D66">
        <w:rPr>
          <w:b/>
          <w:i/>
          <w:color w:val="000000"/>
        </w:rPr>
        <w:t>Tabela31 . Taxa de incidência do VIH para homens e mulheres entre 15 e 49 anos, 2015</w:t>
      </w:r>
      <w:r w:rsidRPr="007D35BA">
        <w:rPr>
          <w:color w:val="000000"/>
          <w:sz w:val="18"/>
          <w:szCs w:val="18"/>
          <w:vertAlign w:val="superscript"/>
        </w:rPr>
        <w:footnoteReference w:id="122"/>
      </w:r>
    </w:p>
    <w:tbl>
      <w:tblPr>
        <w:tblStyle w:val="afffff"/>
        <w:tblW w:w="6792"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2264"/>
        <w:gridCol w:w="2264"/>
        <w:gridCol w:w="2264"/>
      </w:tblGrid>
      <w:tr w:rsidR="00F56702" w:rsidRPr="00715D66" w14:paraId="2180E5D0" w14:textId="77777777">
        <w:trPr>
          <w:tblHeader/>
          <w:jc w:val="center"/>
        </w:trPr>
        <w:tc>
          <w:tcPr>
            <w:tcW w:w="2264" w:type="dxa"/>
            <w:shd w:val="clear" w:color="auto" w:fill="000000"/>
          </w:tcPr>
          <w:p w14:paraId="4180CE80" w14:textId="77777777" w:rsidR="00F56702" w:rsidRPr="00715D66" w:rsidRDefault="001B2301">
            <w:pPr>
              <w:keepNext/>
              <w:rPr>
                <w:b/>
                <w:sz w:val="18"/>
                <w:szCs w:val="18"/>
              </w:rPr>
            </w:pPr>
            <w:r w:rsidRPr="00715D66">
              <w:rPr>
                <w:b/>
                <w:sz w:val="18"/>
                <w:szCs w:val="18"/>
              </w:rPr>
              <w:t>Província</w:t>
            </w:r>
          </w:p>
        </w:tc>
        <w:tc>
          <w:tcPr>
            <w:tcW w:w="2264" w:type="dxa"/>
            <w:shd w:val="clear" w:color="auto" w:fill="000000"/>
          </w:tcPr>
          <w:p w14:paraId="057EE157" w14:textId="77777777" w:rsidR="00F56702" w:rsidRPr="00715D66" w:rsidRDefault="001B2301">
            <w:pPr>
              <w:keepNext/>
              <w:rPr>
                <w:b/>
                <w:sz w:val="18"/>
                <w:szCs w:val="18"/>
              </w:rPr>
            </w:pPr>
            <w:r w:rsidRPr="00715D66">
              <w:rPr>
                <w:b/>
                <w:sz w:val="18"/>
                <w:szCs w:val="18"/>
              </w:rPr>
              <w:t>Homens</w:t>
            </w:r>
          </w:p>
        </w:tc>
        <w:tc>
          <w:tcPr>
            <w:tcW w:w="2264" w:type="dxa"/>
            <w:shd w:val="clear" w:color="auto" w:fill="000000"/>
          </w:tcPr>
          <w:p w14:paraId="6F977C1A" w14:textId="77777777" w:rsidR="00F56702" w:rsidRPr="00715D66" w:rsidRDefault="001B2301">
            <w:pPr>
              <w:keepNext/>
              <w:rPr>
                <w:b/>
                <w:sz w:val="18"/>
                <w:szCs w:val="18"/>
              </w:rPr>
            </w:pPr>
            <w:r w:rsidRPr="00715D66">
              <w:rPr>
                <w:b/>
                <w:sz w:val="18"/>
                <w:szCs w:val="18"/>
              </w:rPr>
              <w:t>Mulheres</w:t>
            </w:r>
          </w:p>
        </w:tc>
      </w:tr>
      <w:tr w:rsidR="00F56702" w:rsidRPr="00715D66" w14:paraId="5F9AC51F" w14:textId="77777777">
        <w:trPr>
          <w:jc w:val="center"/>
        </w:trPr>
        <w:tc>
          <w:tcPr>
            <w:tcW w:w="2264" w:type="dxa"/>
          </w:tcPr>
          <w:p w14:paraId="68FD137C" w14:textId="77777777" w:rsidR="00F56702" w:rsidRPr="00715D66" w:rsidRDefault="001B2301">
            <w:pPr>
              <w:rPr>
                <w:sz w:val="18"/>
                <w:szCs w:val="18"/>
              </w:rPr>
            </w:pPr>
            <w:r w:rsidRPr="00715D66">
              <w:rPr>
                <w:sz w:val="18"/>
                <w:szCs w:val="18"/>
              </w:rPr>
              <w:t>Nampula</w:t>
            </w:r>
          </w:p>
        </w:tc>
        <w:tc>
          <w:tcPr>
            <w:tcW w:w="2264" w:type="dxa"/>
          </w:tcPr>
          <w:p w14:paraId="4FE15B5B" w14:textId="77777777" w:rsidR="00F56702" w:rsidRPr="00715D66" w:rsidRDefault="001B2301">
            <w:pPr>
              <w:rPr>
                <w:sz w:val="18"/>
                <w:szCs w:val="18"/>
              </w:rPr>
            </w:pPr>
            <w:r w:rsidRPr="00715D66">
              <w:rPr>
                <w:sz w:val="18"/>
                <w:szCs w:val="18"/>
              </w:rPr>
              <w:t>6</w:t>
            </w:r>
          </w:p>
        </w:tc>
        <w:tc>
          <w:tcPr>
            <w:tcW w:w="2264" w:type="dxa"/>
          </w:tcPr>
          <w:p w14:paraId="137A8DB3" w14:textId="77777777" w:rsidR="00F56702" w:rsidRPr="00715D66" w:rsidRDefault="001B2301">
            <w:pPr>
              <w:rPr>
                <w:sz w:val="18"/>
                <w:szCs w:val="18"/>
              </w:rPr>
            </w:pPr>
            <w:r w:rsidRPr="00715D66">
              <w:rPr>
                <w:sz w:val="18"/>
                <w:szCs w:val="18"/>
              </w:rPr>
              <w:t>5</w:t>
            </w:r>
          </w:p>
        </w:tc>
      </w:tr>
      <w:tr w:rsidR="00F56702" w:rsidRPr="00715D66" w14:paraId="2A76A6B1" w14:textId="77777777">
        <w:trPr>
          <w:jc w:val="center"/>
        </w:trPr>
        <w:tc>
          <w:tcPr>
            <w:tcW w:w="2264" w:type="dxa"/>
          </w:tcPr>
          <w:p w14:paraId="4F891FD6" w14:textId="77777777" w:rsidR="00F56702" w:rsidRPr="00715D66" w:rsidRDefault="001B2301">
            <w:pPr>
              <w:rPr>
                <w:sz w:val="18"/>
                <w:szCs w:val="18"/>
              </w:rPr>
            </w:pPr>
            <w:r w:rsidRPr="00715D66">
              <w:rPr>
                <w:sz w:val="18"/>
                <w:szCs w:val="18"/>
              </w:rPr>
              <w:t>Sofala</w:t>
            </w:r>
          </w:p>
        </w:tc>
        <w:tc>
          <w:tcPr>
            <w:tcW w:w="2264" w:type="dxa"/>
          </w:tcPr>
          <w:p w14:paraId="5A972BF5" w14:textId="77777777" w:rsidR="00F56702" w:rsidRPr="00715D66" w:rsidRDefault="001B2301">
            <w:pPr>
              <w:rPr>
                <w:sz w:val="18"/>
                <w:szCs w:val="18"/>
              </w:rPr>
            </w:pPr>
            <w:r w:rsidRPr="00715D66">
              <w:rPr>
                <w:sz w:val="18"/>
                <w:szCs w:val="18"/>
              </w:rPr>
              <w:t>13</w:t>
            </w:r>
          </w:p>
        </w:tc>
        <w:tc>
          <w:tcPr>
            <w:tcW w:w="2264" w:type="dxa"/>
          </w:tcPr>
          <w:p w14:paraId="747E4053" w14:textId="77777777" w:rsidR="00F56702" w:rsidRPr="00715D66" w:rsidRDefault="001B2301">
            <w:pPr>
              <w:rPr>
                <w:sz w:val="18"/>
                <w:szCs w:val="18"/>
              </w:rPr>
            </w:pPr>
            <w:r w:rsidRPr="00715D66">
              <w:rPr>
                <w:sz w:val="18"/>
                <w:szCs w:val="18"/>
              </w:rPr>
              <w:t>18,8</w:t>
            </w:r>
          </w:p>
        </w:tc>
      </w:tr>
      <w:tr w:rsidR="00F56702" w:rsidRPr="00715D66" w14:paraId="7C9AFFCB" w14:textId="77777777">
        <w:trPr>
          <w:jc w:val="center"/>
        </w:trPr>
        <w:tc>
          <w:tcPr>
            <w:tcW w:w="2264" w:type="dxa"/>
          </w:tcPr>
          <w:p w14:paraId="24E59591" w14:textId="77777777" w:rsidR="00F56702" w:rsidRPr="00715D66" w:rsidRDefault="001B2301">
            <w:pPr>
              <w:rPr>
                <w:sz w:val="18"/>
                <w:szCs w:val="18"/>
              </w:rPr>
            </w:pPr>
            <w:r w:rsidRPr="00715D66">
              <w:rPr>
                <w:sz w:val="18"/>
                <w:szCs w:val="18"/>
              </w:rPr>
              <w:t>Inhambane</w:t>
            </w:r>
          </w:p>
        </w:tc>
        <w:tc>
          <w:tcPr>
            <w:tcW w:w="2264" w:type="dxa"/>
          </w:tcPr>
          <w:p w14:paraId="16A7972C" w14:textId="77777777" w:rsidR="00F56702" w:rsidRPr="00715D66" w:rsidRDefault="001B2301">
            <w:pPr>
              <w:rPr>
                <w:sz w:val="18"/>
                <w:szCs w:val="18"/>
              </w:rPr>
            </w:pPr>
            <w:r w:rsidRPr="00715D66">
              <w:rPr>
                <w:sz w:val="18"/>
                <w:szCs w:val="18"/>
              </w:rPr>
              <w:t>7,6</w:t>
            </w:r>
          </w:p>
        </w:tc>
        <w:tc>
          <w:tcPr>
            <w:tcW w:w="2264" w:type="dxa"/>
          </w:tcPr>
          <w:p w14:paraId="365F2F01" w14:textId="77777777" w:rsidR="00F56702" w:rsidRPr="00715D66" w:rsidRDefault="001B2301">
            <w:pPr>
              <w:rPr>
                <w:sz w:val="18"/>
                <w:szCs w:val="18"/>
              </w:rPr>
            </w:pPr>
            <w:r w:rsidRPr="00715D66">
              <w:rPr>
                <w:sz w:val="18"/>
                <w:szCs w:val="18"/>
              </w:rPr>
              <w:t>17,7</w:t>
            </w:r>
          </w:p>
        </w:tc>
      </w:tr>
      <w:tr w:rsidR="00F56702" w:rsidRPr="00715D66" w14:paraId="59B56D9F" w14:textId="77777777">
        <w:trPr>
          <w:jc w:val="center"/>
        </w:trPr>
        <w:tc>
          <w:tcPr>
            <w:tcW w:w="2264" w:type="dxa"/>
          </w:tcPr>
          <w:p w14:paraId="6154050E" w14:textId="77777777" w:rsidR="00F56702" w:rsidRPr="00715D66" w:rsidRDefault="001B2301">
            <w:pPr>
              <w:rPr>
                <w:sz w:val="18"/>
                <w:szCs w:val="18"/>
              </w:rPr>
            </w:pPr>
            <w:r w:rsidRPr="00715D66">
              <w:rPr>
                <w:sz w:val="18"/>
                <w:szCs w:val="18"/>
              </w:rPr>
              <w:t>Gaza</w:t>
            </w:r>
          </w:p>
        </w:tc>
        <w:tc>
          <w:tcPr>
            <w:tcW w:w="2264" w:type="dxa"/>
          </w:tcPr>
          <w:p w14:paraId="6F52E318" w14:textId="77777777" w:rsidR="00F56702" w:rsidRPr="00715D66" w:rsidRDefault="001B2301">
            <w:pPr>
              <w:rPr>
                <w:sz w:val="18"/>
                <w:szCs w:val="18"/>
              </w:rPr>
            </w:pPr>
            <w:r w:rsidRPr="00715D66">
              <w:rPr>
                <w:sz w:val="18"/>
                <w:szCs w:val="18"/>
              </w:rPr>
              <w:t>17,6</w:t>
            </w:r>
          </w:p>
        </w:tc>
        <w:tc>
          <w:tcPr>
            <w:tcW w:w="2264" w:type="dxa"/>
          </w:tcPr>
          <w:p w14:paraId="59DEF6F8" w14:textId="77777777" w:rsidR="00F56702" w:rsidRPr="00715D66" w:rsidRDefault="001B2301">
            <w:pPr>
              <w:rPr>
                <w:sz w:val="18"/>
                <w:szCs w:val="18"/>
              </w:rPr>
            </w:pPr>
            <w:r w:rsidRPr="00715D66">
              <w:rPr>
                <w:sz w:val="18"/>
                <w:szCs w:val="18"/>
              </w:rPr>
              <w:t>28</w:t>
            </w:r>
          </w:p>
        </w:tc>
      </w:tr>
      <w:tr w:rsidR="00F56702" w:rsidRPr="00715D66" w14:paraId="7F33A961" w14:textId="77777777">
        <w:trPr>
          <w:jc w:val="center"/>
        </w:trPr>
        <w:tc>
          <w:tcPr>
            <w:tcW w:w="2264" w:type="dxa"/>
          </w:tcPr>
          <w:p w14:paraId="203B4B53" w14:textId="77777777" w:rsidR="00F56702" w:rsidRPr="00715D66" w:rsidRDefault="001B2301">
            <w:pPr>
              <w:rPr>
                <w:sz w:val="18"/>
                <w:szCs w:val="18"/>
              </w:rPr>
            </w:pPr>
            <w:r w:rsidRPr="00715D66">
              <w:rPr>
                <w:sz w:val="18"/>
                <w:szCs w:val="18"/>
              </w:rPr>
              <w:t>Província de Maputo</w:t>
            </w:r>
          </w:p>
        </w:tc>
        <w:tc>
          <w:tcPr>
            <w:tcW w:w="2264" w:type="dxa"/>
          </w:tcPr>
          <w:p w14:paraId="1DC56B79" w14:textId="77777777" w:rsidR="00F56702" w:rsidRPr="00715D66" w:rsidRDefault="001B2301">
            <w:pPr>
              <w:rPr>
                <w:sz w:val="18"/>
                <w:szCs w:val="18"/>
              </w:rPr>
            </w:pPr>
            <w:r w:rsidRPr="00715D66">
              <w:rPr>
                <w:sz w:val="18"/>
                <w:szCs w:val="18"/>
              </w:rPr>
              <w:t>15</w:t>
            </w:r>
          </w:p>
        </w:tc>
        <w:tc>
          <w:tcPr>
            <w:tcW w:w="2264" w:type="dxa"/>
          </w:tcPr>
          <w:p w14:paraId="39B8BCE6" w14:textId="77777777" w:rsidR="00F56702" w:rsidRPr="00715D66" w:rsidRDefault="001B2301">
            <w:pPr>
              <w:rPr>
                <w:sz w:val="18"/>
                <w:szCs w:val="18"/>
              </w:rPr>
            </w:pPr>
            <w:r w:rsidRPr="00715D66">
              <w:rPr>
                <w:sz w:val="18"/>
                <w:szCs w:val="18"/>
              </w:rPr>
              <w:t>29</w:t>
            </w:r>
          </w:p>
        </w:tc>
      </w:tr>
    </w:tbl>
    <w:p w14:paraId="7BF5E8AB" w14:textId="77777777" w:rsidR="00F56702" w:rsidRPr="00715D66" w:rsidRDefault="00F56702"/>
    <w:p w14:paraId="23EBE0D5" w14:textId="77777777" w:rsidR="00F56702" w:rsidRPr="00715D66" w:rsidRDefault="001B2301">
      <w:r w:rsidRPr="00715D66">
        <w:t xml:space="preserve">Espera-se que os rapazes e os jovens homens sustentem a família desde tenra idade, ganhando dinheiro. Nas zonas rurais do sul de Moçambique, os rapazes podem não concluir o ensino primário, pois abandonam a escola para </w:t>
      </w:r>
      <w:r w:rsidRPr="00715D66">
        <w:lastRenderedPageBreak/>
        <w:t xml:space="preserve">ganhar a vida como pastores de gado ou migram para a África do Sul. No sul de Moçambique, mais raparigas do que rapazes concluem o ensino primário, enquanto no norte do país mais rapazes do que raparigas concluem a escolaridade (ver Tabela 32 ). </w:t>
      </w:r>
    </w:p>
    <w:p w14:paraId="2B1D16D5" w14:textId="77777777" w:rsidR="00F56702" w:rsidRPr="00715D66" w:rsidRDefault="00F56702"/>
    <w:p w14:paraId="1601BFD9"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Tabela32 . Percentagem de crianças que concluíram o ensino primário, 2018</w:t>
      </w:r>
      <w:r w:rsidRPr="007D35BA">
        <w:rPr>
          <w:color w:val="000000"/>
          <w:sz w:val="18"/>
          <w:szCs w:val="18"/>
          <w:vertAlign w:val="superscript"/>
        </w:rPr>
        <w:footnoteReference w:id="123"/>
      </w:r>
      <w:r w:rsidRPr="007D35BA">
        <w:rPr>
          <w:color w:val="000000"/>
        </w:rPr>
        <w:t xml:space="preserve"> </w:t>
      </w:r>
    </w:p>
    <w:tbl>
      <w:tblPr>
        <w:tblStyle w:val="afffff0"/>
        <w:tblW w:w="6642" w:type="dxa"/>
        <w:tblInd w:w="1271"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2835"/>
        <w:gridCol w:w="1903"/>
        <w:gridCol w:w="1904"/>
      </w:tblGrid>
      <w:tr w:rsidR="00F56702" w:rsidRPr="00715D66" w14:paraId="660A5BCF" w14:textId="77777777">
        <w:trPr>
          <w:trHeight w:val="183"/>
          <w:tblHeader/>
        </w:trPr>
        <w:tc>
          <w:tcPr>
            <w:tcW w:w="2835" w:type="dxa"/>
            <w:shd w:val="clear" w:color="auto" w:fill="000000"/>
          </w:tcPr>
          <w:p w14:paraId="5C29B2D5" w14:textId="77777777" w:rsidR="00F56702" w:rsidRPr="00715D66" w:rsidRDefault="001B2301">
            <w:pPr>
              <w:rPr>
                <w:b/>
                <w:sz w:val="18"/>
                <w:szCs w:val="18"/>
              </w:rPr>
            </w:pPr>
            <w:r w:rsidRPr="00715D66">
              <w:rPr>
                <w:b/>
                <w:sz w:val="18"/>
                <w:szCs w:val="18"/>
              </w:rPr>
              <w:t>Província</w:t>
            </w:r>
          </w:p>
        </w:tc>
        <w:tc>
          <w:tcPr>
            <w:tcW w:w="1903" w:type="dxa"/>
            <w:shd w:val="clear" w:color="auto" w:fill="000000"/>
          </w:tcPr>
          <w:p w14:paraId="46BE8EC3" w14:textId="77777777" w:rsidR="00F56702" w:rsidRPr="00715D66" w:rsidRDefault="001B2301">
            <w:pPr>
              <w:jc w:val="center"/>
              <w:rPr>
                <w:b/>
                <w:sz w:val="18"/>
                <w:szCs w:val="18"/>
              </w:rPr>
            </w:pPr>
            <w:r w:rsidRPr="00715D66">
              <w:rPr>
                <w:b/>
                <w:sz w:val="18"/>
                <w:szCs w:val="18"/>
              </w:rPr>
              <w:t>Rapazes</w:t>
            </w:r>
          </w:p>
        </w:tc>
        <w:tc>
          <w:tcPr>
            <w:tcW w:w="1904" w:type="dxa"/>
            <w:shd w:val="clear" w:color="auto" w:fill="000000"/>
          </w:tcPr>
          <w:p w14:paraId="1777B292" w14:textId="77777777" w:rsidR="00F56702" w:rsidRPr="00715D66" w:rsidRDefault="001B2301">
            <w:pPr>
              <w:jc w:val="center"/>
              <w:rPr>
                <w:b/>
                <w:sz w:val="18"/>
                <w:szCs w:val="18"/>
              </w:rPr>
            </w:pPr>
            <w:r w:rsidRPr="00715D66">
              <w:rPr>
                <w:b/>
                <w:sz w:val="18"/>
                <w:szCs w:val="18"/>
              </w:rPr>
              <w:t>Meninas</w:t>
            </w:r>
          </w:p>
        </w:tc>
      </w:tr>
      <w:tr w:rsidR="00F56702" w:rsidRPr="00715D66" w14:paraId="200165BE" w14:textId="77777777">
        <w:trPr>
          <w:trHeight w:val="175"/>
        </w:trPr>
        <w:tc>
          <w:tcPr>
            <w:tcW w:w="2835" w:type="dxa"/>
          </w:tcPr>
          <w:p w14:paraId="36710D0F" w14:textId="77777777" w:rsidR="00F56702" w:rsidRPr="00715D66" w:rsidRDefault="001B2301">
            <w:pPr>
              <w:rPr>
                <w:sz w:val="18"/>
                <w:szCs w:val="18"/>
              </w:rPr>
            </w:pPr>
            <w:r w:rsidRPr="00715D66">
              <w:rPr>
                <w:sz w:val="18"/>
                <w:szCs w:val="18"/>
              </w:rPr>
              <w:t>Nampula</w:t>
            </w:r>
          </w:p>
        </w:tc>
        <w:tc>
          <w:tcPr>
            <w:tcW w:w="1903" w:type="dxa"/>
          </w:tcPr>
          <w:p w14:paraId="2A0ED1C4" w14:textId="77777777" w:rsidR="00F56702" w:rsidRPr="00715D66" w:rsidRDefault="001B2301">
            <w:pPr>
              <w:jc w:val="center"/>
              <w:rPr>
                <w:sz w:val="18"/>
                <w:szCs w:val="18"/>
              </w:rPr>
            </w:pPr>
            <w:r w:rsidRPr="00715D66">
              <w:rPr>
                <w:sz w:val="18"/>
                <w:szCs w:val="18"/>
              </w:rPr>
              <w:t>56</w:t>
            </w:r>
          </w:p>
        </w:tc>
        <w:tc>
          <w:tcPr>
            <w:tcW w:w="1904" w:type="dxa"/>
          </w:tcPr>
          <w:p w14:paraId="15921376" w14:textId="77777777" w:rsidR="00F56702" w:rsidRPr="00715D66" w:rsidRDefault="001B2301">
            <w:pPr>
              <w:jc w:val="center"/>
              <w:rPr>
                <w:sz w:val="18"/>
                <w:szCs w:val="18"/>
              </w:rPr>
            </w:pPr>
            <w:r w:rsidRPr="00715D66">
              <w:rPr>
                <w:sz w:val="18"/>
                <w:szCs w:val="18"/>
              </w:rPr>
              <w:t>44</w:t>
            </w:r>
          </w:p>
        </w:tc>
      </w:tr>
      <w:tr w:rsidR="00F56702" w:rsidRPr="00715D66" w14:paraId="2D027064" w14:textId="77777777">
        <w:trPr>
          <w:trHeight w:val="183"/>
        </w:trPr>
        <w:tc>
          <w:tcPr>
            <w:tcW w:w="2835" w:type="dxa"/>
          </w:tcPr>
          <w:p w14:paraId="70A8F5A0" w14:textId="77777777" w:rsidR="00F56702" w:rsidRPr="00715D66" w:rsidRDefault="001B2301">
            <w:pPr>
              <w:rPr>
                <w:sz w:val="18"/>
                <w:szCs w:val="18"/>
              </w:rPr>
            </w:pPr>
            <w:r w:rsidRPr="00715D66">
              <w:rPr>
                <w:sz w:val="18"/>
                <w:szCs w:val="18"/>
              </w:rPr>
              <w:t>Sofala</w:t>
            </w:r>
          </w:p>
        </w:tc>
        <w:tc>
          <w:tcPr>
            <w:tcW w:w="1903" w:type="dxa"/>
          </w:tcPr>
          <w:p w14:paraId="1CE3DF88" w14:textId="77777777" w:rsidR="00F56702" w:rsidRPr="00715D66" w:rsidRDefault="001B2301">
            <w:pPr>
              <w:jc w:val="center"/>
              <w:rPr>
                <w:sz w:val="18"/>
                <w:szCs w:val="18"/>
              </w:rPr>
            </w:pPr>
            <w:r w:rsidRPr="00715D66">
              <w:rPr>
                <w:sz w:val="18"/>
                <w:szCs w:val="18"/>
              </w:rPr>
              <w:t>56</w:t>
            </w:r>
          </w:p>
        </w:tc>
        <w:tc>
          <w:tcPr>
            <w:tcW w:w="1904" w:type="dxa"/>
          </w:tcPr>
          <w:p w14:paraId="6D03272A" w14:textId="77777777" w:rsidR="00F56702" w:rsidRPr="00715D66" w:rsidRDefault="001B2301">
            <w:pPr>
              <w:jc w:val="center"/>
              <w:rPr>
                <w:sz w:val="18"/>
                <w:szCs w:val="18"/>
              </w:rPr>
            </w:pPr>
            <w:r w:rsidRPr="00715D66">
              <w:rPr>
                <w:sz w:val="18"/>
                <w:szCs w:val="18"/>
              </w:rPr>
              <w:t>43,5</w:t>
            </w:r>
          </w:p>
        </w:tc>
      </w:tr>
      <w:tr w:rsidR="00F56702" w:rsidRPr="00715D66" w14:paraId="6474FA8C" w14:textId="77777777">
        <w:trPr>
          <w:trHeight w:val="175"/>
        </w:trPr>
        <w:tc>
          <w:tcPr>
            <w:tcW w:w="2835" w:type="dxa"/>
          </w:tcPr>
          <w:p w14:paraId="519E892A" w14:textId="77777777" w:rsidR="00F56702" w:rsidRPr="00715D66" w:rsidRDefault="001B2301">
            <w:pPr>
              <w:rPr>
                <w:sz w:val="18"/>
                <w:szCs w:val="18"/>
              </w:rPr>
            </w:pPr>
            <w:r w:rsidRPr="00715D66">
              <w:rPr>
                <w:sz w:val="18"/>
                <w:szCs w:val="18"/>
              </w:rPr>
              <w:t>Inhambane</w:t>
            </w:r>
          </w:p>
        </w:tc>
        <w:tc>
          <w:tcPr>
            <w:tcW w:w="1903" w:type="dxa"/>
          </w:tcPr>
          <w:p w14:paraId="4A00EC1F" w14:textId="77777777" w:rsidR="00F56702" w:rsidRPr="00715D66" w:rsidRDefault="001B2301">
            <w:pPr>
              <w:jc w:val="center"/>
              <w:rPr>
                <w:sz w:val="18"/>
                <w:szCs w:val="18"/>
              </w:rPr>
            </w:pPr>
            <w:r w:rsidRPr="00715D66">
              <w:rPr>
                <w:sz w:val="18"/>
                <w:szCs w:val="18"/>
              </w:rPr>
              <w:t>47,1</w:t>
            </w:r>
          </w:p>
        </w:tc>
        <w:tc>
          <w:tcPr>
            <w:tcW w:w="1904" w:type="dxa"/>
          </w:tcPr>
          <w:p w14:paraId="206F2F44" w14:textId="77777777" w:rsidR="00F56702" w:rsidRPr="00715D66" w:rsidRDefault="001B2301">
            <w:pPr>
              <w:jc w:val="center"/>
              <w:rPr>
                <w:sz w:val="18"/>
                <w:szCs w:val="18"/>
              </w:rPr>
            </w:pPr>
            <w:r w:rsidRPr="00715D66">
              <w:rPr>
                <w:sz w:val="18"/>
                <w:szCs w:val="18"/>
              </w:rPr>
              <w:t>52,9</w:t>
            </w:r>
          </w:p>
        </w:tc>
      </w:tr>
      <w:tr w:rsidR="00F56702" w:rsidRPr="00715D66" w14:paraId="2A51389A" w14:textId="77777777">
        <w:trPr>
          <w:trHeight w:val="183"/>
        </w:trPr>
        <w:tc>
          <w:tcPr>
            <w:tcW w:w="2835" w:type="dxa"/>
          </w:tcPr>
          <w:p w14:paraId="76BCCB8F" w14:textId="77777777" w:rsidR="00F56702" w:rsidRPr="00715D66" w:rsidRDefault="001B2301">
            <w:pPr>
              <w:rPr>
                <w:sz w:val="18"/>
                <w:szCs w:val="18"/>
              </w:rPr>
            </w:pPr>
            <w:r w:rsidRPr="00715D66">
              <w:rPr>
                <w:sz w:val="18"/>
                <w:szCs w:val="18"/>
              </w:rPr>
              <w:t>Gaza</w:t>
            </w:r>
          </w:p>
        </w:tc>
        <w:tc>
          <w:tcPr>
            <w:tcW w:w="1903" w:type="dxa"/>
          </w:tcPr>
          <w:p w14:paraId="43DA3312" w14:textId="77777777" w:rsidR="00F56702" w:rsidRPr="00715D66" w:rsidRDefault="001B2301">
            <w:pPr>
              <w:jc w:val="center"/>
              <w:rPr>
                <w:sz w:val="18"/>
                <w:szCs w:val="18"/>
              </w:rPr>
            </w:pPr>
            <w:r w:rsidRPr="00715D66">
              <w:rPr>
                <w:sz w:val="18"/>
                <w:szCs w:val="18"/>
              </w:rPr>
              <w:t>45,2</w:t>
            </w:r>
          </w:p>
        </w:tc>
        <w:tc>
          <w:tcPr>
            <w:tcW w:w="1904" w:type="dxa"/>
          </w:tcPr>
          <w:p w14:paraId="24E618C6" w14:textId="77777777" w:rsidR="00F56702" w:rsidRPr="00715D66" w:rsidRDefault="001B2301">
            <w:pPr>
              <w:jc w:val="center"/>
              <w:rPr>
                <w:sz w:val="18"/>
                <w:szCs w:val="18"/>
              </w:rPr>
            </w:pPr>
            <w:r w:rsidRPr="00715D66">
              <w:rPr>
                <w:sz w:val="18"/>
                <w:szCs w:val="18"/>
              </w:rPr>
              <w:t>54</w:t>
            </w:r>
          </w:p>
        </w:tc>
      </w:tr>
      <w:tr w:rsidR="00F56702" w:rsidRPr="00715D66" w14:paraId="2647F312" w14:textId="77777777">
        <w:trPr>
          <w:trHeight w:val="175"/>
        </w:trPr>
        <w:tc>
          <w:tcPr>
            <w:tcW w:w="2835" w:type="dxa"/>
          </w:tcPr>
          <w:p w14:paraId="08F5292A" w14:textId="77777777" w:rsidR="00F56702" w:rsidRPr="00715D66" w:rsidRDefault="001B2301">
            <w:pPr>
              <w:rPr>
                <w:sz w:val="18"/>
                <w:szCs w:val="18"/>
              </w:rPr>
            </w:pPr>
            <w:r w:rsidRPr="00715D66">
              <w:rPr>
                <w:sz w:val="18"/>
                <w:szCs w:val="18"/>
              </w:rPr>
              <w:t>Província de Maputo</w:t>
            </w:r>
          </w:p>
        </w:tc>
        <w:tc>
          <w:tcPr>
            <w:tcW w:w="1903" w:type="dxa"/>
          </w:tcPr>
          <w:p w14:paraId="4038F318" w14:textId="77777777" w:rsidR="00F56702" w:rsidRPr="00715D66" w:rsidRDefault="001B2301">
            <w:pPr>
              <w:jc w:val="center"/>
              <w:rPr>
                <w:sz w:val="18"/>
                <w:szCs w:val="18"/>
              </w:rPr>
            </w:pPr>
            <w:r w:rsidRPr="00715D66">
              <w:rPr>
                <w:sz w:val="18"/>
                <w:szCs w:val="18"/>
              </w:rPr>
              <w:t>47,4</w:t>
            </w:r>
          </w:p>
        </w:tc>
        <w:tc>
          <w:tcPr>
            <w:tcW w:w="1904" w:type="dxa"/>
          </w:tcPr>
          <w:p w14:paraId="63D2BA74" w14:textId="77777777" w:rsidR="00F56702" w:rsidRPr="00715D66" w:rsidRDefault="001B2301">
            <w:pPr>
              <w:jc w:val="center"/>
              <w:rPr>
                <w:sz w:val="18"/>
                <w:szCs w:val="18"/>
              </w:rPr>
            </w:pPr>
            <w:r w:rsidRPr="00715D66">
              <w:rPr>
                <w:sz w:val="18"/>
                <w:szCs w:val="18"/>
              </w:rPr>
              <w:t>52,4</w:t>
            </w:r>
          </w:p>
        </w:tc>
      </w:tr>
    </w:tbl>
    <w:p w14:paraId="3144C7D7" w14:textId="77777777" w:rsidR="00F56702" w:rsidRPr="00715D66" w:rsidRDefault="001B2301">
      <w:pPr>
        <w:pStyle w:val="Heading3"/>
      </w:pPr>
      <w:bookmarkStart w:id="173" w:name="_Toc207815431"/>
      <w:r w:rsidRPr="00715D66">
        <w:t>Papéis e responsabilidades de género</w:t>
      </w:r>
      <w:bookmarkEnd w:id="173"/>
    </w:p>
    <w:p w14:paraId="36B355D4" w14:textId="77777777" w:rsidR="00F56702" w:rsidRPr="00715D66" w:rsidRDefault="001B2301">
      <w:r w:rsidRPr="00715D66">
        <w:t xml:space="preserve">Os papéis e responsabilidades de género variam em Moçambique. Existem diferenças entre as zonas rurais e urbanas, mas também existem diferenças porque o norte de Moçambique é uma sociedade predominantemente matrilinear, enquanto o sul de Moçambique é uma sociedade patrilinear. Na primeira, a terra é tradicionalmente herdada através da linhagem feminina, enquanto na segunda é herdada através da linhagem masculina. Nas sociedades matrilineares e matrilocais, tradicionalmente o marido muda-se para a aldeia da mulher, enquanto nas sociedades patrilineares a mulher muda-se para a aldeia do marido após o casamento. </w:t>
      </w:r>
      <w:r w:rsidRPr="00715D66">
        <w:rPr>
          <w:color w:val="000000"/>
        </w:rPr>
        <w:t>No sul de Moçambique, o noivo paga tradicionalmente o lobolo (dote) à família da noiva no momento do casamento. As dificuldades financeiras causadas pela seca prolongada levaram alguns pais a casar as suas filhas em idade precoce para receber o lobolo. As diferenças entre o norte matrilinear e o sul patrilinear estão a mudar gradualmente, à medida que cada vez mais pessoas no norte adotam tradições patrilineares.</w:t>
      </w:r>
    </w:p>
    <w:p w14:paraId="18F06DE0" w14:textId="77777777" w:rsidR="00F56702" w:rsidRPr="00715D66" w:rsidRDefault="00F56702"/>
    <w:p w14:paraId="5AB3E544" w14:textId="77777777" w:rsidR="00F56702" w:rsidRPr="00715D66" w:rsidRDefault="001B2301">
      <w:pPr>
        <w:keepNext/>
        <w:pBdr>
          <w:top w:val="nil"/>
          <w:left w:val="nil"/>
          <w:bottom w:val="nil"/>
          <w:right w:val="nil"/>
          <w:between w:val="nil"/>
        </w:pBdr>
        <w:spacing w:before="120" w:after="60"/>
        <w:rPr>
          <w:color w:val="000000"/>
        </w:rPr>
      </w:pPr>
      <w:r w:rsidRPr="00715D66">
        <w:rPr>
          <w:color w:val="000000"/>
        </w:rPr>
        <w:t>O sul de Moçambique (Moamba, Guijá, Vilankulos e Machanga) não é apenas patrilinear, mas também tradicionalmente caracterizado pela migração dos homens para as cidades e para a vizinha África do Sul. Por isso, os distritos são caracterizados por uma grande proporção de famílias chefiadas por mulheres. Por exemplo, em Guijá, 53% das famílias são chefiadas por mulheres (ver Tabela 33 ). Em Angoche, província de Nampula, há relativamente poucos agregados familiares chefiados por mulheres, 29% (ver Tabela 33 ). Em alguns distritos do sul de Moçambique, como Guijá e Machanga, até 60% dos adultos são mulheres (ver Tabela34 ).</w:t>
      </w:r>
    </w:p>
    <w:p w14:paraId="426F5910" w14:textId="77777777" w:rsidR="00F56702" w:rsidRPr="00715D66" w:rsidRDefault="00F56702">
      <w:pPr>
        <w:rPr>
          <w:b/>
        </w:rPr>
      </w:pPr>
    </w:p>
    <w:p w14:paraId="44B8A237" w14:textId="77777777" w:rsidR="00F56702" w:rsidRPr="007D35BA" w:rsidRDefault="001B2301">
      <w:pPr>
        <w:keepNext/>
        <w:pBdr>
          <w:top w:val="nil"/>
          <w:left w:val="nil"/>
          <w:bottom w:val="nil"/>
          <w:right w:val="nil"/>
          <w:between w:val="nil"/>
        </w:pBdr>
        <w:spacing w:before="120" w:after="60"/>
        <w:jc w:val="center"/>
        <w:rPr>
          <w:b/>
          <w:color w:val="000000"/>
        </w:rPr>
      </w:pPr>
      <w:r w:rsidRPr="00715D66">
        <w:rPr>
          <w:b/>
          <w:i/>
          <w:color w:val="000000"/>
        </w:rPr>
        <w:t xml:space="preserve">Tabela33 . Percentagem de famílias chefiadas por mulheres por distrito, Censo de 2017 </w:t>
      </w:r>
      <w:r w:rsidRPr="007D35BA">
        <w:rPr>
          <w:color w:val="000000"/>
          <w:sz w:val="18"/>
          <w:szCs w:val="18"/>
          <w:vertAlign w:val="superscript"/>
        </w:rPr>
        <w:footnoteReference w:id="124"/>
      </w:r>
    </w:p>
    <w:tbl>
      <w:tblPr>
        <w:tblStyle w:val="afffff1"/>
        <w:tblW w:w="558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1"/>
        <w:gridCol w:w="3355"/>
      </w:tblGrid>
      <w:tr w:rsidR="00F56702" w:rsidRPr="00715D66" w14:paraId="10844FB7" w14:textId="77777777">
        <w:trPr>
          <w:trHeight w:val="230"/>
          <w:jc w:val="center"/>
        </w:trPr>
        <w:tc>
          <w:tcPr>
            <w:tcW w:w="2231" w:type="dxa"/>
            <w:shd w:val="clear" w:color="auto" w:fill="000000"/>
            <w:vAlign w:val="bottom"/>
          </w:tcPr>
          <w:p w14:paraId="7A33E4EE" w14:textId="77777777" w:rsidR="00F56702" w:rsidRPr="00715D66" w:rsidRDefault="001B2301">
            <w:pPr>
              <w:rPr>
                <w:b/>
                <w:color w:val="FFFFFF"/>
                <w:sz w:val="18"/>
                <w:szCs w:val="18"/>
              </w:rPr>
            </w:pPr>
            <w:r w:rsidRPr="00715D66">
              <w:rPr>
                <w:b/>
                <w:color w:val="FFFFFF"/>
                <w:sz w:val="18"/>
                <w:szCs w:val="18"/>
              </w:rPr>
              <w:t>Distrito</w:t>
            </w:r>
          </w:p>
        </w:tc>
        <w:tc>
          <w:tcPr>
            <w:tcW w:w="3355" w:type="dxa"/>
            <w:shd w:val="clear" w:color="auto" w:fill="000000"/>
            <w:vAlign w:val="bottom"/>
          </w:tcPr>
          <w:p w14:paraId="33E26D35" w14:textId="77777777" w:rsidR="00F56702" w:rsidRPr="00715D66" w:rsidRDefault="001B2301">
            <w:pPr>
              <w:rPr>
                <w:b/>
                <w:color w:val="FFFFFF"/>
                <w:sz w:val="18"/>
                <w:szCs w:val="18"/>
              </w:rPr>
            </w:pPr>
            <w:r w:rsidRPr="00715D66">
              <w:rPr>
                <w:b/>
                <w:color w:val="FFFFFF"/>
                <w:sz w:val="18"/>
                <w:szCs w:val="18"/>
              </w:rPr>
              <w:t>% de famílias chefiadas por mulheres</w:t>
            </w:r>
          </w:p>
        </w:tc>
      </w:tr>
      <w:tr w:rsidR="00F56702" w:rsidRPr="00715D66" w14:paraId="35A8B8EB" w14:textId="77777777">
        <w:trPr>
          <w:trHeight w:val="230"/>
          <w:jc w:val="center"/>
        </w:trPr>
        <w:tc>
          <w:tcPr>
            <w:tcW w:w="2231" w:type="dxa"/>
            <w:shd w:val="clear" w:color="auto" w:fill="auto"/>
            <w:vAlign w:val="bottom"/>
          </w:tcPr>
          <w:p w14:paraId="3EF2E191" w14:textId="77777777" w:rsidR="00F56702" w:rsidRPr="00715D66" w:rsidRDefault="001B2301">
            <w:pPr>
              <w:rPr>
                <w:color w:val="000000"/>
                <w:sz w:val="18"/>
                <w:szCs w:val="18"/>
              </w:rPr>
            </w:pPr>
            <w:r w:rsidRPr="00715D66">
              <w:rPr>
                <w:color w:val="000000"/>
                <w:sz w:val="18"/>
                <w:szCs w:val="18"/>
              </w:rPr>
              <w:t xml:space="preserve">Moamba </w:t>
            </w:r>
          </w:p>
        </w:tc>
        <w:tc>
          <w:tcPr>
            <w:tcW w:w="3355" w:type="dxa"/>
            <w:shd w:val="clear" w:color="auto" w:fill="auto"/>
            <w:vAlign w:val="center"/>
          </w:tcPr>
          <w:p w14:paraId="06C45976" w14:textId="77777777" w:rsidR="00F56702" w:rsidRPr="00715D66" w:rsidRDefault="001B2301">
            <w:pPr>
              <w:jc w:val="center"/>
              <w:rPr>
                <w:color w:val="000000"/>
                <w:sz w:val="18"/>
                <w:szCs w:val="18"/>
              </w:rPr>
            </w:pPr>
            <w:r w:rsidRPr="00715D66">
              <w:rPr>
                <w:color w:val="000000"/>
                <w:sz w:val="18"/>
                <w:szCs w:val="18"/>
              </w:rPr>
              <w:t>36</w:t>
            </w:r>
          </w:p>
        </w:tc>
      </w:tr>
      <w:tr w:rsidR="00F56702" w:rsidRPr="00715D66" w14:paraId="34802494" w14:textId="77777777">
        <w:trPr>
          <w:trHeight w:val="230"/>
          <w:jc w:val="center"/>
        </w:trPr>
        <w:tc>
          <w:tcPr>
            <w:tcW w:w="2231" w:type="dxa"/>
            <w:shd w:val="clear" w:color="auto" w:fill="auto"/>
            <w:vAlign w:val="bottom"/>
          </w:tcPr>
          <w:p w14:paraId="24CAD9ED" w14:textId="77777777" w:rsidR="00F56702" w:rsidRPr="00715D66" w:rsidRDefault="001B2301">
            <w:pPr>
              <w:rPr>
                <w:color w:val="000000"/>
                <w:sz w:val="18"/>
                <w:szCs w:val="18"/>
              </w:rPr>
            </w:pPr>
            <w:r w:rsidRPr="00715D66">
              <w:rPr>
                <w:color w:val="000000"/>
                <w:sz w:val="18"/>
                <w:szCs w:val="18"/>
              </w:rPr>
              <w:t>Guijá</w:t>
            </w:r>
          </w:p>
        </w:tc>
        <w:tc>
          <w:tcPr>
            <w:tcW w:w="3355" w:type="dxa"/>
            <w:shd w:val="clear" w:color="auto" w:fill="auto"/>
            <w:vAlign w:val="center"/>
          </w:tcPr>
          <w:p w14:paraId="151728AD" w14:textId="77777777" w:rsidR="00F56702" w:rsidRPr="00715D66" w:rsidRDefault="001B2301">
            <w:pPr>
              <w:jc w:val="center"/>
              <w:rPr>
                <w:color w:val="000000"/>
                <w:sz w:val="18"/>
                <w:szCs w:val="18"/>
              </w:rPr>
            </w:pPr>
            <w:r w:rsidRPr="00715D66">
              <w:rPr>
                <w:color w:val="000000"/>
                <w:sz w:val="18"/>
                <w:szCs w:val="18"/>
              </w:rPr>
              <w:t>53</w:t>
            </w:r>
          </w:p>
        </w:tc>
      </w:tr>
      <w:tr w:rsidR="00F56702" w:rsidRPr="00715D66" w14:paraId="77B03314" w14:textId="77777777">
        <w:trPr>
          <w:trHeight w:val="230"/>
          <w:jc w:val="center"/>
        </w:trPr>
        <w:tc>
          <w:tcPr>
            <w:tcW w:w="2231" w:type="dxa"/>
            <w:shd w:val="clear" w:color="auto" w:fill="auto"/>
            <w:vAlign w:val="bottom"/>
          </w:tcPr>
          <w:p w14:paraId="3308104B" w14:textId="77777777" w:rsidR="00F56702" w:rsidRPr="00715D66" w:rsidRDefault="001B2301">
            <w:pPr>
              <w:rPr>
                <w:color w:val="000000"/>
                <w:sz w:val="18"/>
                <w:szCs w:val="18"/>
              </w:rPr>
            </w:pPr>
            <w:r w:rsidRPr="00715D66">
              <w:rPr>
                <w:color w:val="000000"/>
                <w:sz w:val="18"/>
                <w:szCs w:val="18"/>
              </w:rPr>
              <w:t>Vilankulos</w:t>
            </w:r>
          </w:p>
        </w:tc>
        <w:tc>
          <w:tcPr>
            <w:tcW w:w="3355" w:type="dxa"/>
            <w:shd w:val="clear" w:color="auto" w:fill="auto"/>
            <w:vAlign w:val="center"/>
          </w:tcPr>
          <w:p w14:paraId="5765CE82" w14:textId="77777777" w:rsidR="00F56702" w:rsidRPr="00715D66" w:rsidRDefault="001B2301">
            <w:pPr>
              <w:jc w:val="center"/>
              <w:rPr>
                <w:color w:val="000000"/>
                <w:sz w:val="18"/>
                <w:szCs w:val="18"/>
              </w:rPr>
            </w:pPr>
            <w:r w:rsidRPr="00715D66">
              <w:rPr>
                <w:color w:val="000000"/>
                <w:sz w:val="18"/>
                <w:szCs w:val="18"/>
              </w:rPr>
              <w:t>41</w:t>
            </w:r>
          </w:p>
        </w:tc>
      </w:tr>
      <w:tr w:rsidR="00F56702" w:rsidRPr="00715D66" w14:paraId="7A2EC07F" w14:textId="77777777">
        <w:trPr>
          <w:trHeight w:val="230"/>
          <w:jc w:val="center"/>
        </w:trPr>
        <w:tc>
          <w:tcPr>
            <w:tcW w:w="2231" w:type="dxa"/>
            <w:shd w:val="clear" w:color="auto" w:fill="auto"/>
            <w:vAlign w:val="bottom"/>
          </w:tcPr>
          <w:p w14:paraId="3DA48F03" w14:textId="77777777" w:rsidR="00F56702" w:rsidRPr="00715D66" w:rsidRDefault="001B2301">
            <w:pPr>
              <w:rPr>
                <w:color w:val="000000"/>
                <w:sz w:val="18"/>
                <w:szCs w:val="18"/>
              </w:rPr>
            </w:pPr>
            <w:r w:rsidRPr="00715D66">
              <w:rPr>
                <w:color w:val="000000"/>
                <w:sz w:val="18"/>
                <w:szCs w:val="18"/>
              </w:rPr>
              <w:t>Machanga</w:t>
            </w:r>
          </w:p>
        </w:tc>
        <w:tc>
          <w:tcPr>
            <w:tcW w:w="3355" w:type="dxa"/>
            <w:shd w:val="clear" w:color="auto" w:fill="auto"/>
            <w:vAlign w:val="center"/>
          </w:tcPr>
          <w:p w14:paraId="6D0F2C98" w14:textId="77777777" w:rsidR="00F56702" w:rsidRPr="00715D66" w:rsidRDefault="001B2301">
            <w:pPr>
              <w:jc w:val="center"/>
              <w:rPr>
                <w:color w:val="000000"/>
                <w:sz w:val="18"/>
                <w:szCs w:val="18"/>
              </w:rPr>
            </w:pPr>
            <w:r w:rsidRPr="00715D66">
              <w:rPr>
                <w:color w:val="000000"/>
                <w:sz w:val="18"/>
                <w:szCs w:val="18"/>
              </w:rPr>
              <w:t>45</w:t>
            </w:r>
          </w:p>
        </w:tc>
      </w:tr>
      <w:tr w:rsidR="00F56702" w:rsidRPr="00715D66" w14:paraId="632A14BF" w14:textId="77777777">
        <w:trPr>
          <w:trHeight w:val="230"/>
          <w:jc w:val="center"/>
        </w:trPr>
        <w:tc>
          <w:tcPr>
            <w:tcW w:w="2231" w:type="dxa"/>
            <w:shd w:val="clear" w:color="auto" w:fill="auto"/>
            <w:vAlign w:val="bottom"/>
          </w:tcPr>
          <w:p w14:paraId="6E9BBCF3" w14:textId="77777777" w:rsidR="00F56702" w:rsidRPr="00715D66" w:rsidRDefault="001B2301">
            <w:pPr>
              <w:rPr>
                <w:color w:val="000000"/>
                <w:sz w:val="18"/>
                <w:szCs w:val="18"/>
              </w:rPr>
            </w:pPr>
            <w:r w:rsidRPr="00715D66">
              <w:rPr>
                <w:color w:val="000000"/>
                <w:sz w:val="18"/>
                <w:szCs w:val="18"/>
              </w:rPr>
              <w:t>Angoche</w:t>
            </w:r>
          </w:p>
        </w:tc>
        <w:tc>
          <w:tcPr>
            <w:tcW w:w="3355" w:type="dxa"/>
            <w:shd w:val="clear" w:color="auto" w:fill="auto"/>
            <w:vAlign w:val="center"/>
          </w:tcPr>
          <w:p w14:paraId="67AC9702" w14:textId="77777777" w:rsidR="00F56702" w:rsidRPr="00715D66" w:rsidRDefault="001B2301">
            <w:pPr>
              <w:jc w:val="center"/>
              <w:rPr>
                <w:color w:val="000000"/>
                <w:sz w:val="18"/>
                <w:szCs w:val="18"/>
              </w:rPr>
            </w:pPr>
            <w:r w:rsidRPr="00715D66">
              <w:rPr>
                <w:color w:val="000000"/>
                <w:sz w:val="18"/>
                <w:szCs w:val="18"/>
              </w:rPr>
              <w:t>29</w:t>
            </w:r>
          </w:p>
        </w:tc>
      </w:tr>
    </w:tbl>
    <w:p w14:paraId="606AC83D" w14:textId="77777777" w:rsidR="00F56702" w:rsidRPr="00715D66" w:rsidRDefault="00F56702">
      <w:bookmarkStart w:id="174" w:name="_ub3om2exwpw2" w:colFirst="0" w:colLast="0"/>
      <w:bookmarkEnd w:id="174"/>
    </w:p>
    <w:p w14:paraId="7B90B8BA" w14:textId="77777777" w:rsidR="00F56702" w:rsidRPr="007D35BA" w:rsidRDefault="001B2301">
      <w:pPr>
        <w:keepNext/>
        <w:pBdr>
          <w:top w:val="nil"/>
          <w:left w:val="nil"/>
          <w:bottom w:val="nil"/>
          <w:right w:val="nil"/>
          <w:between w:val="nil"/>
        </w:pBdr>
        <w:spacing w:before="120" w:after="60"/>
        <w:jc w:val="center"/>
        <w:rPr>
          <w:b/>
          <w:color w:val="000000"/>
        </w:rPr>
      </w:pPr>
      <w:r w:rsidRPr="00715D66">
        <w:rPr>
          <w:b/>
          <w:i/>
          <w:color w:val="000000"/>
        </w:rPr>
        <w:lastRenderedPageBreak/>
        <w:t xml:space="preserve">Tabela34 . Distribuição percentual da população por distrito, idade e sexo (Censo 2017) </w:t>
      </w:r>
      <w:r w:rsidRPr="007D35BA">
        <w:rPr>
          <w:color w:val="000000"/>
          <w:sz w:val="18"/>
          <w:szCs w:val="18"/>
          <w:vertAlign w:val="superscript"/>
        </w:rPr>
        <w:footnoteReference w:id="125"/>
      </w:r>
    </w:p>
    <w:tbl>
      <w:tblPr>
        <w:tblStyle w:val="afffff2"/>
        <w:tblW w:w="7235" w:type="dxa"/>
        <w:tblInd w:w="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8"/>
        <w:gridCol w:w="1359"/>
        <w:gridCol w:w="1032"/>
        <w:gridCol w:w="1028"/>
        <w:gridCol w:w="1238"/>
      </w:tblGrid>
      <w:tr w:rsidR="00F56702" w:rsidRPr="00715D66" w14:paraId="4C36CC5E" w14:textId="77777777">
        <w:trPr>
          <w:trHeight w:val="184"/>
          <w:tblHeader/>
        </w:trPr>
        <w:tc>
          <w:tcPr>
            <w:tcW w:w="2579" w:type="dxa"/>
            <w:vMerge w:val="restart"/>
            <w:shd w:val="clear" w:color="auto" w:fill="000000"/>
            <w:vAlign w:val="bottom"/>
          </w:tcPr>
          <w:p w14:paraId="7A0BBF56" w14:textId="77777777" w:rsidR="00F56702" w:rsidRPr="00715D66" w:rsidRDefault="001B2301">
            <w:pPr>
              <w:widowControl w:val="0"/>
              <w:rPr>
                <w:b/>
                <w:color w:val="FFFFFF"/>
                <w:sz w:val="16"/>
                <w:szCs w:val="16"/>
              </w:rPr>
            </w:pPr>
            <w:r w:rsidRPr="00715D66">
              <w:rPr>
                <w:b/>
                <w:color w:val="FFFFFF"/>
                <w:sz w:val="16"/>
                <w:szCs w:val="16"/>
              </w:rPr>
              <w:t>Província/Distrito por sexo</w:t>
            </w:r>
          </w:p>
        </w:tc>
        <w:tc>
          <w:tcPr>
            <w:tcW w:w="4657" w:type="dxa"/>
            <w:gridSpan w:val="4"/>
            <w:shd w:val="clear" w:color="auto" w:fill="000000"/>
            <w:vAlign w:val="bottom"/>
          </w:tcPr>
          <w:p w14:paraId="2FB84B8A" w14:textId="77777777" w:rsidR="00F56702" w:rsidRPr="00715D66" w:rsidRDefault="001B2301">
            <w:pPr>
              <w:widowControl w:val="0"/>
              <w:rPr>
                <w:b/>
                <w:color w:val="FFFFFF"/>
                <w:sz w:val="16"/>
                <w:szCs w:val="16"/>
              </w:rPr>
            </w:pPr>
            <w:r w:rsidRPr="00715D66">
              <w:rPr>
                <w:b/>
                <w:color w:val="FFFFFF"/>
                <w:sz w:val="16"/>
                <w:szCs w:val="16"/>
              </w:rPr>
              <w:t xml:space="preserve"> % Distribuição da população por faixa etária</w:t>
            </w:r>
          </w:p>
        </w:tc>
      </w:tr>
      <w:tr w:rsidR="00F56702" w:rsidRPr="00715D66" w14:paraId="799C8BC6" w14:textId="77777777">
        <w:trPr>
          <w:trHeight w:val="184"/>
          <w:tblHeader/>
        </w:trPr>
        <w:tc>
          <w:tcPr>
            <w:tcW w:w="2579" w:type="dxa"/>
            <w:vMerge/>
            <w:shd w:val="clear" w:color="auto" w:fill="000000"/>
            <w:vAlign w:val="bottom"/>
          </w:tcPr>
          <w:p w14:paraId="6D4B06D1" w14:textId="77777777" w:rsidR="00F56702" w:rsidRPr="00715D66" w:rsidRDefault="00F56702">
            <w:pPr>
              <w:widowControl w:val="0"/>
              <w:pBdr>
                <w:top w:val="nil"/>
                <w:left w:val="nil"/>
                <w:bottom w:val="nil"/>
                <w:right w:val="nil"/>
                <w:between w:val="nil"/>
              </w:pBdr>
              <w:spacing w:line="276" w:lineRule="auto"/>
              <w:jc w:val="left"/>
              <w:rPr>
                <w:b/>
                <w:color w:val="FFFFFF"/>
                <w:sz w:val="16"/>
                <w:szCs w:val="16"/>
              </w:rPr>
            </w:pPr>
          </w:p>
        </w:tc>
        <w:tc>
          <w:tcPr>
            <w:tcW w:w="1359" w:type="dxa"/>
            <w:shd w:val="clear" w:color="auto" w:fill="000000"/>
            <w:vAlign w:val="bottom"/>
          </w:tcPr>
          <w:p w14:paraId="72516381" w14:textId="77777777" w:rsidR="00F56702" w:rsidRPr="00715D66" w:rsidRDefault="001B2301">
            <w:pPr>
              <w:widowControl w:val="0"/>
              <w:rPr>
                <w:b/>
                <w:color w:val="FFFFFF"/>
                <w:sz w:val="16"/>
                <w:szCs w:val="16"/>
              </w:rPr>
            </w:pPr>
            <w:r w:rsidRPr="00715D66">
              <w:rPr>
                <w:b/>
                <w:color w:val="FFFFFF"/>
                <w:sz w:val="16"/>
                <w:szCs w:val="16"/>
              </w:rPr>
              <w:t xml:space="preserve">&amp;lt; 15 </w:t>
            </w:r>
          </w:p>
        </w:tc>
        <w:tc>
          <w:tcPr>
            <w:tcW w:w="1032" w:type="dxa"/>
            <w:shd w:val="clear" w:color="auto" w:fill="000000"/>
            <w:vAlign w:val="bottom"/>
          </w:tcPr>
          <w:p w14:paraId="37633523" w14:textId="77777777" w:rsidR="00F56702" w:rsidRPr="00715D66" w:rsidRDefault="001B2301">
            <w:pPr>
              <w:widowControl w:val="0"/>
              <w:rPr>
                <w:b/>
                <w:color w:val="FFFFFF"/>
                <w:sz w:val="16"/>
                <w:szCs w:val="16"/>
              </w:rPr>
            </w:pPr>
            <w:r w:rsidRPr="00715D66">
              <w:rPr>
                <w:b/>
                <w:color w:val="FFFFFF"/>
                <w:sz w:val="16"/>
                <w:szCs w:val="16"/>
              </w:rPr>
              <w:t xml:space="preserve"> 20-34</w:t>
            </w:r>
          </w:p>
        </w:tc>
        <w:tc>
          <w:tcPr>
            <w:tcW w:w="1028" w:type="dxa"/>
            <w:shd w:val="clear" w:color="auto" w:fill="000000"/>
            <w:vAlign w:val="bottom"/>
          </w:tcPr>
          <w:p w14:paraId="73FA617E" w14:textId="77777777" w:rsidR="00F56702" w:rsidRPr="00715D66" w:rsidRDefault="001B2301">
            <w:pPr>
              <w:widowControl w:val="0"/>
              <w:rPr>
                <w:b/>
                <w:color w:val="FFFFFF"/>
                <w:sz w:val="16"/>
                <w:szCs w:val="16"/>
              </w:rPr>
            </w:pPr>
            <w:r w:rsidRPr="00715D66">
              <w:rPr>
                <w:b/>
                <w:color w:val="FFFFFF"/>
                <w:sz w:val="16"/>
                <w:szCs w:val="16"/>
              </w:rPr>
              <w:t>34</w:t>
            </w:r>
          </w:p>
        </w:tc>
        <w:tc>
          <w:tcPr>
            <w:tcW w:w="1238" w:type="dxa"/>
            <w:shd w:val="clear" w:color="auto" w:fill="000000"/>
            <w:vAlign w:val="bottom"/>
          </w:tcPr>
          <w:p w14:paraId="677B208C" w14:textId="77777777" w:rsidR="00F56702" w:rsidRPr="00715D66" w:rsidRDefault="001B2301">
            <w:pPr>
              <w:widowControl w:val="0"/>
              <w:rPr>
                <w:b/>
                <w:color w:val="FFFFFF"/>
                <w:sz w:val="16"/>
                <w:szCs w:val="16"/>
              </w:rPr>
            </w:pPr>
            <w:r w:rsidRPr="00715D66">
              <w:rPr>
                <w:b/>
                <w:color w:val="FFFFFF"/>
                <w:sz w:val="16"/>
                <w:szCs w:val="16"/>
              </w:rPr>
              <w:t>&gt;60</w:t>
            </w:r>
          </w:p>
        </w:tc>
      </w:tr>
      <w:tr w:rsidR="00F56702" w:rsidRPr="00715D66" w14:paraId="12269BE9" w14:textId="77777777">
        <w:trPr>
          <w:trHeight w:val="166"/>
          <w:tblHeader/>
        </w:trPr>
        <w:tc>
          <w:tcPr>
            <w:tcW w:w="2579" w:type="dxa"/>
            <w:shd w:val="clear" w:color="auto" w:fill="000000"/>
            <w:vAlign w:val="bottom"/>
          </w:tcPr>
          <w:p w14:paraId="05AB20DF" w14:textId="77777777" w:rsidR="00F56702" w:rsidRPr="00715D66" w:rsidRDefault="00F56702">
            <w:pPr>
              <w:widowControl w:val="0"/>
              <w:rPr>
                <w:b/>
                <w:color w:val="FFFFFF"/>
                <w:sz w:val="16"/>
                <w:szCs w:val="16"/>
              </w:rPr>
            </w:pPr>
          </w:p>
        </w:tc>
        <w:tc>
          <w:tcPr>
            <w:tcW w:w="1359" w:type="dxa"/>
            <w:shd w:val="clear" w:color="auto" w:fill="000000"/>
            <w:vAlign w:val="bottom"/>
          </w:tcPr>
          <w:p w14:paraId="1118BAE5" w14:textId="77777777" w:rsidR="00F56702" w:rsidRPr="00715D66" w:rsidRDefault="001B2301">
            <w:pPr>
              <w:widowControl w:val="0"/>
              <w:rPr>
                <w:b/>
                <w:color w:val="FFFFFF"/>
                <w:sz w:val="16"/>
                <w:szCs w:val="16"/>
              </w:rPr>
            </w:pPr>
            <w:r w:rsidRPr="00715D66">
              <w:rPr>
                <w:b/>
                <w:color w:val="FFFFFF"/>
                <w:sz w:val="16"/>
                <w:szCs w:val="16"/>
              </w:rPr>
              <w:t>% de crianças</w:t>
            </w:r>
          </w:p>
        </w:tc>
        <w:tc>
          <w:tcPr>
            <w:tcW w:w="1032" w:type="dxa"/>
            <w:shd w:val="clear" w:color="auto" w:fill="000000"/>
            <w:vAlign w:val="bottom"/>
          </w:tcPr>
          <w:p w14:paraId="7CC69949" w14:textId="77777777" w:rsidR="00F56702" w:rsidRPr="007D35BA" w:rsidRDefault="001B2301">
            <w:pPr>
              <w:widowControl w:val="0"/>
              <w:rPr>
                <w:b/>
                <w:color w:val="FFFFFF"/>
                <w:sz w:val="16"/>
                <w:szCs w:val="16"/>
              </w:rPr>
            </w:pPr>
            <w:r w:rsidRPr="00715D66">
              <w:rPr>
                <w:b/>
                <w:color w:val="FFFFFF"/>
                <w:sz w:val="16"/>
                <w:szCs w:val="16"/>
              </w:rPr>
              <w:t>% jovens</w:t>
            </w:r>
            <w:r w:rsidRPr="007D35BA">
              <w:rPr>
                <w:b/>
                <w:color w:val="FFFFFF"/>
                <w:sz w:val="16"/>
                <w:szCs w:val="16"/>
                <w:vertAlign w:val="superscript"/>
              </w:rPr>
              <w:footnoteReference w:id="126"/>
            </w:r>
          </w:p>
        </w:tc>
        <w:tc>
          <w:tcPr>
            <w:tcW w:w="1028" w:type="dxa"/>
            <w:shd w:val="clear" w:color="auto" w:fill="000000"/>
            <w:vAlign w:val="bottom"/>
          </w:tcPr>
          <w:p w14:paraId="69F38B44" w14:textId="77777777" w:rsidR="00F56702" w:rsidRPr="00715D66" w:rsidRDefault="001B2301">
            <w:pPr>
              <w:widowControl w:val="0"/>
              <w:rPr>
                <w:b/>
                <w:color w:val="FFFFFF"/>
                <w:sz w:val="16"/>
                <w:szCs w:val="16"/>
              </w:rPr>
            </w:pPr>
            <w:r w:rsidRPr="00715D66">
              <w:rPr>
                <w:b/>
                <w:color w:val="FFFFFF"/>
                <w:sz w:val="16"/>
                <w:szCs w:val="16"/>
              </w:rPr>
              <w:t>% adultos</w:t>
            </w:r>
          </w:p>
        </w:tc>
        <w:tc>
          <w:tcPr>
            <w:tcW w:w="1238" w:type="dxa"/>
            <w:shd w:val="clear" w:color="auto" w:fill="000000"/>
            <w:vAlign w:val="bottom"/>
          </w:tcPr>
          <w:p w14:paraId="3F329262" w14:textId="77777777" w:rsidR="00F56702" w:rsidRPr="00715D66" w:rsidRDefault="001B2301">
            <w:pPr>
              <w:widowControl w:val="0"/>
              <w:rPr>
                <w:b/>
                <w:color w:val="FFFFFF"/>
                <w:sz w:val="16"/>
                <w:szCs w:val="16"/>
              </w:rPr>
            </w:pPr>
            <w:r w:rsidRPr="00715D66">
              <w:rPr>
                <w:b/>
                <w:color w:val="FFFFFF"/>
                <w:sz w:val="16"/>
                <w:szCs w:val="16"/>
              </w:rPr>
              <w:t>% idosos</w:t>
            </w:r>
          </w:p>
        </w:tc>
      </w:tr>
      <w:tr w:rsidR="00F56702" w:rsidRPr="00715D66" w14:paraId="38201A08" w14:textId="77777777">
        <w:trPr>
          <w:trHeight w:val="166"/>
        </w:trPr>
        <w:tc>
          <w:tcPr>
            <w:tcW w:w="2579" w:type="dxa"/>
            <w:shd w:val="clear" w:color="auto" w:fill="ADAAA6"/>
            <w:vAlign w:val="bottom"/>
          </w:tcPr>
          <w:p w14:paraId="6E37F91B" w14:textId="77777777" w:rsidR="00F56702" w:rsidRPr="00715D66" w:rsidRDefault="001B2301">
            <w:pPr>
              <w:widowControl w:val="0"/>
              <w:rPr>
                <w:b/>
                <w:color w:val="000000"/>
                <w:sz w:val="16"/>
                <w:szCs w:val="16"/>
              </w:rPr>
            </w:pPr>
            <w:r w:rsidRPr="00715D66">
              <w:rPr>
                <w:b/>
                <w:color w:val="000000"/>
                <w:sz w:val="16"/>
                <w:szCs w:val="16"/>
              </w:rPr>
              <w:t>PROVÍNCIA DE MAPUTO</w:t>
            </w:r>
          </w:p>
        </w:tc>
        <w:tc>
          <w:tcPr>
            <w:tcW w:w="1359" w:type="dxa"/>
            <w:shd w:val="clear" w:color="auto" w:fill="ADAAA6"/>
            <w:vAlign w:val="bottom"/>
          </w:tcPr>
          <w:p w14:paraId="745C7B3D" w14:textId="77777777" w:rsidR="00F56702" w:rsidRPr="00715D66" w:rsidRDefault="00F56702">
            <w:pPr>
              <w:widowControl w:val="0"/>
              <w:rPr>
                <w:sz w:val="16"/>
                <w:szCs w:val="16"/>
              </w:rPr>
            </w:pPr>
          </w:p>
        </w:tc>
        <w:tc>
          <w:tcPr>
            <w:tcW w:w="1032" w:type="dxa"/>
            <w:shd w:val="clear" w:color="auto" w:fill="ADAAA6"/>
            <w:vAlign w:val="bottom"/>
          </w:tcPr>
          <w:p w14:paraId="1AF0CBDF" w14:textId="77777777" w:rsidR="00F56702" w:rsidRPr="00715D66" w:rsidRDefault="00F56702">
            <w:pPr>
              <w:widowControl w:val="0"/>
              <w:rPr>
                <w:sz w:val="16"/>
                <w:szCs w:val="16"/>
              </w:rPr>
            </w:pPr>
          </w:p>
        </w:tc>
        <w:tc>
          <w:tcPr>
            <w:tcW w:w="1028" w:type="dxa"/>
            <w:shd w:val="clear" w:color="auto" w:fill="ADAAA6"/>
            <w:vAlign w:val="bottom"/>
          </w:tcPr>
          <w:p w14:paraId="22C9F577" w14:textId="77777777" w:rsidR="00F56702" w:rsidRPr="00715D66" w:rsidRDefault="00F56702">
            <w:pPr>
              <w:widowControl w:val="0"/>
              <w:rPr>
                <w:sz w:val="16"/>
                <w:szCs w:val="16"/>
              </w:rPr>
            </w:pPr>
          </w:p>
        </w:tc>
        <w:tc>
          <w:tcPr>
            <w:tcW w:w="1238" w:type="dxa"/>
            <w:shd w:val="clear" w:color="auto" w:fill="ADAAA6"/>
            <w:vAlign w:val="bottom"/>
          </w:tcPr>
          <w:p w14:paraId="38DAACB3" w14:textId="77777777" w:rsidR="00F56702" w:rsidRPr="00715D66" w:rsidRDefault="00F56702">
            <w:pPr>
              <w:widowControl w:val="0"/>
              <w:rPr>
                <w:sz w:val="16"/>
                <w:szCs w:val="16"/>
              </w:rPr>
            </w:pPr>
          </w:p>
        </w:tc>
      </w:tr>
      <w:tr w:rsidR="00F56702" w:rsidRPr="00715D66" w14:paraId="3974C758" w14:textId="77777777">
        <w:trPr>
          <w:trHeight w:val="157"/>
        </w:trPr>
        <w:tc>
          <w:tcPr>
            <w:tcW w:w="2579" w:type="dxa"/>
            <w:shd w:val="clear" w:color="auto" w:fill="auto"/>
            <w:vAlign w:val="bottom"/>
          </w:tcPr>
          <w:p w14:paraId="429377ED" w14:textId="77777777" w:rsidR="00F56702" w:rsidRPr="00715D66" w:rsidRDefault="001B2301">
            <w:pPr>
              <w:widowControl w:val="0"/>
              <w:rPr>
                <w:color w:val="000000"/>
                <w:sz w:val="16"/>
                <w:szCs w:val="16"/>
              </w:rPr>
            </w:pPr>
            <w:r w:rsidRPr="00715D66">
              <w:rPr>
                <w:color w:val="000000"/>
                <w:sz w:val="16"/>
                <w:szCs w:val="16"/>
              </w:rPr>
              <w:t>DISTRITO DE MOAMBA</w:t>
            </w:r>
          </w:p>
        </w:tc>
        <w:tc>
          <w:tcPr>
            <w:tcW w:w="1359" w:type="dxa"/>
            <w:shd w:val="clear" w:color="auto" w:fill="auto"/>
            <w:vAlign w:val="bottom"/>
          </w:tcPr>
          <w:p w14:paraId="2E6CA2D4" w14:textId="77777777" w:rsidR="00F56702" w:rsidRPr="00715D66" w:rsidRDefault="001B2301">
            <w:pPr>
              <w:widowControl w:val="0"/>
              <w:jc w:val="right"/>
              <w:rPr>
                <w:color w:val="000000"/>
                <w:sz w:val="16"/>
                <w:szCs w:val="16"/>
              </w:rPr>
            </w:pPr>
            <w:r w:rsidRPr="00715D66">
              <w:rPr>
                <w:color w:val="000000"/>
                <w:sz w:val="16"/>
                <w:szCs w:val="16"/>
              </w:rPr>
              <w:t>39</w:t>
            </w:r>
          </w:p>
        </w:tc>
        <w:tc>
          <w:tcPr>
            <w:tcW w:w="1032" w:type="dxa"/>
            <w:shd w:val="clear" w:color="auto" w:fill="auto"/>
            <w:vAlign w:val="bottom"/>
          </w:tcPr>
          <w:p w14:paraId="18AF6FCB" w14:textId="77777777" w:rsidR="00F56702" w:rsidRPr="00715D66" w:rsidRDefault="001B2301">
            <w:pPr>
              <w:widowControl w:val="0"/>
              <w:jc w:val="right"/>
              <w:rPr>
                <w:color w:val="000000"/>
                <w:sz w:val="16"/>
                <w:szCs w:val="16"/>
              </w:rPr>
            </w:pPr>
            <w:r w:rsidRPr="00715D66">
              <w:rPr>
                <w:color w:val="000000"/>
                <w:sz w:val="16"/>
                <w:szCs w:val="16"/>
              </w:rPr>
              <w:t>24</w:t>
            </w:r>
          </w:p>
        </w:tc>
        <w:tc>
          <w:tcPr>
            <w:tcW w:w="1028" w:type="dxa"/>
            <w:shd w:val="clear" w:color="auto" w:fill="auto"/>
            <w:vAlign w:val="bottom"/>
          </w:tcPr>
          <w:p w14:paraId="1D606AE2" w14:textId="77777777" w:rsidR="00F56702" w:rsidRPr="00715D66" w:rsidRDefault="001B2301">
            <w:pPr>
              <w:widowControl w:val="0"/>
              <w:jc w:val="right"/>
              <w:rPr>
                <w:sz w:val="16"/>
                <w:szCs w:val="16"/>
              </w:rPr>
            </w:pPr>
            <w:r w:rsidRPr="00715D66">
              <w:rPr>
                <w:color w:val="000000"/>
                <w:sz w:val="16"/>
                <w:szCs w:val="16"/>
              </w:rPr>
              <w:t>19</w:t>
            </w:r>
          </w:p>
        </w:tc>
        <w:tc>
          <w:tcPr>
            <w:tcW w:w="1238" w:type="dxa"/>
            <w:shd w:val="clear" w:color="auto" w:fill="auto"/>
            <w:vAlign w:val="bottom"/>
          </w:tcPr>
          <w:p w14:paraId="16F1130E" w14:textId="77777777" w:rsidR="00F56702" w:rsidRPr="00715D66" w:rsidRDefault="001B2301">
            <w:pPr>
              <w:widowControl w:val="0"/>
              <w:jc w:val="right"/>
              <w:rPr>
                <w:sz w:val="16"/>
                <w:szCs w:val="16"/>
              </w:rPr>
            </w:pPr>
            <w:r w:rsidRPr="00715D66">
              <w:rPr>
                <w:color w:val="000000"/>
                <w:sz w:val="16"/>
                <w:szCs w:val="16"/>
              </w:rPr>
              <w:t>8</w:t>
            </w:r>
          </w:p>
        </w:tc>
      </w:tr>
      <w:tr w:rsidR="00F56702" w:rsidRPr="00715D66" w14:paraId="1153BA17" w14:textId="77777777">
        <w:trPr>
          <w:trHeight w:val="166"/>
        </w:trPr>
        <w:tc>
          <w:tcPr>
            <w:tcW w:w="2579" w:type="dxa"/>
            <w:shd w:val="clear" w:color="auto" w:fill="auto"/>
            <w:vAlign w:val="bottom"/>
          </w:tcPr>
          <w:p w14:paraId="50104AD7" w14:textId="77777777" w:rsidR="00F56702" w:rsidRPr="00715D66" w:rsidRDefault="001B2301">
            <w:pPr>
              <w:widowControl w:val="0"/>
              <w:rPr>
                <w:color w:val="000000"/>
                <w:sz w:val="16"/>
                <w:szCs w:val="16"/>
              </w:rPr>
            </w:pPr>
            <w:r w:rsidRPr="00715D66">
              <w:rPr>
                <w:color w:val="000000"/>
                <w:sz w:val="16"/>
                <w:szCs w:val="16"/>
              </w:rPr>
              <w:t>Homens</w:t>
            </w:r>
          </w:p>
        </w:tc>
        <w:tc>
          <w:tcPr>
            <w:tcW w:w="1359" w:type="dxa"/>
            <w:shd w:val="clear" w:color="auto" w:fill="auto"/>
            <w:vAlign w:val="bottom"/>
          </w:tcPr>
          <w:p w14:paraId="1C140C13" w14:textId="77777777" w:rsidR="00F56702" w:rsidRPr="00715D66" w:rsidRDefault="001B2301">
            <w:pPr>
              <w:widowControl w:val="0"/>
              <w:jc w:val="right"/>
              <w:rPr>
                <w:color w:val="000000"/>
                <w:sz w:val="16"/>
                <w:szCs w:val="16"/>
              </w:rPr>
            </w:pPr>
            <w:r w:rsidRPr="00715D66">
              <w:rPr>
                <w:color w:val="000000"/>
                <w:sz w:val="16"/>
                <w:szCs w:val="16"/>
              </w:rPr>
              <w:t>50</w:t>
            </w:r>
          </w:p>
        </w:tc>
        <w:tc>
          <w:tcPr>
            <w:tcW w:w="1032" w:type="dxa"/>
            <w:shd w:val="clear" w:color="auto" w:fill="auto"/>
            <w:vAlign w:val="bottom"/>
          </w:tcPr>
          <w:p w14:paraId="481FF2F1" w14:textId="77777777" w:rsidR="00F56702" w:rsidRPr="00715D66" w:rsidRDefault="001B2301">
            <w:pPr>
              <w:widowControl w:val="0"/>
              <w:jc w:val="right"/>
              <w:rPr>
                <w:color w:val="000000"/>
                <w:sz w:val="16"/>
                <w:szCs w:val="16"/>
              </w:rPr>
            </w:pPr>
            <w:r w:rsidRPr="00715D66">
              <w:rPr>
                <w:color w:val="000000"/>
                <w:sz w:val="16"/>
                <w:szCs w:val="16"/>
              </w:rPr>
              <w:t>47</w:t>
            </w:r>
          </w:p>
        </w:tc>
        <w:tc>
          <w:tcPr>
            <w:tcW w:w="1028" w:type="dxa"/>
            <w:shd w:val="clear" w:color="auto" w:fill="auto"/>
            <w:vAlign w:val="bottom"/>
          </w:tcPr>
          <w:p w14:paraId="0CB7F0AE" w14:textId="77777777" w:rsidR="00F56702" w:rsidRPr="00715D66" w:rsidRDefault="001B2301">
            <w:pPr>
              <w:widowControl w:val="0"/>
              <w:jc w:val="right"/>
              <w:rPr>
                <w:color w:val="000000"/>
                <w:sz w:val="16"/>
                <w:szCs w:val="16"/>
              </w:rPr>
            </w:pPr>
            <w:r w:rsidRPr="00715D66">
              <w:rPr>
                <w:color w:val="000000"/>
                <w:sz w:val="16"/>
                <w:szCs w:val="16"/>
              </w:rPr>
              <w:t>46</w:t>
            </w:r>
          </w:p>
        </w:tc>
        <w:tc>
          <w:tcPr>
            <w:tcW w:w="1238" w:type="dxa"/>
            <w:shd w:val="clear" w:color="auto" w:fill="auto"/>
            <w:vAlign w:val="bottom"/>
          </w:tcPr>
          <w:p w14:paraId="0798F09F" w14:textId="77777777" w:rsidR="00F56702" w:rsidRPr="00715D66" w:rsidRDefault="001B2301">
            <w:pPr>
              <w:widowControl w:val="0"/>
              <w:jc w:val="right"/>
              <w:rPr>
                <w:color w:val="000000"/>
                <w:sz w:val="16"/>
                <w:szCs w:val="16"/>
              </w:rPr>
            </w:pPr>
            <w:r w:rsidRPr="00715D66">
              <w:rPr>
                <w:color w:val="000000"/>
                <w:sz w:val="16"/>
                <w:szCs w:val="16"/>
              </w:rPr>
              <w:t>42</w:t>
            </w:r>
          </w:p>
        </w:tc>
      </w:tr>
      <w:tr w:rsidR="00F56702" w:rsidRPr="00715D66" w14:paraId="75A9E2F1" w14:textId="77777777">
        <w:trPr>
          <w:trHeight w:val="157"/>
        </w:trPr>
        <w:tc>
          <w:tcPr>
            <w:tcW w:w="2579" w:type="dxa"/>
            <w:shd w:val="clear" w:color="auto" w:fill="auto"/>
            <w:vAlign w:val="bottom"/>
          </w:tcPr>
          <w:p w14:paraId="5416ABEB" w14:textId="77777777" w:rsidR="00F56702" w:rsidRPr="00715D66" w:rsidRDefault="001B2301">
            <w:pPr>
              <w:widowControl w:val="0"/>
              <w:rPr>
                <w:color w:val="000000"/>
                <w:sz w:val="16"/>
                <w:szCs w:val="16"/>
              </w:rPr>
            </w:pPr>
            <w:r w:rsidRPr="00715D66">
              <w:rPr>
                <w:color w:val="000000"/>
                <w:sz w:val="16"/>
                <w:szCs w:val="16"/>
              </w:rPr>
              <w:t>Mulheres</w:t>
            </w:r>
          </w:p>
        </w:tc>
        <w:tc>
          <w:tcPr>
            <w:tcW w:w="1359" w:type="dxa"/>
            <w:shd w:val="clear" w:color="auto" w:fill="auto"/>
            <w:vAlign w:val="bottom"/>
          </w:tcPr>
          <w:p w14:paraId="04CE2C9E" w14:textId="77777777" w:rsidR="00F56702" w:rsidRPr="00715D66" w:rsidRDefault="001B2301">
            <w:pPr>
              <w:widowControl w:val="0"/>
              <w:jc w:val="right"/>
              <w:rPr>
                <w:color w:val="000000"/>
                <w:sz w:val="16"/>
                <w:szCs w:val="16"/>
              </w:rPr>
            </w:pPr>
            <w:r w:rsidRPr="00715D66">
              <w:rPr>
                <w:color w:val="000000"/>
                <w:sz w:val="16"/>
                <w:szCs w:val="16"/>
              </w:rPr>
              <w:t>50</w:t>
            </w:r>
          </w:p>
        </w:tc>
        <w:tc>
          <w:tcPr>
            <w:tcW w:w="1032" w:type="dxa"/>
            <w:shd w:val="clear" w:color="auto" w:fill="auto"/>
            <w:vAlign w:val="bottom"/>
          </w:tcPr>
          <w:p w14:paraId="74925F7E" w14:textId="77777777" w:rsidR="00F56702" w:rsidRPr="00715D66" w:rsidRDefault="001B2301">
            <w:pPr>
              <w:widowControl w:val="0"/>
              <w:jc w:val="right"/>
              <w:rPr>
                <w:color w:val="000000"/>
                <w:sz w:val="16"/>
                <w:szCs w:val="16"/>
              </w:rPr>
            </w:pPr>
            <w:r w:rsidRPr="00715D66">
              <w:rPr>
                <w:color w:val="000000"/>
                <w:sz w:val="16"/>
                <w:szCs w:val="16"/>
              </w:rPr>
              <w:t>53</w:t>
            </w:r>
          </w:p>
        </w:tc>
        <w:tc>
          <w:tcPr>
            <w:tcW w:w="1028" w:type="dxa"/>
            <w:shd w:val="clear" w:color="auto" w:fill="auto"/>
            <w:vAlign w:val="bottom"/>
          </w:tcPr>
          <w:p w14:paraId="2E666A86" w14:textId="77777777" w:rsidR="00F56702" w:rsidRPr="00715D66" w:rsidRDefault="001B2301">
            <w:pPr>
              <w:widowControl w:val="0"/>
              <w:jc w:val="right"/>
              <w:rPr>
                <w:color w:val="000000"/>
                <w:sz w:val="16"/>
                <w:szCs w:val="16"/>
              </w:rPr>
            </w:pPr>
            <w:r w:rsidRPr="00715D66">
              <w:rPr>
                <w:color w:val="000000"/>
                <w:sz w:val="16"/>
                <w:szCs w:val="16"/>
              </w:rPr>
              <w:t>54</w:t>
            </w:r>
          </w:p>
        </w:tc>
        <w:tc>
          <w:tcPr>
            <w:tcW w:w="1238" w:type="dxa"/>
            <w:shd w:val="clear" w:color="auto" w:fill="auto"/>
            <w:vAlign w:val="bottom"/>
          </w:tcPr>
          <w:p w14:paraId="2A115300" w14:textId="77777777" w:rsidR="00F56702" w:rsidRPr="00715D66" w:rsidRDefault="001B2301">
            <w:pPr>
              <w:widowControl w:val="0"/>
              <w:jc w:val="right"/>
              <w:rPr>
                <w:color w:val="000000"/>
                <w:sz w:val="16"/>
                <w:szCs w:val="16"/>
              </w:rPr>
            </w:pPr>
            <w:r w:rsidRPr="00715D66">
              <w:rPr>
                <w:color w:val="000000"/>
                <w:sz w:val="16"/>
                <w:szCs w:val="16"/>
              </w:rPr>
              <w:t>58</w:t>
            </w:r>
          </w:p>
        </w:tc>
      </w:tr>
      <w:tr w:rsidR="00F56702" w:rsidRPr="00715D66" w14:paraId="3F1826FC" w14:textId="77777777">
        <w:trPr>
          <w:trHeight w:val="166"/>
        </w:trPr>
        <w:tc>
          <w:tcPr>
            <w:tcW w:w="2579" w:type="dxa"/>
            <w:shd w:val="clear" w:color="auto" w:fill="ADAAA6"/>
            <w:vAlign w:val="bottom"/>
          </w:tcPr>
          <w:p w14:paraId="11741D62" w14:textId="77777777" w:rsidR="00F56702" w:rsidRPr="00715D66" w:rsidRDefault="001B2301">
            <w:pPr>
              <w:widowControl w:val="0"/>
              <w:rPr>
                <w:b/>
                <w:color w:val="000000"/>
                <w:sz w:val="16"/>
                <w:szCs w:val="16"/>
              </w:rPr>
            </w:pPr>
            <w:r w:rsidRPr="00715D66">
              <w:rPr>
                <w:b/>
                <w:color w:val="000000"/>
                <w:sz w:val="16"/>
                <w:szCs w:val="16"/>
              </w:rPr>
              <w:t>PROVÍNCIA DE GAZA</w:t>
            </w:r>
          </w:p>
        </w:tc>
        <w:tc>
          <w:tcPr>
            <w:tcW w:w="1359" w:type="dxa"/>
            <w:shd w:val="clear" w:color="auto" w:fill="ADAAA6"/>
            <w:vAlign w:val="bottom"/>
          </w:tcPr>
          <w:p w14:paraId="2E97E662" w14:textId="77777777" w:rsidR="00F56702" w:rsidRPr="00715D66" w:rsidRDefault="00F56702">
            <w:pPr>
              <w:widowControl w:val="0"/>
              <w:rPr>
                <w:sz w:val="16"/>
                <w:szCs w:val="16"/>
              </w:rPr>
            </w:pPr>
          </w:p>
        </w:tc>
        <w:tc>
          <w:tcPr>
            <w:tcW w:w="1032" w:type="dxa"/>
            <w:shd w:val="clear" w:color="auto" w:fill="ADAAA6"/>
            <w:vAlign w:val="bottom"/>
          </w:tcPr>
          <w:p w14:paraId="146E16C5" w14:textId="77777777" w:rsidR="00F56702" w:rsidRPr="00715D66" w:rsidRDefault="00F56702">
            <w:pPr>
              <w:widowControl w:val="0"/>
              <w:rPr>
                <w:sz w:val="16"/>
                <w:szCs w:val="16"/>
              </w:rPr>
            </w:pPr>
          </w:p>
        </w:tc>
        <w:tc>
          <w:tcPr>
            <w:tcW w:w="1028" w:type="dxa"/>
            <w:shd w:val="clear" w:color="auto" w:fill="ADAAA6"/>
            <w:vAlign w:val="bottom"/>
          </w:tcPr>
          <w:p w14:paraId="5E6C3CE3" w14:textId="77777777" w:rsidR="00F56702" w:rsidRPr="00715D66" w:rsidRDefault="00F56702">
            <w:pPr>
              <w:widowControl w:val="0"/>
              <w:rPr>
                <w:sz w:val="16"/>
                <w:szCs w:val="16"/>
              </w:rPr>
            </w:pPr>
          </w:p>
        </w:tc>
        <w:tc>
          <w:tcPr>
            <w:tcW w:w="1238" w:type="dxa"/>
            <w:shd w:val="clear" w:color="auto" w:fill="ADAAA6"/>
            <w:vAlign w:val="bottom"/>
          </w:tcPr>
          <w:p w14:paraId="7968A894" w14:textId="77777777" w:rsidR="00F56702" w:rsidRPr="00715D66" w:rsidRDefault="00F56702">
            <w:pPr>
              <w:widowControl w:val="0"/>
              <w:rPr>
                <w:sz w:val="16"/>
                <w:szCs w:val="16"/>
              </w:rPr>
            </w:pPr>
          </w:p>
        </w:tc>
      </w:tr>
      <w:tr w:rsidR="00F56702" w:rsidRPr="00715D66" w14:paraId="4B11F17B" w14:textId="77777777">
        <w:trPr>
          <w:trHeight w:val="166"/>
        </w:trPr>
        <w:tc>
          <w:tcPr>
            <w:tcW w:w="2579" w:type="dxa"/>
            <w:shd w:val="clear" w:color="auto" w:fill="auto"/>
            <w:vAlign w:val="bottom"/>
          </w:tcPr>
          <w:p w14:paraId="1C9C56B5" w14:textId="77777777" w:rsidR="00F56702" w:rsidRPr="00715D66" w:rsidRDefault="001B2301">
            <w:pPr>
              <w:widowControl w:val="0"/>
              <w:rPr>
                <w:color w:val="000000"/>
                <w:sz w:val="16"/>
                <w:szCs w:val="16"/>
              </w:rPr>
            </w:pPr>
            <w:r w:rsidRPr="00715D66">
              <w:rPr>
                <w:color w:val="000000"/>
                <w:sz w:val="16"/>
                <w:szCs w:val="16"/>
              </w:rPr>
              <w:t>DISTRITO DE GUIJÁ</w:t>
            </w:r>
          </w:p>
        </w:tc>
        <w:tc>
          <w:tcPr>
            <w:tcW w:w="1359" w:type="dxa"/>
            <w:shd w:val="clear" w:color="auto" w:fill="auto"/>
            <w:vAlign w:val="bottom"/>
          </w:tcPr>
          <w:p w14:paraId="34B72A55" w14:textId="77777777" w:rsidR="00F56702" w:rsidRPr="00715D66" w:rsidRDefault="001B2301">
            <w:pPr>
              <w:widowControl w:val="0"/>
              <w:jc w:val="right"/>
              <w:rPr>
                <w:color w:val="000000"/>
                <w:sz w:val="16"/>
                <w:szCs w:val="16"/>
              </w:rPr>
            </w:pPr>
            <w:r w:rsidRPr="00715D66">
              <w:rPr>
                <w:color w:val="000000"/>
                <w:sz w:val="16"/>
                <w:szCs w:val="16"/>
              </w:rPr>
              <w:t>48</w:t>
            </w:r>
          </w:p>
        </w:tc>
        <w:tc>
          <w:tcPr>
            <w:tcW w:w="1032" w:type="dxa"/>
            <w:shd w:val="clear" w:color="auto" w:fill="auto"/>
            <w:vAlign w:val="bottom"/>
          </w:tcPr>
          <w:p w14:paraId="71DFCAC7" w14:textId="77777777" w:rsidR="00F56702" w:rsidRPr="00715D66" w:rsidRDefault="001B2301">
            <w:pPr>
              <w:widowControl w:val="0"/>
              <w:jc w:val="right"/>
              <w:rPr>
                <w:color w:val="000000"/>
                <w:sz w:val="16"/>
                <w:szCs w:val="16"/>
              </w:rPr>
            </w:pPr>
            <w:r w:rsidRPr="00715D66">
              <w:rPr>
                <w:color w:val="000000"/>
                <w:sz w:val="16"/>
                <w:szCs w:val="16"/>
              </w:rPr>
              <w:t>18</w:t>
            </w:r>
          </w:p>
        </w:tc>
        <w:tc>
          <w:tcPr>
            <w:tcW w:w="1028" w:type="dxa"/>
            <w:shd w:val="clear" w:color="auto" w:fill="auto"/>
            <w:vAlign w:val="bottom"/>
          </w:tcPr>
          <w:p w14:paraId="31733492" w14:textId="77777777" w:rsidR="00F56702" w:rsidRPr="00715D66" w:rsidRDefault="001B2301">
            <w:pPr>
              <w:widowControl w:val="0"/>
              <w:jc w:val="right"/>
              <w:rPr>
                <w:sz w:val="16"/>
                <w:szCs w:val="16"/>
              </w:rPr>
            </w:pPr>
            <w:r w:rsidRPr="00715D66">
              <w:rPr>
                <w:color w:val="000000"/>
                <w:sz w:val="16"/>
                <w:szCs w:val="16"/>
              </w:rPr>
              <w:t>16</w:t>
            </w:r>
          </w:p>
        </w:tc>
        <w:tc>
          <w:tcPr>
            <w:tcW w:w="1238" w:type="dxa"/>
            <w:shd w:val="clear" w:color="auto" w:fill="auto"/>
            <w:vAlign w:val="bottom"/>
          </w:tcPr>
          <w:p w14:paraId="2BB49DAE" w14:textId="77777777" w:rsidR="00F56702" w:rsidRPr="00715D66" w:rsidRDefault="001B2301">
            <w:pPr>
              <w:widowControl w:val="0"/>
              <w:jc w:val="right"/>
              <w:rPr>
                <w:sz w:val="16"/>
                <w:szCs w:val="16"/>
              </w:rPr>
            </w:pPr>
            <w:r w:rsidRPr="00715D66">
              <w:rPr>
                <w:color w:val="000000"/>
                <w:sz w:val="16"/>
                <w:szCs w:val="16"/>
              </w:rPr>
              <w:t>7</w:t>
            </w:r>
          </w:p>
        </w:tc>
      </w:tr>
      <w:tr w:rsidR="00F56702" w:rsidRPr="00715D66" w14:paraId="755395D5" w14:textId="77777777">
        <w:trPr>
          <w:trHeight w:val="157"/>
        </w:trPr>
        <w:tc>
          <w:tcPr>
            <w:tcW w:w="2579" w:type="dxa"/>
            <w:shd w:val="clear" w:color="auto" w:fill="auto"/>
            <w:vAlign w:val="bottom"/>
          </w:tcPr>
          <w:p w14:paraId="0A69CA49" w14:textId="77777777" w:rsidR="00F56702" w:rsidRPr="00715D66" w:rsidRDefault="001B2301">
            <w:pPr>
              <w:widowControl w:val="0"/>
              <w:rPr>
                <w:color w:val="000000"/>
                <w:sz w:val="16"/>
                <w:szCs w:val="16"/>
              </w:rPr>
            </w:pPr>
            <w:r w:rsidRPr="00715D66">
              <w:rPr>
                <w:color w:val="000000"/>
                <w:sz w:val="16"/>
                <w:szCs w:val="16"/>
              </w:rPr>
              <w:t>Homens</w:t>
            </w:r>
          </w:p>
        </w:tc>
        <w:tc>
          <w:tcPr>
            <w:tcW w:w="1359" w:type="dxa"/>
            <w:shd w:val="clear" w:color="auto" w:fill="auto"/>
            <w:vAlign w:val="bottom"/>
          </w:tcPr>
          <w:p w14:paraId="17821AC1" w14:textId="77777777" w:rsidR="00F56702" w:rsidRPr="00715D66" w:rsidRDefault="001B2301">
            <w:pPr>
              <w:widowControl w:val="0"/>
              <w:jc w:val="right"/>
              <w:rPr>
                <w:color w:val="000000"/>
                <w:sz w:val="16"/>
                <w:szCs w:val="16"/>
              </w:rPr>
            </w:pPr>
            <w:r w:rsidRPr="00715D66">
              <w:rPr>
                <w:color w:val="000000"/>
                <w:sz w:val="16"/>
                <w:szCs w:val="16"/>
              </w:rPr>
              <w:t>49</w:t>
            </w:r>
          </w:p>
        </w:tc>
        <w:tc>
          <w:tcPr>
            <w:tcW w:w="1032" w:type="dxa"/>
            <w:shd w:val="clear" w:color="auto" w:fill="auto"/>
            <w:vAlign w:val="bottom"/>
          </w:tcPr>
          <w:p w14:paraId="7549157B" w14:textId="77777777" w:rsidR="00F56702" w:rsidRPr="00715D66" w:rsidRDefault="001B2301">
            <w:pPr>
              <w:widowControl w:val="0"/>
              <w:jc w:val="right"/>
              <w:rPr>
                <w:color w:val="000000"/>
                <w:sz w:val="16"/>
                <w:szCs w:val="16"/>
              </w:rPr>
            </w:pPr>
            <w:r w:rsidRPr="00715D66">
              <w:rPr>
                <w:color w:val="000000"/>
                <w:sz w:val="16"/>
                <w:szCs w:val="16"/>
              </w:rPr>
              <w:t>40</w:t>
            </w:r>
          </w:p>
        </w:tc>
        <w:tc>
          <w:tcPr>
            <w:tcW w:w="1028" w:type="dxa"/>
            <w:shd w:val="clear" w:color="auto" w:fill="auto"/>
            <w:vAlign w:val="bottom"/>
          </w:tcPr>
          <w:p w14:paraId="0FCA18CE" w14:textId="77777777" w:rsidR="00F56702" w:rsidRPr="00715D66" w:rsidRDefault="001B2301">
            <w:pPr>
              <w:widowControl w:val="0"/>
              <w:jc w:val="right"/>
              <w:rPr>
                <w:color w:val="000000"/>
                <w:sz w:val="16"/>
                <w:szCs w:val="16"/>
              </w:rPr>
            </w:pPr>
            <w:r w:rsidRPr="00715D66">
              <w:rPr>
                <w:color w:val="000000"/>
                <w:sz w:val="16"/>
                <w:szCs w:val="16"/>
              </w:rPr>
              <w:t>38</w:t>
            </w:r>
          </w:p>
        </w:tc>
        <w:tc>
          <w:tcPr>
            <w:tcW w:w="1238" w:type="dxa"/>
            <w:shd w:val="clear" w:color="auto" w:fill="auto"/>
            <w:vAlign w:val="bottom"/>
          </w:tcPr>
          <w:p w14:paraId="572659E5" w14:textId="77777777" w:rsidR="00F56702" w:rsidRPr="00715D66" w:rsidRDefault="001B2301">
            <w:pPr>
              <w:widowControl w:val="0"/>
              <w:jc w:val="right"/>
              <w:rPr>
                <w:color w:val="000000"/>
                <w:sz w:val="16"/>
                <w:szCs w:val="16"/>
              </w:rPr>
            </w:pPr>
            <w:r w:rsidRPr="00715D66">
              <w:rPr>
                <w:color w:val="000000"/>
                <w:sz w:val="16"/>
                <w:szCs w:val="16"/>
              </w:rPr>
              <w:t>34</w:t>
            </w:r>
          </w:p>
        </w:tc>
      </w:tr>
      <w:tr w:rsidR="00F56702" w:rsidRPr="00715D66" w14:paraId="4C606458" w14:textId="77777777">
        <w:trPr>
          <w:trHeight w:val="166"/>
        </w:trPr>
        <w:tc>
          <w:tcPr>
            <w:tcW w:w="2579" w:type="dxa"/>
            <w:shd w:val="clear" w:color="auto" w:fill="auto"/>
            <w:vAlign w:val="bottom"/>
          </w:tcPr>
          <w:p w14:paraId="22A7FEF2" w14:textId="77777777" w:rsidR="00F56702" w:rsidRPr="00715D66" w:rsidRDefault="001B2301">
            <w:pPr>
              <w:widowControl w:val="0"/>
              <w:rPr>
                <w:color w:val="000000"/>
                <w:sz w:val="16"/>
                <w:szCs w:val="16"/>
              </w:rPr>
            </w:pPr>
            <w:r w:rsidRPr="00715D66">
              <w:rPr>
                <w:color w:val="000000"/>
                <w:sz w:val="16"/>
                <w:szCs w:val="16"/>
              </w:rPr>
              <w:t>Mulheres</w:t>
            </w:r>
          </w:p>
        </w:tc>
        <w:tc>
          <w:tcPr>
            <w:tcW w:w="1359" w:type="dxa"/>
            <w:shd w:val="clear" w:color="auto" w:fill="auto"/>
            <w:vAlign w:val="bottom"/>
          </w:tcPr>
          <w:p w14:paraId="21EC596A" w14:textId="77777777" w:rsidR="00F56702" w:rsidRPr="00715D66" w:rsidRDefault="001B2301">
            <w:pPr>
              <w:widowControl w:val="0"/>
              <w:jc w:val="right"/>
              <w:rPr>
                <w:color w:val="000000"/>
                <w:sz w:val="16"/>
                <w:szCs w:val="16"/>
              </w:rPr>
            </w:pPr>
            <w:r w:rsidRPr="00715D66">
              <w:rPr>
                <w:color w:val="000000"/>
                <w:sz w:val="16"/>
                <w:szCs w:val="16"/>
              </w:rPr>
              <w:t>51</w:t>
            </w:r>
          </w:p>
        </w:tc>
        <w:tc>
          <w:tcPr>
            <w:tcW w:w="1032" w:type="dxa"/>
            <w:shd w:val="clear" w:color="auto" w:fill="auto"/>
            <w:vAlign w:val="bottom"/>
          </w:tcPr>
          <w:p w14:paraId="032F06A3" w14:textId="77777777" w:rsidR="00F56702" w:rsidRPr="00715D66" w:rsidRDefault="001B2301">
            <w:pPr>
              <w:widowControl w:val="0"/>
              <w:jc w:val="right"/>
              <w:rPr>
                <w:color w:val="000000"/>
                <w:sz w:val="16"/>
                <w:szCs w:val="16"/>
              </w:rPr>
            </w:pPr>
            <w:r w:rsidRPr="00715D66">
              <w:rPr>
                <w:color w:val="000000"/>
                <w:sz w:val="16"/>
                <w:szCs w:val="16"/>
              </w:rPr>
              <w:t>60</w:t>
            </w:r>
          </w:p>
        </w:tc>
        <w:tc>
          <w:tcPr>
            <w:tcW w:w="1028" w:type="dxa"/>
            <w:shd w:val="clear" w:color="auto" w:fill="auto"/>
            <w:vAlign w:val="bottom"/>
          </w:tcPr>
          <w:p w14:paraId="3E1E477F" w14:textId="77777777" w:rsidR="00F56702" w:rsidRPr="00715D66" w:rsidRDefault="001B2301">
            <w:pPr>
              <w:widowControl w:val="0"/>
              <w:jc w:val="right"/>
              <w:rPr>
                <w:color w:val="000000"/>
                <w:sz w:val="16"/>
                <w:szCs w:val="16"/>
              </w:rPr>
            </w:pPr>
            <w:r w:rsidRPr="00715D66">
              <w:rPr>
                <w:color w:val="000000"/>
                <w:sz w:val="16"/>
                <w:szCs w:val="16"/>
              </w:rPr>
              <w:t>62</w:t>
            </w:r>
          </w:p>
        </w:tc>
        <w:tc>
          <w:tcPr>
            <w:tcW w:w="1238" w:type="dxa"/>
            <w:shd w:val="clear" w:color="auto" w:fill="auto"/>
            <w:vAlign w:val="bottom"/>
          </w:tcPr>
          <w:p w14:paraId="2AA9BA64" w14:textId="77777777" w:rsidR="00F56702" w:rsidRPr="00715D66" w:rsidRDefault="001B2301">
            <w:pPr>
              <w:widowControl w:val="0"/>
              <w:jc w:val="right"/>
              <w:rPr>
                <w:color w:val="000000"/>
                <w:sz w:val="16"/>
                <w:szCs w:val="16"/>
              </w:rPr>
            </w:pPr>
            <w:r w:rsidRPr="00715D66">
              <w:rPr>
                <w:color w:val="000000"/>
                <w:sz w:val="16"/>
                <w:szCs w:val="16"/>
              </w:rPr>
              <w:t>66</w:t>
            </w:r>
          </w:p>
        </w:tc>
      </w:tr>
      <w:tr w:rsidR="00F56702" w:rsidRPr="00715D66" w14:paraId="5314DC91" w14:textId="77777777">
        <w:trPr>
          <w:trHeight w:val="166"/>
        </w:trPr>
        <w:tc>
          <w:tcPr>
            <w:tcW w:w="2579" w:type="dxa"/>
            <w:shd w:val="clear" w:color="auto" w:fill="ADAAA6"/>
            <w:vAlign w:val="bottom"/>
          </w:tcPr>
          <w:p w14:paraId="28F671E4" w14:textId="77777777" w:rsidR="00F56702" w:rsidRPr="00715D66" w:rsidRDefault="001B2301">
            <w:pPr>
              <w:widowControl w:val="0"/>
              <w:rPr>
                <w:b/>
                <w:color w:val="000000"/>
                <w:sz w:val="16"/>
                <w:szCs w:val="16"/>
              </w:rPr>
            </w:pPr>
            <w:r w:rsidRPr="00715D66">
              <w:rPr>
                <w:b/>
                <w:color w:val="000000"/>
                <w:sz w:val="16"/>
                <w:szCs w:val="16"/>
              </w:rPr>
              <w:t>PROVÍNCIA DE INHAMBANE</w:t>
            </w:r>
          </w:p>
        </w:tc>
        <w:tc>
          <w:tcPr>
            <w:tcW w:w="1359" w:type="dxa"/>
            <w:shd w:val="clear" w:color="auto" w:fill="ADAAA6"/>
            <w:vAlign w:val="bottom"/>
          </w:tcPr>
          <w:p w14:paraId="117BFD37" w14:textId="77777777" w:rsidR="00F56702" w:rsidRPr="00715D66" w:rsidRDefault="00F56702">
            <w:pPr>
              <w:widowControl w:val="0"/>
              <w:rPr>
                <w:sz w:val="16"/>
                <w:szCs w:val="16"/>
              </w:rPr>
            </w:pPr>
          </w:p>
        </w:tc>
        <w:tc>
          <w:tcPr>
            <w:tcW w:w="1032" w:type="dxa"/>
            <w:shd w:val="clear" w:color="auto" w:fill="ADAAA6"/>
            <w:vAlign w:val="bottom"/>
          </w:tcPr>
          <w:p w14:paraId="5CADE219" w14:textId="77777777" w:rsidR="00F56702" w:rsidRPr="00715D66" w:rsidRDefault="00F56702">
            <w:pPr>
              <w:widowControl w:val="0"/>
              <w:rPr>
                <w:sz w:val="16"/>
                <w:szCs w:val="16"/>
              </w:rPr>
            </w:pPr>
          </w:p>
        </w:tc>
        <w:tc>
          <w:tcPr>
            <w:tcW w:w="1028" w:type="dxa"/>
            <w:shd w:val="clear" w:color="auto" w:fill="ADAAA6"/>
            <w:vAlign w:val="bottom"/>
          </w:tcPr>
          <w:p w14:paraId="15C7BEFD" w14:textId="77777777" w:rsidR="00F56702" w:rsidRPr="00715D66" w:rsidRDefault="00F56702">
            <w:pPr>
              <w:widowControl w:val="0"/>
              <w:rPr>
                <w:sz w:val="16"/>
                <w:szCs w:val="16"/>
              </w:rPr>
            </w:pPr>
          </w:p>
        </w:tc>
        <w:tc>
          <w:tcPr>
            <w:tcW w:w="1238" w:type="dxa"/>
            <w:shd w:val="clear" w:color="auto" w:fill="ADAAA6"/>
            <w:vAlign w:val="bottom"/>
          </w:tcPr>
          <w:p w14:paraId="2AF6A496" w14:textId="77777777" w:rsidR="00F56702" w:rsidRPr="00715D66" w:rsidRDefault="00F56702">
            <w:pPr>
              <w:widowControl w:val="0"/>
              <w:rPr>
                <w:sz w:val="16"/>
                <w:szCs w:val="16"/>
              </w:rPr>
            </w:pPr>
          </w:p>
        </w:tc>
      </w:tr>
      <w:tr w:rsidR="00F56702" w:rsidRPr="00715D66" w14:paraId="3A11F05F" w14:textId="77777777">
        <w:trPr>
          <w:trHeight w:val="157"/>
        </w:trPr>
        <w:tc>
          <w:tcPr>
            <w:tcW w:w="2579" w:type="dxa"/>
            <w:shd w:val="clear" w:color="auto" w:fill="auto"/>
            <w:vAlign w:val="bottom"/>
          </w:tcPr>
          <w:p w14:paraId="625E8ADA" w14:textId="77777777" w:rsidR="00F56702" w:rsidRPr="00715D66" w:rsidRDefault="001B2301">
            <w:pPr>
              <w:widowControl w:val="0"/>
              <w:rPr>
                <w:color w:val="000000"/>
                <w:sz w:val="16"/>
                <w:szCs w:val="16"/>
              </w:rPr>
            </w:pPr>
            <w:r w:rsidRPr="00715D66">
              <w:rPr>
                <w:color w:val="000000"/>
                <w:sz w:val="16"/>
                <w:szCs w:val="16"/>
              </w:rPr>
              <w:t>DISTRITO DE VILANKULO</w:t>
            </w:r>
          </w:p>
        </w:tc>
        <w:tc>
          <w:tcPr>
            <w:tcW w:w="1359" w:type="dxa"/>
            <w:shd w:val="clear" w:color="auto" w:fill="auto"/>
            <w:vAlign w:val="bottom"/>
          </w:tcPr>
          <w:p w14:paraId="6001C7C7" w14:textId="77777777" w:rsidR="00F56702" w:rsidRPr="00715D66" w:rsidRDefault="001B2301">
            <w:pPr>
              <w:widowControl w:val="0"/>
              <w:jc w:val="right"/>
              <w:rPr>
                <w:color w:val="000000"/>
                <w:sz w:val="16"/>
                <w:szCs w:val="16"/>
              </w:rPr>
            </w:pPr>
            <w:r w:rsidRPr="00715D66">
              <w:rPr>
                <w:color w:val="000000"/>
                <w:sz w:val="16"/>
                <w:szCs w:val="16"/>
              </w:rPr>
              <w:t>42</w:t>
            </w:r>
          </w:p>
        </w:tc>
        <w:tc>
          <w:tcPr>
            <w:tcW w:w="1032" w:type="dxa"/>
            <w:shd w:val="clear" w:color="auto" w:fill="auto"/>
            <w:vAlign w:val="bottom"/>
          </w:tcPr>
          <w:p w14:paraId="3F59FD6D" w14:textId="77777777" w:rsidR="00F56702" w:rsidRPr="00715D66" w:rsidRDefault="001B2301">
            <w:pPr>
              <w:widowControl w:val="0"/>
              <w:jc w:val="right"/>
              <w:rPr>
                <w:color w:val="000000"/>
                <w:sz w:val="16"/>
                <w:szCs w:val="16"/>
              </w:rPr>
            </w:pPr>
            <w:r w:rsidRPr="00715D66">
              <w:rPr>
                <w:color w:val="000000"/>
                <w:sz w:val="16"/>
                <w:szCs w:val="16"/>
              </w:rPr>
              <w:t>20</w:t>
            </w:r>
          </w:p>
        </w:tc>
        <w:tc>
          <w:tcPr>
            <w:tcW w:w="1028" w:type="dxa"/>
            <w:shd w:val="clear" w:color="auto" w:fill="auto"/>
            <w:vAlign w:val="bottom"/>
          </w:tcPr>
          <w:p w14:paraId="7A5C1A28" w14:textId="77777777" w:rsidR="00F56702" w:rsidRPr="00715D66" w:rsidRDefault="001B2301">
            <w:pPr>
              <w:widowControl w:val="0"/>
              <w:jc w:val="right"/>
              <w:rPr>
                <w:sz w:val="16"/>
                <w:szCs w:val="16"/>
              </w:rPr>
            </w:pPr>
            <w:r w:rsidRPr="00715D66">
              <w:rPr>
                <w:color w:val="000000"/>
                <w:sz w:val="16"/>
                <w:szCs w:val="16"/>
              </w:rPr>
              <w:t>19</w:t>
            </w:r>
          </w:p>
        </w:tc>
        <w:tc>
          <w:tcPr>
            <w:tcW w:w="1238" w:type="dxa"/>
            <w:shd w:val="clear" w:color="auto" w:fill="auto"/>
            <w:vAlign w:val="bottom"/>
          </w:tcPr>
          <w:p w14:paraId="3A646F63" w14:textId="77777777" w:rsidR="00F56702" w:rsidRPr="00715D66" w:rsidRDefault="001B2301">
            <w:pPr>
              <w:widowControl w:val="0"/>
              <w:jc w:val="right"/>
              <w:rPr>
                <w:sz w:val="16"/>
                <w:szCs w:val="16"/>
              </w:rPr>
            </w:pPr>
            <w:r w:rsidRPr="00715D66">
              <w:rPr>
                <w:color w:val="000000"/>
                <w:sz w:val="16"/>
                <w:szCs w:val="16"/>
              </w:rPr>
              <w:t>8</w:t>
            </w:r>
          </w:p>
        </w:tc>
      </w:tr>
      <w:tr w:rsidR="00F56702" w:rsidRPr="00715D66" w14:paraId="50F2085E" w14:textId="77777777">
        <w:trPr>
          <w:trHeight w:val="166"/>
        </w:trPr>
        <w:tc>
          <w:tcPr>
            <w:tcW w:w="2579" w:type="dxa"/>
            <w:shd w:val="clear" w:color="auto" w:fill="auto"/>
            <w:vAlign w:val="bottom"/>
          </w:tcPr>
          <w:p w14:paraId="5D3F4A52" w14:textId="77777777" w:rsidR="00F56702" w:rsidRPr="00715D66" w:rsidRDefault="001B2301">
            <w:pPr>
              <w:widowControl w:val="0"/>
              <w:rPr>
                <w:color w:val="000000"/>
                <w:sz w:val="16"/>
                <w:szCs w:val="16"/>
              </w:rPr>
            </w:pPr>
            <w:r w:rsidRPr="00715D66">
              <w:rPr>
                <w:color w:val="000000"/>
                <w:sz w:val="16"/>
                <w:szCs w:val="16"/>
              </w:rPr>
              <w:t>Homens</w:t>
            </w:r>
          </w:p>
        </w:tc>
        <w:tc>
          <w:tcPr>
            <w:tcW w:w="1359" w:type="dxa"/>
            <w:shd w:val="clear" w:color="auto" w:fill="auto"/>
            <w:vAlign w:val="bottom"/>
          </w:tcPr>
          <w:p w14:paraId="60131583" w14:textId="77777777" w:rsidR="00F56702" w:rsidRPr="00715D66" w:rsidRDefault="001B2301">
            <w:pPr>
              <w:widowControl w:val="0"/>
              <w:jc w:val="right"/>
              <w:rPr>
                <w:color w:val="000000"/>
                <w:sz w:val="16"/>
                <w:szCs w:val="16"/>
              </w:rPr>
            </w:pPr>
            <w:r w:rsidRPr="00715D66">
              <w:rPr>
                <w:color w:val="000000"/>
                <w:sz w:val="16"/>
                <w:szCs w:val="16"/>
              </w:rPr>
              <w:t>50</w:t>
            </w:r>
          </w:p>
        </w:tc>
        <w:tc>
          <w:tcPr>
            <w:tcW w:w="1032" w:type="dxa"/>
            <w:shd w:val="clear" w:color="auto" w:fill="auto"/>
            <w:vAlign w:val="bottom"/>
          </w:tcPr>
          <w:p w14:paraId="572D27BE" w14:textId="77777777" w:rsidR="00F56702" w:rsidRPr="00715D66" w:rsidRDefault="001B2301">
            <w:pPr>
              <w:widowControl w:val="0"/>
              <w:jc w:val="right"/>
              <w:rPr>
                <w:color w:val="000000"/>
                <w:sz w:val="16"/>
                <w:szCs w:val="16"/>
              </w:rPr>
            </w:pPr>
            <w:r w:rsidRPr="00715D66">
              <w:rPr>
                <w:color w:val="000000"/>
                <w:sz w:val="16"/>
                <w:szCs w:val="16"/>
              </w:rPr>
              <w:t>44</w:t>
            </w:r>
          </w:p>
        </w:tc>
        <w:tc>
          <w:tcPr>
            <w:tcW w:w="1028" w:type="dxa"/>
            <w:shd w:val="clear" w:color="auto" w:fill="auto"/>
            <w:vAlign w:val="bottom"/>
          </w:tcPr>
          <w:p w14:paraId="7A5A861A" w14:textId="77777777" w:rsidR="00F56702" w:rsidRPr="00715D66" w:rsidRDefault="001B2301">
            <w:pPr>
              <w:widowControl w:val="0"/>
              <w:jc w:val="right"/>
              <w:rPr>
                <w:color w:val="000000"/>
                <w:sz w:val="16"/>
                <w:szCs w:val="16"/>
              </w:rPr>
            </w:pPr>
            <w:r w:rsidRPr="00715D66">
              <w:rPr>
                <w:color w:val="000000"/>
                <w:sz w:val="16"/>
                <w:szCs w:val="16"/>
              </w:rPr>
              <w:t>42</w:t>
            </w:r>
          </w:p>
        </w:tc>
        <w:tc>
          <w:tcPr>
            <w:tcW w:w="1238" w:type="dxa"/>
            <w:shd w:val="clear" w:color="auto" w:fill="auto"/>
            <w:vAlign w:val="bottom"/>
          </w:tcPr>
          <w:p w14:paraId="7DD78ABA" w14:textId="77777777" w:rsidR="00F56702" w:rsidRPr="00715D66" w:rsidRDefault="001B2301">
            <w:pPr>
              <w:widowControl w:val="0"/>
              <w:jc w:val="right"/>
              <w:rPr>
                <w:color w:val="000000"/>
                <w:sz w:val="16"/>
                <w:szCs w:val="16"/>
              </w:rPr>
            </w:pPr>
            <w:r w:rsidRPr="00715D66">
              <w:rPr>
                <w:color w:val="000000"/>
                <w:sz w:val="16"/>
                <w:szCs w:val="16"/>
              </w:rPr>
              <w:t>41</w:t>
            </w:r>
          </w:p>
        </w:tc>
      </w:tr>
      <w:tr w:rsidR="00F56702" w:rsidRPr="00715D66" w14:paraId="06E5057D" w14:textId="77777777">
        <w:trPr>
          <w:trHeight w:val="166"/>
        </w:trPr>
        <w:tc>
          <w:tcPr>
            <w:tcW w:w="2579" w:type="dxa"/>
            <w:shd w:val="clear" w:color="auto" w:fill="auto"/>
            <w:vAlign w:val="bottom"/>
          </w:tcPr>
          <w:p w14:paraId="7037CF4B" w14:textId="77777777" w:rsidR="00F56702" w:rsidRPr="00715D66" w:rsidRDefault="001B2301">
            <w:pPr>
              <w:widowControl w:val="0"/>
              <w:rPr>
                <w:color w:val="000000"/>
                <w:sz w:val="16"/>
                <w:szCs w:val="16"/>
              </w:rPr>
            </w:pPr>
            <w:r w:rsidRPr="00715D66">
              <w:rPr>
                <w:color w:val="000000"/>
                <w:sz w:val="16"/>
                <w:szCs w:val="16"/>
              </w:rPr>
              <w:t>Mulheres</w:t>
            </w:r>
          </w:p>
        </w:tc>
        <w:tc>
          <w:tcPr>
            <w:tcW w:w="1359" w:type="dxa"/>
            <w:shd w:val="clear" w:color="auto" w:fill="auto"/>
            <w:vAlign w:val="bottom"/>
          </w:tcPr>
          <w:p w14:paraId="28186596" w14:textId="77777777" w:rsidR="00F56702" w:rsidRPr="00715D66" w:rsidRDefault="001B2301">
            <w:pPr>
              <w:widowControl w:val="0"/>
              <w:jc w:val="right"/>
              <w:rPr>
                <w:color w:val="000000"/>
                <w:sz w:val="16"/>
                <w:szCs w:val="16"/>
              </w:rPr>
            </w:pPr>
            <w:r w:rsidRPr="00715D66">
              <w:rPr>
                <w:color w:val="000000"/>
                <w:sz w:val="16"/>
                <w:szCs w:val="16"/>
              </w:rPr>
              <w:t>50</w:t>
            </w:r>
          </w:p>
        </w:tc>
        <w:tc>
          <w:tcPr>
            <w:tcW w:w="1032" w:type="dxa"/>
            <w:shd w:val="clear" w:color="auto" w:fill="auto"/>
            <w:vAlign w:val="bottom"/>
          </w:tcPr>
          <w:p w14:paraId="4AFDF05A" w14:textId="77777777" w:rsidR="00F56702" w:rsidRPr="00715D66" w:rsidRDefault="001B2301">
            <w:pPr>
              <w:widowControl w:val="0"/>
              <w:jc w:val="right"/>
              <w:rPr>
                <w:color w:val="000000"/>
                <w:sz w:val="16"/>
                <w:szCs w:val="16"/>
              </w:rPr>
            </w:pPr>
            <w:r w:rsidRPr="00715D66">
              <w:rPr>
                <w:color w:val="000000"/>
                <w:sz w:val="16"/>
                <w:szCs w:val="16"/>
              </w:rPr>
              <w:t>56</w:t>
            </w:r>
          </w:p>
        </w:tc>
        <w:tc>
          <w:tcPr>
            <w:tcW w:w="1028" w:type="dxa"/>
            <w:shd w:val="clear" w:color="auto" w:fill="auto"/>
            <w:vAlign w:val="bottom"/>
          </w:tcPr>
          <w:p w14:paraId="0AFA83C4" w14:textId="77777777" w:rsidR="00F56702" w:rsidRPr="00715D66" w:rsidRDefault="001B2301">
            <w:pPr>
              <w:widowControl w:val="0"/>
              <w:jc w:val="right"/>
              <w:rPr>
                <w:color w:val="000000"/>
                <w:sz w:val="16"/>
                <w:szCs w:val="16"/>
              </w:rPr>
            </w:pPr>
            <w:r w:rsidRPr="00715D66">
              <w:rPr>
                <w:color w:val="000000"/>
                <w:sz w:val="16"/>
                <w:szCs w:val="16"/>
              </w:rPr>
              <w:t>58</w:t>
            </w:r>
          </w:p>
        </w:tc>
        <w:tc>
          <w:tcPr>
            <w:tcW w:w="1238" w:type="dxa"/>
            <w:shd w:val="clear" w:color="auto" w:fill="auto"/>
            <w:vAlign w:val="bottom"/>
          </w:tcPr>
          <w:p w14:paraId="479DAC3A" w14:textId="77777777" w:rsidR="00F56702" w:rsidRPr="00715D66" w:rsidRDefault="001B2301">
            <w:pPr>
              <w:widowControl w:val="0"/>
              <w:jc w:val="right"/>
              <w:rPr>
                <w:color w:val="000000"/>
                <w:sz w:val="16"/>
                <w:szCs w:val="16"/>
              </w:rPr>
            </w:pPr>
            <w:r w:rsidRPr="00715D66">
              <w:rPr>
                <w:color w:val="000000"/>
                <w:sz w:val="16"/>
                <w:szCs w:val="16"/>
              </w:rPr>
              <w:t>59</w:t>
            </w:r>
          </w:p>
        </w:tc>
      </w:tr>
      <w:tr w:rsidR="00F56702" w:rsidRPr="00715D66" w14:paraId="0E50C211" w14:textId="77777777">
        <w:trPr>
          <w:trHeight w:val="166"/>
        </w:trPr>
        <w:tc>
          <w:tcPr>
            <w:tcW w:w="2579" w:type="dxa"/>
            <w:shd w:val="clear" w:color="auto" w:fill="ADAAA6"/>
            <w:vAlign w:val="bottom"/>
          </w:tcPr>
          <w:p w14:paraId="1B104CC7" w14:textId="77777777" w:rsidR="00F56702" w:rsidRPr="00715D66" w:rsidRDefault="001B2301">
            <w:pPr>
              <w:widowControl w:val="0"/>
              <w:rPr>
                <w:b/>
                <w:color w:val="000000"/>
                <w:sz w:val="16"/>
                <w:szCs w:val="16"/>
              </w:rPr>
            </w:pPr>
            <w:r w:rsidRPr="00715D66">
              <w:rPr>
                <w:b/>
                <w:color w:val="000000"/>
                <w:sz w:val="16"/>
                <w:szCs w:val="16"/>
              </w:rPr>
              <w:t>PROVÍNCIA DE SOFALA</w:t>
            </w:r>
          </w:p>
        </w:tc>
        <w:tc>
          <w:tcPr>
            <w:tcW w:w="1359" w:type="dxa"/>
            <w:shd w:val="clear" w:color="auto" w:fill="ADAAA6"/>
            <w:vAlign w:val="bottom"/>
          </w:tcPr>
          <w:p w14:paraId="5B5E22E4" w14:textId="77777777" w:rsidR="00F56702" w:rsidRPr="00715D66" w:rsidRDefault="00F56702">
            <w:pPr>
              <w:widowControl w:val="0"/>
              <w:rPr>
                <w:sz w:val="16"/>
                <w:szCs w:val="16"/>
              </w:rPr>
            </w:pPr>
          </w:p>
        </w:tc>
        <w:tc>
          <w:tcPr>
            <w:tcW w:w="1032" w:type="dxa"/>
            <w:shd w:val="clear" w:color="auto" w:fill="ADAAA6"/>
            <w:vAlign w:val="bottom"/>
          </w:tcPr>
          <w:p w14:paraId="456D724C" w14:textId="77777777" w:rsidR="00F56702" w:rsidRPr="00715D66" w:rsidRDefault="00F56702">
            <w:pPr>
              <w:widowControl w:val="0"/>
              <w:rPr>
                <w:sz w:val="16"/>
                <w:szCs w:val="16"/>
              </w:rPr>
            </w:pPr>
          </w:p>
        </w:tc>
        <w:tc>
          <w:tcPr>
            <w:tcW w:w="1028" w:type="dxa"/>
            <w:shd w:val="clear" w:color="auto" w:fill="ADAAA6"/>
            <w:vAlign w:val="bottom"/>
          </w:tcPr>
          <w:p w14:paraId="12C6B5EA" w14:textId="77777777" w:rsidR="00F56702" w:rsidRPr="00715D66" w:rsidRDefault="00F56702">
            <w:pPr>
              <w:widowControl w:val="0"/>
              <w:rPr>
                <w:sz w:val="16"/>
                <w:szCs w:val="16"/>
              </w:rPr>
            </w:pPr>
          </w:p>
        </w:tc>
        <w:tc>
          <w:tcPr>
            <w:tcW w:w="1238" w:type="dxa"/>
            <w:shd w:val="clear" w:color="auto" w:fill="ADAAA6"/>
            <w:vAlign w:val="bottom"/>
          </w:tcPr>
          <w:p w14:paraId="6C3D7F7D" w14:textId="77777777" w:rsidR="00F56702" w:rsidRPr="00715D66" w:rsidRDefault="00F56702">
            <w:pPr>
              <w:widowControl w:val="0"/>
              <w:rPr>
                <w:sz w:val="16"/>
                <w:szCs w:val="16"/>
              </w:rPr>
            </w:pPr>
          </w:p>
        </w:tc>
      </w:tr>
      <w:tr w:rsidR="00F56702" w:rsidRPr="00715D66" w14:paraId="6D13E08A" w14:textId="77777777">
        <w:trPr>
          <w:trHeight w:val="157"/>
        </w:trPr>
        <w:tc>
          <w:tcPr>
            <w:tcW w:w="2579" w:type="dxa"/>
            <w:shd w:val="clear" w:color="auto" w:fill="auto"/>
            <w:vAlign w:val="bottom"/>
          </w:tcPr>
          <w:p w14:paraId="4B31D021" w14:textId="77777777" w:rsidR="00F56702" w:rsidRPr="00715D66" w:rsidRDefault="001B2301">
            <w:pPr>
              <w:widowControl w:val="0"/>
              <w:rPr>
                <w:color w:val="000000"/>
                <w:sz w:val="16"/>
                <w:szCs w:val="16"/>
              </w:rPr>
            </w:pPr>
            <w:r w:rsidRPr="00715D66">
              <w:rPr>
                <w:color w:val="000000"/>
                <w:sz w:val="16"/>
                <w:szCs w:val="16"/>
              </w:rPr>
              <w:t>DISTRITO DE MACHANGA</w:t>
            </w:r>
          </w:p>
        </w:tc>
        <w:tc>
          <w:tcPr>
            <w:tcW w:w="1359" w:type="dxa"/>
            <w:shd w:val="clear" w:color="auto" w:fill="auto"/>
            <w:vAlign w:val="bottom"/>
          </w:tcPr>
          <w:p w14:paraId="510A668B" w14:textId="77777777" w:rsidR="00F56702" w:rsidRPr="00715D66" w:rsidRDefault="001B2301">
            <w:pPr>
              <w:widowControl w:val="0"/>
              <w:jc w:val="right"/>
              <w:rPr>
                <w:color w:val="000000"/>
                <w:sz w:val="16"/>
                <w:szCs w:val="16"/>
              </w:rPr>
            </w:pPr>
            <w:r w:rsidRPr="00715D66">
              <w:rPr>
                <w:color w:val="000000"/>
                <w:sz w:val="16"/>
                <w:szCs w:val="16"/>
              </w:rPr>
              <w:t>47</w:t>
            </w:r>
          </w:p>
        </w:tc>
        <w:tc>
          <w:tcPr>
            <w:tcW w:w="1032" w:type="dxa"/>
            <w:shd w:val="clear" w:color="auto" w:fill="auto"/>
            <w:vAlign w:val="bottom"/>
          </w:tcPr>
          <w:p w14:paraId="170CB332" w14:textId="77777777" w:rsidR="00F56702" w:rsidRPr="00715D66" w:rsidRDefault="001B2301">
            <w:pPr>
              <w:widowControl w:val="0"/>
              <w:jc w:val="right"/>
              <w:rPr>
                <w:color w:val="000000"/>
                <w:sz w:val="16"/>
                <w:szCs w:val="16"/>
              </w:rPr>
            </w:pPr>
            <w:r w:rsidRPr="00715D66">
              <w:rPr>
                <w:color w:val="000000"/>
                <w:sz w:val="16"/>
                <w:szCs w:val="16"/>
              </w:rPr>
              <w:t>19</w:t>
            </w:r>
          </w:p>
        </w:tc>
        <w:tc>
          <w:tcPr>
            <w:tcW w:w="1028" w:type="dxa"/>
            <w:shd w:val="clear" w:color="auto" w:fill="auto"/>
            <w:vAlign w:val="bottom"/>
          </w:tcPr>
          <w:p w14:paraId="5D4350B1" w14:textId="77777777" w:rsidR="00F56702" w:rsidRPr="00715D66" w:rsidRDefault="001B2301">
            <w:pPr>
              <w:widowControl w:val="0"/>
              <w:jc w:val="right"/>
              <w:rPr>
                <w:sz w:val="16"/>
                <w:szCs w:val="16"/>
              </w:rPr>
            </w:pPr>
            <w:r w:rsidRPr="00715D66">
              <w:rPr>
                <w:color w:val="000000"/>
                <w:sz w:val="16"/>
                <w:szCs w:val="16"/>
              </w:rPr>
              <w:t>16</w:t>
            </w:r>
          </w:p>
        </w:tc>
        <w:tc>
          <w:tcPr>
            <w:tcW w:w="1238" w:type="dxa"/>
            <w:shd w:val="clear" w:color="auto" w:fill="auto"/>
            <w:vAlign w:val="bottom"/>
          </w:tcPr>
          <w:p w14:paraId="7A7B73BC" w14:textId="77777777" w:rsidR="00F56702" w:rsidRPr="00715D66" w:rsidRDefault="001B2301">
            <w:pPr>
              <w:widowControl w:val="0"/>
              <w:jc w:val="right"/>
              <w:rPr>
                <w:sz w:val="16"/>
                <w:szCs w:val="16"/>
              </w:rPr>
            </w:pPr>
            <w:r w:rsidRPr="00715D66">
              <w:rPr>
                <w:color w:val="000000"/>
                <w:sz w:val="16"/>
                <w:szCs w:val="16"/>
              </w:rPr>
              <w:t>6</w:t>
            </w:r>
          </w:p>
        </w:tc>
      </w:tr>
      <w:tr w:rsidR="00F56702" w:rsidRPr="00715D66" w14:paraId="7E0945D9" w14:textId="77777777">
        <w:trPr>
          <w:trHeight w:val="166"/>
        </w:trPr>
        <w:tc>
          <w:tcPr>
            <w:tcW w:w="2579" w:type="dxa"/>
            <w:shd w:val="clear" w:color="auto" w:fill="auto"/>
            <w:vAlign w:val="bottom"/>
          </w:tcPr>
          <w:p w14:paraId="2E9A080B" w14:textId="77777777" w:rsidR="00F56702" w:rsidRPr="00715D66" w:rsidRDefault="001B2301">
            <w:pPr>
              <w:widowControl w:val="0"/>
              <w:rPr>
                <w:color w:val="000000"/>
                <w:sz w:val="16"/>
                <w:szCs w:val="16"/>
              </w:rPr>
            </w:pPr>
            <w:r w:rsidRPr="00715D66">
              <w:rPr>
                <w:color w:val="000000"/>
                <w:sz w:val="16"/>
                <w:szCs w:val="16"/>
              </w:rPr>
              <w:t>Homens</w:t>
            </w:r>
          </w:p>
        </w:tc>
        <w:tc>
          <w:tcPr>
            <w:tcW w:w="1359" w:type="dxa"/>
            <w:shd w:val="clear" w:color="auto" w:fill="auto"/>
            <w:vAlign w:val="bottom"/>
          </w:tcPr>
          <w:p w14:paraId="663355DA" w14:textId="77777777" w:rsidR="00F56702" w:rsidRPr="00715D66" w:rsidRDefault="001B2301">
            <w:pPr>
              <w:widowControl w:val="0"/>
              <w:jc w:val="right"/>
              <w:rPr>
                <w:color w:val="000000"/>
                <w:sz w:val="16"/>
                <w:szCs w:val="16"/>
              </w:rPr>
            </w:pPr>
            <w:r w:rsidRPr="00715D66">
              <w:rPr>
                <w:color w:val="000000"/>
                <w:sz w:val="16"/>
                <w:szCs w:val="16"/>
              </w:rPr>
              <w:t>50</w:t>
            </w:r>
          </w:p>
        </w:tc>
        <w:tc>
          <w:tcPr>
            <w:tcW w:w="1032" w:type="dxa"/>
            <w:shd w:val="clear" w:color="auto" w:fill="auto"/>
            <w:vAlign w:val="bottom"/>
          </w:tcPr>
          <w:p w14:paraId="5A716D73" w14:textId="77777777" w:rsidR="00F56702" w:rsidRPr="00715D66" w:rsidRDefault="001B2301">
            <w:pPr>
              <w:widowControl w:val="0"/>
              <w:jc w:val="right"/>
              <w:rPr>
                <w:color w:val="000000"/>
                <w:sz w:val="16"/>
                <w:szCs w:val="16"/>
              </w:rPr>
            </w:pPr>
            <w:r w:rsidRPr="00715D66">
              <w:rPr>
                <w:color w:val="000000"/>
                <w:sz w:val="16"/>
                <w:szCs w:val="16"/>
              </w:rPr>
              <w:t>42</w:t>
            </w:r>
          </w:p>
        </w:tc>
        <w:tc>
          <w:tcPr>
            <w:tcW w:w="1028" w:type="dxa"/>
            <w:shd w:val="clear" w:color="auto" w:fill="auto"/>
            <w:vAlign w:val="bottom"/>
          </w:tcPr>
          <w:p w14:paraId="4C80CC23" w14:textId="77777777" w:rsidR="00F56702" w:rsidRPr="00715D66" w:rsidRDefault="001B2301">
            <w:pPr>
              <w:widowControl w:val="0"/>
              <w:jc w:val="right"/>
              <w:rPr>
                <w:color w:val="000000"/>
                <w:sz w:val="16"/>
                <w:szCs w:val="16"/>
              </w:rPr>
            </w:pPr>
            <w:r w:rsidRPr="00715D66">
              <w:rPr>
                <w:color w:val="000000"/>
                <w:sz w:val="16"/>
                <w:szCs w:val="16"/>
              </w:rPr>
              <w:t>40</w:t>
            </w:r>
          </w:p>
        </w:tc>
        <w:tc>
          <w:tcPr>
            <w:tcW w:w="1238" w:type="dxa"/>
            <w:shd w:val="clear" w:color="auto" w:fill="auto"/>
            <w:vAlign w:val="bottom"/>
          </w:tcPr>
          <w:p w14:paraId="0424421F" w14:textId="77777777" w:rsidR="00F56702" w:rsidRPr="00715D66" w:rsidRDefault="001B2301">
            <w:pPr>
              <w:widowControl w:val="0"/>
              <w:jc w:val="right"/>
              <w:rPr>
                <w:color w:val="000000"/>
                <w:sz w:val="16"/>
                <w:szCs w:val="16"/>
              </w:rPr>
            </w:pPr>
            <w:r w:rsidRPr="00715D66">
              <w:rPr>
                <w:color w:val="000000"/>
                <w:sz w:val="16"/>
                <w:szCs w:val="16"/>
              </w:rPr>
              <w:t>39</w:t>
            </w:r>
          </w:p>
        </w:tc>
      </w:tr>
      <w:tr w:rsidR="00F56702" w:rsidRPr="00715D66" w14:paraId="04E9B92D" w14:textId="77777777">
        <w:trPr>
          <w:trHeight w:val="166"/>
        </w:trPr>
        <w:tc>
          <w:tcPr>
            <w:tcW w:w="2579" w:type="dxa"/>
            <w:shd w:val="clear" w:color="auto" w:fill="auto"/>
            <w:vAlign w:val="bottom"/>
          </w:tcPr>
          <w:p w14:paraId="44C98493" w14:textId="77777777" w:rsidR="00F56702" w:rsidRPr="00715D66" w:rsidRDefault="001B2301">
            <w:pPr>
              <w:widowControl w:val="0"/>
              <w:rPr>
                <w:color w:val="000000"/>
                <w:sz w:val="16"/>
                <w:szCs w:val="16"/>
              </w:rPr>
            </w:pPr>
            <w:r w:rsidRPr="00715D66">
              <w:rPr>
                <w:color w:val="000000"/>
                <w:sz w:val="16"/>
                <w:szCs w:val="16"/>
              </w:rPr>
              <w:t>Mulheres</w:t>
            </w:r>
          </w:p>
        </w:tc>
        <w:tc>
          <w:tcPr>
            <w:tcW w:w="1359" w:type="dxa"/>
            <w:shd w:val="clear" w:color="auto" w:fill="auto"/>
            <w:vAlign w:val="bottom"/>
          </w:tcPr>
          <w:p w14:paraId="01EFE73A" w14:textId="77777777" w:rsidR="00F56702" w:rsidRPr="00715D66" w:rsidRDefault="001B2301">
            <w:pPr>
              <w:widowControl w:val="0"/>
              <w:jc w:val="right"/>
              <w:rPr>
                <w:color w:val="000000"/>
                <w:sz w:val="16"/>
                <w:szCs w:val="16"/>
              </w:rPr>
            </w:pPr>
            <w:r w:rsidRPr="00715D66">
              <w:rPr>
                <w:color w:val="000000"/>
                <w:sz w:val="16"/>
                <w:szCs w:val="16"/>
              </w:rPr>
              <w:t>50</w:t>
            </w:r>
          </w:p>
        </w:tc>
        <w:tc>
          <w:tcPr>
            <w:tcW w:w="1032" w:type="dxa"/>
            <w:shd w:val="clear" w:color="auto" w:fill="auto"/>
            <w:vAlign w:val="bottom"/>
          </w:tcPr>
          <w:p w14:paraId="6B865E28" w14:textId="77777777" w:rsidR="00F56702" w:rsidRPr="00715D66" w:rsidRDefault="001B2301">
            <w:pPr>
              <w:widowControl w:val="0"/>
              <w:jc w:val="right"/>
              <w:rPr>
                <w:color w:val="000000"/>
                <w:sz w:val="16"/>
                <w:szCs w:val="16"/>
              </w:rPr>
            </w:pPr>
            <w:r w:rsidRPr="00715D66">
              <w:rPr>
                <w:color w:val="000000"/>
                <w:sz w:val="16"/>
                <w:szCs w:val="16"/>
              </w:rPr>
              <w:t>58</w:t>
            </w:r>
          </w:p>
        </w:tc>
        <w:tc>
          <w:tcPr>
            <w:tcW w:w="1028" w:type="dxa"/>
            <w:shd w:val="clear" w:color="auto" w:fill="auto"/>
            <w:vAlign w:val="bottom"/>
          </w:tcPr>
          <w:p w14:paraId="1CD70651" w14:textId="77777777" w:rsidR="00F56702" w:rsidRPr="00715D66" w:rsidRDefault="001B2301">
            <w:pPr>
              <w:widowControl w:val="0"/>
              <w:jc w:val="right"/>
              <w:rPr>
                <w:color w:val="000000"/>
                <w:sz w:val="16"/>
                <w:szCs w:val="16"/>
              </w:rPr>
            </w:pPr>
            <w:r w:rsidRPr="00715D66">
              <w:rPr>
                <w:color w:val="000000"/>
                <w:sz w:val="16"/>
                <w:szCs w:val="16"/>
              </w:rPr>
              <w:t>60</w:t>
            </w:r>
          </w:p>
        </w:tc>
        <w:tc>
          <w:tcPr>
            <w:tcW w:w="1238" w:type="dxa"/>
            <w:shd w:val="clear" w:color="auto" w:fill="auto"/>
            <w:vAlign w:val="bottom"/>
          </w:tcPr>
          <w:p w14:paraId="001A1D7B" w14:textId="77777777" w:rsidR="00F56702" w:rsidRPr="00715D66" w:rsidRDefault="001B2301">
            <w:pPr>
              <w:widowControl w:val="0"/>
              <w:jc w:val="right"/>
              <w:rPr>
                <w:color w:val="000000"/>
                <w:sz w:val="16"/>
                <w:szCs w:val="16"/>
              </w:rPr>
            </w:pPr>
            <w:r w:rsidRPr="00715D66">
              <w:rPr>
                <w:color w:val="000000"/>
                <w:sz w:val="16"/>
                <w:szCs w:val="16"/>
              </w:rPr>
              <w:t>61</w:t>
            </w:r>
          </w:p>
        </w:tc>
      </w:tr>
      <w:tr w:rsidR="00F56702" w:rsidRPr="00715D66" w14:paraId="4A36D0B7" w14:textId="77777777">
        <w:trPr>
          <w:trHeight w:val="157"/>
        </w:trPr>
        <w:tc>
          <w:tcPr>
            <w:tcW w:w="2579" w:type="dxa"/>
            <w:shd w:val="clear" w:color="auto" w:fill="ADAAA6"/>
            <w:vAlign w:val="bottom"/>
          </w:tcPr>
          <w:p w14:paraId="15719D63" w14:textId="77777777" w:rsidR="00F56702" w:rsidRPr="00715D66" w:rsidRDefault="001B2301">
            <w:pPr>
              <w:widowControl w:val="0"/>
              <w:rPr>
                <w:b/>
                <w:color w:val="000000"/>
                <w:sz w:val="16"/>
                <w:szCs w:val="16"/>
              </w:rPr>
            </w:pPr>
            <w:r w:rsidRPr="00715D66">
              <w:rPr>
                <w:b/>
                <w:color w:val="000000"/>
                <w:sz w:val="16"/>
                <w:szCs w:val="16"/>
              </w:rPr>
              <w:t>PROVÍNCIA DE NAMPULA</w:t>
            </w:r>
          </w:p>
        </w:tc>
        <w:tc>
          <w:tcPr>
            <w:tcW w:w="1359" w:type="dxa"/>
            <w:shd w:val="clear" w:color="auto" w:fill="ADAAA6"/>
            <w:vAlign w:val="bottom"/>
          </w:tcPr>
          <w:p w14:paraId="42AF9CFE" w14:textId="77777777" w:rsidR="00F56702" w:rsidRPr="00715D66" w:rsidRDefault="00F56702">
            <w:pPr>
              <w:widowControl w:val="0"/>
              <w:rPr>
                <w:sz w:val="16"/>
                <w:szCs w:val="16"/>
              </w:rPr>
            </w:pPr>
          </w:p>
        </w:tc>
        <w:tc>
          <w:tcPr>
            <w:tcW w:w="1032" w:type="dxa"/>
            <w:shd w:val="clear" w:color="auto" w:fill="ADAAA6"/>
            <w:vAlign w:val="bottom"/>
          </w:tcPr>
          <w:p w14:paraId="66268E81" w14:textId="77777777" w:rsidR="00F56702" w:rsidRPr="00715D66" w:rsidRDefault="00F56702">
            <w:pPr>
              <w:widowControl w:val="0"/>
              <w:rPr>
                <w:sz w:val="16"/>
                <w:szCs w:val="16"/>
              </w:rPr>
            </w:pPr>
          </w:p>
        </w:tc>
        <w:tc>
          <w:tcPr>
            <w:tcW w:w="1028" w:type="dxa"/>
            <w:shd w:val="clear" w:color="auto" w:fill="ADAAA6"/>
            <w:vAlign w:val="bottom"/>
          </w:tcPr>
          <w:p w14:paraId="7035E54B" w14:textId="77777777" w:rsidR="00F56702" w:rsidRPr="00715D66" w:rsidRDefault="00F56702">
            <w:pPr>
              <w:widowControl w:val="0"/>
              <w:rPr>
                <w:sz w:val="16"/>
                <w:szCs w:val="16"/>
              </w:rPr>
            </w:pPr>
          </w:p>
        </w:tc>
        <w:tc>
          <w:tcPr>
            <w:tcW w:w="1238" w:type="dxa"/>
            <w:shd w:val="clear" w:color="auto" w:fill="ADAAA6"/>
            <w:vAlign w:val="bottom"/>
          </w:tcPr>
          <w:p w14:paraId="5EAA66CE" w14:textId="77777777" w:rsidR="00F56702" w:rsidRPr="00715D66" w:rsidRDefault="00F56702">
            <w:pPr>
              <w:widowControl w:val="0"/>
              <w:rPr>
                <w:sz w:val="16"/>
                <w:szCs w:val="16"/>
              </w:rPr>
            </w:pPr>
          </w:p>
        </w:tc>
      </w:tr>
      <w:tr w:rsidR="00F56702" w:rsidRPr="00715D66" w14:paraId="6D5693D6" w14:textId="77777777">
        <w:trPr>
          <w:trHeight w:val="166"/>
        </w:trPr>
        <w:tc>
          <w:tcPr>
            <w:tcW w:w="2579" w:type="dxa"/>
            <w:shd w:val="clear" w:color="auto" w:fill="auto"/>
            <w:vAlign w:val="bottom"/>
          </w:tcPr>
          <w:p w14:paraId="33F1DB31" w14:textId="77777777" w:rsidR="00F56702" w:rsidRPr="00715D66" w:rsidRDefault="001B2301">
            <w:pPr>
              <w:widowControl w:val="0"/>
              <w:rPr>
                <w:color w:val="000000"/>
                <w:sz w:val="16"/>
                <w:szCs w:val="16"/>
              </w:rPr>
            </w:pPr>
            <w:r w:rsidRPr="00715D66">
              <w:rPr>
                <w:color w:val="000000"/>
                <w:sz w:val="16"/>
                <w:szCs w:val="16"/>
              </w:rPr>
              <w:t>DISTRITO DE ANGOCHE</w:t>
            </w:r>
          </w:p>
        </w:tc>
        <w:tc>
          <w:tcPr>
            <w:tcW w:w="1359" w:type="dxa"/>
            <w:shd w:val="clear" w:color="auto" w:fill="auto"/>
            <w:vAlign w:val="bottom"/>
          </w:tcPr>
          <w:p w14:paraId="6072B10E" w14:textId="77777777" w:rsidR="00F56702" w:rsidRPr="00715D66" w:rsidRDefault="001B2301">
            <w:pPr>
              <w:widowControl w:val="0"/>
              <w:jc w:val="right"/>
              <w:rPr>
                <w:color w:val="000000"/>
                <w:sz w:val="16"/>
                <w:szCs w:val="16"/>
              </w:rPr>
            </w:pPr>
            <w:r w:rsidRPr="00715D66">
              <w:rPr>
                <w:color w:val="000000"/>
                <w:sz w:val="16"/>
                <w:szCs w:val="16"/>
              </w:rPr>
              <w:t>49</w:t>
            </w:r>
          </w:p>
        </w:tc>
        <w:tc>
          <w:tcPr>
            <w:tcW w:w="1032" w:type="dxa"/>
            <w:shd w:val="clear" w:color="auto" w:fill="auto"/>
            <w:vAlign w:val="bottom"/>
          </w:tcPr>
          <w:p w14:paraId="2AFF4027" w14:textId="77777777" w:rsidR="00F56702" w:rsidRPr="00715D66" w:rsidRDefault="001B2301">
            <w:pPr>
              <w:widowControl w:val="0"/>
              <w:jc w:val="right"/>
              <w:rPr>
                <w:color w:val="000000"/>
                <w:sz w:val="16"/>
                <w:szCs w:val="16"/>
              </w:rPr>
            </w:pPr>
            <w:r w:rsidRPr="00715D66">
              <w:rPr>
                <w:color w:val="000000"/>
                <w:sz w:val="16"/>
                <w:szCs w:val="16"/>
              </w:rPr>
              <w:t>20</w:t>
            </w:r>
          </w:p>
        </w:tc>
        <w:tc>
          <w:tcPr>
            <w:tcW w:w="1028" w:type="dxa"/>
            <w:shd w:val="clear" w:color="auto" w:fill="auto"/>
            <w:vAlign w:val="bottom"/>
          </w:tcPr>
          <w:p w14:paraId="1D4CD862" w14:textId="77777777" w:rsidR="00F56702" w:rsidRPr="00715D66" w:rsidRDefault="001B2301">
            <w:pPr>
              <w:widowControl w:val="0"/>
              <w:jc w:val="right"/>
              <w:rPr>
                <w:sz w:val="16"/>
                <w:szCs w:val="16"/>
              </w:rPr>
            </w:pPr>
            <w:r w:rsidRPr="00715D66">
              <w:rPr>
                <w:color w:val="000000"/>
                <w:sz w:val="16"/>
                <w:szCs w:val="16"/>
              </w:rPr>
              <w:t>16</w:t>
            </w:r>
          </w:p>
        </w:tc>
        <w:tc>
          <w:tcPr>
            <w:tcW w:w="1238" w:type="dxa"/>
            <w:shd w:val="clear" w:color="auto" w:fill="auto"/>
            <w:vAlign w:val="bottom"/>
          </w:tcPr>
          <w:p w14:paraId="2815F4A1" w14:textId="77777777" w:rsidR="00F56702" w:rsidRPr="00715D66" w:rsidRDefault="001B2301">
            <w:pPr>
              <w:widowControl w:val="0"/>
              <w:jc w:val="right"/>
              <w:rPr>
                <w:sz w:val="16"/>
                <w:szCs w:val="16"/>
              </w:rPr>
            </w:pPr>
            <w:r w:rsidRPr="00715D66">
              <w:rPr>
                <w:color w:val="000000"/>
                <w:sz w:val="16"/>
                <w:szCs w:val="16"/>
              </w:rPr>
              <w:t>5</w:t>
            </w:r>
          </w:p>
        </w:tc>
      </w:tr>
      <w:tr w:rsidR="00F56702" w:rsidRPr="00715D66" w14:paraId="29795790" w14:textId="77777777">
        <w:trPr>
          <w:trHeight w:val="166"/>
        </w:trPr>
        <w:tc>
          <w:tcPr>
            <w:tcW w:w="2579" w:type="dxa"/>
            <w:shd w:val="clear" w:color="auto" w:fill="auto"/>
            <w:vAlign w:val="bottom"/>
          </w:tcPr>
          <w:p w14:paraId="2D72604B" w14:textId="77777777" w:rsidR="00F56702" w:rsidRPr="00715D66" w:rsidRDefault="001B2301">
            <w:pPr>
              <w:widowControl w:val="0"/>
              <w:rPr>
                <w:color w:val="000000"/>
                <w:sz w:val="16"/>
                <w:szCs w:val="16"/>
              </w:rPr>
            </w:pPr>
            <w:r w:rsidRPr="00715D66">
              <w:rPr>
                <w:color w:val="000000"/>
                <w:sz w:val="16"/>
                <w:szCs w:val="16"/>
              </w:rPr>
              <w:t>Homens</w:t>
            </w:r>
          </w:p>
        </w:tc>
        <w:tc>
          <w:tcPr>
            <w:tcW w:w="1359" w:type="dxa"/>
            <w:shd w:val="clear" w:color="auto" w:fill="auto"/>
            <w:vAlign w:val="bottom"/>
          </w:tcPr>
          <w:p w14:paraId="17E4F849" w14:textId="77777777" w:rsidR="00F56702" w:rsidRPr="00715D66" w:rsidRDefault="001B2301">
            <w:pPr>
              <w:widowControl w:val="0"/>
              <w:jc w:val="right"/>
              <w:rPr>
                <w:color w:val="000000"/>
                <w:sz w:val="16"/>
                <w:szCs w:val="16"/>
              </w:rPr>
            </w:pPr>
            <w:r w:rsidRPr="00715D66">
              <w:rPr>
                <w:color w:val="000000"/>
                <w:sz w:val="16"/>
                <w:szCs w:val="16"/>
              </w:rPr>
              <w:t>51</w:t>
            </w:r>
          </w:p>
        </w:tc>
        <w:tc>
          <w:tcPr>
            <w:tcW w:w="1032" w:type="dxa"/>
            <w:shd w:val="clear" w:color="auto" w:fill="auto"/>
            <w:vAlign w:val="bottom"/>
          </w:tcPr>
          <w:p w14:paraId="4615D698" w14:textId="77777777" w:rsidR="00F56702" w:rsidRPr="00715D66" w:rsidRDefault="001B2301">
            <w:pPr>
              <w:widowControl w:val="0"/>
              <w:jc w:val="right"/>
              <w:rPr>
                <w:color w:val="000000"/>
                <w:sz w:val="16"/>
                <w:szCs w:val="16"/>
              </w:rPr>
            </w:pPr>
            <w:r w:rsidRPr="00715D66">
              <w:rPr>
                <w:color w:val="000000"/>
                <w:sz w:val="16"/>
                <w:szCs w:val="16"/>
              </w:rPr>
              <w:t>44</w:t>
            </w:r>
          </w:p>
        </w:tc>
        <w:tc>
          <w:tcPr>
            <w:tcW w:w="1028" w:type="dxa"/>
            <w:shd w:val="clear" w:color="auto" w:fill="auto"/>
            <w:vAlign w:val="bottom"/>
          </w:tcPr>
          <w:p w14:paraId="4ED66966" w14:textId="77777777" w:rsidR="00F56702" w:rsidRPr="00715D66" w:rsidRDefault="001B2301">
            <w:pPr>
              <w:widowControl w:val="0"/>
              <w:jc w:val="right"/>
              <w:rPr>
                <w:color w:val="000000"/>
                <w:sz w:val="16"/>
                <w:szCs w:val="16"/>
              </w:rPr>
            </w:pPr>
            <w:r w:rsidRPr="00715D66">
              <w:rPr>
                <w:color w:val="000000"/>
                <w:sz w:val="16"/>
                <w:szCs w:val="16"/>
              </w:rPr>
              <w:t>48</w:t>
            </w:r>
          </w:p>
        </w:tc>
        <w:tc>
          <w:tcPr>
            <w:tcW w:w="1238" w:type="dxa"/>
            <w:shd w:val="clear" w:color="auto" w:fill="auto"/>
            <w:vAlign w:val="bottom"/>
          </w:tcPr>
          <w:p w14:paraId="12964247" w14:textId="77777777" w:rsidR="00F56702" w:rsidRPr="00715D66" w:rsidRDefault="001B2301">
            <w:pPr>
              <w:widowControl w:val="0"/>
              <w:jc w:val="right"/>
              <w:rPr>
                <w:color w:val="000000"/>
                <w:sz w:val="16"/>
                <w:szCs w:val="16"/>
              </w:rPr>
            </w:pPr>
            <w:r w:rsidRPr="00715D66">
              <w:rPr>
                <w:color w:val="000000"/>
                <w:sz w:val="16"/>
                <w:szCs w:val="16"/>
              </w:rPr>
              <w:t>53</w:t>
            </w:r>
          </w:p>
        </w:tc>
      </w:tr>
      <w:tr w:rsidR="00F56702" w:rsidRPr="00715D66" w14:paraId="625C14F5" w14:textId="77777777">
        <w:trPr>
          <w:trHeight w:val="157"/>
        </w:trPr>
        <w:tc>
          <w:tcPr>
            <w:tcW w:w="2579" w:type="dxa"/>
            <w:shd w:val="clear" w:color="auto" w:fill="auto"/>
            <w:vAlign w:val="bottom"/>
          </w:tcPr>
          <w:p w14:paraId="2F210AE0" w14:textId="77777777" w:rsidR="00F56702" w:rsidRPr="00715D66" w:rsidRDefault="001B2301">
            <w:pPr>
              <w:widowControl w:val="0"/>
              <w:rPr>
                <w:color w:val="000000"/>
                <w:sz w:val="16"/>
                <w:szCs w:val="16"/>
              </w:rPr>
            </w:pPr>
            <w:r w:rsidRPr="00715D66">
              <w:rPr>
                <w:color w:val="000000"/>
                <w:sz w:val="16"/>
                <w:szCs w:val="16"/>
              </w:rPr>
              <w:t>Mulheres</w:t>
            </w:r>
          </w:p>
        </w:tc>
        <w:tc>
          <w:tcPr>
            <w:tcW w:w="1359" w:type="dxa"/>
            <w:shd w:val="clear" w:color="auto" w:fill="auto"/>
            <w:vAlign w:val="bottom"/>
          </w:tcPr>
          <w:p w14:paraId="21AB0BDE" w14:textId="77777777" w:rsidR="00F56702" w:rsidRPr="00715D66" w:rsidRDefault="001B2301">
            <w:pPr>
              <w:widowControl w:val="0"/>
              <w:jc w:val="right"/>
              <w:rPr>
                <w:color w:val="000000"/>
                <w:sz w:val="16"/>
                <w:szCs w:val="16"/>
              </w:rPr>
            </w:pPr>
            <w:r w:rsidRPr="00715D66">
              <w:rPr>
                <w:color w:val="000000"/>
                <w:sz w:val="16"/>
                <w:szCs w:val="16"/>
              </w:rPr>
              <w:t>49</w:t>
            </w:r>
          </w:p>
        </w:tc>
        <w:tc>
          <w:tcPr>
            <w:tcW w:w="1032" w:type="dxa"/>
            <w:shd w:val="clear" w:color="auto" w:fill="auto"/>
            <w:vAlign w:val="bottom"/>
          </w:tcPr>
          <w:p w14:paraId="39F30AFB" w14:textId="77777777" w:rsidR="00F56702" w:rsidRPr="00715D66" w:rsidRDefault="001B2301">
            <w:pPr>
              <w:widowControl w:val="0"/>
              <w:jc w:val="right"/>
              <w:rPr>
                <w:color w:val="000000"/>
                <w:sz w:val="16"/>
                <w:szCs w:val="16"/>
              </w:rPr>
            </w:pPr>
            <w:r w:rsidRPr="00715D66">
              <w:rPr>
                <w:color w:val="000000"/>
                <w:sz w:val="16"/>
                <w:szCs w:val="16"/>
              </w:rPr>
              <w:t>56</w:t>
            </w:r>
          </w:p>
        </w:tc>
        <w:tc>
          <w:tcPr>
            <w:tcW w:w="1028" w:type="dxa"/>
            <w:shd w:val="clear" w:color="auto" w:fill="auto"/>
            <w:vAlign w:val="bottom"/>
          </w:tcPr>
          <w:p w14:paraId="3BF91607" w14:textId="77777777" w:rsidR="00F56702" w:rsidRPr="00715D66" w:rsidRDefault="001B2301">
            <w:pPr>
              <w:widowControl w:val="0"/>
              <w:jc w:val="right"/>
              <w:rPr>
                <w:color w:val="000000"/>
                <w:sz w:val="16"/>
                <w:szCs w:val="16"/>
              </w:rPr>
            </w:pPr>
            <w:r w:rsidRPr="00715D66">
              <w:rPr>
                <w:color w:val="000000"/>
                <w:sz w:val="16"/>
                <w:szCs w:val="16"/>
              </w:rPr>
              <w:t>52</w:t>
            </w:r>
          </w:p>
        </w:tc>
        <w:tc>
          <w:tcPr>
            <w:tcW w:w="1238" w:type="dxa"/>
            <w:shd w:val="clear" w:color="auto" w:fill="auto"/>
            <w:vAlign w:val="bottom"/>
          </w:tcPr>
          <w:p w14:paraId="5DCED206" w14:textId="77777777" w:rsidR="00F56702" w:rsidRPr="00715D66" w:rsidRDefault="001B2301">
            <w:pPr>
              <w:widowControl w:val="0"/>
              <w:jc w:val="right"/>
              <w:rPr>
                <w:color w:val="000000"/>
                <w:sz w:val="16"/>
                <w:szCs w:val="16"/>
              </w:rPr>
            </w:pPr>
            <w:r w:rsidRPr="00715D66">
              <w:rPr>
                <w:color w:val="000000"/>
                <w:sz w:val="16"/>
                <w:szCs w:val="16"/>
              </w:rPr>
              <w:t>47</w:t>
            </w:r>
          </w:p>
        </w:tc>
      </w:tr>
    </w:tbl>
    <w:p w14:paraId="019CE09C" w14:textId="77777777" w:rsidR="00F56702" w:rsidRPr="00715D66" w:rsidRDefault="00F56702">
      <w:pPr>
        <w:widowControl w:val="0"/>
      </w:pPr>
    </w:p>
    <w:p w14:paraId="7A617FD5" w14:textId="77777777" w:rsidR="00F56702" w:rsidRPr="00715D66" w:rsidRDefault="00F56702">
      <w:pPr>
        <w:widowControl w:val="0"/>
      </w:pPr>
    </w:p>
    <w:p w14:paraId="0972134E" w14:textId="77777777" w:rsidR="00F56702" w:rsidRPr="00715D66" w:rsidRDefault="001B2301">
      <w:r w:rsidRPr="00715D66">
        <w:t xml:space="preserve">No sul de Moçambique, a agricultura – como o cultivo da terra – é predominantemente uma atividade feminina, enquanto os homens criam gado ou migram. No norte de Moçambique, os homens estão mais ativamente envolvidos na agricultura. Há uma tendência das mulheres cultivarem principalmente culturas alimentares, como vegetais, milho, mandioca, arroz, sorgo ou milho-miúdo (dependendo da zona agroecológica), enquanto os homens se concentram em culturas comerciais, como o sésamo. Mas esta divisão de culturas por género também tem uma dimensão de escala. Tanto no sul como no norte de Moçambique, a agricultura em grande escala (parcelas maiores) com fins de venda (em vez de consumo doméstico) é predominantemente realizada pelos homens. Embora as suas esposas trabalhem frequentemente nos campos dos maridos. Por conseguinte, as intervenções de desenvolvimento que se concentram no aumento da escala e da produção de culturas comerciais beneficiarão principalmente os agricultores do sexo masculino. </w:t>
      </w:r>
    </w:p>
    <w:p w14:paraId="785B5F30" w14:textId="77777777" w:rsidR="00F56702" w:rsidRPr="00715D66" w:rsidRDefault="00F56702"/>
    <w:p w14:paraId="645FBC0E" w14:textId="77777777" w:rsidR="00F56702" w:rsidRPr="00715D66" w:rsidRDefault="001B2301">
      <w:r w:rsidRPr="00715D66">
        <w:t>Tanto no sul como no norte de Moçambique, a criação de galinhas e patos locais destina-se principalmente ao consumo doméstico e à venda ocasional. Tanto as mulheres como os homens assumem a responsabilidade pela avicultura. Como mencionado anteriormente, tanto no sul como no norte de Moçambique, o gado é da responsabilidade dos homens. No sul de Moçambique, tanto as mulheres como os homens cuidam de pequenos animais, como cabras, ovelhas e suínos. Em Angoche, no norte de Moçambique, os pequenos animais são da responsabilidade dos homens.</w:t>
      </w:r>
    </w:p>
    <w:p w14:paraId="47BE5C99" w14:textId="77777777" w:rsidR="00F56702" w:rsidRPr="00715D66" w:rsidRDefault="00F56702"/>
    <w:p w14:paraId="6CF3288E" w14:textId="77777777" w:rsidR="00F56702" w:rsidRPr="00715D66" w:rsidRDefault="001B2301">
      <w:r w:rsidRPr="00715D66">
        <w:t xml:space="preserve">A pesca artesanal em mar aberto ou em barcos mais próximos da costa é uma ocupação masculina. No sul de Moçambique, as mulheres podem pescar com redes de arrasto, mas isso é menos comum no norte do país. Ao longo de toda a costa de Moçambique, mulheres e crianças apanham amêijoas na maré baixa. </w:t>
      </w:r>
    </w:p>
    <w:p w14:paraId="4767BAA9" w14:textId="77777777" w:rsidR="00F56702" w:rsidRPr="00715D66" w:rsidRDefault="00F56702"/>
    <w:p w14:paraId="7170AE99" w14:textId="77777777" w:rsidR="00F56702" w:rsidRPr="00715D66" w:rsidRDefault="001B2301">
      <w:r w:rsidRPr="00715D66">
        <w:t xml:space="preserve">Em todo o país, as mulheres são responsáveis pelas tarefas domésticas, que não incluem apenas esperar na fila pela água e carregar até 20 litros de água na cabeça até casa todos os dias, mas também recolher lenha, cozinhar e cuidar da casa, dos filhos e dos doentes. Ao mesmo tempo, são responsáveis pela produção de alimentos para a família. Num estudo anterior realizado no norte de Moçambique, perguntou-se aos homens o que faziam enquanto as suas esposas preparavam o jantar – após um dia de trabalho no campo – e a maioria respondeu «relaxamos». Em suma, as mulheres têm pouco tempo livre. </w:t>
      </w:r>
    </w:p>
    <w:p w14:paraId="0AE70F2F" w14:textId="77777777" w:rsidR="00F56702" w:rsidRPr="00715D66" w:rsidRDefault="00F56702"/>
    <w:p w14:paraId="5D3E2B41" w14:textId="77777777" w:rsidR="00F56702" w:rsidRPr="00715D66" w:rsidRDefault="001B2301">
      <w:r w:rsidRPr="00715D66">
        <w:t xml:space="preserve">No sul de Moçambique, as mulheres estão ativamente envolvidas na comercialização de peixe e produtos agrícolas. Algumas mulheres sediadas em Maputo chegam mesmo a atingir uma escala nacional com os seus empreendimentos comerciais. Em Vilankulos, algumas comerciantes de peixe utilizaram os rendimentos obtidos com a venda de peixe para iniciar a expansão dos seus empreendimentos empresariais. No norte de Moçambique , as mulheres não são comerciantes ativas, vendendo apenas pequenos artigos, como bolos, à porta de casa, enquanto os homens são responsáveis pela comercialização dos produtos agrícolas. </w:t>
      </w:r>
    </w:p>
    <w:p w14:paraId="350E4AC2" w14:textId="77777777" w:rsidR="00F56702" w:rsidRPr="00715D66" w:rsidRDefault="00F56702"/>
    <w:p w14:paraId="0056CEC5" w14:textId="77777777" w:rsidR="00F56702" w:rsidRPr="00715D66" w:rsidRDefault="001B2301">
      <w:pPr>
        <w:rPr>
          <w:color w:val="000000"/>
        </w:rPr>
      </w:pPr>
      <w:r w:rsidRPr="00715D66">
        <w:rPr>
          <w:color w:val="000000"/>
        </w:rPr>
        <w:t xml:space="preserve">Embora os papéis e responsabilidades de género sejam considerados «a forma como as coisas são» ou «é a nossa cultura» (entrevista em Vilankulos), os papéis de género não são estáticos. São predominantemente as mulheres que assumem novos papéis e responsabilidades anteriormente do domínio masculino, especialmente em agregados familiares onde os homens estão ausentes devido à migração. Por exemplo, a seca prolongada está a levar as mulheres de Guijá e Moamba a procurar alternativas à agricultura e, assim, elas recorrem à produção de carvão vegetal para sustentar as suas famílias — uma atividade que antes era realizada pelos homens. Em Moamba, uma agricultora cultiva hortaliças em escala comercial. A agricultura comercial é dominada pelos homens. À medida que a migração para as cidades e para a vizinha África do Sul se torna uma opção cada vez menos viável para os jovens, em Moamba alguns deles recorrem à agricultura para sustentar as suas famílias. </w:t>
      </w:r>
      <w:r w:rsidRPr="00715D66">
        <w:t>No entanto, um estudo realizado em Inhambane constatou que, embora seja aceitável que as mulheres assumam responsabilidades masculinas, «se os homens ajudam em casa, são insultados pelos outros»</w:t>
      </w:r>
      <w:r w:rsidRPr="007D35BA">
        <w:rPr>
          <w:vertAlign w:val="superscript"/>
        </w:rPr>
        <w:footnoteReference w:id="127"/>
      </w:r>
      <w:r w:rsidRPr="007D35BA">
        <w:t xml:space="preserve"> .</w:t>
      </w:r>
    </w:p>
    <w:p w14:paraId="1D470A53" w14:textId="77777777" w:rsidR="00F56702" w:rsidRPr="00715D66" w:rsidRDefault="001B2301">
      <w:pPr>
        <w:pStyle w:val="Heading3"/>
      </w:pPr>
      <w:bookmarkStart w:id="175" w:name="_Toc207815432"/>
      <w:r w:rsidRPr="00715D66">
        <w:t>Acesso aos recursos com base no género</w:t>
      </w:r>
      <w:bookmarkEnd w:id="175"/>
    </w:p>
    <w:p w14:paraId="4963D2D1" w14:textId="77777777" w:rsidR="00F56702" w:rsidRPr="00715D66" w:rsidRDefault="001B2301">
      <w:pPr>
        <w:rPr>
          <w:b/>
        </w:rPr>
      </w:pPr>
      <w:r w:rsidRPr="00715D66">
        <w:rPr>
          <w:b/>
        </w:rPr>
        <w:t>Rendimento</w:t>
      </w:r>
    </w:p>
    <w:p w14:paraId="159B7ACA" w14:textId="77777777" w:rsidR="00F56702" w:rsidRPr="007D35BA" w:rsidRDefault="001B2301">
      <w:r w:rsidRPr="00715D66">
        <w:t>Nas famílias agrícolas em que ambos os cônjuges trabalham na terra, o marido geralmente vende os produtos no mercado. A medida em que ele divide os rendimentos com a sua esposa varia, mas geralmente parte deles não é partilhada. Quando a renda é partilhada, a esposa pode ter a responsabilidade principal pela compra de alimentos e, talvez, pequenas compras para os filhos, mas o marido decide sobre as despesas maiores</w:t>
      </w:r>
      <w:r w:rsidRPr="007D35BA">
        <w:rPr>
          <w:vertAlign w:val="superscript"/>
        </w:rPr>
        <w:footnoteReference w:id="128"/>
      </w:r>
      <w:r w:rsidRPr="007D35BA">
        <w:t xml:space="preserve"> . No sul de Moçambique, mesmo que uma mulher casada viva sozinha, porque o marido migrou, o marido</w:t>
      </w:r>
      <w:r w:rsidRPr="00715D66">
        <w:t xml:space="preserve"> e a família dele podem decidir sobre as despesas domésticas maiores. </w:t>
      </w:r>
      <w:r w:rsidRPr="007D35BA">
        <w:rPr>
          <w:vertAlign w:val="superscript"/>
        </w:rPr>
        <w:footnoteReference w:id="129"/>
      </w:r>
    </w:p>
    <w:p w14:paraId="08C24937" w14:textId="77777777" w:rsidR="00F56702" w:rsidRPr="00715D66" w:rsidRDefault="00F56702"/>
    <w:p w14:paraId="207F6E71" w14:textId="77777777" w:rsidR="00F56702" w:rsidRPr="00715D66" w:rsidRDefault="001B2301">
      <w:pPr>
        <w:rPr>
          <w:b/>
        </w:rPr>
      </w:pPr>
      <w:r w:rsidRPr="00715D66">
        <w:rPr>
          <w:b/>
        </w:rPr>
        <w:t>Terra</w:t>
      </w:r>
    </w:p>
    <w:p w14:paraId="53BCA603" w14:textId="77777777" w:rsidR="00F56702" w:rsidRPr="00715D66" w:rsidRDefault="001B2301">
      <w:r w:rsidRPr="00715D66">
        <w:t>Como a maioria das mulheres e dos homens em Moçambique são pequenos agricultores, o acesso à terra é a base do seu sustento. A terra em Moçambique pertence ao Estado, mas os membros da comunidade têm o direito de usar a terra com base na ocupação. A escritura de propriedade da terra – Direito de Uso e Aproveitamento de Terra (DUAT) – estabelece que o DUAT é adquirido sem distinção entre homens e mulheres com base no uso da terra ou na autorização das autoridades com base na ocupação da terra, de acordo com as práticas tradicionais que não contradizem a Constituição.</w:t>
      </w:r>
      <w:r w:rsidRPr="007D35BA">
        <w:rPr>
          <w:vertAlign w:val="superscript"/>
        </w:rPr>
        <w:footnoteReference w:id="130"/>
      </w:r>
      <w:r w:rsidRPr="007D35BA">
        <w:t xml:space="preserve"> A Constituição (artigo 36) estabelece que «os homens e as mulheres são iguais perante a lei em todas as esferas da </w:t>
      </w:r>
      <w:r w:rsidRPr="00715D66">
        <w:t xml:space="preserve">vida política, económica, social e cultural» (ref.). Assim, a lei fundiária e a Constituição garantem igualdade de acesso à terra para mulheres e homens. No entanto, os costumes tradicionais </w:t>
      </w:r>
      <w:r w:rsidRPr="00715D66">
        <w:lastRenderedPageBreak/>
        <w:t>ainda influenciam o acesso à terra. Embora o norte de Moçambique seja predominantemente matrilinear e o sul de Moçambique seja predominantemente patriarcal, tradicionalmente o acesso à terra é feito através de parentes do sexo masculino. No sul de Moçambique, a terra é tradicionalmente herdada através da linha masculina. Uma mulher muda-se para a casa do marido quando se casa e usa a terra herdada pela família do marido. Isto é semelhante à situação nas áreas patrilineares do norte de Moçambique. Nas áreas matrilineares, a terra é frequentemente herdada através de parentes masculinos da linha feminina – geralmente o tio materno. Embora o marido se mude para a casa da esposa em algumas áreas do norte, a mulher também pode se mudar para a casa do marido e usar a terra dele.</w:t>
      </w:r>
      <w:r w:rsidRPr="007D35BA">
        <w:rPr>
          <w:vertAlign w:val="superscript"/>
        </w:rPr>
        <w:footnoteReference w:id="131"/>
      </w:r>
      <w:r w:rsidRPr="007D35BA">
        <w:t xml:space="preserve"> </w:t>
      </w:r>
    </w:p>
    <w:p w14:paraId="0739AD71" w14:textId="77777777" w:rsidR="00F56702" w:rsidRPr="00715D66" w:rsidRDefault="00F56702"/>
    <w:p w14:paraId="4ABF6E30" w14:textId="77777777" w:rsidR="00F56702" w:rsidRPr="00715D66" w:rsidRDefault="001B2301">
      <w:pPr>
        <w:rPr>
          <w:b/>
        </w:rPr>
      </w:pPr>
      <w:bookmarkStart w:id="176" w:name="_i4zk7j5qsgsq" w:colFirst="0" w:colLast="0"/>
      <w:bookmarkEnd w:id="176"/>
      <w:r w:rsidRPr="00715D66">
        <w:rPr>
          <w:b/>
        </w:rPr>
        <w:t>Acesso a bens duráveis, telefone e serviços financeiros</w:t>
      </w:r>
    </w:p>
    <w:p w14:paraId="2CF312BC" w14:textId="77777777" w:rsidR="00F56702" w:rsidRPr="00715D66" w:rsidRDefault="001B2301">
      <w:r w:rsidRPr="00715D66">
        <w:t xml:space="preserve">As famílias chefiadas por mulheres têm menos acesso a recursos. Em quatro dos cinco distritos visados pelo documento do programa, metade das famílias chefiadas por mulheres afirma não possuir bens duráveis, como um rádio ou uma bicicleta. Apenas em Moamba, distrito localizado perto da capital Maputo, dois terços das famílias chefiadas por mulheres afirmam ter acesso a pelo menos um bem durável (ver Tabela35 ). A baixa taxa de </w:t>
      </w:r>
      <w:r w:rsidRPr="00715D66">
        <w:rPr>
          <w:sz w:val="16"/>
          <w:szCs w:val="16"/>
        </w:rPr>
        <w:t>posse</w:t>
      </w:r>
      <w:r w:rsidRPr="00715D66">
        <w:t xml:space="preserve"> de rádios </w:t>
      </w:r>
      <w:r w:rsidRPr="00715D66">
        <w:rPr>
          <w:sz w:val="16"/>
          <w:szCs w:val="16"/>
        </w:rPr>
        <w:t xml:space="preserve">significa que as famílias chefiadas por mulheres têm menos acesso a notícias e outras informações públicas, </w:t>
      </w:r>
      <w:r w:rsidRPr="00715D66">
        <w:t>como alertas de emergência, conselhos de saúde e agricultura. Nas famílias chefiadas por homens, estes costumam ouvir rádio enquanto as suas esposas preparam o jantar.</w:t>
      </w:r>
    </w:p>
    <w:p w14:paraId="04229456" w14:textId="77777777" w:rsidR="00F56702" w:rsidRPr="00715D66" w:rsidRDefault="00F56702"/>
    <w:p w14:paraId="3DA15925" w14:textId="77777777" w:rsidR="00F56702" w:rsidRPr="007D35BA" w:rsidRDefault="001B2301">
      <w:pPr>
        <w:keepNext/>
        <w:pBdr>
          <w:top w:val="nil"/>
          <w:left w:val="nil"/>
          <w:bottom w:val="nil"/>
          <w:right w:val="nil"/>
          <w:between w:val="nil"/>
        </w:pBdr>
        <w:spacing w:before="120" w:after="60"/>
        <w:jc w:val="center"/>
        <w:rPr>
          <w:b/>
          <w:color w:val="000000"/>
        </w:rPr>
      </w:pPr>
      <w:r w:rsidRPr="00715D66">
        <w:rPr>
          <w:b/>
          <w:i/>
          <w:color w:val="000000"/>
        </w:rPr>
        <w:t xml:space="preserve">Tabela35 . Porcentagem de famílias chefiadas por homens e mulheres que possuem bens duráveis, Censo de 2017 </w:t>
      </w:r>
      <w:r w:rsidRPr="007D35BA">
        <w:rPr>
          <w:color w:val="000000"/>
          <w:sz w:val="18"/>
          <w:szCs w:val="18"/>
          <w:vertAlign w:val="superscript"/>
        </w:rPr>
        <w:footnoteReference w:id="132"/>
      </w:r>
    </w:p>
    <w:tbl>
      <w:tblPr>
        <w:tblStyle w:val="afffff3"/>
        <w:tblW w:w="6293" w:type="dxa"/>
        <w:tblInd w:w="1585"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2773"/>
        <w:gridCol w:w="1646"/>
        <w:gridCol w:w="1052"/>
        <w:gridCol w:w="822"/>
      </w:tblGrid>
      <w:tr w:rsidR="00F56702" w:rsidRPr="00715D66" w14:paraId="39992CF0" w14:textId="77777777">
        <w:trPr>
          <w:trHeight w:val="217"/>
          <w:tblHeader/>
        </w:trPr>
        <w:tc>
          <w:tcPr>
            <w:tcW w:w="2773" w:type="dxa"/>
            <w:vMerge w:val="restart"/>
            <w:tcBorders>
              <w:top w:val="single" w:sz="4" w:space="0" w:color="000000"/>
              <w:left w:val="single" w:sz="4" w:space="0" w:color="000000"/>
              <w:right w:val="single" w:sz="4" w:space="0" w:color="000000"/>
            </w:tcBorders>
            <w:shd w:val="clear" w:color="auto" w:fill="000000"/>
            <w:vAlign w:val="bottom"/>
          </w:tcPr>
          <w:p w14:paraId="71E5B93B" w14:textId="77777777" w:rsidR="00F56702" w:rsidRPr="00715D66" w:rsidRDefault="001B2301">
            <w:pPr>
              <w:jc w:val="center"/>
              <w:rPr>
                <w:b/>
                <w:sz w:val="16"/>
                <w:szCs w:val="16"/>
              </w:rPr>
            </w:pPr>
            <w:r w:rsidRPr="00715D66">
              <w:rPr>
                <w:b/>
                <w:sz w:val="16"/>
                <w:szCs w:val="16"/>
              </w:rPr>
              <w:t>DISTRITO E SEXO DO CHEFE DA FAMÍLIA</w:t>
            </w:r>
          </w:p>
        </w:tc>
        <w:tc>
          <w:tcPr>
            <w:tcW w:w="3520" w:type="dxa"/>
            <w:gridSpan w:val="3"/>
            <w:tcBorders>
              <w:top w:val="single" w:sz="4" w:space="0" w:color="000000"/>
              <w:left w:val="nil"/>
              <w:bottom w:val="single" w:sz="4" w:space="0" w:color="000000"/>
              <w:right w:val="single" w:sz="4" w:space="0" w:color="000000"/>
            </w:tcBorders>
            <w:shd w:val="clear" w:color="auto" w:fill="000000"/>
            <w:vAlign w:val="bottom"/>
          </w:tcPr>
          <w:p w14:paraId="14FFEFA4" w14:textId="77777777" w:rsidR="00F56702" w:rsidRPr="00715D66" w:rsidRDefault="001B2301">
            <w:pPr>
              <w:jc w:val="center"/>
              <w:rPr>
                <w:b/>
                <w:sz w:val="16"/>
                <w:szCs w:val="16"/>
              </w:rPr>
            </w:pPr>
            <w:r w:rsidRPr="00715D66">
              <w:rPr>
                <w:b/>
                <w:sz w:val="16"/>
                <w:szCs w:val="16"/>
              </w:rPr>
              <w:t>BENS DURÁVEIS</w:t>
            </w:r>
          </w:p>
        </w:tc>
      </w:tr>
      <w:tr w:rsidR="00F56702" w:rsidRPr="00715D66" w14:paraId="27693877" w14:textId="77777777">
        <w:trPr>
          <w:trHeight w:val="217"/>
          <w:tblHeader/>
        </w:trPr>
        <w:tc>
          <w:tcPr>
            <w:tcW w:w="2773" w:type="dxa"/>
            <w:vMerge/>
            <w:tcBorders>
              <w:top w:val="single" w:sz="4" w:space="0" w:color="000000"/>
              <w:left w:val="single" w:sz="4" w:space="0" w:color="000000"/>
              <w:right w:val="single" w:sz="4" w:space="0" w:color="000000"/>
            </w:tcBorders>
            <w:shd w:val="clear" w:color="auto" w:fill="000000"/>
            <w:vAlign w:val="bottom"/>
          </w:tcPr>
          <w:p w14:paraId="445DBC2B" w14:textId="77777777" w:rsidR="00F56702" w:rsidRPr="00715D66" w:rsidRDefault="00F56702">
            <w:pPr>
              <w:widowControl w:val="0"/>
              <w:pBdr>
                <w:top w:val="nil"/>
                <w:left w:val="nil"/>
                <w:bottom w:val="nil"/>
                <w:right w:val="nil"/>
                <w:between w:val="nil"/>
              </w:pBdr>
              <w:spacing w:line="276" w:lineRule="auto"/>
              <w:jc w:val="left"/>
              <w:rPr>
                <w:b/>
                <w:sz w:val="16"/>
                <w:szCs w:val="16"/>
              </w:rPr>
            </w:pPr>
          </w:p>
        </w:tc>
        <w:tc>
          <w:tcPr>
            <w:tcW w:w="1646" w:type="dxa"/>
            <w:tcBorders>
              <w:top w:val="nil"/>
              <w:left w:val="nil"/>
              <w:bottom w:val="single" w:sz="4" w:space="0" w:color="000000"/>
              <w:right w:val="single" w:sz="4" w:space="0" w:color="000000"/>
            </w:tcBorders>
            <w:shd w:val="clear" w:color="auto" w:fill="000000"/>
            <w:vAlign w:val="bottom"/>
          </w:tcPr>
          <w:p w14:paraId="5B089450" w14:textId="77777777" w:rsidR="00F56702" w:rsidRPr="00715D66" w:rsidRDefault="001B2301">
            <w:pPr>
              <w:jc w:val="center"/>
              <w:rPr>
                <w:b/>
                <w:sz w:val="16"/>
                <w:szCs w:val="16"/>
              </w:rPr>
            </w:pPr>
            <w:r w:rsidRPr="00715D66">
              <w:rPr>
                <w:b/>
                <w:sz w:val="16"/>
                <w:szCs w:val="16"/>
              </w:rPr>
              <w:t>RÁDIO</w:t>
            </w:r>
          </w:p>
        </w:tc>
        <w:tc>
          <w:tcPr>
            <w:tcW w:w="1052" w:type="dxa"/>
            <w:tcBorders>
              <w:top w:val="nil"/>
              <w:left w:val="nil"/>
              <w:bottom w:val="single" w:sz="4" w:space="0" w:color="000000"/>
              <w:right w:val="single" w:sz="4" w:space="0" w:color="000000"/>
            </w:tcBorders>
            <w:shd w:val="clear" w:color="auto" w:fill="000000"/>
            <w:vAlign w:val="bottom"/>
          </w:tcPr>
          <w:p w14:paraId="732EA0F8" w14:textId="77777777" w:rsidR="00F56702" w:rsidRPr="00715D66" w:rsidRDefault="001B2301">
            <w:pPr>
              <w:jc w:val="center"/>
              <w:rPr>
                <w:b/>
                <w:sz w:val="16"/>
                <w:szCs w:val="16"/>
              </w:rPr>
            </w:pPr>
            <w:r w:rsidRPr="00715D66">
              <w:rPr>
                <w:b/>
                <w:sz w:val="16"/>
                <w:szCs w:val="16"/>
              </w:rPr>
              <w:t>BICICLETA</w:t>
            </w:r>
          </w:p>
        </w:tc>
        <w:tc>
          <w:tcPr>
            <w:tcW w:w="822" w:type="dxa"/>
            <w:tcBorders>
              <w:top w:val="nil"/>
              <w:left w:val="nil"/>
              <w:bottom w:val="single" w:sz="4" w:space="0" w:color="000000"/>
              <w:right w:val="single" w:sz="4" w:space="0" w:color="000000"/>
            </w:tcBorders>
            <w:shd w:val="clear" w:color="auto" w:fill="000000"/>
            <w:vAlign w:val="bottom"/>
          </w:tcPr>
          <w:p w14:paraId="5EE2371D" w14:textId="77777777" w:rsidR="00F56702" w:rsidRPr="00715D66" w:rsidRDefault="001B2301">
            <w:pPr>
              <w:jc w:val="center"/>
              <w:rPr>
                <w:b/>
                <w:sz w:val="16"/>
                <w:szCs w:val="16"/>
              </w:rPr>
            </w:pPr>
            <w:r w:rsidRPr="00715D66">
              <w:rPr>
                <w:b/>
                <w:sz w:val="16"/>
                <w:szCs w:val="16"/>
              </w:rPr>
              <w:t>NENHUM</w:t>
            </w:r>
          </w:p>
        </w:tc>
      </w:tr>
      <w:tr w:rsidR="00F56702" w:rsidRPr="00715D66" w14:paraId="296C2509" w14:textId="77777777">
        <w:trPr>
          <w:trHeight w:val="28"/>
          <w:tblHeader/>
        </w:trPr>
        <w:tc>
          <w:tcPr>
            <w:tcW w:w="2773" w:type="dxa"/>
            <w:vMerge/>
            <w:tcBorders>
              <w:top w:val="single" w:sz="4" w:space="0" w:color="000000"/>
              <w:left w:val="single" w:sz="4" w:space="0" w:color="000000"/>
              <w:right w:val="single" w:sz="4" w:space="0" w:color="000000"/>
            </w:tcBorders>
            <w:shd w:val="clear" w:color="auto" w:fill="000000"/>
            <w:vAlign w:val="bottom"/>
          </w:tcPr>
          <w:p w14:paraId="0AA7FA69" w14:textId="77777777" w:rsidR="00F56702" w:rsidRPr="00715D66" w:rsidRDefault="00F56702">
            <w:pPr>
              <w:widowControl w:val="0"/>
              <w:pBdr>
                <w:top w:val="nil"/>
                <w:left w:val="nil"/>
                <w:bottom w:val="nil"/>
                <w:right w:val="nil"/>
                <w:between w:val="nil"/>
              </w:pBdr>
              <w:spacing w:line="276" w:lineRule="auto"/>
              <w:jc w:val="left"/>
              <w:rPr>
                <w:b/>
                <w:sz w:val="16"/>
                <w:szCs w:val="16"/>
              </w:rPr>
            </w:pPr>
          </w:p>
        </w:tc>
        <w:tc>
          <w:tcPr>
            <w:tcW w:w="1646" w:type="dxa"/>
            <w:tcBorders>
              <w:top w:val="nil"/>
              <w:left w:val="nil"/>
              <w:bottom w:val="single" w:sz="4" w:space="0" w:color="000000"/>
              <w:right w:val="single" w:sz="4" w:space="0" w:color="000000"/>
            </w:tcBorders>
            <w:shd w:val="clear" w:color="auto" w:fill="000000"/>
            <w:vAlign w:val="center"/>
          </w:tcPr>
          <w:p w14:paraId="693E4511" w14:textId="77777777" w:rsidR="00F56702" w:rsidRPr="00715D66" w:rsidRDefault="001B2301">
            <w:pPr>
              <w:jc w:val="center"/>
              <w:rPr>
                <w:b/>
                <w:sz w:val="16"/>
                <w:szCs w:val="16"/>
              </w:rPr>
            </w:pPr>
            <w:r w:rsidRPr="00715D66">
              <w:rPr>
                <w:b/>
                <w:sz w:val="16"/>
                <w:szCs w:val="16"/>
              </w:rPr>
              <w:t>%</w:t>
            </w:r>
          </w:p>
        </w:tc>
        <w:tc>
          <w:tcPr>
            <w:tcW w:w="1052" w:type="dxa"/>
            <w:tcBorders>
              <w:top w:val="nil"/>
              <w:left w:val="nil"/>
              <w:bottom w:val="single" w:sz="4" w:space="0" w:color="000000"/>
              <w:right w:val="single" w:sz="4" w:space="0" w:color="000000"/>
            </w:tcBorders>
            <w:shd w:val="clear" w:color="auto" w:fill="000000"/>
            <w:vAlign w:val="center"/>
          </w:tcPr>
          <w:p w14:paraId="14EC7C7D" w14:textId="77777777" w:rsidR="00F56702" w:rsidRPr="00715D66" w:rsidRDefault="001B2301">
            <w:pPr>
              <w:jc w:val="center"/>
              <w:rPr>
                <w:b/>
                <w:sz w:val="16"/>
                <w:szCs w:val="16"/>
              </w:rPr>
            </w:pPr>
            <w:r w:rsidRPr="00715D66">
              <w:rPr>
                <w:b/>
                <w:sz w:val="16"/>
                <w:szCs w:val="16"/>
              </w:rPr>
              <w:t>%</w:t>
            </w:r>
          </w:p>
        </w:tc>
        <w:tc>
          <w:tcPr>
            <w:tcW w:w="822" w:type="dxa"/>
            <w:tcBorders>
              <w:top w:val="nil"/>
              <w:left w:val="nil"/>
              <w:bottom w:val="single" w:sz="4" w:space="0" w:color="000000"/>
              <w:right w:val="single" w:sz="4" w:space="0" w:color="000000"/>
            </w:tcBorders>
            <w:shd w:val="clear" w:color="auto" w:fill="000000"/>
            <w:vAlign w:val="bottom"/>
          </w:tcPr>
          <w:p w14:paraId="4F707CAF" w14:textId="77777777" w:rsidR="00F56702" w:rsidRPr="00715D66" w:rsidRDefault="001B2301">
            <w:pPr>
              <w:rPr>
                <w:b/>
                <w:color w:val="000000"/>
                <w:sz w:val="16"/>
                <w:szCs w:val="16"/>
              </w:rPr>
            </w:pPr>
            <w:r w:rsidRPr="00715D66">
              <w:rPr>
                <w:b/>
                <w:color w:val="000000"/>
                <w:sz w:val="16"/>
                <w:szCs w:val="16"/>
              </w:rPr>
              <w:t>%</w:t>
            </w:r>
          </w:p>
        </w:tc>
      </w:tr>
      <w:tr w:rsidR="00F56702" w:rsidRPr="00715D66" w14:paraId="178B5C12" w14:textId="77777777">
        <w:trPr>
          <w:trHeight w:val="217"/>
        </w:trPr>
        <w:tc>
          <w:tcPr>
            <w:tcW w:w="2773" w:type="dxa"/>
            <w:tcBorders>
              <w:top w:val="nil"/>
              <w:left w:val="single" w:sz="4" w:space="0" w:color="000000"/>
              <w:bottom w:val="single" w:sz="4" w:space="0" w:color="000000"/>
              <w:right w:val="single" w:sz="4" w:space="0" w:color="000000"/>
            </w:tcBorders>
            <w:shd w:val="clear" w:color="auto" w:fill="CECCCA"/>
            <w:vAlign w:val="center"/>
          </w:tcPr>
          <w:p w14:paraId="34D58D7B" w14:textId="77777777" w:rsidR="00F56702" w:rsidRPr="00715D66" w:rsidRDefault="001B2301">
            <w:pPr>
              <w:rPr>
                <w:b/>
                <w:sz w:val="16"/>
                <w:szCs w:val="16"/>
              </w:rPr>
            </w:pPr>
            <w:r w:rsidRPr="00715D66">
              <w:rPr>
                <w:b/>
                <w:sz w:val="16"/>
                <w:szCs w:val="16"/>
              </w:rPr>
              <w:t xml:space="preserve">   ANGOCHE</w:t>
            </w:r>
          </w:p>
        </w:tc>
        <w:tc>
          <w:tcPr>
            <w:tcW w:w="1646" w:type="dxa"/>
            <w:tcBorders>
              <w:top w:val="nil"/>
              <w:left w:val="nil"/>
              <w:bottom w:val="single" w:sz="4" w:space="0" w:color="000000"/>
              <w:right w:val="single" w:sz="4" w:space="0" w:color="000000"/>
            </w:tcBorders>
            <w:shd w:val="clear" w:color="auto" w:fill="D9D9D9"/>
            <w:vAlign w:val="bottom"/>
          </w:tcPr>
          <w:p w14:paraId="7FA17EE6" w14:textId="77777777" w:rsidR="00F56702" w:rsidRPr="00715D66" w:rsidRDefault="001B2301">
            <w:pPr>
              <w:jc w:val="right"/>
              <w:rPr>
                <w:color w:val="000000"/>
                <w:sz w:val="16"/>
                <w:szCs w:val="16"/>
              </w:rPr>
            </w:pPr>
            <w:r w:rsidRPr="00715D66">
              <w:rPr>
                <w:color w:val="000000"/>
                <w:sz w:val="16"/>
                <w:szCs w:val="16"/>
              </w:rPr>
              <w:t>26</w:t>
            </w:r>
          </w:p>
        </w:tc>
        <w:tc>
          <w:tcPr>
            <w:tcW w:w="1052" w:type="dxa"/>
            <w:tcBorders>
              <w:top w:val="nil"/>
              <w:left w:val="nil"/>
              <w:bottom w:val="single" w:sz="4" w:space="0" w:color="000000"/>
              <w:right w:val="single" w:sz="4" w:space="0" w:color="000000"/>
            </w:tcBorders>
            <w:shd w:val="clear" w:color="auto" w:fill="D9D9D9"/>
            <w:vAlign w:val="bottom"/>
          </w:tcPr>
          <w:p w14:paraId="718E27E0" w14:textId="77777777" w:rsidR="00F56702" w:rsidRPr="00715D66" w:rsidRDefault="001B2301">
            <w:pPr>
              <w:jc w:val="right"/>
              <w:rPr>
                <w:color w:val="000000"/>
                <w:sz w:val="16"/>
                <w:szCs w:val="16"/>
              </w:rPr>
            </w:pPr>
            <w:r w:rsidRPr="00715D66">
              <w:rPr>
                <w:color w:val="000000"/>
                <w:sz w:val="16"/>
                <w:szCs w:val="16"/>
              </w:rPr>
              <w:t>31</w:t>
            </w:r>
          </w:p>
        </w:tc>
        <w:tc>
          <w:tcPr>
            <w:tcW w:w="822" w:type="dxa"/>
            <w:tcBorders>
              <w:top w:val="nil"/>
              <w:left w:val="nil"/>
              <w:bottom w:val="single" w:sz="4" w:space="0" w:color="000000"/>
              <w:right w:val="single" w:sz="4" w:space="0" w:color="000000"/>
            </w:tcBorders>
            <w:shd w:val="clear" w:color="auto" w:fill="D9D9D9"/>
            <w:vAlign w:val="bottom"/>
          </w:tcPr>
          <w:p w14:paraId="759CB2FC" w14:textId="77777777" w:rsidR="00F56702" w:rsidRPr="00715D66" w:rsidRDefault="001B2301">
            <w:pPr>
              <w:jc w:val="right"/>
              <w:rPr>
                <w:color w:val="000000"/>
                <w:sz w:val="16"/>
                <w:szCs w:val="16"/>
              </w:rPr>
            </w:pPr>
            <w:r w:rsidRPr="00715D66">
              <w:rPr>
                <w:color w:val="000000"/>
                <w:sz w:val="16"/>
                <w:szCs w:val="16"/>
              </w:rPr>
              <w:t>45</w:t>
            </w:r>
          </w:p>
        </w:tc>
      </w:tr>
      <w:tr w:rsidR="00F56702" w:rsidRPr="00715D66" w14:paraId="2EE4B934"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5857CF04" w14:textId="77777777" w:rsidR="00F56702" w:rsidRPr="00715D66" w:rsidRDefault="001B2301">
            <w:pPr>
              <w:rPr>
                <w:sz w:val="16"/>
                <w:szCs w:val="16"/>
              </w:rPr>
            </w:pPr>
            <w:r w:rsidRPr="00715D66">
              <w:rPr>
                <w:sz w:val="16"/>
                <w:szCs w:val="16"/>
              </w:rPr>
              <w:t>MACHOS</w:t>
            </w:r>
          </w:p>
        </w:tc>
        <w:tc>
          <w:tcPr>
            <w:tcW w:w="1646" w:type="dxa"/>
            <w:tcBorders>
              <w:top w:val="nil"/>
              <w:left w:val="nil"/>
              <w:bottom w:val="single" w:sz="4" w:space="0" w:color="000000"/>
              <w:right w:val="single" w:sz="4" w:space="0" w:color="000000"/>
            </w:tcBorders>
            <w:shd w:val="clear" w:color="auto" w:fill="auto"/>
            <w:vAlign w:val="bottom"/>
          </w:tcPr>
          <w:p w14:paraId="3BADBA4C" w14:textId="77777777" w:rsidR="00F56702" w:rsidRPr="00715D66" w:rsidRDefault="001B2301">
            <w:pPr>
              <w:jc w:val="right"/>
              <w:rPr>
                <w:color w:val="000000"/>
                <w:sz w:val="16"/>
                <w:szCs w:val="16"/>
              </w:rPr>
            </w:pPr>
            <w:r w:rsidRPr="00715D66">
              <w:rPr>
                <w:color w:val="000000"/>
                <w:sz w:val="16"/>
                <w:szCs w:val="16"/>
              </w:rPr>
              <w:t>31</w:t>
            </w:r>
          </w:p>
        </w:tc>
        <w:tc>
          <w:tcPr>
            <w:tcW w:w="1052" w:type="dxa"/>
            <w:tcBorders>
              <w:top w:val="nil"/>
              <w:left w:val="nil"/>
              <w:bottom w:val="single" w:sz="4" w:space="0" w:color="000000"/>
              <w:right w:val="single" w:sz="4" w:space="0" w:color="000000"/>
            </w:tcBorders>
            <w:shd w:val="clear" w:color="auto" w:fill="auto"/>
            <w:vAlign w:val="bottom"/>
          </w:tcPr>
          <w:p w14:paraId="12D0DA64" w14:textId="77777777" w:rsidR="00F56702" w:rsidRPr="00715D66" w:rsidRDefault="001B2301">
            <w:pPr>
              <w:jc w:val="right"/>
              <w:rPr>
                <w:color w:val="000000"/>
                <w:sz w:val="16"/>
                <w:szCs w:val="16"/>
              </w:rPr>
            </w:pPr>
            <w:r w:rsidRPr="00715D66">
              <w:rPr>
                <w:color w:val="000000"/>
                <w:sz w:val="16"/>
                <w:szCs w:val="16"/>
              </w:rPr>
              <w:t>38</w:t>
            </w:r>
          </w:p>
        </w:tc>
        <w:tc>
          <w:tcPr>
            <w:tcW w:w="822" w:type="dxa"/>
            <w:tcBorders>
              <w:top w:val="nil"/>
              <w:left w:val="nil"/>
              <w:bottom w:val="single" w:sz="4" w:space="0" w:color="000000"/>
              <w:right w:val="single" w:sz="4" w:space="0" w:color="000000"/>
            </w:tcBorders>
            <w:shd w:val="clear" w:color="auto" w:fill="auto"/>
            <w:vAlign w:val="bottom"/>
          </w:tcPr>
          <w:p w14:paraId="7156ED91" w14:textId="77777777" w:rsidR="00F56702" w:rsidRPr="00715D66" w:rsidRDefault="001B2301">
            <w:pPr>
              <w:jc w:val="right"/>
              <w:rPr>
                <w:color w:val="000000"/>
                <w:sz w:val="16"/>
                <w:szCs w:val="16"/>
              </w:rPr>
            </w:pPr>
            <w:r w:rsidRPr="00715D66">
              <w:rPr>
                <w:color w:val="000000"/>
                <w:sz w:val="16"/>
                <w:szCs w:val="16"/>
              </w:rPr>
              <w:t>37</w:t>
            </w:r>
          </w:p>
        </w:tc>
      </w:tr>
      <w:tr w:rsidR="00F56702" w:rsidRPr="00715D66" w14:paraId="4F2724FB"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17A1DE87" w14:textId="77777777" w:rsidR="00F56702" w:rsidRPr="00715D66" w:rsidRDefault="001B2301">
            <w:pPr>
              <w:rPr>
                <w:sz w:val="16"/>
                <w:szCs w:val="16"/>
              </w:rPr>
            </w:pPr>
            <w:r w:rsidRPr="00715D66">
              <w:rPr>
                <w:sz w:val="16"/>
                <w:szCs w:val="16"/>
              </w:rPr>
              <w:t>MULHER</w:t>
            </w:r>
          </w:p>
        </w:tc>
        <w:tc>
          <w:tcPr>
            <w:tcW w:w="1646" w:type="dxa"/>
            <w:tcBorders>
              <w:top w:val="nil"/>
              <w:left w:val="nil"/>
              <w:bottom w:val="single" w:sz="4" w:space="0" w:color="000000"/>
              <w:right w:val="single" w:sz="4" w:space="0" w:color="000000"/>
            </w:tcBorders>
            <w:shd w:val="clear" w:color="auto" w:fill="auto"/>
            <w:vAlign w:val="bottom"/>
          </w:tcPr>
          <w:p w14:paraId="37E2A454" w14:textId="77777777" w:rsidR="00F56702" w:rsidRPr="00715D66" w:rsidRDefault="001B2301">
            <w:pPr>
              <w:jc w:val="right"/>
              <w:rPr>
                <w:color w:val="000000"/>
                <w:sz w:val="16"/>
                <w:szCs w:val="16"/>
              </w:rPr>
            </w:pPr>
            <w:r w:rsidRPr="00715D66">
              <w:rPr>
                <w:color w:val="000000"/>
                <w:sz w:val="16"/>
                <w:szCs w:val="16"/>
              </w:rPr>
              <w:t>14</w:t>
            </w:r>
          </w:p>
        </w:tc>
        <w:tc>
          <w:tcPr>
            <w:tcW w:w="1052" w:type="dxa"/>
            <w:tcBorders>
              <w:top w:val="nil"/>
              <w:left w:val="nil"/>
              <w:bottom w:val="single" w:sz="4" w:space="0" w:color="000000"/>
              <w:right w:val="single" w:sz="4" w:space="0" w:color="000000"/>
            </w:tcBorders>
            <w:shd w:val="clear" w:color="auto" w:fill="auto"/>
            <w:vAlign w:val="bottom"/>
          </w:tcPr>
          <w:p w14:paraId="0CC708B4" w14:textId="77777777" w:rsidR="00F56702" w:rsidRPr="00715D66" w:rsidRDefault="001B2301">
            <w:pPr>
              <w:jc w:val="right"/>
              <w:rPr>
                <w:color w:val="000000"/>
                <w:sz w:val="16"/>
                <w:szCs w:val="16"/>
              </w:rPr>
            </w:pPr>
            <w:r w:rsidRPr="00715D66">
              <w:rPr>
                <w:color w:val="000000"/>
                <w:sz w:val="16"/>
                <w:szCs w:val="16"/>
              </w:rPr>
              <w:t>13</w:t>
            </w:r>
          </w:p>
        </w:tc>
        <w:tc>
          <w:tcPr>
            <w:tcW w:w="822" w:type="dxa"/>
            <w:tcBorders>
              <w:top w:val="nil"/>
              <w:left w:val="nil"/>
              <w:bottom w:val="single" w:sz="4" w:space="0" w:color="000000"/>
              <w:right w:val="single" w:sz="4" w:space="0" w:color="000000"/>
            </w:tcBorders>
            <w:shd w:val="clear" w:color="auto" w:fill="auto"/>
            <w:vAlign w:val="bottom"/>
          </w:tcPr>
          <w:p w14:paraId="4AA5A13B" w14:textId="77777777" w:rsidR="00F56702" w:rsidRPr="00715D66" w:rsidRDefault="001B2301">
            <w:pPr>
              <w:jc w:val="right"/>
              <w:rPr>
                <w:color w:val="000000"/>
                <w:sz w:val="16"/>
                <w:szCs w:val="16"/>
              </w:rPr>
            </w:pPr>
            <w:r w:rsidRPr="00715D66">
              <w:rPr>
                <w:color w:val="000000"/>
                <w:sz w:val="16"/>
                <w:szCs w:val="16"/>
              </w:rPr>
              <w:t>64</w:t>
            </w:r>
          </w:p>
        </w:tc>
      </w:tr>
      <w:tr w:rsidR="00F56702" w:rsidRPr="00715D66" w14:paraId="12A8CB6A" w14:textId="77777777">
        <w:trPr>
          <w:trHeight w:val="217"/>
        </w:trPr>
        <w:tc>
          <w:tcPr>
            <w:tcW w:w="2773" w:type="dxa"/>
            <w:tcBorders>
              <w:top w:val="nil"/>
              <w:left w:val="single" w:sz="4" w:space="0" w:color="000000"/>
              <w:bottom w:val="single" w:sz="4" w:space="0" w:color="000000"/>
              <w:right w:val="single" w:sz="4" w:space="0" w:color="000000"/>
            </w:tcBorders>
            <w:shd w:val="clear" w:color="auto" w:fill="CECCCA"/>
            <w:vAlign w:val="center"/>
          </w:tcPr>
          <w:p w14:paraId="2BC29524" w14:textId="77777777" w:rsidR="00F56702" w:rsidRPr="00715D66" w:rsidRDefault="001B2301">
            <w:pPr>
              <w:rPr>
                <w:b/>
                <w:sz w:val="16"/>
                <w:szCs w:val="16"/>
              </w:rPr>
            </w:pPr>
            <w:r w:rsidRPr="00715D66">
              <w:rPr>
                <w:b/>
                <w:sz w:val="16"/>
                <w:szCs w:val="16"/>
              </w:rPr>
              <w:t xml:space="preserve">   MACHANGA</w:t>
            </w:r>
          </w:p>
        </w:tc>
        <w:tc>
          <w:tcPr>
            <w:tcW w:w="1646" w:type="dxa"/>
            <w:tcBorders>
              <w:top w:val="nil"/>
              <w:left w:val="nil"/>
              <w:bottom w:val="single" w:sz="4" w:space="0" w:color="000000"/>
              <w:right w:val="single" w:sz="4" w:space="0" w:color="000000"/>
            </w:tcBorders>
            <w:shd w:val="clear" w:color="auto" w:fill="D9D9D9"/>
            <w:vAlign w:val="bottom"/>
          </w:tcPr>
          <w:p w14:paraId="62E04564" w14:textId="77777777" w:rsidR="00F56702" w:rsidRPr="00715D66" w:rsidRDefault="001B2301">
            <w:pPr>
              <w:jc w:val="right"/>
              <w:rPr>
                <w:color w:val="000000"/>
                <w:sz w:val="16"/>
                <w:szCs w:val="16"/>
              </w:rPr>
            </w:pPr>
            <w:r w:rsidRPr="00715D66">
              <w:rPr>
                <w:color w:val="000000"/>
                <w:sz w:val="16"/>
                <w:szCs w:val="16"/>
              </w:rPr>
              <w:t>33</w:t>
            </w:r>
          </w:p>
        </w:tc>
        <w:tc>
          <w:tcPr>
            <w:tcW w:w="1052" w:type="dxa"/>
            <w:tcBorders>
              <w:top w:val="nil"/>
              <w:left w:val="nil"/>
              <w:bottom w:val="single" w:sz="4" w:space="0" w:color="000000"/>
              <w:right w:val="single" w:sz="4" w:space="0" w:color="000000"/>
            </w:tcBorders>
            <w:shd w:val="clear" w:color="auto" w:fill="D9D9D9"/>
            <w:vAlign w:val="bottom"/>
          </w:tcPr>
          <w:p w14:paraId="50D2F9D3" w14:textId="77777777" w:rsidR="00F56702" w:rsidRPr="00715D66" w:rsidRDefault="001B2301">
            <w:pPr>
              <w:jc w:val="right"/>
              <w:rPr>
                <w:color w:val="000000"/>
                <w:sz w:val="16"/>
                <w:szCs w:val="16"/>
              </w:rPr>
            </w:pPr>
            <w:r w:rsidRPr="00715D66">
              <w:rPr>
                <w:color w:val="000000"/>
                <w:sz w:val="16"/>
                <w:szCs w:val="16"/>
              </w:rPr>
              <w:t>29</w:t>
            </w:r>
          </w:p>
        </w:tc>
        <w:tc>
          <w:tcPr>
            <w:tcW w:w="822" w:type="dxa"/>
            <w:tcBorders>
              <w:top w:val="nil"/>
              <w:left w:val="nil"/>
              <w:bottom w:val="single" w:sz="4" w:space="0" w:color="000000"/>
              <w:right w:val="single" w:sz="4" w:space="0" w:color="000000"/>
            </w:tcBorders>
            <w:shd w:val="clear" w:color="auto" w:fill="D9D9D9"/>
            <w:vAlign w:val="bottom"/>
          </w:tcPr>
          <w:p w14:paraId="48C6EE17" w14:textId="77777777" w:rsidR="00F56702" w:rsidRPr="00715D66" w:rsidRDefault="001B2301">
            <w:pPr>
              <w:jc w:val="right"/>
              <w:rPr>
                <w:color w:val="000000"/>
                <w:sz w:val="16"/>
                <w:szCs w:val="16"/>
              </w:rPr>
            </w:pPr>
            <w:r w:rsidRPr="00715D66">
              <w:rPr>
                <w:color w:val="000000"/>
                <w:sz w:val="16"/>
                <w:szCs w:val="16"/>
              </w:rPr>
              <w:t>40</w:t>
            </w:r>
          </w:p>
        </w:tc>
      </w:tr>
      <w:tr w:rsidR="00F56702" w:rsidRPr="00715D66" w14:paraId="0B557AA9"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709059ED" w14:textId="77777777" w:rsidR="00F56702" w:rsidRPr="00715D66" w:rsidRDefault="001B2301">
            <w:pPr>
              <w:rPr>
                <w:sz w:val="16"/>
                <w:szCs w:val="16"/>
              </w:rPr>
            </w:pPr>
            <w:r w:rsidRPr="00715D66">
              <w:rPr>
                <w:sz w:val="16"/>
                <w:szCs w:val="16"/>
              </w:rPr>
              <w:t>MACHANGA</w:t>
            </w:r>
          </w:p>
        </w:tc>
        <w:tc>
          <w:tcPr>
            <w:tcW w:w="1646" w:type="dxa"/>
            <w:tcBorders>
              <w:top w:val="nil"/>
              <w:left w:val="nil"/>
              <w:bottom w:val="single" w:sz="4" w:space="0" w:color="000000"/>
              <w:right w:val="single" w:sz="4" w:space="0" w:color="000000"/>
            </w:tcBorders>
            <w:shd w:val="clear" w:color="auto" w:fill="auto"/>
            <w:vAlign w:val="bottom"/>
          </w:tcPr>
          <w:p w14:paraId="6CD6D0AE" w14:textId="77777777" w:rsidR="00F56702" w:rsidRPr="00715D66" w:rsidRDefault="001B2301">
            <w:pPr>
              <w:jc w:val="right"/>
              <w:rPr>
                <w:color w:val="000000"/>
                <w:sz w:val="16"/>
                <w:szCs w:val="16"/>
              </w:rPr>
            </w:pPr>
            <w:r w:rsidRPr="00715D66">
              <w:rPr>
                <w:color w:val="000000"/>
                <w:sz w:val="16"/>
                <w:szCs w:val="16"/>
              </w:rPr>
              <w:t>43</w:t>
            </w:r>
          </w:p>
        </w:tc>
        <w:tc>
          <w:tcPr>
            <w:tcW w:w="1052" w:type="dxa"/>
            <w:tcBorders>
              <w:top w:val="nil"/>
              <w:left w:val="nil"/>
              <w:bottom w:val="single" w:sz="4" w:space="0" w:color="000000"/>
              <w:right w:val="single" w:sz="4" w:space="0" w:color="000000"/>
            </w:tcBorders>
            <w:shd w:val="clear" w:color="auto" w:fill="auto"/>
            <w:vAlign w:val="bottom"/>
          </w:tcPr>
          <w:p w14:paraId="08109F85" w14:textId="77777777" w:rsidR="00F56702" w:rsidRPr="00715D66" w:rsidRDefault="001B2301">
            <w:pPr>
              <w:jc w:val="right"/>
              <w:rPr>
                <w:color w:val="000000"/>
                <w:sz w:val="16"/>
                <w:szCs w:val="16"/>
              </w:rPr>
            </w:pPr>
            <w:r w:rsidRPr="00715D66">
              <w:rPr>
                <w:color w:val="000000"/>
                <w:sz w:val="16"/>
                <w:szCs w:val="16"/>
              </w:rPr>
              <w:t>36</w:t>
            </w:r>
          </w:p>
        </w:tc>
        <w:tc>
          <w:tcPr>
            <w:tcW w:w="822" w:type="dxa"/>
            <w:tcBorders>
              <w:top w:val="nil"/>
              <w:left w:val="nil"/>
              <w:bottom w:val="single" w:sz="4" w:space="0" w:color="000000"/>
              <w:right w:val="single" w:sz="4" w:space="0" w:color="000000"/>
            </w:tcBorders>
            <w:shd w:val="clear" w:color="auto" w:fill="auto"/>
            <w:vAlign w:val="bottom"/>
          </w:tcPr>
          <w:p w14:paraId="00C471FC" w14:textId="77777777" w:rsidR="00F56702" w:rsidRPr="00715D66" w:rsidRDefault="001B2301">
            <w:pPr>
              <w:jc w:val="right"/>
              <w:rPr>
                <w:color w:val="000000"/>
                <w:sz w:val="16"/>
                <w:szCs w:val="16"/>
              </w:rPr>
            </w:pPr>
            <w:r w:rsidRPr="00715D66">
              <w:rPr>
                <w:color w:val="000000"/>
                <w:sz w:val="16"/>
                <w:szCs w:val="16"/>
              </w:rPr>
              <w:t>32</w:t>
            </w:r>
          </w:p>
        </w:tc>
      </w:tr>
      <w:tr w:rsidR="00F56702" w:rsidRPr="00715D66" w14:paraId="13BFCD70"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694F5C04" w14:textId="77777777" w:rsidR="00F56702" w:rsidRPr="00715D66" w:rsidRDefault="001B2301">
            <w:pPr>
              <w:rPr>
                <w:sz w:val="16"/>
                <w:szCs w:val="16"/>
              </w:rPr>
            </w:pPr>
            <w:r w:rsidRPr="00715D66">
              <w:rPr>
                <w:sz w:val="16"/>
                <w:szCs w:val="16"/>
              </w:rPr>
              <w:t>MULHER</w:t>
            </w:r>
          </w:p>
        </w:tc>
        <w:tc>
          <w:tcPr>
            <w:tcW w:w="1646" w:type="dxa"/>
            <w:tcBorders>
              <w:top w:val="nil"/>
              <w:left w:val="nil"/>
              <w:bottom w:val="single" w:sz="4" w:space="0" w:color="000000"/>
              <w:right w:val="single" w:sz="4" w:space="0" w:color="000000"/>
            </w:tcBorders>
            <w:shd w:val="clear" w:color="auto" w:fill="auto"/>
            <w:vAlign w:val="bottom"/>
          </w:tcPr>
          <w:p w14:paraId="2489FAC1" w14:textId="77777777" w:rsidR="00F56702" w:rsidRPr="00715D66" w:rsidRDefault="001B2301">
            <w:pPr>
              <w:jc w:val="right"/>
              <w:rPr>
                <w:color w:val="000000"/>
                <w:sz w:val="16"/>
                <w:szCs w:val="16"/>
              </w:rPr>
            </w:pPr>
            <w:r w:rsidRPr="00715D66">
              <w:rPr>
                <w:color w:val="000000"/>
                <w:sz w:val="16"/>
                <w:szCs w:val="16"/>
              </w:rPr>
              <w:t>2</w:t>
            </w:r>
          </w:p>
        </w:tc>
        <w:tc>
          <w:tcPr>
            <w:tcW w:w="1052" w:type="dxa"/>
            <w:tcBorders>
              <w:top w:val="nil"/>
              <w:left w:val="nil"/>
              <w:bottom w:val="single" w:sz="4" w:space="0" w:color="000000"/>
              <w:right w:val="single" w:sz="4" w:space="0" w:color="000000"/>
            </w:tcBorders>
            <w:shd w:val="clear" w:color="auto" w:fill="auto"/>
            <w:vAlign w:val="bottom"/>
          </w:tcPr>
          <w:p w14:paraId="5C65927B" w14:textId="77777777" w:rsidR="00F56702" w:rsidRPr="00715D66" w:rsidRDefault="001B2301">
            <w:pPr>
              <w:jc w:val="right"/>
              <w:rPr>
                <w:color w:val="000000"/>
                <w:sz w:val="16"/>
                <w:szCs w:val="16"/>
              </w:rPr>
            </w:pPr>
            <w:r w:rsidRPr="00715D66">
              <w:rPr>
                <w:color w:val="000000"/>
                <w:sz w:val="16"/>
                <w:szCs w:val="16"/>
              </w:rPr>
              <w:t>21</w:t>
            </w:r>
          </w:p>
        </w:tc>
        <w:tc>
          <w:tcPr>
            <w:tcW w:w="822" w:type="dxa"/>
            <w:tcBorders>
              <w:top w:val="nil"/>
              <w:left w:val="nil"/>
              <w:bottom w:val="single" w:sz="4" w:space="0" w:color="000000"/>
              <w:right w:val="single" w:sz="4" w:space="0" w:color="000000"/>
            </w:tcBorders>
            <w:shd w:val="clear" w:color="auto" w:fill="auto"/>
            <w:vAlign w:val="bottom"/>
          </w:tcPr>
          <w:p w14:paraId="3FB166C1" w14:textId="77777777" w:rsidR="00F56702" w:rsidRPr="00715D66" w:rsidRDefault="001B2301">
            <w:pPr>
              <w:jc w:val="right"/>
              <w:rPr>
                <w:color w:val="000000"/>
                <w:sz w:val="16"/>
                <w:szCs w:val="16"/>
              </w:rPr>
            </w:pPr>
            <w:r w:rsidRPr="00715D66">
              <w:rPr>
                <w:color w:val="000000"/>
                <w:sz w:val="16"/>
                <w:szCs w:val="16"/>
              </w:rPr>
              <w:t>50</w:t>
            </w:r>
          </w:p>
        </w:tc>
      </w:tr>
      <w:tr w:rsidR="00F56702" w:rsidRPr="00715D66" w14:paraId="6EB1A108" w14:textId="77777777">
        <w:trPr>
          <w:trHeight w:val="217"/>
        </w:trPr>
        <w:tc>
          <w:tcPr>
            <w:tcW w:w="2773" w:type="dxa"/>
            <w:tcBorders>
              <w:top w:val="nil"/>
              <w:left w:val="single" w:sz="4" w:space="0" w:color="000000"/>
              <w:bottom w:val="single" w:sz="4" w:space="0" w:color="000000"/>
              <w:right w:val="single" w:sz="4" w:space="0" w:color="000000"/>
            </w:tcBorders>
            <w:shd w:val="clear" w:color="auto" w:fill="CECCCA"/>
            <w:vAlign w:val="center"/>
          </w:tcPr>
          <w:p w14:paraId="4038F490" w14:textId="77777777" w:rsidR="00F56702" w:rsidRPr="00715D66" w:rsidRDefault="001B2301">
            <w:pPr>
              <w:rPr>
                <w:b/>
                <w:sz w:val="16"/>
                <w:szCs w:val="16"/>
              </w:rPr>
            </w:pPr>
            <w:r w:rsidRPr="00715D66">
              <w:rPr>
                <w:b/>
                <w:sz w:val="16"/>
                <w:szCs w:val="16"/>
              </w:rPr>
              <w:t xml:space="preserve">   VILANKULO</w:t>
            </w:r>
          </w:p>
        </w:tc>
        <w:tc>
          <w:tcPr>
            <w:tcW w:w="1646" w:type="dxa"/>
            <w:tcBorders>
              <w:top w:val="nil"/>
              <w:left w:val="nil"/>
              <w:bottom w:val="single" w:sz="4" w:space="0" w:color="000000"/>
              <w:right w:val="single" w:sz="4" w:space="0" w:color="000000"/>
            </w:tcBorders>
            <w:shd w:val="clear" w:color="auto" w:fill="D9D9D9"/>
            <w:vAlign w:val="bottom"/>
          </w:tcPr>
          <w:p w14:paraId="640B1EF6" w14:textId="77777777" w:rsidR="00F56702" w:rsidRPr="00715D66" w:rsidRDefault="001B2301">
            <w:pPr>
              <w:jc w:val="right"/>
              <w:rPr>
                <w:color w:val="000000"/>
                <w:sz w:val="16"/>
                <w:szCs w:val="16"/>
              </w:rPr>
            </w:pPr>
            <w:r w:rsidRPr="00715D66">
              <w:rPr>
                <w:color w:val="000000"/>
                <w:sz w:val="16"/>
                <w:szCs w:val="16"/>
              </w:rPr>
              <w:t>33</w:t>
            </w:r>
          </w:p>
        </w:tc>
        <w:tc>
          <w:tcPr>
            <w:tcW w:w="1052" w:type="dxa"/>
            <w:tcBorders>
              <w:top w:val="nil"/>
              <w:left w:val="nil"/>
              <w:bottom w:val="single" w:sz="4" w:space="0" w:color="000000"/>
              <w:right w:val="single" w:sz="4" w:space="0" w:color="000000"/>
            </w:tcBorders>
            <w:shd w:val="clear" w:color="auto" w:fill="D9D9D9"/>
            <w:vAlign w:val="bottom"/>
          </w:tcPr>
          <w:p w14:paraId="19AFBDBA" w14:textId="77777777" w:rsidR="00F56702" w:rsidRPr="00715D66" w:rsidRDefault="001B2301">
            <w:pPr>
              <w:jc w:val="right"/>
              <w:rPr>
                <w:color w:val="000000"/>
                <w:sz w:val="16"/>
                <w:szCs w:val="16"/>
              </w:rPr>
            </w:pPr>
            <w:r w:rsidRPr="00715D66">
              <w:rPr>
                <w:color w:val="000000"/>
                <w:sz w:val="16"/>
                <w:szCs w:val="16"/>
              </w:rPr>
              <w:t>16</w:t>
            </w:r>
          </w:p>
        </w:tc>
        <w:tc>
          <w:tcPr>
            <w:tcW w:w="822" w:type="dxa"/>
            <w:tcBorders>
              <w:top w:val="nil"/>
              <w:left w:val="nil"/>
              <w:bottom w:val="single" w:sz="4" w:space="0" w:color="000000"/>
              <w:right w:val="single" w:sz="4" w:space="0" w:color="000000"/>
            </w:tcBorders>
            <w:shd w:val="clear" w:color="auto" w:fill="D9D9D9"/>
            <w:vAlign w:val="bottom"/>
          </w:tcPr>
          <w:p w14:paraId="060E53CD" w14:textId="77777777" w:rsidR="00F56702" w:rsidRPr="00715D66" w:rsidRDefault="001B2301">
            <w:pPr>
              <w:jc w:val="right"/>
              <w:rPr>
                <w:color w:val="000000"/>
                <w:sz w:val="16"/>
                <w:szCs w:val="16"/>
              </w:rPr>
            </w:pPr>
            <w:r w:rsidRPr="00715D66">
              <w:rPr>
                <w:color w:val="000000"/>
                <w:sz w:val="16"/>
                <w:szCs w:val="16"/>
              </w:rPr>
              <w:t>38</w:t>
            </w:r>
          </w:p>
        </w:tc>
      </w:tr>
      <w:tr w:rsidR="00F56702" w:rsidRPr="00715D66" w14:paraId="058736CA"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2F7BADA3" w14:textId="77777777" w:rsidR="00F56702" w:rsidRPr="00715D66" w:rsidRDefault="001B2301">
            <w:pPr>
              <w:rPr>
                <w:sz w:val="16"/>
                <w:szCs w:val="16"/>
              </w:rPr>
            </w:pPr>
            <w:r w:rsidRPr="00715D66">
              <w:rPr>
                <w:sz w:val="16"/>
                <w:szCs w:val="16"/>
              </w:rPr>
              <w:t>MASCULINO</w:t>
            </w:r>
          </w:p>
        </w:tc>
        <w:tc>
          <w:tcPr>
            <w:tcW w:w="1646" w:type="dxa"/>
            <w:tcBorders>
              <w:top w:val="nil"/>
              <w:left w:val="nil"/>
              <w:bottom w:val="single" w:sz="4" w:space="0" w:color="000000"/>
              <w:right w:val="single" w:sz="4" w:space="0" w:color="000000"/>
            </w:tcBorders>
            <w:shd w:val="clear" w:color="auto" w:fill="auto"/>
            <w:vAlign w:val="bottom"/>
          </w:tcPr>
          <w:p w14:paraId="36C11843" w14:textId="77777777" w:rsidR="00F56702" w:rsidRPr="00715D66" w:rsidRDefault="001B2301">
            <w:pPr>
              <w:jc w:val="right"/>
              <w:rPr>
                <w:color w:val="000000"/>
                <w:sz w:val="16"/>
                <w:szCs w:val="16"/>
              </w:rPr>
            </w:pPr>
            <w:r w:rsidRPr="00715D66">
              <w:rPr>
                <w:color w:val="000000"/>
                <w:sz w:val="16"/>
                <w:szCs w:val="16"/>
              </w:rPr>
              <w:t>41</w:t>
            </w:r>
          </w:p>
        </w:tc>
        <w:tc>
          <w:tcPr>
            <w:tcW w:w="1052" w:type="dxa"/>
            <w:tcBorders>
              <w:top w:val="nil"/>
              <w:left w:val="nil"/>
              <w:bottom w:val="single" w:sz="4" w:space="0" w:color="000000"/>
              <w:right w:val="single" w:sz="4" w:space="0" w:color="000000"/>
            </w:tcBorders>
            <w:shd w:val="clear" w:color="auto" w:fill="auto"/>
            <w:vAlign w:val="bottom"/>
          </w:tcPr>
          <w:p w14:paraId="28CC9836" w14:textId="77777777" w:rsidR="00F56702" w:rsidRPr="00715D66" w:rsidRDefault="001B2301">
            <w:pPr>
              <w:jc w:val="right"/>
              <w:rPr>
                <w:color w:val="000000"/>
                <w:sz w:val="16"/>
                <w:szCs w:val="16"/>
              </w:rPr>
            </w:pPr>
            <w:r w:rsidRPr="00715D66">
              <w:rPr>
                <w:color w:val="000000"/>
                <w:sz w:val="16"/>
                <w:szCs w:val="16"/>
              </w:rPr>
              <w:t>20</w:t>
            </w:r>
          </w:p>
        </w:tc>
        <w:tc>
          <w:tcPr>
            <w:tcW w:w="822" w:type="dxa"/>
            <w:tcBorders>
              <w:top w:val="nil"/>
              <w:left w:val="nil"/>
              <w:bottom w:val="single" w:sz="4" w:space="0" w:color="000000"/>
              <w:right w:val="single" w:sz="4" w:space="0" w:color="000000"/>
            </w:tcBorders>
            <w:shd w:val="clear" w:color="auto" w:fill="auto"/>
            <w:vAlign w:val="bottom"/>
          </w:tcPr>
          <w:p w14:paraId="4BF8093D" w14:textId="77777777" w:rsidR="00F56702" w:rsidRPr="00715D66" w:rsidRDefault="001B2301">
            <w:pPr>
              <w:jc w:val="right"/>
              <w:rPr>
                <w:color w:val="000000"/>
                <w:sz w:val="16"/>
                <w:szCs w:val="16"/>
              </w:rPr>
            </w:pPr>
            <w:r w:rsidRPr="00715D66">
              <w:rPr>
                <w:color w:val="000000"/>
                <w:sz w:val="16"/>
                <w:szCs w:val="16"/>
              </w:rPr>
              <w:t>30</w:t>
            </w:r>
          </w:p>
        </w:tc>
      </w:tr>
      <w:tr w:rsidR="00F56702" w:rsidRPr="00715D66" w14:paraId="41AC6241"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2F4D9DC1" w14:textId="77777777" w:rsidR="00F56702" w:rsidRPr="00715D66" w:rsidRDefault="001B2301">
            <w:pPr>
              <w:rPr>
                <w:sz w:val="16"/>
                <w:szCs w:val="16"/>
              </w:rPr>
            </w:pPr>
            <w:r w:rsidRPr="00715D66">
              <w:rPr>
                <w:sz w:val="16"/>
                <w:szCs w:val="16"/>
              </w:rPr>
              <w:t>MULHERES</w:t>
            </w:r>
          </w:p>
        </w:tc>
        <w:tc>
          <w:tcPr>
            <w:tcW w:w="1646" w:type="dxa"/>
            <w:tcBorders>
              <w:top w:val="nil"/>
              <w:left w:val="nil"/>
              <w:bottom w:val="single" w:sz="4" w:space="0" w:color="000000"/>
              <w:right w:val="single" w:sz="4" w:space="0" w:color="000000"/>
            </w:tcBorders>
            <w:shd w:val="clear" w:color="auto" w:fill="auto"/>
            <w:vAlign w:val="bottom"/>
          </w:tcPr>
          <w:p w14:paraId="4FA9BBB2" w14:textId="77777777" w:rsidR="00F56702" w:rsidRPr="00715D66" w:rsidRDefault="001B2301">
            <w:pPr>
              <w:jc w:val="right"/>
              <w:rPr>
                <w:color w:val="000000"/>
                <w:sz w:val="16"/>
                <w:szCs w:val="16"/>
              </w:rPr>
            </w:pPr>
            <w:r w:rsidRPr="00715D66">
              <w:rPr>
                <w:color w:val="000000"/>
                <w:sz w:val="16"/>
                <w:szCs w:val="16"/>
              </w:rPr>
              <w:t>21</w:t>
            </w:r>
          </w:p>
        </w:tc>
        <w:tc>
          <w:tcPr>
            <w:tcW w:w="1052" w:type="dxa"/>
            <w:tcBorders>
              <w:top w:val="nil"/>
              <w:left w:val="nil"/>
              <w:bottom w:val="single" w:sz="4" w:space="0" w:color="000000"/>
              <w:right w:val="single" w:sz="4" w:space="0" w:color="000000"/>
            </w:tcBorders>
            <w:shd w:val="clear" w:color="auto" w:fill="auto"/>
            <w:vAlign w:val="bottom"/>
          </w:tcPr>
          <w:p w14:paraId="3D92798D" w14:textId="77777777" w:rsidR="00F56702" w:rsidRPr="00715D66" w:rsidRDefault="001B2301">
            <w:pPr>
              <w:jc w:val="right"/>
              <w:rPr>
                <w:color w:val="000000"/>
                <w:sz w:val="16"/>
                <w:szCs w:val="16"/>
              </w:rPr>
            </w:pPr>
            <w:r w:rsidRPr="00715D66">
              <w:rPr>
                <w:color w:val="000000"/>
                <w:sz w:val="16"/>
                <w:szCs w:val="16"/>
              </w:rPr>
              <w:t>10</w:t>
            </w:r>
          </w:p>
        </w:tc>
        <w:tc>
          <w:tcPr>
            <w:tcW w:w="822" w:type="dxa"/>
            <w:tcBorders>
              <w:top w:val="nil"/>
              <w:left w:val="nil"/>
              <w:bottom w:val="single" w:sz="4" w:space="0" w:color="000000"/>
              <w:right w:val="single" w:sz="4" w:space="0" w:color="000000"/>
            </w:tcBorders>
            <w:shd w:val="clear" w:color="auto" w:fill="auto"/>
            <w:vAlign w:val="bottom"/>
          </w:tcPr>
          <w:p w14:paraId="374DE08D" w14:textId="77777777" w:rsidR="00F56702" w:rsidRPr="00715D66" w:rsidRDefault="001B2301">
            <w:pPr>
              <w:jc w:val="right"/>
              <w:rPr>
                <w:color w:val="000000"/>
                <w:sz w:val="16"/>
                <w:szCs w:val="16"/>
              </w:rPr>
            </w:pPr>
            <w:r w:rsidRPr="00715D66">
              <w:rPr>
                <w:color w:val="000000"/>
                <w:sz w:val="16"/>
                <w:szCs w:val="16"/>
              </w:rPr>
              <w:t>49</w:t>
            </w:r>
          </w:p>
        </w:tc>
      </w:tr>
      <w:tr w:rsidR="00F56702" w:rsidRPr="00715D66" w14:paraId="580519D6" w14:textId="77777777">
        <w:trPr>
          <w:trHeight w:val="217"/>
        </w:trPr>
        <w:tc>
          <w:tcPr>
            <w:tcW w:w="2773" w:type="dxa"/>
            <w:tcBorders>
              <w:top w:val="nil"/>
              <w:left w:val="single" w:sz="4" w:space="0" w:color="000000"/>
              <w:bottom w:val="single" w:sz="4" w:space="0" w:color="000000"/>
              <w:right w:val="single" w:sz="4" w:space="0" w:color="000000"/>
            </w:tcBorders>
            <w:shd w:val="clear" w:color="auto" w:fill="CECCCA"/>
            <w:vAlign w:val="center"/>
          </w:tcPr>
          <w:p w14:paraId="0D423A13" w14:textId="77777777" w:rsidR="00F56702" w:rsidRPr="00715D66" w:rsidRDefault="001B2301">
            <w:pPr>
              <w:rPr>
                <w:b/>
                <w:sz w:val="16"/>
                <w:szCs w:val="16"/>
              </w:rPr>
            </w:pPr>
            <w:r w:rsidRPr="00715D66">
              <w:rPr>
                <w:b/>
                <w:sz w:val="16"/>
                <w:szCs w:val="16"/>
              </w:rPr>
              <w:t xml:space="preserve">   GUIJÁ</w:t>
            </w:r>
          </w:p>
        </w:tc>
        <w:tc>
          <w:tcPr>
            <w:tcW w:w="1646" w:type="dxa"/>
            <w:tcBorders>
              <w:top w:val="nil"/>
              <w:left w:val="nil"/>
              <w:bottom w:val="single" w:sz="4" w:space="0" w:color="000000"/>
              <w:right w:val="single" w:sz="4" w:space="0" w:color="000000"/>
            </w:tcBorders>
            <w:shd w:val="clear" w:color="auto" w:fill="D9D9D9"/>
            <w:vAlign w:val="bottom"/>
          </w:tcPr>
          <w:p w14:paraId="40BA91F1" w14:textId="77777777" w:rsidR="00F56702" w:rsidRPr="00715D66" w:rsidRDefault="001B2301">
            <w:pPr>
              <w:jc w:val="right"/>
              <w:rPr>
                <w:color w:val="000000"/>
                <w:sz w:val="16"/>
                <w:szCs w:val="16"/>
              </w:rPr>
            </w:pPr>
            <w:r w:rsidRPr="00715D66">
              <w:rPr>
                <w:color w:val="000000"/>
                <w:sz w:val="16"/>
                <w:szCs w:val="16"/>
              </w:rPr>
              <w:t>34</w:t>
            </w:r>
          </w:p>
        </w:tc>
        <w:tc>
          <w:tcPr>
            <w:tcW w:w="1052" w:type="dxa"/>
            <w:tcBorders>
              <w:top w:val="nil"/>
              <w:left w:val="nil"/>
              <w:bottom w:val="single" w:sz="4" w:space="0" w:color="000000"/>
              <w:right w:val="single" w:sz="4" w:space="0" w:color="000000"/>
            </w:tcBorders>
            <w:shd w:val="clear" w:color="auto" w:fill="D9D9D9"/>
            <w:vAlign w:val="bottom"/>
          </w:tcPr>
          <w:p w14:paraId="507D9661" w14:textId="77777777" w:rsidR="00F56702" w:rsidRPr="00715D66" w:rsidRDefault="001B2301">
            <w:pPr>
              <w:jc w:val="right"/>
              <w:rPr>
                <w:color w:val="000000"/>
                <w:sz w:val="16"/>
                <w:szCs w:val="16"/>
              </w:rPr>
            </w:pPr>
            <w:r w:rsidRPr="00715D66">
              <w:rPr>
                <w:color w:val="000000"/>
                <w:sz w:val="16"/>
                <w:szCs w:val="16"/>
              </w:rPr>
              <w:t>21</w:t>
            </w:r>
          </w:p>
        </w:tc>
        <w:tc>
          <w:tcPr>
            <w:tcW w:w="822" w:type="dxa"/>
            <w:tcBorders>
              <w:top w:val="nil"/>
              <w:left w:val="nil"/>
              <w:bottom w:val="single" w:sz="4" w:space="0" w:color="000000"/>
              <w:right w:val="single" w:sz="4" w:space="0" w:color="000000"/>
            </w:tcBorders>
            <w:shd w:val="clear" w:color="auto" w:fill="D9D9D9"/>
            <w:vAlign w:val="bottom"/>
          </w:tcPr>
          <w:p w14:paraId="7CFEDA2E" w14:textId="77777777" w:rsidR="00F56702" w:rsidRPr="00715D66" w:rsidRDefault="001B2301">
            <w:pPr>
              <w:jc w:val="right"/>
              <w:rPr>
                <w:color w:val="000000"/>
                <w:sz w:val="16"/>
                <w:szCs w:val="16"/>
              </w:rPr>
            </w:pPr>
            <w:r w:rsidRPr="00715D66">
              <w:rPr>
                <w:color w:val="000000"/>
                <w:sz w:val="16"/>
                <w:szCs w:val="16"/>
              </w:rPr>
              <w:t>40</w:t>
            </w:r>
          </w:p>
        </w:tc>
      </w:tr>
      <w:tr w:rsidR="00F56702" w:rsidRPr="00715D66" w14:paraId="28C7E3BA"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56BCFBC9" w14:textId="77777777" w:rsidR="00F56702" w:rsidRPr="00715D66" w:rsidRDefault="001B2301">
            <w:pPr>
              <w:rPr>
                <w:sz w:val="16"/>
                <w:szCs w:val="16"/>
              </w:rPr>
            </w:pPr>
            <w:r w:rsidRPr="00715D66">
              <w:rPr>
                <w:sz w:val="16"/>
                <w:szCs w:val="16"/>
              </w:rPr>
              <w:t>MASCULINO</w:t>
            </w:r>
          </w:p>
        </w:tc>
        <w:tc>
          <w:tcPr>
            <w:tcW w:w="1646" w:type="dxa"/>
            <w:tcBorders>
              <w:top w:val="nil"/>
              <w:left w:val="nil"/>
              <w:bottom w:val="single" w:sz="4" w:space="0" w:color="000000"/>
              <w:right w:val="single" w:sz="4" w:space="0" w:color="000000"/>
            </w:tcBorders>
            <w:shd w:val="clear" w:color="auto" w:fill="auto"/>
            <w:vAlign w:val="bottom"/>
          </w:tcPr>
          <w:p w14:paraId="2B142E14" w14:textId="77777777" w:rsidR="00F56702" w:rsidRPr="00715D66" w:rsidRDefault="001B2301">
            <w:pPr>
              <w:jc w:val="right"/>
              <w:rPr>
                <w:color w:val="000000"/>
                <w:sz w:val="16"/>
                <w:szCs w:val="16"/>
              </w:rPr>
            </w:pPr>
            <w:r w:rsidRPr="00715D66">
              <w:rPr>
                <w:color w:val="000000"/>
                <w:sz w:val="16"/>
                <w:szCs w:val="16"/>
              </w:rPr>
              <w:t>42</w:t>
            </w:r>
          </w:p>
        </w:tc>
        <w:tc>
          <w:tcPr>
            <w:tcW w:w="1052" w:type="dxa"/>
            <w:tcBorders>
              <w:top w:val="nil"/>
              <w:left w:val="nil"/>
              <w:bottom w:val="single" w:sz="4" w:space="0" w:color="000000"/>
              <w:right w:val="single" w:sz="4" w:space="0" w:color="000000"/>
            </w:tcBorders>
            <w:shd w:val="clear" w:color="auto" w:fill="auto"/>
            <w:vAlign w:val="bottom"/>
          </w:tcPr>
          <w:p w14:paraId="403889DC" w14:textId="77777777" w:rsidR="00F56702" w:rsidRPr="00715D66" w:rsidRDefault="001B2301">
            <w:pPr>
              <w:jc w:val="right"/>
              <w:rPr>
                <w:color w:val="000000"/>
                <w:sz w:val="16"/>
                <w:szCs w:val="16"/>
              </w:rPr>
            </w:pPr>
            <w:r w:rsidRPr="00715D66">
              <w:rPr>
                <w:color w:val="000000"/>
                <w:sz w:val="16"/>
                <w:szCs w:val="16"/>
              </w:rPr>
              <w:t>30</w:t>
            </w:r>
          </w:p>
        </w:tc>
        <w:tc>
          <w:tcPr>
            <w:tcW w:w="822" w:type="dxa"/>
            <w:tcBorders>
              <w:top w:val="nil"/>
              <w:left w:val="nil"/>
              <w:bottom w:val="single" w:sz="4" w:space="0" w:color="000000"/>
              <w:right w:val="single" w:sz="4" w:space="0" w:color="000000"/>
            </w:tcBorders>
            <w:shd w:val="clear" w:color="auto" w:fill="auto"/>
            <w:vAlign w:val="bottom"/>
          </w:tcPr>
          <w:p w14:paraId="540D9988" w14:textId="77777777" w:rsidR="00F56702" w:rsidRPr="00715D66" w:rsidRDefault="001B2301">
            <w:pPr>
              <w:jc w:val="right"/>
              <w:rPr>
                <w:color w:val="000000"/>
                <w:sz w:val="16"/>
                <w:szCs w:val="16"/>
              </w:rPr>
            </w:pPr>
            <w:r w:rsidRPr="00715D66">
              <w:rPr>
                <w:color w:val="000000"/>
                <w:sz w:val="16"/>
                <w:szCs w:val="16"/>
              </w:rPr>
              <w:t>31</w:t>
            </w:r>
          </w:p>
        </w:tc>
      </w:tr>
      <w:tr w:rsidR="00F56702" w:rsidRPr="00715D66" w14:paraId="6CF3F700"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177830F0" w14:textId="77777777" w:rsidR="00F56702" w:rsidRPr="00715D66" w:rsidRDefault="001B2301">
            <w:pPr>
              <w:rPr>
                <w:sz w:val="16"/>
                <w:szCs w:val="16"/>
              </w:rPr>
            </w:pPr>
            <w:r w:rsidRPr="00715D66">
              <w:rPr>
                <w:sz w:val="16"/>
                <w:szCs w:val="16"/>
              </w:rPr>
              <w:t>MULHER</w:t>
            </w:r>
          </w:p>
        </w:tc>
        <w:tc>
          <w:tcPr>
            <w:tcW w:w="1646" w:type="dxa"/>
            <w:tcBorders>
              <w:top w:val="nil"/>
              <w:left w:val="nil"/>
              <w:bottom w:val="single" w:sz="4" w:space="0" w:color="000000"/>
              <w:right w:val="single" w:sz="4" w:space="0" w:color="000000"/>
            </w:tcBorders>
            <w:shd w:val="clear" w:color="auto" w:fill="auto"/>
            <w:vAlign w:val="bottom"/>
          </w:tcPr>
          <w:p w14:paraId="78FA1CE8" w14:textId="77777777" w:rsidR="00F56702" w:rsidRPr="00715D66" w:rsidRDefault="001B2301">
            <w:pPr>
              <w:jc w:val="right"/>
              <w:rPr>
                <w:color w:val="000000"/>
                <w:sz w:val="16"/>
                <w:szCs w:val="16"/>
              </w:rPr>
            </w:pPr>
            <w:r w:rsidRPr="00715D66">
              <w:rPr>
                <w:color w:val="000000"/>
                <w:sz w:val="16"/>
                <w:szCs w:val="16"/>
              </w:rPr>
              <w:t>27</w:t>
            </w:r>
          </w:p>
        </w:tc>
        <w:tc>
          <w:tcPr>
            <w:tcW w:w="1052" w:type="dxa"/>
            <w:tcBorders>
              <w:top w:val="nil"/>
              <w:left w:val="nil"/>
              <w:bottom w:val="single" w:sz="4" w:space="0" w:color="000000"/>
              <w:right w:val="single" w:sz="4" w:space="0" w:color="000000"/>
            </w:tcBorders>
            <w:shd w:val="clear" w:color="auto" w:fill="auto"/>
            <w:vAlign w:val="bottom"/>
          </w:tcPr>
          <w:p w14:paraId="2E33F98D" w14:textId="77777777" w:rsidR="00F56702" w:rsidRPr="00715D66" w:rsidRDefault="001B2301">
            <w:pPr>
              <w:jc w:val="right"/>
              <w:rPr>
                <w:color w:val="000000"/>
                <w:sz w:val="16"/>
                <w:szCs w:val="16"/>
              </w:rPr>
            </w:pPr>
            <w:r w:rsidRPr="00715D66">
              <w:rPr>
                <w:color w:val="000000"/>
                <w:sz w:val="16"/>
                <w:szCs w:val="16"/>
              </w:rPr>
              <w:t>13</w:t>
            </w:r>
          </w:p>
        </w:tc>
        <w:tc>
          <w:tcPr>
            <w:tcW w:w="822" w:type="dxa"/>
            <w:tcBorders>
              <w:top w:val="nil"/>
              <w:left w:val="nil"/>
              <w:bottom w:val="single" w:sz="4" w:space="0" w:color="000000"/>
              <w:right w:val="single" w:sz="4" w:space="0" w:color="000000"/>
            </w:tcBorders>
            <w:shd w:val="clear" w:color="auto" w:fill="auto"/>
            <w:vAlign w:val="bottom"/>
          </w:tcPr>
          <w:p w14:paraId="1AF96713" w14:textId="77777777" w:rsidR="00F56702" w:rsidRPr="00715D66" w:rsidRDefault="001B2301">
            <w:pPr>
              <w:jc w:val="right"/>
              <w:rPr>
                <w:color w:val="000000"/>
                <w:sz w:val="16"/>
                <w:szCs w:val="16"/>
              </w:rPr>
            </w:pPr>
            <w:r w:rsidRPr="00715D66">
              <w:rPr>
                <w:color w:val="000000"/>
                <w:sz w:val="16"/>
                <w:szCs w:val="16"/>
              </w:rPr>
              <w:t>48</w:t>
            </w:r>
          </w:p>
        </w:tc>
      </w:tr>
      <w:tr w:rsidR="00F56702" w:rsidRPr="00715D66" w14:paraId="431E378D" w14:textId="77777777">
        <w:trPr>
          <w:trHeight w:val="217"/>
        </w:trPr>
        <w:tc>
          <w:tcPr>
            <w:tcW w:w="2773" w:type="dxa"/>
            <w:tcBorders>
              <w:top w:val="nil"/>
              <w:left w:val="single" w:sz="4" w:space="0" w:color="000000"/>
              <w:bottom w:val="single" w:sz="4" w:space="0" w:color="000000"/>
              <w:right w:val="single" w:sz="4" w:space="0" w:color="000000"/>
            </w:tcBorders>
            <w:shd w:val="clear" w:color="auto" w:fill="CECCCA"/>
            <w:vAlign w:val="center"/>
          </w:tcPr>
          <w:p w14:paraId="6657B68E" w14:textId="77777777" w:rsidR="00F56702" w:rsidRPr="00715D66" w:rsidRDefault="001B2301">
            <w:pPr>
              <w:rPr>
                <w:b/>
                <w:sz w:val="16"/>
                <w:szCs w:val="16"/>
              </w:rPr>
            </w:pPr>
            <w:r w:rsidRPr="00715D66">
              <w:rPr>
                <w:b/>
                <w:sz w:val="16"/>
                <w:szCs w:val="16"/>
              </w:rPr>
              <w:t xml:space="preserve">   MOAMBA</w:t>
            </w:r>
          </w:p>
        </w:tc>
        <w:tc>
          <w:tcPr>
            <w:tcW w:w="1646" w:type="dxa"/>
            <w:tcBorders>
              <w:top w:val="nil"/>
              <w:left w:val="nil"/>
              <w:bottom w:val="single" w:sz="4" w:space="0" w:color="000000"/>
              <w:right w:val="single" w:sz="4" w:space="0" w:color="000000"/>
            </w:tcBorders>
            <w:shd w:val="clear" w:color="auto" w:fill="D9D9D9"/>
            <w:vAlign w:val="bottom"/>
          </w:tcPr>
          <w:p w14:paraId="4E0353A8" w14:textId="77777777" w:rsidR="00F56702" w:rsidRPr="00715D66" w:rsidRDefault="001B2301">
            <w:pPr>
              <w:jc w:val="right"/>
              <w:rPr>
                <w:color w:val="000000"/>
                <w:sz w:val="16"/>
                <w:szCs w:val="16"/>
              </w:rPr>
            </w:pPr>
            <w:r w:rsidRPr="00715D66">
              <w:rPr>
                <w:color w:val="000000"/>
                <w:sz w:val="16"/>
                <w:szCs w:val="16"/>
              </w:rPr>
              <w:t>38</w:t>
            </w:r>
          </w:p>
        </w:tc>
        <w:tc>
          <w:tcPr>
            <w:tcW w:w="1052" w:type="dxa"/>
            <w:tcBorders>
              <w:top w:val="nil"/>
              <w:left w:val="nil"/>
              <w:bottom w:val="single" w:sz="4" w:space="0" w:color="000000"/>
              <w:right w:val="single" w:sz="4" w:space="0" w:color="000000"/>
            </w:tcBorders>
            <w:shd w:val="clear" w:color="auto" w:fill="D9D9D9"/>
            <w:vAlign w:val="bottom"/>
          </w:tcPr>
          <w:p w14:paraId="70AD2759" w14:textId="77777777" w:rsidR="00F56702" w:rsidRPr="00715D66" w:rsidRDefault="001B2301">
            <w:pPr>
              <w:jc w:val="right"/>
              <w:rPr>
                <w:color w:val="000000"/>
                <w:sz w:val="16"/>
                <w:szCs w:val="16"/>
              </w:rPr>
            </w:pPr>
            <w:r w:rsidRPr="00715D66">
              <w:rPr>
                <w:color w:val="000000"/>
                <w:sz w:val="16"/>
                <w:szCs w:val="16"/>
              </w:rPr>
              <w:t>10</w:t>
            </w:r>
          </w:p>
        </w:tc>
        <w:tc>
          <w:tcPr>
            <w:tcW w:w="822" w:type="dxa"/>
            <w:tcBorders>
              <w:top w:val="nil"/>
              <w:left w:val="nil"/>
              <w:bottom w:val="single" w:sz="4" w:space="0" w:color="000000"/>
              <w:right w:val="single" w:sz="4" w:space="0" w:color="000000"/>
            </w:tcBorders>
            <w:shd w:val="clear" w:color="auto" w:fill="D9D9D9"/>
            <w:vAlign w:val="bottom"/>
          </w:tcPr>
          <w:p w14:paraId="3DCB80EF" w14:textId="77777777" w:rsidR="00F56702" w:rsidRPr="00715D66" w:rsidRDefault="001B2301">
            <w:pPr>
              <w:jc w:val="right"/>
              <w:rPr>
                <w:color w:val="000000"/>
                <w:sz w:val="16"/>
                <w:szCs w:val="16"/>
              </w:rPr>
            </w:pPr>
            <w:r w:rsidRPr="00715D66">
              <w:rPr>
                <w:color w:val="000000"/>
                <w:sz w:val="16"/>
                <w:szCs w:val="16"/>
              </w:rPr>
              <w:t>28</w:t>
            </w:r>
          </w:p>
        </w:tc>
      </w:tr>
      <w:tr w:rsidR="00F56702" w:rsidRPr="00715D66" w14:paraId="6425AA2F"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7945F72F" w14:textId="77777777" w:rsidR="00F56702" w:rsidRPr="00715D66" w:rsidRDefault="001B2301">
            <w:pPr>
              <w:rPr>
                <w:sz w:val="16"/>
                <w:szCs w:val="16"/>
              </w:rPr>
            </w:pPr>
            <w:r w:rsidRPr="00715D66">
              <w:rPr>
                <w:sz w:val="16"/>
                <w:szCs w:val="16"/>
              </w:rPr>
              <w:t>MACHOS</w:t>
            </w:r>
          </w:p>
        </w:tc>
        <w:tc>
          <w:tcPr>
            <w:tcW w:w="1646" w:type="dxa"/>
            <w:tcBorders>
              <w:top w:val="nil"/>
              <w:left w:val="nil"/>
              <w:bottom w:val="single" w:sz="4" w:space="0" w:color="000000"/>
              <w:right w:val="single" w:sz="4" w:space="0" w:color="000000"/>
            </w:tcBorders>
            <w:shd w:val="clear" w:color="auto" w:fill="auto"/>
            <w:vAlign w:val="bottom"/>
          </w:tcPr>
          <w:p w14:paraId="0C28B38C" w14:textId="77777777" w:rsidR="00F56702" w:rsidRPr="00715D66" w:rsidRDefault="001B2301">
            <w:pPr>
              <w:jc w:val="right"/>
              <w:rPr>
                <w:color w:val="000000"/>
                <w:sz w:val="16"/>
                <w:szCs w:val="16"/>
              </w:rPr>
            </w:pPr>
            <w:r w:rsidRPr="00715D66">
              <w:rPr>
                <w:color w:val="000000"/>
                <w:sz w:val="16"/>
                <w:szCs w:val="16"/>
              </w:rPr>
              <w:t>45</w:t>
            </w:r>
          </w:p>
        </w:tc>
        <w:tc>
          <w:tcPr>
            <w:tcW w:w="1052" w:type="dxa"/>
            <w:tcBorders>
              <w:top w:val="nil"/>
              <w:left w:val="nil"/>
              <w:bottom w:val="single" w:sz="4" w:space="0" w:color="000000"/>
              <w:right w:val="single" w:sz="4" w:space="0" w:color="000000"/>
            </w:tcBorders>
            <w:shd w:val="clear" w:color="auto" w:fill="auto"/>
            <w:vAlign w:val="bottom"/>
          </w:tcPr>
          <w:p w14:paraId="107CC3E0" w14:textId="77777777" w:rsidR="00F56702" w:rsidRPr="00715D66" w:rsidRDefault="001B2301">
            <w:pPr>
              <w:jc w:val="right"/>
              <w:rPr>
                <w:color w:val="000000"/>
                <w:sz w:val="16"/>
                <w:szCs w:val="16"/>
              </w:rPr>
            </w:pPr>
            <w:r w:rsidRPr="00715D66">
              <w:rPr>
                <w:color w:val="000000"/>
                <w:sz w:val="16"/>
                <w:szCs w:val="16"/>
              </w:rPr>
              <w:t>13</w:t>
            </w:r>
          </w:p>
        </w:tc>
        <w:tc>
          <w:tcPr>
            <w:tcW w:w="822" w:type="dxa"/>
            <w:tcBorders>
              <w:top w:val="nil"/>
              <w:left w:val="nil"/>
              <w:bottom w:val="single" w:sz="4" w:space="0" w:color="000000"/>
              <w:right w:val="single" w:sz="4" w:space="0" w:color="000000"/>
            </w:tcBorders>
            <w:shd w:val="clear" w:color="auto" w:fill="auto"/>
            <w:vAlign w:val="bottom"/>
          </w:tcPr>
          <w:p w14:paraId="1D731CD4" w14:textId="77777777" w:rsidR="00F56702" w:rsidRPr="00715D66" w:rsidRDefault="001B2301">
            <w:pPr>
              <w:jc w:val="right"/>
              <w:rPr>
                <w:color w:val="000000"/>
                <w:sz w:val="16"/>
                <w:szCs w:val="16"/>
              </w:rPr>
            </w:pPr>
            <w:r w:rsidRPr="00715D66">
              <w:rPr>
                <w:color w:val="000000"/>
                <w:sz w:val="16"/>
                <w:szCs w:val="16"/>
              </w:rPr>
              <w:t>24</w:t>
            </w:r>
          </w:p>
        </w:tc>
      </w:tr>
      <w:tr w:rsidR="00F56702" w:rsidRPr="00715D66" w14:paraId="0301A28C" w14:textId="77777777">
        <w:trPr>
          <w:trHeight w:val="217"/>
        </w:trPr>
        <w:tc>
          <w:tcPr>
            <w:tcW w:w="2773" w:type="dxa"/>
            <w:tcBorders>
              <w:top w:val="nil"/>
              <w:left w:val="single" w:sz="4" w:space="0" w:color="000000"/>
              <w:bottom w:val="single" w:sz="4" w:space="0" w:color="000000"/>
              <w:right w:val="single" w:sz="4" w:space="0" w:color="000000"/>
            </w:tcBorders>
            <w:shd w:val="clear" w:color="auto" w:fill="auto"/>
            <w:vAlign w:val="bottom"/>
          </w:tcPr>
          <w:p w14:paraId="13FEBD9F" w14:textId="77777777" w:rsidR="00F56702" w:rsidRPr="00715D66" w:rsidRDefault="001B2301">
            <w:pPr>
              <w:rPr>
                <w:sz w:val="16"/>
                <w:szCs w:val="16"/>
              </w:rPr>
            </w:pPr>
            <w:r w:rsidRPr="00715D66">
              <w:rPr>
                <w:sz w:val="16"/>
                <w:szCs w:val="16"/>
              </w:rPr>
              <w:t>MULHER</w:t>
            </w:r>
          </w:p>
        </w:tc>
        <w:tc>
          <w:tcPr>
            <w:tcW w:w="1646" w:type="dxa"/>
            <w:tcBorders>
              <w:top w:val="nil"/>
              <w:left w:val="nil"/>
              <w:bottom w:val="single" w:sz="4" w:space="0" w:color="000000"/>
              <w:right w:val="single" w:sz="4" w:space="0" w:color="000000"/>
            </w:tcBorders>
            <w:shd w:val="clear" w:color="auto" w:fill="auto"/>
            <w:vAlign w:val="bottom"/>
          </w:tcPr>
          <w:p w14:paraId="2EBD297F" w14:textId="77777777" w:rsidR="00F56702" w:rsidRPr="00715D66" w:rsidRDefault="001B2301">
            <w:pPr>
              <w:jc w:val="right"/>
              <w:rPr>
                <w:color w:val="000000"/>
                <w:sz w:val="16"/>
                <w:szCs w:val="16"/>
              </w:rPr>
            </w:pPr>
            <w:r w:rsidRPr="00715D66">
              <w:rPr>
                <w:color w:val="000000"/>
                <w:sz w:val="16"/>
                <w:szCs w:val="16"/>
              </w:rPr>
              <w:t>27</w:t>
            </w:r>
          </w:p>
        </w:tc>
        <w:tc>
          <w:tcPr>
            <w:tcW w:w="1052" w:type="dxa"/>
            <w:tcBorders>
              <w:top w:val="nil"/>
              <w:left w:val="nil"/>
              <w:bottom w:val="single" w:sz="4" w:space="0" w:color="000000"/>
              <w:right w:val="single" w:sz="4" w:space="0" w:color="000000"/>
            </w:tcBorders>
            <w:shd w:val="clear" w:color="auto" w:fill="auto"/>
            <w:vAlign w:val="bottom"/>
          </w:tcPr>
          <w:p w14:paraId="29EDB179" w14:textId="77777777" w:rsidR="00F56702" w:rsidRPr="00715D66" w:rsidRDefault="001B2301">
            <w:pPr>
              <w:jc w:val="right"/>
              <w:rPr>
                <w:color w:val="000000"/>
                <w:sz w:val="16"/>
                <w:szCs w:val="16"/>
              </w:rPr>
            </w:pPr>
            <w:r w:rsidRPr="00715D66">
              <w:rPr>
                <w:color w:val="000000"/>
                <w:sz w:val="16"/>
                <w:szCs w:val="16"/>
              </w:rPr>
              <w:t>4</w:t>
            </w:r>
          </w:p>
        </w:tc>
        <w:tc>
          <w:tcPr>
            <w:tcW w:w="822" w:type="dxa"/>
            <w:tcBorders>
              <w:top w:val="nil"/>
              <w:left w:val="nil"/>
              <w:bottom w:val="single" w:sz="4" w:space="0" w:color="000000"/>
              <w:right w:val="single" w:sz="4" w:space="0" w:color="000000"/>
            </w:tcBorders>
            <w:shd w:val="clear" w:color="auto" w:fill="auto"/>
            <w:vAlign w:val="bottom"/>
          </w:tcPr>
          <w:p w14:paraId="1EBE3B9C" w14:textId="77777777" w:rsidR="00F56702" w:rsidRPr="00715D66" w:rsidRDefault="001B2301">
            <w:pPr>
              <w:jc w:val="right"/>
              <w:rPr>
                <w:color w:val="000000"/>
                <w:sz w:val="16"/>
                <w:szCs w:val="16"/>
              </w:rPr>
            </w:pPr>
            <w:r w:rsidRPr="00715D66">
              <w:rPr>
                <w:color w:val="000000"/>
                <w:sz w:val="16"/>
                <w:szCs w:val="16"/>
              </w:rPr>
              <w:t>35</w:t>
            </w:r>
          </w:p>
        </w:tc>
      </w:tr>
    </w:tbl>
    <w:p w14:paraId="70C58449" w14:textId="77777777" w:rsidR="00F56702" w:rsidRPr="00715D66" w:rsidRDefault="00F56702"/>
    <w:p w14:paraId="6470E3E6" w14:textId="77777777" w:rsidR="00F56702" w:rsidRPr="00715D66" w:rsidRDefault="001B2301">
      <w:r w:rsidRPr="00715D66">
        <w:t xml:space="preserve">O acesso ao telefone é importante por várias razões, tais como o acesso a informações governamentais, incluindo mensagens sobre saúde e alertas de risco, comunicação com potenciais compradores de produtos agrícolas e redes sociais. No sul de Moçambique – nos distritos de Guijá, Moamba e Vilankulos – homens e mulheres têm acesso quase igual a telemóveis (ver Tabela36 ). Tal como no caso dos bens duradouros, os homens e as mulheres, os rapazes e as raparigas que vivem no distrito de Moamba têm a maior taxa de posse de telemóveis, uma vez que cerca de metade das mulheres e raparigas, homens e rapazes têm acesso a telefones. O acesso a telefones é menor em Machanga e Angoche, tanto para homens como para mulheres. Em Machanga, apenas 20% das meninas e </w:t>
      </w:r>
      <w:r w:rsidRPr="00715D66">
        <w:lastRenderedPageBreak/>
        <w:t xml:space="preserve">mulheres têm acesso a telefone, e em Angoche, apenas 11%. Um terço dos homens e meninos em Machanga tem acesso a telefone, enquanto apenas 21% dos homens e meninos em Angoche têm acesso a telefone. </w:t>
      </w:r>
    </w:p>
    <w:p w14:paraId="59E3D761" w14:textId="77777777" w:rsidR="00F56702" w:rsidRPr="00715D66" w:rsidRDefault="00F56702"/>
    <w:p w14:paraId="14CA8280" w14:textId="77777777" w:rsidR="00F56702" w:rsidRPr="007D35BA" w:rsidRDefault="001B2301">
      <w:pPr>
        <w:keepNext/>
        <w:pBdr>
          <w:top w:val="nil"/>
          <w:left w:val="nil"/>
          <w:bottom w:val="nil"/>
          <w:right w:val="nil"/>
          <w:between w:val="nil"/>
        </w:pBdr>
        <w:spacing w:before="120" w:after="60"/>
        <w:jc w:val="center"/>
        <w:rPr>
          <w:color w:val="000000"/>
        </w:rPr>
      </w:pPr>
      <w:r w:rsidRPr="00715D66">
        <w:rPr>
          <w:b/>
          <w:i/>
          <w:color w:val="000000"/>
        </w:rPr>
        <w:t>Tabela36 . Percentagem da população com três anos ou mais que possui um telemóvel, Censo de 2017</w:t>
      </w:r>
      <w:r w:rsidRPr="007D35BA">
        <w:rPr>
          <w:color w:val="000000"/>
          <w:sz w:val="18"/>
          <w:szCs w:val="18"/>
          <w:vertAlign w:val="superscript"/>
        </w:rPr>
        <w:footnoteReference w:id="133"/>
      </w:r>
    </w:p>
    <w:tbl>
      <w:tblPr>
        <w:tblStyle w:val="afffff4"/>
        <w:tblW w:w="5890" w:type="dxa"/>
        <w:tblInd w:w="1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15"/>
        <w:gridCol w:w="2475"/>
      </w:tblGrid>
      <w:tr w:rsidR="00F56702" w:rsidRPr="00715D66" w14:paraId="0DB3CDF5" w14:textId="77777777">
        <w:trPr>
          <w:trHeight w:val="413"/>
          <w:tblHeader/>
        </w:trPr>
        <w:tc>
          <w:tcPr>
            <w:tcW w:w="3415" w:type="dxa"/>
            <w:shd w:val="clear" w:color="auto" w:fill="000000"/>
            <w:vAlign w:val="center"/>
          </w:tcPr>
          <w:p w14:paraId="37FD2F4F" w14:textId="77777777" w:rsidR="00F56702" w:rsidRPr="00715D66" w:rsidRDefault="001B2301">
            <w:pPr>
              <w:rPr>
                <w:b/>
                <w:sz w:val="16"/>
                <w:szCs w:val="16"/>
              </w:rPr>
            </w:pPr>
            <w:r w:rsidRPr="00715D66">
              <w:rPr>
                <w:b/>
                <w:sz w:val="16"/>
                <w:szCs w:val="16"/>
              </w:rPr>
              <w:t>DISTRITO e SEXO</w:t>
            </w:r>
          </w:p>
        </w:tc>
        <w:tc>
          <w:tcPr>
            <w:tcW w:w="2475" w:type="dxa"/>
            <w:shd w:val="clear" w:color="auto" w:fill="000000"/>
            <w:vAlign w:val="center"/>
          </w:tcPr>
          <w:p w14:paraId="070CB621" w14:textId="77777777" w:rsidR="00F56702" w:rsidRPr="00715D66" w:rsidRDefault="001B2301">
            <w:pPr>
              <w:jc w:val="center"/>
              <w:rPr>
                <w:b/>
                <w:sz w:val="16"/>
                <w:szCs w:val="16"/>
              </w:rPr>
            </w:pPr>
            <w:r w:rsidRPr="00715D66">
              <w:rPr>
                <w:b/>
                <w:sz w:val="16"/>
                <w:szCs w:val="16"/>
              </w:rPr>
              <w:t>% DE POSSE DE TELEMÓVEL</w:t>
            </w:r>
          </w:p>
        </w:tc>
      </w:tr>
      <w:tr w:rsidR="00F56702" w:rsidRPr="00715D66" w14:paraId="0835E151" w14:textId="77777777">
        <w:trPr>
          <w:trHeight w:val="188"/>
        </w:trPr>
        <w:tc>
          <w:tcPr>
            <w:tcW w:w="3415" w:type="dxa"/>
            <w:shd w:val="clear" w:color="auto" w:fill="ADAAA6"/>
            <w:vAlign w:val="bottom"/>
          </w:tcPr>
          <w:p w14:paraId="45F0EBCC" w14:textId="77777777" w:rsidR="00F56702" w:rsidRPr="00715D66" w:rsidRDefault="001B2301">
            <w:pPr>
              <w:rPr>
                <w:b/>
                <w:color w:val="000000"/>
                <w:sz w:val="16"/>
                <w:szCs w:val="16"/>
              </w:rPr>
            </w:pPr>
            <w:r w:rsidRPr="00715D66">
              <w:rPr>
                <w:b/>
                <w:color w:val="000000"/>
                <w:sz w:val="16"/>
                <w:szCs w:val="16"/>
              </w:rPr>
              <w:t>ANGOCHE</w:t>
            </w:r>
          </w:p>
        </w:tc>
        <w:tc>
          <w:tcPr>
            <w:tcW w:w="2475" w:type="dxa"/>
            <w:shd w:val="clear" w:color="auto" w:fill="CECCCA"/>
            <w:vAlign w:val="bottom"/>
          </w:tcPr>
          <w:p w14:paraId="4692C900" w14:textId="77777777" w:rsidR="00F56702" w:rsidRPr="00715D66" w:rsidRDefault="00F56702">
            <w:pPr>
              <w:jc w:val="center"/>
              <w:rPr>
                <w:sz w:val="16"/>
                <w:szCs w:val="16"/>
              </w:rPr>
            </w:pPr>
          </w:p>
        </w:tc>
      </w:tr>
      <w:tr w:rsidR="00F56702" w:rsidRPr="00715D66" w14:paraId="415DE47E" w14:textId="77777777">
        <w:trPr>
          <w:trHeight w:val="188"/>
        </w:trPr>
        <w:tc>
          <w:tcPr>
            <w:tcW w:w="3415" w:type="dxa"/>
            <w:shd w:val="clear" w:color="auto" w:fill="auto"/>
            <w:vAlign w:val="bottom"/>
          </w:tcPr>
          <w:p w14:paraId="16118B83" w14:textId="77777777" w:rsidR="00F56702" w:rsidRPr="00715D66" w:rsidRDefault="001B2301">
            <w:pPr>
              <w:rPr>
                <w:color w:val="000000"/>
                <w:sz w:val="16"/>
                <w:szCs w:val="16"/>
              </w:rPr>
            </w:pPr>
            <w:r w:rsidRPr="00715D66">
              <w:rPr>
                <w:color w:val="000000"/>
                <w:sz w:val="16"/>
                <w:szCs w:val="16"/>
              </w:rPr>
              <w:t>HOMENS</w:t>
            </w:r>
          </w:p>
        </w:tc>
        <w:tc>
          <w:tcPr>
            <w:tcW w:w="2475" w:type="dxa"/>
            <w:shd w:val="clear" w:color="auto" w:fill="auto"/>
            <w:vAlign w:val="bottom"/>
          </w:tcPr>
          <w:p w14:paraId="3A21E513" w14:textId="77777777" w:rsidR="00F56702" w:rsidRPr="00715D66" w:rsidRDefault="001B2301">
            <w:pPr>
              <w:jc w:val="center"/>
              <w:rPr>
                <w:sz w:val="16"/>
                <w:szCs w:val="16"/>
              </w:rPr>
            </w:pPr>
            <w:r w:rsidRPr="00715D66">
              <w:rPr>
                <w:sz w:val="16"/>
                <w:szCs w:val="16"/>
              </w:rPr>
              <w:t>21</w:t>
            </w:r>
          </w:p>
        </w:tc>
      </w:tr>
      <w:tr w:rsidR="00F56702" w:rsidRPr="00715D66" w14:paraId="35844057" w14:textId="77777777">
        <w:trPr>
          <w:trHeight w:val="188"/>
        </w:trPr>
        <w:tc>
          <w:tcPr>
            <w:tcW w:w="3415" w:type="dxa"/>
            <w:shd w:val="clear" w:color="auto" w:fill="auto"/>
            <w:vAlign w:val="bottom"/>
          </w:tcPr>
          <w:p w14:paraId="4A138067" w14:textId="77777777" w:rsidR="00F56702" w:rsidRPr="00715D66" w:rsidRDefault="001B2301">
            <w:pPr>
              <w:rPr>
                <w:color w:val="000000"/>
                <w:sz w:val="16"/>
                <w:szCs w:val="16"/>
              </w:rPr>
            </w:pPr>
            <w:r w:rsidRPr="00715D66">
              <w:rPr>
                <w:color w:val="000000"/>
                <w:sz w:val="16"/>
                <w:szCs w:val="16"/>
              </w:rPr>
              <w:t>MULHERES</w:t>
            </w:r>
          </w:p>
        </w:tc>
        <w:tc>
          <w:tcPr>
            <w:tcW w:w="2475" w:type="dxa"/>
            <w:shd w:val="clear" w:color="auto" w:fill="auto"/>
            <w:vAlign w:val="bottom"/>
          </w:tcPr>
          <w:p w14:paraId="6931C5F5" w14:textId="77777777" w:rsidR="00F56702" w:rsidRPr="00715D66" w:rsidRDefault="001B2301">
            <w:pPr>
              <w:jc w:val="center"/>
              <w:rPr>
                <w:sz w:val="16"/>
                <w:szCs w:val="16"/>
              </w:rPr>
            </w:pPr>
            <w:r w:rsidRPr="00715D66">
              <w:rPr>
                <w:sz w:val="16"/>
                <w:szCs w:val="16"/>
              </w:rPr>
              <w:t>11</w:t>
            </w:r>
          </w:p>
        </w:tc>
      </w:tr>
      <w:tr w:rsidR="00F56702" w:rsidRPr="00715D66" w14:paraId="5F8E2758" w14:textId="77777777">
        <w:trPr>
          <w:trHeight w:val="188"/>
        </w:trPr>
        <w:tc>
          <w:tcPr>
            <w:tcW w:w="3415" w:type="dxa"/>
            <w:shd w:val="clear" w:color="auto" w:fill="ADAAA6"/>
            <w:vAlign w:val="bottom"/>
          </w:tcPr>
          <w:p w14:paraId="2DA51882" w14:textId="77777777" w:rsidR="00F56702" w:rsidRPr="00715D66" w:rsidRDefault="001B2301">
            <w:pPr>
              <w:rPr>
                <w:b/>
                <w:color w:val="000000"/>
                <w:sz w:val="16"/>
                <w:szCs w:val="16"/>
              </w:rPr>
            </w:pPr>
            <w:r w:rsidRPr="00715D66">
              <w:rPr>
                <w:b/>
                <w:color w:val="000000"/>
                <w:sz w:val="16"/>
                <w:szCs w:val="16"/>
              </w:rPr>
              <w:t>MACHANGA</w:t>
            </w:r>
          </w:p>
        </w:tc>
        <w:tc>
          <w:tcPr>
            <w:tcW w:w="2475" w:type="dxa"/>
            <w:shd w:val="clear" w:color="auto" w:fill="CECCCA"/>
            <w:vAlign w:val="bottom"/>
          </w:tcPr>
          <w:p w14:paraId="31A9F0F8" w14:textId="77777777" w:rsidR="00F56702" w:rsidRPr="00715D66" w:rsidRDefault="001B2301">
            <w:pPr>
              <w:jc w:val="center"/>
              <w:rPr>
                <w:sz w:val="16"/>
                <w:szCs w:val="16"/>
              </w:rPr>
            </w:pPr>
            <w:r w:rsidRPr="00715D66">
              <w:rPr>
                <w:sz w:val="16"/>
                <w:szCs w:val="16"/>
              </w:rPr>
              <w:t>24</w:t>
            </w:r>
          </w:p>
        </w:tc>
      </w:tr>
      <w:tr w:rsidR="00F56702" w:rsidRPr="00715D66" w14:paraId="246F5548" w14:textId="77777777">
        <w:trPr>
          <w:trHeight w:val="188"/>
        </w:trPr>
        <w:tc>
          <w:tcPr>
            <w:tcW w:w="3415" w:type="dxa"/>
            <w:shd w:val="clear" w:color="auto" w:fill="auto"/>
            <w:vAlign w:val="bottom"/>
          </w:tcPr>
          <w:p w14:paraId="6B883F38" w14:textId="77777777" w:rsidR="00F56702" w:rsidRPr="00715D66" w:rsidRDefault="001B2301">
            <w:pPr>
              <w:rPr>
                <w:color w:val="000000"/>
                <w:sz w:val="16"/>
                <w:szCs w:val="16"/>
              </w:rPr>
            </w:pPr>
            <w:r w:rsidRPr="00715D66">
              <w:rPr>
                <w:color w:val="000000"/>
                <w:sz w:val="16"/>
                <w:szCs w:val="16"/>
              </w:rPr>
              <w:t>HOMENS</w:t>
            </w:r>
          </w:p>
        </w:tc>
        <w:tc>
          <w:tcPr>
            <w:tcW w:w="2475" w:type="dxa"/>
            <w:shd w:val="clear" w:color="auto" w:fill="auto"/>
            <w:vAlign w:val="bottom"/>
          </w:tcPr>
          <w:p w14:paraId="64EE48E5" w14:textId="77777777" w:rsidR="00F56702" w:rsidRPr="00715D66" w:rsidRDefault="001B2301">
            <w:pPr>
              <w:jc w:val="center"/>
              <w:rPr>
                <w:sz w:val="16"/>
                <w:szCs w:val="16"/>
              </w:rPr>
            </w:pPr>
            <w:r w:rsidRPr="00715D66">
              <w:rPr>
                <w:sz w:val="16"/>
                <w:szCs w:val="16"/>
              </w:rPr>
              <w:t>29</w:t>
            </w:r>
          </w:p>
        </w:tc>
      </w:tr>
      <w:tr w:rsidR="00F56702" w:rsidRPr="00715D66" w14:paraId="37C180D7" w14:textId="77777777">
        <w:trPr>
          <w:trHeight w:val="188"/>
        </w:trPr>
        <w:tc>
          <w:tcPr>
            <w:tcW w:w="3415" w:type="dxa"/>
            <w:shd w:val="clear" w:color="auto" w:fill="auto"/>
            <w:vAlign w:val="bottom"/>
          </w:tcPr>
          <w:p w14:paraId="5E2767B2" w14:textId="77777777" w:rsidR="00F56702" w:rsidRPr="00715D66" w:rsidRDefault="001B2301">
            <w:pPr>
              <w:rPr>
                <w:color w:val="000000"/>
                <w:sz w:val="16"/>
                <w:szCs w:val="16"/>
              </w:rPr>
            </w:pPr>
            <w:r w:rsidRPr="00715D66">
              <w:rPr>
                <w:color w:val="000000"/>
                <w:sz w:val="16"/>
                <w:szCs w:val="16"/>
              </w:rPr>
              <w:t>MULHERES</w:t>
            </w:r>
          </w:p>
        </w:tc>
        <w:tc>
          <w:tcPr>
            <w:tcW w:w="2475" w:type="dxa"/>
            <w:shd w:val="clear" w:color="auto" w:fill="auto"/>
            <w:vAlign w:val="bottom"/>
          </w:tcPr>
          <w:p w14:paraId="28C20EE0" w14:textId="77777777" w:rsidR="00F56702" w:rsidRPr="00715D66" w:rsidRDefault="001B2301">
            <w:pPr>
              <w:jc w:val="center"/>
              <w:rPr>
                <w:sz w:val="16"/>
                <w:szCs w:val="16"/>
              </w:rPr>
            </w:pPr>
            <w:r w:rsidRPr="00715D66">
              <w:rPr>
                <w:sz w:val="16"/>
                <w:szCs w:val="16"/>
              </w:rPr>
              <w:t>20</w:t>
            </w:r>
          </w:p>
        </w:tc>
      </w:tr>
      <w:tr w:rsidR="00F56702" w:rsidRPr="00715D66" w14:paraId="1DBF28AA" w14:textId="77777777">
        <w:trPr>
          <w:trHeight w:val="188"/>
        </w:trPr>
        <w:tc>
          <w:tcPr>
            <w:tcW w:w="3415" w:type="dxa"/>
            <w:shd w:val="clear" w:color="auto" w:fill="ADAAA6"/>
            <w:vAlign w:val="bottom"/>
          </w:tcPr>
          <w:p w14:paraId="15788D4D" w14:textId="77777777" w:rsidR="00F56702" w:rsidRPr="00715D66" w:rsidRDefault="001B2301">
            <w:pPr>
              <w:rPr>
                <w:b/>
                <w:color w:val="000000"/>
                <w:sz w:val="16"/>
                <w:szCs w:val="16"/>
              </w:rPr>
            </w:pPr>
            <w:r w:rsidRPr="00715D66">
              <w:rPr>
                <w:b/>
                <w:color w:val="000000"/>
                <w:sz w:val="16"/>
                <w:szCs w:val="16"/>
              </w:rPr>
              <w:t>VILANKULO</w:t>
            </w:r>
          </w:p>
        </w:tc>
        <w:tc>
          <w:tcPr>
            <w:tcW w:w="2475" w:type="dxa"/>
            <w:shd w:val="clear" w:color="auto" w:fill="CECCCA"/>
            <w:vAlign w:val="bottom"/>
          </w:tcPr>
          <w:p w14:paraId="4CD18A9B" w14:textId="77777777" w:rsidR="00F56702" w:rsidRPr="00715D66" w:rsidRDefault="001B2301">
            <w:pPr>
              <w:jc w:val="center"/>
              <w:rPr>
                <w:sz w:val="16"/>
                <w:szCs w:val="16"/>
              </w:rPr>
            </w:pPr>
            <w:r w:rsidRPr="00715D66">
              <w:rPr>
                <w:sz w:val="16"/>
                <w:szCs w:val="16"/>
              </w:rPr>
              <w:t>40</w:t>
            </w:r>
          </w:p>
        </w:tc>
      </w:tr>
      <w:tr w:rsidR="00F56702" w:rsidRPr="00715D66" w14:paraId="64E095D8" w14:textId="77777777">
        <w:trPr>
          <w:trHeight w:val="188"/>
        </w:trPr>
        <w:tc>
          <w:tcPr>
            <w:tcW w:w="3415" w:type="dxa"/>
            <w:shd w:val="clear" w:color="auto" w:fill="auto"/>
            <w:vAlign w:val="bottom"/>
          </w:tcPr>
          <w:p w14:paraId="4987B8C1" w14:textId="77777777" w:rsidR="00F56702" w:rsidRPr="00715D66" w:rsidRDefault="001B2301">
            <w:pPr>
              <w:rPr>
                <w:color w:val="000000"/>
                <w:sz w:val="16"/>
                <w:szCs w:val="16"/>
              </w:rPr>
            </w:pPr>
            <w:r w:rsidRPr="00715D66">
              <w:rPr>
                <w:color w:val="000000"/>
                <w:sz w:val="16"/>
                <w:szCs w:val="16"/>
              </w:rPr>
              <w:t>HOMENS</w:t>
            </w:r>
          </w:p>
        </w:tc>
        <w:tc>
          <w:tcPr>
            <w:tcW w:w="2475" w:type="dxa"/>
            <w:shd w:val="clear" w:color="auto" w:fill="auto"/>
            <w:vAlign w:val="bottom"/>
          </w:tcPr>
          <w:p w14:paraId="76C7AA63" w14:textId="77777777" w:rsidR="00F56702" w:rsidRPr="00715D66" w:rsidRDefault="001B2301">
            <w:pPr>
              <w:jc w:val="center"/>
              <w:rPr>
                <w:sz w:val="16"/>
                <w:szCs w:val="16"/>
              </w:rPr>
            </w:pPr>
            <w:r w:rsidRPr="00715D66">
              <w:rPr>
                <w:sz w:val="16"/>
                <w:szCs w:val="16"/>
              </w:rPr>
              <w:t>42</w:t>
            </w:r>
          </w:p>
        </w:tc>
      </w:tr>
      <w:tr w:rsidR="00F56702" w:rsidRPr="00715D66" w14:paraId="4EA51627" w14:textId="77777777">
        <w:trPr>
          <w:trHeight w:val="188"/>
        </w:trPr>
        <w:tc>
          <w:tcPr>
            <w:tcW w:w="3415" w:type="dxa"/>
            <w:shd w:val="clear" w:color="auto" w:fill="auto"/>
            <w:vAlign w:val="bottom"/>
          </w:tcPr>
          <w:p w14:paraId="16E15F4E" w14:textId="77777777" w:rsidR="00F56702" w:rsidRPr="00715D66" w:rsidRDefault="001B2301">
            <w:pPr>
              <w:rPr>
                <w:color w:val="000000"/>
                <w:sz w:val="16"/>
                <w:szCs w:val="16"/>
              </w:rPr>
            </w:pPr>
            <w:r w:rsidRPr="00715D66">
              <w:rPr>
                <w:color w:val="000000"/>
                <w:sz w:val="16"/>
                <w:szCs w:val="16"/>
              </w:rPr>
              <w:t>MULHERES</w:t>
            </w:r>
          </w:p>
        </w:tc>
        <w:tc>
          <w:tcPr>
            <w:tcW w:w="2475" w:type="dxa"/>
            <w:shd w:val="clear" w:color="auto" w:fill="auto"/>
            <w:vAlign w:val="bottom"/>
          </w:tcPr>
          <w:p w14:paraId="5F11F306" w14:textId="77777777" w:rsidR="00F56702" w:rsidRPr="00715D66" w:rsidRDefault="001B2301">
            <w:pPr>
              <w:jc w:val="center"/>
              <w:rPr>
                <w:sz w:val="16"/>
                <w:szCs w:val="16"/>
              </w:rPr>
            </w:pPr>
            <w:r w:rsidRPr="00715D66">
              <w:rPr>
                <w:sz w:val="16"/>
                <w:szCs w:val="16"/>
              </w:rPr>
              <w:t>38</w:t>
            </w:r>
          </w:p>
        </w:tc>
      </w:tr>
      <w:tr w:rsidR="00F56702" w:rsidRPr="00715D66" w14:paraId="6C388FA7" w14:textId="77777777">
        <w:trPr>
          <w:trHeight w:val="188"/>
        </w:trPr>
        <w:tc>
          <w:tcPr>
            <w:tcW w:w="3415" w:type="dxa"/>
            <w:shd w:val="clear" w:color="auto" w:fill="ADAAA6"/>
            <w:vAlign w:val="bottom"/>
          </w:tcPr>
          <w:p w14:paraId="2E4FC25E" w14:textId="77777777" w:rsidR="00F56702" w:rsidRPr="00715D66" w:rsidRDefault="001B2301">
            <w:pPr>
              <w:rPr>
                <w:b/>
                <w:sz w:val="16"/>
                <w:szCs w:val="16"/>
              </w:rPr>
            </w:pPr>
            <w:r w:rsidRPr="00715D66">
              <w:rPr>
                <w:b/>
                <w:sz w:val="16"/>
                <w:szCs w:val="16"/>
              </w:rPr>
              <w:t>GUIJÁ</w:t>
            </w:r>
          </w:p>
        </w:tc>
        <w:tc>
          <w:tcPr>
            <w:tcW w:w="2475" w:type="dxa"/>
            <w:shd w:val="clear" w:color="auto" w:fill="CECCCA"/>
            <w:vAlign w:val="bottom"/>
          </w:tcPr>
          <w:p w14:paraId="44E04EB7" w14:textId="77777777" w:rsidR="00F56702" w:rsidRPr="00715D66" w:rsidRDefault="001B2301">
            <w:pPr>
              <w:jc w:val="center"/>
              <w:rPr>
                <w:sz w:val="16"/>
                <w:szCs w:val="16"/>
              </w:rPr>
            </w:pPr>
            <w:r w:rsidRPr="00715D66">
              <w:rPr>
                <w:sz w:val="16"/>
                <w:szCs w:val="16"/>
              </w:rPr>
              <w:t>40</w:t>
            </w:r>
          </w:p>
        </w:tc>
      </w:tr>
      <w:tr w:rsidR="00F56702" w:rsidRPr="00715D66" w14:paraId="2FA046CE" w14:textId="77777777">
        <w:trPr>
          <w:trHeight w:val="188"/>
        </w:trPr>
        <w:tc>
          <w:tcPr>
            <w:tcW w:w="3415" w:type="dxa"/>
            <w:shd w:val="clear" w:color="auto" w:fill="auto"/>
            <w:vAlign w:val="bottom"/>
          </w:tcPr>
          <w:p w14:paraId="50EBFD51" w14:textId="77777777" w:rsidR="00F56702" w:rsidRPr="00715D66" w:rsidRDefault="001B2301">
            <w:pPr>
              <w:rPr>
                <w:color w:val="000000"/>
                <w:sz w:val="16"/>
                <w:szCs w:val="16"/>
              </w:rPr>
            </w:pPr>
            <w:r w:rsidRPr="00715D66">
              <w:rPr>
                <w:color w:val="000000"/>
                <w:sz w:val="16"/>
                <w:szCs w:val="16"/>
              </w:rPr>
              <w:t>HOMENS</w:t>
            </w:r>
          </w:p>
        </w:tc>
        <w:tc>
          <w:tcPr>
            <w:tcW w:w="2475" w:type="dxa"/>
            <w:shd w:val="clear" w:color="auto" w:fill="auto"/>
            <w:vAlign w:val="bottom"/>
          </w:tcPr>
          <w:p w14:paraId="0861EBD0" w14:textId="77777777" w:rsidR="00F56702" w:rsidRPr="00715D66" w:rsidRDefault="001B2301">
            <w:pPr>
              <w:jc w:val="center"/>
              <w:rPr>
                <w:sz w:val="16"/>
                <w:szCs w:val="16"/>
              </w:rPr>
            </w:pPr>
            <w:r w:rsidRPr="00715D66">
              <w:rPr>
                <w:sz w:val="16"/>
                <w:szCs w:val="16"/>
              </w:rPr>
              <w:t>38</w:t>
            </w:r>
          </w:p>
        </w:tc>
      </w:tr>
      <w:tr w:rsidR="00F56702" w:rsidRPr="00715D66" w14:paraId="10E4E986" w14:textId="77777777">
        <w:trPr>
          <w:trHeight w:val="188"/>
        </w:trPr>
        <w:tc>
          <w:tcPr>
            <w:tcW w:w="3415" w:type="dxa"/>
            <w:shd w:val="clear" w:color="auto" w:fill="auto"/>
            <w:vAlign w:val="bottom"/>
          </w:tcPr>
          <w:p w14:paraId="32C9282D" w14:textId="77777777" w:rsidR="00F56702" w:rsidRPr="00715D66" w:rsidRDefault="001B2301">
            <w:pPr>
              <w:rPr>
                <w:color w:val="000000"/>
                <w:sz w:val="16"/>
                <w:szCs w:val="16"/>
              </w:rPr>
            </w:pPr>
            <w:r w:rsidRPr="00715D66">
              <w:rPr>
                <w:color w:val="000000"/>
                <w:sz w:val="16"/>
                <w:szCs w:val="16"/>
              </w:rPr>
              <w:t>MULHERES</w:t>
            </w:r>
          </w:p>
        </w:tc>
        <w:tc>
          <w:tcPr>
            <w:tcW w:w="2475" w:type="dxa"/>
            <w:shd w:val="clear" w:color="auto" w:fill="auto"/>
            <w:vAlign w:val="bottom"/>
          </w:tcPr>
          <w:p w14:paraId="6A1709EE" w14:textId="77777777" w:rsidR="00F56702" w:rsidRPr="00715D66" w:rsidRDefault="001B2301">
            <w:pPr>
              <w:jc w:val="center"/>
              <w:rPr>
                <w:sz w:val="16"/>
                <w:szCs w:val="16"/>
              </w:rPr>
            </w:pPr>
            <w:r w:rsidRPr="00715D66">
              <w:rPr>
                <w:sz w:val="16"/>
                <w:szCs w:val="16"/>
              </w:rPr>
              <w:t>41</w:t>
            </w:r>
          </w:p>
        </w:tc>
      </w:tr>
      <w:tr w:rsidR="00F56702" w:rsidRPr="00715D66" w14:paraId="788F094A" w14:textId="77777777">
        <w:trPr>
          <w:trHeight w:val="188"/>
        </w:trPr>
        <w:tc>
          <w:tcPr>
            <w:tcW w:w="3415" w:type="dxa"/>
            <w:shd w:val="clear" w:color="auto" w:fill="ADAAA6"/>
            <w:vAlign w:val="bottom"/>
          </w:tcPr>
          <w:p w14:paraId="38DF6909" w14:textId="77777777" w:rsidR="00F56702" w:rsidRPr="00715D66" w:rsidRDefault="001B2301">
            <w:pPr>
              <w:rPr>
                <w:b/>
                <w:sz w:val="16"/>
                <w:szCs w:val="16"/>
              </w:rPr>
            </w:pPr>
            <w:r w:rsidRPr="00715D66">
              <w:rPr>
                <w:b/>
                <w:sz w:val="16"/>
                <w:szCs w:val="16"/>
              </w:rPr>
              <w:t>MOAMBA</w:t>
            </w:r>
          </w:p>
        </w:tc>
        <w:tc>
          <w:tcPr>
            <w:tcW w:w="2475" w:type="dxa"/>
            <w:shd w:val="clear" w:color="auto" w:fill="CECCCA"/>
            <w:vAlign w:val="bottom"/>
          </w:tcPr>
          <w:p w14:paraId="6DCD5050" w14:textId="77777777" w:rsidR="00F56702" w:rsidRPr="00715D66" w:rsidRDefault="001B2301">
            <w:pPr>
              <w:jc w:val="center"/>
              <w:rPr>
                <w:sz w:val="16"/>
                <w:szCs w:val="16"/>
              </w:rPr>
            </w:pPr>
            <w:r w:rsidRPr="00715D66">
              <w:rPr>
                <w:sz w:val="16"/>
                <w:szCs w:val="16"/>
              </w:rPr>
              <w:t>51</w:t>
            </w:r>
          </w:p>
        </w:tc>
      </w:tr>
      <w:tr w:rsidR="00F56702" w:rsidRPr="00715D66" w14:paraId="4024B6D5" w14:textId="77777777">
        <w:trPr>
          <w:trHeight w:val="188"/>
        </w:trPr>
        <w:tc>
          <w:tcPr>
            <w:tcW w:w="3415" w:type="dxa"/>
            <w:shd w:val="clear" w:color="auto" w:fill="auto"/>
            <w:vAlign w:val="bottom"/>
          </w:tcPr>
          <w:p w14:paraId="22646262" w14:textId="77777777" w:rsidR="00F56702" w:rsidRPr="00715D66" w:rsidRDefault="001B2301">
            <w:pPr>
              <w:rPr>
                <w:color w:val="000000"/>
                <w:sz w:val="16"/>
                <w:szCs w:val="16"/>
              </w:rPr>
            </w:pPr>
            <w:r w:rsidRPr="00715D66">
              <w:rPr>
                <w:color w:val="000000"/>
                <w:sz w:val="16"/>
                <w:szCs w:val="16"/>
              </w:rPr>
              <w:t>HOMENS</w:t>
            </w:r>
          </w:p>
        </w:tc>
        <w:tc>
          <w:tcPr>
            <w:tcW w:w="2475" w:type="dxa"/>
            <w:shd w:val="clear" w:color="auto" w:fill="auto"/>
            <w:vAlign w:val="bottom"/>
          </w:tcPr>
          <w:p w14:paraId="001EFEE1" w14:textId="77777777" w:rsidR="00F56702" w:rsidRPr="00715D66" w:rsidRDefault="001B2301">
            <w:pPr>
              <w:jc w:val="center"/>
              <w:rPr>
                <w:sz w:val="16"/>
                <w:szCs w:val="16"/>
              </w:rPr>
            </w:pPr>
            <w:r w:rsidRPr="00715D66">
              <w:rPr>
                <w:sz w:val="16"/>
                <w:szCs w:val="16"/>
              </w:rPr>
              <w:t>52</w:t>
            </w:r>
          </w:p>
        </w:tc>
      </w:tr>
      <w:tr w:rsidR="00F56702" w:rsidRPr="00715D66" w14:paraId="5F30100D" w14:textId="77777777">
        <w:trPr>
          <w:trHeight w:val="188"/>
        </w:trPr>
        <w:tc>
          <w:tcPr>
            <w:tcW w:w="3415" w:type="dxa"/>
            <w:shd w:val="clear" w:color="auto" w:fill="auto"/>
            <w:vAlign w:val="bottom"/>
          </w:tcPr>
          <w:p w14:paraId="5B86F2F4" w14:textId="77777777" w:rsidR="00F56702" w:rsidRPr="00715D66" w:rsidRDefault="001B2301">
            <w:pPr>
              <w:rPr>
                <w:color w:val="000000"/>
                <w:sz w:val="16"/>
                <w:szCs w:val="16"/>
              </w:rPr>
            </w:pPr>
            <w:r w:rsidRPr="00715D66">
              <w:rPr>
                <w:color w:val="000000"/>
                <w:sz w:val="16"/>
                <w:szCs w:val="16"/>
              </w:rPr>
              <w:t>MULHERES</w:t>
            </w:r>
          </w:p>
        </w:tc>
        <w:tc>
          <w:tcPr>
            <w:tcW w:w="2475" w:type="dxa"/>
            <w:shd w:val="clear" w:color="auto" w:fill="auto"/>
            <w:vAlign w:val="bottom"/>
          </w:tcPr>
          <w:p w14:paraId="6323603E" w14:textId="77777777" w:rsidR="00F56702" w:rsidRPr="00715D66" w:rsidRDefault="001B2301">
            <w:pPr>
              <w:jc w:val="center"/>
              <w:rPr>
                <w:sz w:val="16"/>
                <w:szCs w:val="16"/>
              </w:rPr>
            </w:pPr>
            <w:r w:rsidRPr="00715D66">
              <w:rPr>
                <w:sz w:val="16"/>
                <w:szCs w:val="16"/>
              </w:rPr>
              <w:t>49</w:t>
            </w:r>
          </w:p>
        </w:tc>
      </w:tr>
    </w:tbl>
    <w:p w14:paraId="51E4A148" w14:textId="77777777" w:rsidR="00F56702" w:rsidRPr="00715D66" w:rsidRDefault="00F56702"/>
    <w:p w14:paraId="4B0C29D6" w14:textId="77777777" w:rsidR="00F56702" w:rsidRPr="00715D66" w:rsidRDefault="001B2301">
      <w:r w:rsidRPr="00715D66">
        <w:t xml:space="preserve">Os serviços bancários são limitados nos distritos rurais – embora atualmente muitos distritos tenham pelo menos uma agência bancária – e poucos homens e mulheres têm conta bancária. Um método alternativo para transferir fundos é o uso de serviços de transferência de dinheiro por telemóvel, como Mpesa ou Mkesh. Como mostra o Quadro 8, este serviço é utilizado principalmente nos distritos mais próximos das áreas urbanas, como Moamba ou Vilankulos. Quase um quarto das mulheres e raparigas e um terço dos homens e rapazes em Moamba utilizam o Mpesa ou o Mkesh. A utilização destes serviços em Angoche, Machanga e Guijá é insignificante, tanto para mulheres e homens como para raparigas e rapazes. </w:t>
      </w:r>
    </w:p>
    <w:p w14:paraId="2CADD90D" w14:textId="77777777" w:rsidR="00F56702" w:rsidRPr="00715D66" w:rsidRDefault="00F56702"/>
    <w:p w14:paraId="246C8730" w14:textId="77777777" w:rsidR="00F56702" w:rsidRPr="007D35BA" w:rsidRDefault="001B2301">
      <w:pPr>
        <w:keepNext/>
        <w:pBdr>
          <w:top w:val="nil"/>
          <w:left w:val="nil"/>
          <w:bottom w:val="nil"/>
          <w:right w:val="nil"/>
          <w:between w:val="nil"/>
        </w:pBdr>
        <w:spacing w:before="120" w:after="60"/>
        <w:jc w:val="center"/>
        <w:rPr>
          <w:color w:val="000000"/>
        </w:rPr>
      </w:pPr>
      <w:r w:rsidRPr="00715D66">
        <w:rPr>
          <w:b/>
          <w:i/>
          <w:color w:val="000000"/>
        </w:rPr>
        <w:t xml:space="preserve">Tabela37 . População (&amp;gt;7 anos) que utiliza sistemas de transferência eletrónica de dinheiro (Mpesa e Mkesh) Censo de 2017 </w:t>
      </w:r>
      <w:r w:rsidRPr="007D35BA">
        <w:rPr>
          <w:color w:val="000000"/>
          <w:sz w:val="18"/>
          <w:szCs w:val="18"/>
          <w:vertAlign w:val="superscript"/>
        </w:rPr>
        <w:footnoteReference w:id="134"/>
      </w:r>
    </w:p>
    <w:tbl>
      <w:tblPr>
        <w:tblStyle w:val="afffff5"/>
        <w:tblW w:w="6300" w:type="dxa"/>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45"/>
        <w:gridCol w:w="3355"/>
      </w:tblGrid>
      <w:tr w:rsidR="00F56702" w:rsidRPr="00715D66" w14:paraId="4B469C1D" w14:textId="77777777">
        <w:trPr>
          <w:trHeight w:val="171"/>
          <w:tblHeader/>
        </w:trPr>
        <w:tc>
          <w:tcPr>
            <w:tcW w:w="2945" w:type="dxa"/>
            <w:shd w:val="clear" w:color="auto" w:fill="000000"/>
            <w:vAlign w:val="center"/>
          </w:tcPr>
          <w:p w14:paraId="728B1081" w14:textId="77777777" w:rsidR="00F56702" w:rsidRPr="00715D66" w:rsidRDefault="001B2301">
            <w:pPr>
              <w:jc w:val="center"/>
              <w:rPr>
                <w:b/>
                <w:sz w:val="16"/>
                <w:szCs w:val="16"/>
              </w:rPr>
            </w:pPr>
            <w:r w:rsidRPr="00715D66">
              <w:rPr>
                <w:b/>
                <w:sz w:val="16"/>
                <w:szCs w:val="16"/>
              </w:rPr>
              <w:t>Distrito e sexo</w:t>
            </w:r>
          </w:p>
        </w:tc>
        <w:tc>
          <w:tcPr>
            <w:tcW w:w="3355" w:type="dxa"/>
            <w:shd w:val="clear" w:color="auto" w:fill="000000"/>
            <w:vAlign w:val="center"/>
          </w:tcPr>
          <w:p w14:paraId="5C051D6C" w14:textId="77777777" w:rsidR="00F56702" w:rsidRPr="00715D66" w:rsidRDefault="001B2301">
            <w:pPr>
              <w:jc w:val="center"/>
              <w:rPr>
                <w:b/>
                <w:sz w:val="16"/>
                <w:szCs w:val="16"/>
              </w:rPr>
            </w:pPr>
            <w:r w:rsidRPr="00715D66">
              <w:rPr>
                <w:b/>
                <w:sz w:val="16"/>
                <w:szCs w:val="16"/>
              </w:rPr>
              <w:t>Percentagem da população com mais de 7 anos que utiliza mpesa ou mkesh</w:t>
            </w:r>
          </w:p>
        </w:tc>
      </w:tr>
      <w:tr w:rsidR="00F56702" w:rsidRPr="00715D66" w14:paraId="7447E937" w14:textId="77777777">
        <w:trPr>
          <w:trHeight w:val="202"/>
        </w:trPr>
        <w:tc>
          <w:tcPr>
            <w:tcW w:w="2945" w:type="dxa"/>
            <w:shd w:val="clear" w:color="auto" w:fill="ADAAA6"/>
            <w:vAlign w:val="bottom"/>
          </w:tcPr>
          <w:p w14:paraId="6EDFE33E" w14:textId="77777777" w:rsidR="00F56702" w:rsidRPr="00715D66" w:rsidRDefault="001B2301">
            <w:pPr>
              <w:rPr>
                <w:b/>
                <w:color w:val="000000"/>
                <w:sz w:val="16"/>
                <w:szCs w:val="16"/>
              </w:rPr>
            </w:pPr>
            <w:r w:rsidRPr="00715D66">
              <w:rPr>
                <w:b/>
                <w:color w:val="000000"/>
                <w:sz w:val="16"/>
                <w:szCs w:val="16"/>
              </w:rPr>
              <w:t>ANGOCHE</w:t>
            </w:r>
          </w:p>
        </w:tc>
        <w:tc>
          <w:tcPr>
            <w:tcW w:w="3355" w:type="dxa"/>
            <w:shd w:val="clear" w:color="auto" w:fill="CECCCA"/>
            <w:vAlign w:val="bottom"/>
          </w:tcPr>
          <w:p w14:paraId="1E1DB225" w14:textId="77777777" w:rsidR="00F56702" w:rsidRPr="00715D66" w:rsidRDefault="00F56702">
            <w:pPr>
              <w:jc w:val="center"/>
              <w:rPr>
                <w:color w:val="000000"/>
                <w:sz w:val="16"/>
                <w:szCs w:val="16"/>
              </w:rPr>
            </w:pPr>
          </w:p>
        </w:tc>
      </w:tr>
      <w:tr w:rsidR="00F56702" w:rsidRPr="00715D66" w14:paraId="547460BE" w14:textId="77777777">
        <w:trPr>
          <w:trHeight w:val="202"/>
        </w:trPr>
        <w:tc>
          <w:tcPr>
            <w:tcW w:w="2945" w:type="dxa"/>
            <w:shd w:val="clear" w:color="auto" w:fill="auto"/>
            <w:vAlign w:val="bottom"/>
          </w:tcPr>
          <w:p w14:paraId="05CAD088" w14:textId="77777777" w:rsidR="00F56702" w:rsidRPr="00715D66" w:rsidRDefault="001B2301">
            <w:pPr>
              <w:rPr>
                <w:sz w:val="16"/>
                <w:szCs w:val="16"/>
              </w:rPr>
            </w:pPr>
            <w:r w:rsidRPr="00715D66">
              <w:rPr>
                <w:sz w:val="16"/>
                <w:szCs w:val="16"/>
              </w:rPr>
              <w:t>HOMENS</w:t>
            </w:r>
          </w:p>
        </w:tc>
        <w:tc>
          <w:tcPr>
            <w:tcW w:w="3355" w:type="dxa"/>
            <w:shd w:val="clear" w:color="auto" w:fill="auto"/>
            <w:vAlign w:val="bottom"/>
          </w:tcPr>
          <w:p w14:paraId="50AE9419" w14:textId="77777777" w:rsidR="00F56702" w:rsidRPr="00715D66" w:rsidRDefault="001B2301">
            <w:pPr>
              <w:jc w:val="center"/>
              <w:rPr>
                <w:color w:val="000000"/>
                <w:sz w:val="16"/>
                <w:szCs w:val="16"/>
              </w:rPr>
            </w:pPr>
            <w:r w:rsidRPr="00715D66">
              <w:rPr>
                <w:color w:val="000000"/>
                <w:sz w:val="16"/>
                <w:szCs w:val="16"/>
              </w:rPr>
              <w:t>8</w:t>
            </w:r>
          </w:p>
        </w:tc>
      </w:tr>
      <w:tr w:rsidR="00F56702" w:rsidRPr="00715D66" w14:paraId="33C3668D" w14:textId="77777777">
        <w:trPr>
          <w:trHeight w:val="202"/>
        </w:trPr>
        <w:tc>
          <w:tcPr>
            <w:tcW w:w="2945" w:type="dxa"/>
            <w:shd w:val="clear" w:color="auto" w:fill="auto"/>
            <w:vAlign w:val="bottom"/>
          </w:tcPr>
          <w:p w14:paraId="0FB034D0" w14:textId="77777777" w:rsidR="00F56702" w:rsidRPr="00715D66" w:rsidRDefault="001B2301">
            <w:pPr>
              <w:rPr>
                <w:sz w:val="16"/>
                <w:szCs w:val="16"/>
              </w:rPr>
            </w:pPr>
            <w:r w:rsidRPr="00715D66">
              <w:rPr>
                <w:sz w:val="16"/>
                <w:szCs w:val="16"/>
              </w:rPr>
              <w:t>MULHERES</w:t>
            </w:r>
          </w:p>
        </w:tc>
        <w:tc>
          <w:tcPr>
            <w:tcW w:w="3355" w:type="dxa"/>
            <w:shd w:val="clear" w:color="auto" w:fill="auto"/>
            <w:vAlign w:val="bottom"/>
          </w:tcPr>
          <w:p w14:paraId="75E6D697" w14:textId="77777777" w:rsidR="00F56702" w:rsidRPr="00715D66" w:rsidRDefault="001B2301">
            <w:pPr>
              <w:jc w:val="center"/>
              <w:rPr>
                <w:color w:val="000000"/>
                <w:sz w:val="16"/>
                <w:szCs w:val="16"/>
              </w:rPr>
            </w:pPr>
            <w:r w:rsidRPr="00715D66">
              <w:rPr>
                <w:color w:val="000000"/>
                <w:sz w:val="16"/>
                <w:szCs w:val="16"/>
              </w:rPr>
              <w:t>4</w:t>
            </w:r>
          </w:p>
        </w:tc>
      </w:tr>
      <w:tr w:rsidR="00F56702" w:rsidRPr="00715D66" w14:paraId="40B48D10" w14:textId="77777777">
        <w:trPr>
          <w:trHeight w:val="202"/>
        </w:trPr>
        <w:tc>
          <w:tcPr>
            <w:tcW w:w="2945" w:type="dxa"/>
            <w:shd w:val="clear" w:color="auto" w:fill="ADAAA6"/>
            <w:vAlign w:val="bottom"/>
          </w:tcPr>
          <w:p w14:paraId="6A420743" w14:textId="77777777" w:rsidR="00F56702" w:rsidRPr="00715D66" w:rsidRDefault="001B2301">
            <w:pPr>
              <w:rPr>
                <w:b/>
                <w:color w:val="000000"/>
                <w:sz w:val="16"/>
                <w:szCs w:val="16"/>
              </w:rPr>
            </w:pPr>
            <w:r w:rsidRPr="00715D66">
              <w:rPr>
                <w:b/>
                <w:color w:val="000000"/>
                <w:sz w:val="16"/>
                <w:szCs w:val="16"/>
              </w:rPr>
              <w:t>MACHANGA</w:t>
            </w:r>
          </w:p>
        </w:tc>
        <w:tc>
          <w:tcPr>
            <w:tcW w:w="3355" w:type="dxa"/>
            <w:shd w:val="clear" w:color="auto" w:fill="CECCCA"/>
            <w:vAlign w:val="bottom"/>
          </w:tcPr>
          <w:p w14:paraId="021D7F98" w14:textId="77777777" w:rsidR="00F56702" w:rsidRPr="00715D66" w:rsidRDefault="001B2301">
            <w:pPr>
              <w:jc w:val="center"/>
              <w:rPr>
                <w:color w:val="000000"/>
                <w:sz w:val="16"/>
                <w:szCs w:val="16"/>
              </w:rPr>
            </w:pPr>
            <w:r w:rsidRPr="00715D66">
              <w:rPr>
                <w:color w:val="000000"/>
                <w:sz w:val="16"/>
                <w:szCs w:val="16"/>
              </w:rPr>
              <w:t>3</w:t>
            </w:r>
          </w:p>
        </w:tc>
      </w:tr>
      <w:tr w:rsidR="00F56702" w:rsidRPr="00715D66" w14:paraId="2DE24B5C" w14:textId="77777777">
        <w:trPr>
          <w:trHeight w:val="202"/>
        </w:trPr>
        <w:tc>
          <w:tcPr>
            <w:tcW w:w="2945" w:type="dxa"/>
            <w:shd w:val="clear" w:color="auto" w:fill="auto"/>
            <w:vAlign w:val="bottom"/>
          </w:tcPr>
          <w:p w14:paraId="6994640C" w14:textId="77777777" w:rsidR="00F56702" w:rsidRPr="00715D66" w:rsidRDefault="001B2301">
            <w:pPr>
              <w:rPr>
                <w:sz w:val="16"/>
                <w:szCs w:val="16"/>
              </w:rPr>
            </w:pPr>
            <w:r w:rsidRPr="00715D66">
              <w:rPr>
                <w:sz w:val="16"/>
                <w:szCs w:val="16"/>
              </w:rPr>
              <w:t>HOMENS</w:t>
            </w:r>
          </w:p>
        </w:tc>
        <w:tc>
          <w:tcPr>
            <w:tcW w:w="3355" w:type="dxa"/>
            <w:shd w:val="clear" w:color="auto" w:fill="auto"/>
            <w:vAlign w:val="bottom"/>
          </w:tcPr>
          <w:p w14:paraId="7CCF0AE7" w14:textId="77777777" w:rsidR="00F56702" w:rsidRPr="00715D66" w:rsidRDefault="001B2301">
            <w:pPr>
              <w:jc w:val="center"/>
              <w:rPr>
                <w:color w:val="000000"/>
                <w:sz w:val="16"/>
                <w:szCs w:val="16"/>
              </w:rPr>
            </w:pPr>
            <w:r w:rsidRPr="00715D66">
              <w:rPr>
                <w:color w:val="000000"/>
                <w:sz w:val="16"/>
                <w:szCs w:val="16"/>
              </w:rPr>
              <w:t>4</w:t>
            </w:r>
          </w:p>
        </w:tc>
      </w:tr>
      <w:tr w:rsidR="00F56702" w:rsidRPr="00715D66" w14:paraId="283B1C83" w14:textId="77777777">
        <w:trPr>
          <w:trHeight w:val="202"/>
        </w:trPr>
        <w:tc>
          <w:tcPr>
            <w:tcW w:w="2945" w:type="dxa"/>
            <w:shd w:val="clear" w:color="auto" w:fill="auto"/>
            <w:vAlign w:val="bottom"/>
          </w:tcPr>
          <w:p w14:paraId="5D71E39C" w14:textId="77777777" w:rsidR="00F56702" w:rsidRPr="00715D66" w:rsidRDefault="001B2301">
            <w:pPr>
              <w:rPr>
                <w:sz w:val="16"/>
                <w:szCs w:val="16"/>
              </w:rPr>
            </w:pPr>
            <w:r w:rsidRPr="00715D66">
              <w:rPr>
                <w:sz w:val="16"/>
                <w:szCs w:val="16"/>
              </w:rPr>
              <w:t>MULHERES</w:t>
            </w:r>
          </w:p>
        </w:tc>
        <w:tc>
          <w:tcPr>
            <w:tcW w:w="3355" w:type="dxa"/>
            <w:shd w:val="clear" w:color="auto" w:fill="auto"/>
            <w:vAlign w:val="bottom"/>
          </w:tcPr>
          <w:p w14:paraId="7535B3AE" w14:textId="77777777" w:rsidR="00F56702" w:rsidRPr="00715D66" w:rsidRDefault="001B2301">
            <w:pPr>
              <w:jc w:val="center"/>
              <w:rPr>
                <w:color w:val="000000"/>
                <w:sz w:val="16"/>
                <w:szCs w:val="16"/>
              </w:rPr>
            </w:pPr>
            <w:r w:rsidRPr="00715D66">
              <w:rPr>
                <w:color w:val="000000"/>
                <w:sz w:val="16"/>
                <w:szCs w:val="16"/>
              </w:rPr>
              <w:t>1</w:t>
            </w:r>
          </w:p>
        </w:tc>
      </w:tr>
      <w:tr w:rsidR="00F56702" w:rsidRPr="00715D66" w14:paraId="53F4BF63" w14:textId="77777777">
        <w:trPr>
          <w:trHeight w:val="202"/>
        </w:trPr>
        <w:tc>
          <w:tcPr>
            <w:tcW w:w="2945" w:type="dxa"/>
            <w:shd w:val="clear" w:color="auto" w:fill="ADAAA6"/>
            <w:vAlign w:val="bottom"/>
          </w:tcPr>
          <w:p w14:paraId="7EC1A2A1" w14:textId="77777777" w:rsidR="00F56702" w:rsidRPr="00715D66" w:rsidRDefault="001B2301">
            <w:pPr>
              <w:rPr>
                <w:b/>
                <w:color w:val="000000"/>
                <w:sz w:val="16"/>
                <w:szCs w:val="16"/>
              </w:rPr>
            </w:pPr>
            <w:r w:rsidRPr="00715D66">
              <w:rPr>
                <w:b/>
                <w:color w:val="000000"/>
                <w:sz w:val="16"/>
                <w:szCs w:val="16"/>
              </w:rPr>
              <w:t>VILANKULO</w:t>
            </w:r>
          </w:p>
        </w:tc>
        <w:tc>
          <w:tcPr>
            <w:tcW w:w="3355" w:type="dxa"/>
            <w:shd w:val="clear" w:color="auto" w:fill="CECCCA"/>
            <w:vAlign w:val="bottom"/>
          </w:tcPr>
          <w:p w14:paraId="658900E8" w14:textId="77777777" w:rsidR="00F56702" w:rsidRPr="00715D66" w:rsidRDefault="001B2301">
            <w:pPr>
              <w:jc w:val="center"/>
              <w:rPr>
                <w:color w:val="000000"/>
                <w:sz w:val="16"/>
                <w:szCs w:val="16"/>
              </w:rPr>
            </w:pPr>
            <w:r w:rsidRPr="00715D66">
              <w:rPr>
                <w:color w:val="000000"/>
                <w:sz w:val="16"/>
                <w:szCs w:val="16"/>
              </w:rPr>
              <w:t>20</w:t>
            </w:r>
          </w:p>
        </w:tc>
      </w:tr>
      <w:tr w:rsidR="00F56702" w:rsidRPr="00715D66" w14:paraId="1564A450" w14:textId="77777777">
        <w:trPr>
          <w:trHeight w:val="202"/>
        </w:trPr>
        <w:tc>
          <w:tcPr>
            <w:tcW w:w="2945" w:type="dxa"/>
            <w:shd w:val="clear" w:color="auto" w:fill="auto"/>
            <w:vAlign w:val="bottom"/>
          </w:tcPr>
          <w:p w14:paraId="6F5F2383" w14:textId="77777777" w:rsidR="00F56702" w:rsidRPr="00715D66" w:rsidRDefault="001B2301">
            <w:pPr>
              <w:rPr>
                <w:sz w:val="16"/>
                <w:szCs w:val="16"/>
              </w:rPr>
            </w:pPr>
            <w:r w:rsidRPr="00715D66">
              <w:rPr>
                <w:sz w:val="16"/>
                <w:szCs w:val="16"/>
              </w:rPr>
              <w:t>HOMENS</w:t>
            </w:r>
          </w:p>
        </w:tc>
        <w:tc>
          <w:tcPr>
            <w:tcW w:w="3355" w:type="dxa"/>
            <w:shd w:val="clear" w:color="auto" w:fill="auto"/>
            <w:vAlign w:val="bottom"/>
          </w:tcPr>
          <w:p w14:paraId="2FE23DAB" w14:textId="77777777" w:rsidR="00F56702" w:rsidRPr="00715D66" w:rsidRDefault="001B2301">
            <w:pPr>
              <w:jc w:val="center"/>
              <w:rPr>
                <w:color w:val="000000"/>
                <w:sz w:val="16"/>
                <w:szCs w:val="16"/>
              </w:rPr>
            </w:pPr>
            <w:r w:rsidRPr="00715D66">
              <w:rPr>
                <w:color w:val="000000"/>
                <w:sz w:val="16"/>
                <w:szCs w:val="16"/>
              </w:rPr>
              <w:t>24</w:t>
            </w:r>
          </w:p>
        </w:tc>
      </w:tr>
      <w:tr w:rsidR="00F56702" w:rsidRPr="00715D66" w14:paraId="74943E0D" w14:textId="77777777">
        <w:trPr>
          <w:trHeight w:val="202"/>
        </w:trPr>
        <w:tc>
          <w:tcPr>
            <w:tcW w:w="2945" w:type="dxa"/>
            <w:shd w:val="clear" w:color="auto" w:fill="auto"/>
            <w:vAlign w:val="bottom"/>
          </w:tcPr>
          <w:p w14:paraId="510046B6" w14:textId="77777777" w:rsidR="00F56702" w:rsidRPr="00715D66" w:rsidRDefault="001B2301">
            <w:pPr>
              <w:rPr>
                <w:sz w:val="16"/>
                <w:szCs w:val="16"/>
              </w:rPr>
            </w:pPr>
            <w:r w:rsidRPr="00715D66">
              <w:rPr>
                <w:sz w:val="16"/>
                <w:szCs w:val="16"/>
              </w:rPr>
              <w:t>MULHERES</w:t>
            </w:r>
          </w:p>
        </w:tc>
        <w:tc>
          <w:tcPr>
            <w:tcW w:w="3355" w:type="dxa"/>
            <w:shd w:val="clear" w:color="auto" w:fill="auto"/>
            <w:vAlign w:val="bottom"/>
          </w:tcPr>
          <w:p w14:paraId="12A5900F" w14:textId="77777777" w:rsidR="00F56702" w:rsidRPr="00715D66" w:rsidRDefault="001B2301">
            <w:pPr>
              <w:jc w:val="center"/>
              <w:rPr>
                <w:color w:val="000000"/>
                <w:sz w:val="16"/>
                <w:szCs w:val="16"/>
              </w:rPr>
            </w:pPr>
            <w:r w:rsidRPr="00715D66">
              <w:rPr>
                <w:color w:val="000000"/>
                <w:sz w:val="16"/>
                <w:szCs w:val="16"/>
              </w:rPr>
              <w:t>16</w:t>
            </w:r>
          </w:p>
        </w:tc>
      </w:tr>
      <w:tr w:rsidR="00F56702" w:rsidRPr="00715D66" w14:paraId="605534FE" w14:textId="77777777">
        <w:trPr>
          <w:trHeight w:val="202"/>
        </w:trPr>
        <w:tc>
          <w:tcPr>
            <w:tcW w:w="2945" w:type="dxa"/>
            <w:shd w:val="clear" w:color="auto" w:fill="ADAAA6"/>
            <w:vAlign w:val="bottom"/>
          </w:tcPr>
          <w:p w14:paraId="761D782C" w14:textId="77777777" w:rsidR="00F56702" w:rsidRPr="00715D66" w:rsidRDefault="001B2301">
            <w:pPr>
              <w:rPr>
                <w:b/>
                <w:color w:val="000000"/>
                <w:sz w:val="16"/>
                <w:szCs w:val="16"/>
              </w:rPr>
            </w:pPr>
            <w:r w:rsidRPr="00715D66">
              <w:rPr>
                <w:b/>
                <w:color w:val="000000"/>
                <w:sz w:val="16"/>
                <w:szCs w:val="16"/>
              </w:rPr>
              <w:t>GUIJÁ</w:t>
            </w:r>
          </w:p>
        </w:tc>
        <w:tc>
          <w:tcPr>
            <w:tcW w:w="3355" w:type="dxa"/>
            <w:shd w:val="clear" w:color="auto" w:fill="CECCCA"/>
            <w:vAlign w:val="bottom"/>
          </w:tcPr>
          <w:p w14:paraId="63982F23" w14:textId="77777777" w:rsidR="00F56702" w:rsidRPr="00715D66" w:rsidRDefault="001B2301">
            <w:pPr>
              <w:jc w:val="center"/>
              <w:rPr>
                <w:color w:val="000000"/>
                <w:sz w:val="16"/>
                <w:szCs w:val="16"/>
              </w:rPr>
            </w:pPr>
            <w:r w:rsidRPr="00715D66">
              <w:rPr>
                <w:color w:val="000000"/>
                <w:sz w:val="16"/>
                <w:szCs w:val="16"/>
              </w:rPr>
              <w:t>2</w:t>
            </w:r>
          </w:p>
        </w:tc>
      </w:tr>
      <w:tr w:rsidR="00F56702" w:rsidRPr="00715D66" w14:paraId="6F777EEB" w14:textId="77777777">
        <w:trPr>
          <w:trHeight w:val="202"/>
        </w:trPr>
        <w:tc>
          <w:tcPr>
            <w:tcW w:w="2945" w:type="dxa"/>
            <w:shd w:val="clear" w:color="auto" w:fill="auto"/>
            <w:vAlign w:val="bottom"/>
          </w:tcPr>
          <w:p w14:paraId="3FDEE7F7" w14:textId="77777777" w:rsidR="00F56702" w:rsidRPr="00715D66" w:rsidRDefault="001B2301">
            <w:pPr>
              <w:rPr>
                <w:sz w:val="16"/>
                <w:szCs w:val="16"/>
              </w:rPr>
            </w:pPr>
            <w:r w:rsidRPr="00715D66">
              <w:rPr>
                <w:sz w:val="16"/>
                <w:szCs w:val="16"/>
              </w:rPr>
              <w:t>HOMENS</w:t>
            </w:r>
          </w:p>
        </w:tc>
        <w:tc>
          <w:tcPr>
            <w:tcW w:w="3355" w:type="dxa"/>
            <w:shd w:val="clear" w:color="auto" w:fill="auto"/>
            <w:vAlign w:val="bottom"/>
          </w:tcPr>
          <w:p w14:paraId="6575B396" w14:textId="77777777" w:rsidR="00F56702" w:rsidRPr="00715D66" w:rsidRDefault="001B2301">
            <w:pPr>
              <w:jc w:val="center"/>
              <w:rPr>
                <w:color w:val="000000"/>
                <w:sz w:val="16"/>
                <w:szCs w:val="16"/>
              </w:rPr>
            </w:pPr>
            <w:r w:rsidRPr="00715D66">
              <w:rPr>
                <w:color w:val="000000"/>
                <w:sz w:val="16"/>
                <w:szCs w:val="16"/>
              </w:rPr>
              <w:t>3</w:t>
            </w:r>
          </w:p>
        </w:tc>
      </w:tr>
      <w:tr w:rsidR="00F56702" w:rsidRPr="00715D66" w14:paraId="24871C72" w14:textId="77777777">
        <w:trPr>
          <w:trHeight w:val="202"/>
        </w:trPr>
        <w:tc>
          <w:tcPr>
            <w:tcW w:w="2945" w:type="dxa"/>
            <w:shd w:val="clear" w:color="auto" w:fill="auto"/>
            <w:vAlign w:val="bottom"/>
          </w:tcPr>
          <w:p w14:paraId="564D001F" w14:textId="77777777" w:rsidR="00F56702" w:rsidRPr="00715D66" w:rsidRDefault="001B2301">
            <w:pPr>
              <w:rPr>
                <w:sz w:val="16"/>
                <w:szCs w:val="16"/>
              </w:rPr>
            </w:pPr>
            <w:r w:rsidRPr="00715D66">
              <w:rPr>
                <w:sz w:val="16"/>
                <w:szCs w:val="16"/>
              </w:rPr>
              <w:t>MULHERES</w:t>
            </w:r>
          </w:p>
        </w:tc>
        <w:tc>
          <w:tcPr>
            <w:tcW w:w="3355" w:type="dxa"/>
            <w:shd w:val="clear" w:color="auto" w:fill="auto"/>
            <w:vAlign w:val="bottom"/>
          </w:tcPr>
          <w:p w14:paraId="630A7DC0" w14:textId="77777777" w:rsidR="00F56702" w:rsidRPr="00715D66" w:rsidRDefault="001B2301">
            <w:pPr>
              <w:jc w:val="center"/>
              <w:rPr>
                <w:color w:val="000000"/>
                <w:sz w:val="16"/>
                <w:szCs w:val="16"/>
              </w:rPr>
            </w:pPr>
            <w:r w:rsidRPr="00715D66">
              <w:rPr>
                <w:color w:val="000000"/>
                <w:sz w:val="16"/>
                <w:szCs w:val="16"/>
              </w:rPr>
              <w:t>2</w:t>
            </w:r>
          </w:p>
        </w:tc>
      </w:tr>
      <w:tr w:rsidR="00F56702" w:rsidRPr="00715D66" w14:paraId="1DFA646F" w14:textId="77777777">
        <w:trPr>
          <w:trHeight w:val="202"/>
        </w:trPr>
        <w:tc>
          <w:tcPr>
            <w:tcW w:w="2945" w:type="dxa"/>
            <w:shd w:val="clear" w:color="auto" w:fill="ADAAA6"/>
            <w:vAlign w:val="bottom"/>
          </w:tcPr>
          <w:p w14:paraId="6E5B1841" w14:textId="77777777" w:rsidR="00F56702" w:rsidRPr="00715D66" w:rsidRDefault="001B2301">
            <w:pPr>
              <w:rPr>
                <w:b/>
                <w:sz w:val="16"/>
                <w:szCs w:val="16"/>
              </w:rPr>
            </w:pPr>
            <w:r w:rsidRPr="00715D66">
              <w:rPr>
                <w:b/>
                <w:sz w:val="16"/>
                <w:szCs w:val="16"/>
              </w:rPr>
              <w:lastRenderedPageBreak/>
              <w:t>MOAMBA</w:t>
            </w:r>
          </w:p>
        </w:tc>
        <w:tc>
          <w:tcPr>
            <w:tcW w:w="3355" w:type="dxa"/>
            <w:shd w:val="clear" w:color="auto" w:fill="CECCCA"/>
            <w:vAlign w:val="bottom"/>
          </w:tcPr>
          <w:p w14:paraId="37BE6376" w14:textId="77777777" w:rsidR="00F56702" w:rsidRPr="00715D66" w:rsidRDefault="001B2301">
            <w:pPr>
              <w:jc w:val="center"/>
              <w:rPr>
                <w:color w:val="000000"/>
                <w:sz w:val="16"/>
                <w:szCs w:val="16"/>
              </w:rPr>
            </w:pPr>
            <w:r w:rsidRPr="00715D66">
              <w:rPr>
                <w:color w:val="000000"/>
                <w:sz w:val="16"/>
                <w:szCs w:val="16"/>
              </w:rPr>
              <w:t>26</w:t>
            </w:r>
          </w:p>
        </w:tc>
      </w:tr>
      <w:tr w:rsidR="00F56702" w:rsidRPr="00715D66" w14:paraId="2D841854" w14:textId="77777777">
        <w:trPr>
          <w:trHeight w:val="202"/>
        </w:trPr>
        <w:tc>
          <w:tcPr>
            <w:tcW w:w="2945" w:type="dxa"/>
            <w:shd w:val="clear" w:color="auto" w:fill="auto"/>
            <w:vAlign w:val="bottom"/>
          </w:tcPr>
          <w:p w14:paraId="29EBC381" w14:textId="77777777" w:rsidR="00F56702" w:rsidRPr="00715D66" w:rsidRDefault="001B2301">
            <w:pPr>
              <w:rPr>
                <w:sz w:val="16"/>
                <w:szCs w:val="16"/>
              </w:rPr>
            </w:pPr>
            <w:r w:rsidRPr="00715D66">
              <w:rPr>
                <w:sz w:val="16"/>
                <w:szCs w:val="16"/>
              </w:rPr>
              <w:t>HOMENS</w:t>
            </w:r>
          </w:p>
        </w:tc>
        <w:tc>
          <w:tcPr>
            <w:tcW w:w="3355" w:type="dxa"/>
            <w:shd w:val="clear" w:color="auto" w:fill="auto"/>
            <w:vAlign w:val="bottom"/>
          </w:tcPr>
          <w:p w14:paraId="54B7E2C9" w14:textId="77777777" w:rsidR="00F56702" w:rsidRPr="00715D66" w:rsidRDefault="001B2301">
            <w:pPr>
              <w:jc w:val="center"/>
              <w:rPr>
                <w:color w:val="000000"/>
                <w:sz w:val="16"/>
                <w:szCs w:val="16"/>
              </w:rPr>
            </w:pPr>
            <w:r w:rsidRPr="00715D66">
              <w:rPr>
                <w:color w:val="000000"/>
                <w:sz w:val="16"/>
                <w:szCs w:val="16"/>
              </w:rPr>
              <w:t>29</w:t>
            </w:r>
          </w:p>
        </w:tc>
      </w:tr>
      <w:tr w:rsidR="00F56702" w:rsidRPr="00715D66" w14:paraId="349458B3" w14:textId="77777777">
        <w:trPr>
          <w:trHeight w:val="202"/>
        </w:trPr>
        <w:tc>
          <w:tcPr>
            <w:tcW w:w="2945" w:type="dxa"/>
            <w:shd w:val="clear" w:color="auto" w:fill="auto"/>
            <w:vAlign w:val="bottom"/>
          </w:tcPr>
          <w:p w14:paraId="3FA62A27" w14:textId="77777777" w:rsidR="00F56702" w:rsidRPr="00715D66" w:rsidRDefault="001B2301">
            <w:pPr>
              <w:rPr>
                <w:sz w:val="16"/>
                <w:szCs w:val="16"/>
              </w:rPr>
            </w:pPr>
            <w:r w:rsidRPr="00715D66">
              <w:rPr>
                <w:sz w:val="16"/>
                <w:szCs w:val="16"/>
              </w:rPr>
              <w:t>MULHERES</w:t>
            </w:r>
          </w:p>
        </w:tc>
        <w:tc>
          <w:tcPr>
            <w:tcW w:w="3355" w:type="dxa"/>
            <w:shd w:val="clear" w:color="auto" w:fill="auto"/>
            <w:vAlign w:val="bottom"/>
          </w:tcPr>
          <w:p w14:paraId="64ABF9A0" w14:textId="77777777" w:rsidR="00F56702" w:rsidRPr="00715D66" w:rsidRDefault="001B2301">
            <w:pPr>
              <w:jc w:val="center"/>
              <w:rPr>
                <w:color w:val="000000"/>
                <w:sz w:val="16"/>
                <w:szCs w:val="16"/>
              </w:rPr>
            </w:pPr>
            <w:r w:rsidRPr="00715D66">
              <w:rPr>
                <w:color w:val="000000"/>
                <w:sz w:val="16"/>
                <w:szCs w:val="16"/>
              </w:rPr>
              <w:t>23</w:t>
            </w:r>
          </w:p>
        </w:tc>
      </w:tr>
    </w:tbl>
    <w:p w14:paraId="3A1BA23F" w14:textId="77777777" w:rsidR="00F56702" w:rsidRPr="00715D66" w:rsidRDefault="00F56702"/>
    <w:p w14:paraId="512C0ED9" w14:textId="77777777" w:rsidR="00F56702" w:rsidRPr="00715D66" w:rsidRDefault="00F56702"/>
    <w:p w14:paraId="22426B02" w14:textId="77777777" w:rsidR="00F56702" w:rsidRPr="00715D66" w:rsidRDefault="001B2301">
      <w:r w:rsidRPr="00715D66">
        <w:t xml:space="preserve">No entanto, em todos os distritos, os membros da comunidade relataram que participam em grupos rotativos de poupança e crédito. Embora tanto mulheres como homens participem, há uma proporção maior de mulheres nos grupos. Nos grupos mistos, as mulheres são frequentemente nomeadas guardiãs do cofre do grupo, pois tanto mulheres como homens consideram que as mulheres são mais honestas no que diz respeito ao dinheiro. Alguns dos grupos podem ter grandes quantias de dinheiro (até 1500 dólares americanos) no cofre, o que coloca as guardiãs em risco. No entanto, é difícil para os grupos abrir contas bancárias devido aos requisitos burocráticos e também à distância da agência bancária. Tanto mulheres como homens explicaram que tinham usado empréstimos dos grupos para iniciar pequenas atividades geradoras de rendimento ou para apoiar atividades existentes.  </w:t>
      </w:r>
    </w:p>
    <w:p w14:paraId="690FECD6" w14:textId="77777777" w:rsidR="00F56702" w:rsidRPr="00715D66" w:rsidRDefault="001B2301">
      <w:pPr>
        <w:pStyle w:val="Heading3"/>
      </w:pPr>
      <w:bookmarkStart w:id="177" w:name="_Toc207815433"/>
      <w:r w:rsidRPr="00715D66">
        <w:t>Tomada de decisões e género</w:t>
      </w:r>
      <w:bookmarkEnd w:id="177"/>
    </w:p>
    <w:p w14:paraId="22FDC807" w14:textId="77777777" w:rsidR="00F56702" w:rsidRPr="00715D66" w:rsidRDefault="001B2301">
      <w:r w:rsidRPr="00715D66">
        <w:t>A tomada de decisões dentro da família e a partilha de recursos influenciam a medida em que as mulheres e os homens beneficiam do seu trabalho e das intervenções de desenvolvimento. Em muitos casos, as mulheres têm pouca influência nas decisões importantes da família, como a compra de sementes melhoradas ou o tamanho da parcela a plantar na próxima época agrícola. No sul de Moçambique, embora uma mulher possa viver sozinha porque o marido emigrou, ele e a sua família têm a palavra a dizer em relação a qualquer despesa importante da família.</w:t>
      </w:r>
      <w:r w:rsidRPr="007D35BA">
        <w:rPr>
          <w:vertAlign w:val="superscript"/>
        </w:rPr>
        <w:footnoteReference w:id="135"/>
      </w:r>
      <w:r w:rsidRPr="007D35BA">
        <w:t xml:space="preserve">  Em muitas famílias agrícolas, o chefe da família transporta a colheita do ano para o mercado mais próximo, e </w:t>
      </w:r>
      <w:r w:rsidRPr="00715D66">
        <w:t xml:space="preserve">é prática comum não partilhar todos os rendimentos com a sua esposa. Embora as mulheres que chefiam os seus próprios agregados familiares tenham maior poder de decisão do que as mulheres em agregados familiares chefiados por homens, elas também podem consultar membros masculinos da família, como um filho, um tio ou parentes masculinos, ao tomar decisões relativas à agricultura e outras questões importantes para a família. </w:t>
      </w:r>
    </w:p>
    <w:p w14:paraId="7CEF78CD" w14:textId="77777777" w:rsidR="00F56702" w:rsidRPr="00715D66" w:rsidRDefault="00F56702"/>
    <w:p w14:paraId="09FA3C86" w14:textId="77777777" w:rsidR="00F56702" w:rsidRPr="00715D66" w:rsidRDefault="001B2301">
      <w:r w:rsidRPr="00715D66">
        <w:t xml:space="preserve">Os líderes tradicionais têm um papel importante em Moçambique. A grande maioria são homens. As igrejas e mesquitas, que desempenham um papel importante em Moçambique, também são lideradas principalmente por homens. As associações de agricultores e organizações semelhantes da sociedade civil local estão entre as poucas oportunidades para as mulheres partilharem as suas competências de liderança e adquirirem novas competências. Mas em muitas associações de agricultores, especialmente no sul de Moçambique, não é raro encontrar associações de agricultores com quase 100% de membros do sexo feminino e um presidente do sexo masculino. Assim, as oportunidades para a liderança feminina nas comunidades são limitadas. </w:t>
      </w:r>
    </w:p>
    <w:p w14:paraId="5FF09175" w14:textId="77777777" w:rsidR="00F56702" w:rsidRPr="00715D66" w:rsidRDefault="00F56702"/>
    <w:p w14:paraId="2B0918DC" w14:textId="77777777" w:rsidR="00F56702" w:rsidRPr="00715D66" w:rsidRDefault="001B2301">
      <w:pPr>
        <w:rPr>
          <w:b/>
        </w:rPr>
      </w:pPr>
      <w:r w:rsidRPr="00715D66">
        <w:rPr>
          <w:b/>
        </w:rPr>
        <w:t>Liderança feminina a nível distrital</w:t>
      </w:r>
    </w:p>
    <w:p w14:paraId="170B8438" w14:textId="77777777" w:rsidR="00F56702" w:rsidRPr="00715D66" w:rsidRDefault="001B2301">
      <w:r w:rsidRPr="00715D66">
        <w:t xml:space="preserve">Os membros dos conselhos consultivos representam a comunidade local no processo de planeamento distrital. Os conselhos são responsáveis pela aprovação do plano distrital anual e da proposta de orçamento. De acordo com os regulamentos dos conselhos consultivos, pelo menos 30% dos membros devem ser mulheres. Em alguns distritos, esta quota mínima é considerada o nível máximo. Os líderes tradicionais, que são membros dos conselhos consultivos, são quase sempre homens. </w:t>
      </w:r>
    </w:p>
    <w:p w14:paraId="2FDC1915" w14:textId="77777777" w:rsidR="00F56702" w:rsidRPr="00715D66" w:rsidRDefault="00F56702"/>
    <w:p w14:paraId="29BB1212" w14:textId="77777777" w:rsidR="00F56702" w:rsidRPr="00715D66" w:rsidRDefault="001B2301">
      <w:pPr>
        <w:rPr>
          <w:color w:val="000000"/>
        </w:rPr>
      </w:pPr>
      <w:r w:rsidRPr="00715D66">
        <w:rPr>
          <w:color w:val="000000"/>
        </w:rPr>
        <w:t xml:space="preserve">As mulheres têm um papel importante nos Comités Locais de Gestão de Riscos e Catástrofes (CLGRC). Um estudo de 2017 constatou diferenças consideráveis no que diz respeito à liderança feminina nas três regiões de Moçambique. No norte de Moçambique, os homens dominavam os comités, enquanto no sul de Moçambique havia mais mulheres. Esse estudo também constatou que, no centro de Moçambique, as mulheres assumiam cargos de liderança nos grupos. A participação nos comités é restrita a pessoas que sabem ler e escrever, o que pode ser um fator que contribui para a participação limitada das mulheres no norte de Moçambique, onde a maioria das mulheres </w:t>
      </w:r>
      <w:r w:rsidRPr="00715D66">
        <w:rPr>
          <w:color w:val="000000"/>
        </w:rPr>
        <w:lastRenderedPageBreak/>
        <w:t>é analfabeta, como mostra a Tabela 22. As observações feitas durante as visitas de campo na fase de preparação do ProDoc também indicam que há uma maior participação das mulheres no centro e no sul do que no norte de Moçambique</w:t>
      </w:r>
      <w:r w:rsidRPr="007D35BA">
        <w:rPr>
          <w:color w:val="000000"/>
          <w:vertAlign w:val="superscript"/>
        </w:rPr>
        <w:footnoteReference w:id="136"/>
      </w:r>
      <w:r w:rsidRPr="007D35BA">
        <w:rPr>
          <w:color w:val="000000"/>
        </w:rPr>
        <w:t xml:space="preserve"> . </w:t>
      </w:r>
    </w:p>
    <w:p w14:paraId="08B11568" w14:textId="77777777" w:rsidR="00F56702" w:rsidRPr="00715D66" w:rsidRDefault="00F56702"/>
    <w:p w14:paraId="0C8EFA98" w14:textId="77777777" w:rsidR="00F56702" w:rsidRPr="00715D66" w:rsidRDefault="001B2301">
      <w:r w:rsidRPr="00715D66">
        <w:t xml:space="preserve">Existe também uma </w:t>
      </w:r>
      <w:r w:rsidRPr="00715D66">
        <w:rPr>
          <w:color w:val="000000"/>
        </w:rPr>
        <w:t xml:space="preserve">disparidade de género </w:t>
      </w:r>
      <w:r w:rsidRPr="00715D66">
        <w:t>na lider</w:t>
      </w:r>
      <w:r w:rsidRPr="00715D66">
        <w:rPr>
          <w:color w:val="000000"/>
        </w:rPr>
        <w:t xml:space="preserve">ança </w:t>
      </w:r>
      <w:r w:rsidRPr="00715D66">
        <w:t xml:space="preserve">das funções governamentais distritais. Em 2018, apenas 16% dos administradores distritais em Moçambique eram mulheres (INE. 2019: 73). </w:t>
      </w:r>
      <w:r w:rsidRPr="00715D66">
        <w:rPr>
          <w:color w:val="000000"/>
        </w:rPr>
        <w:t xml:space="preserve">A disparidade de género </w:t>
      </w:r>
      <w:r w:rsidRPr="00715D66">
        <w:t>na</w:t>
      </w:r>
      <w:r w:rsidRPr="00715D66">
        <w:rPr>
          <w:color w:val="000000"/>
        </w:rPr>
        <w:t xml:space="preserve"> liderança </w:t>
      </w:r>
      <w:r w:rsidRPr="00715D66">
        <w:t xml:space="preserve">a nível local repete-se nos cinco distritos. </w:t>
      </w:r>
      <w:r w:rsidRPr="00715D66">
        <w:rPr>
          <w:color w:val="000000"/>
        </w:rPr>
        <w:t xml:space="preserve">Havia apenas uma administradora distrital, enquanto os restantes eram homens. Todos os secretários permanentes distritais eram homens. </w:t>
      </w:r>
      <w:r w:rsidRPr="00715D66">
        <w:t xml:space="preserve">A maioria dos membros da equipa técnica distrital — responsável pelo planeamento e relatório anual do distrito — é masculina. Nas reuniões da equipa distrital em Vilankulos, Machanga, Angoche e Guijá, apenas 8 mulheres, de um total de 43 participantes, estavam presentes durante as entrevistas. Como mencionado acima, as mulheres são as principais responsáveis pela produção agrícola em Moçambique, mas apenas 21% dos agentes de extensão eram mulheres em 2018 (INE. 2019: 31). Em algumas zonas rurais, as mulheres são desencorajadas a participar nas atividades de extensão facilitadas por um agente de extensão do sexo masculino. Como mencionado acima, as mulheres e os homens têm experiências de vida diferentes na maior parte de Moçambique, pelo que a falta de representação feminina a nível distrital pode resultar em intervenções que não refletem adequadamente as necessidades das mulheres. </w:t>
      </w:r>
    </w:p>
    <w:p w14:paraId="64305B74" w14:textId="77777777" w:rsidR="00F56702" w:rsidRPr="00715D66" w:rsidRDefault="00F56702">
      <w:bookmarkStart w:id="178" w:name="_d676j8ucyfyn" w:colFirst="0" w:colLast="0"/>
      <w:bookmarkEnd w:id="178"/>
    </w:p>
    <w:p w14:paraId="2E3160DC" w14:textId="77777777" w:rsidR="00F56702" w:rsidRPr="00715D66" w:rsidRDefault="001B2301">
      <w:pPr>
        <w:rPr>
          <w:b/>
        </w:rPr>
      </w:pPr>
      <w:r w:rsidRPr="00715D66">
        <w:rPr>
          <w:b/>
        </w:rPr>
        <w:t>Violência baseada no género</w:t>
      </w:r>
    </w:p>
    <w:p w14:paraId="375DAB18" w14:textId="77777777" w:rsidR="00F56702" w:rsidRPr="00715D66" w:rsidRDefault="001B2301">
      <w:r w:rsidRPr="00715D66">
        <w:t>A violência baseada no género (VBG) limita a capacidade das mulheres e raparigas, homens e rapazes de viverem uma vida digna e viola os seus direitos humanos. A VBG é comum em Moçambique. O Inquérito Demográfico e de Saúde de 2011 relata que 33% das mulheres e 25% dos homens sofreram violência física no âmbito doméstico, 12% das mulheres e 7% dos homens sofreram violência sexual e 30% das mulheres e 37% dos homens sofreram violência psicológica.</w:t>
      </w:r>
      <w:r w:rsidRPr="007D35BA">
        <w:rPr>
          <w:vertAlign w:val="superscript"/>
        </w:rPr>
        <w:footnoteReference w:id="137"/>
      </w:r>
      <w:r w:rsidRPr="007D35BA">
        <w:t xml:space="preserve"> No que diz respeito à violência f</w:t>
      </w:r>
      <w:r w:rsidRPr="00715D66">
        <w:t>ísica, o inquérito relata que, para 93% das mulheres, o agressor é o seu parceiro atual ou anterior. Para 57% dos homens, o agressor é o seu parceiro atual ou anterior.</w:t>
      </w:r>
      <w:r w:rsidRPr="007D35BA">
        <w:rPr>
          <w:vertAlign w:val="superscript"/>
        </w:rPr>
        <w:footnoteReference w:id="138"/>
      </w:r>
      <w:r w:rsidRPr="007D35BA">
        <w:t xml:space="preserve"> São principalmente as mulheres que denunciam casos de violência ao Gabinete de Assistê</w:t>
      </w:r>
      <w:r w:rsidRPr="00715D66">
        <w:t xml:space="preserve">ncia a Mulheres e Crianças ( ), como mostra o Quadro 9. A violência baseada no género aumenta durante o stress e os riscos associados às alterações climáticas, como se discute a seguir. </w:t>
      </w:r>
    </w:p>
    <w:p w14:paraId="1F798306" w14:textId="77777777" w:rsidR="00F56702" w:rsidRPr="00715D66" w:rsidRDefault="00F56702"/>
    <w:p w14:paraId="13A445B7"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Tabela38 . Mulheres adultas, crianças e idosas que denunciaram casos de violência às autoridades (2018)</w:t>
      </w:r>
    </w:p>
    <w:p w14:paraId="20132A5D"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ind w:left="426" w:right="146"/>
        <w:jc w:val="center"/>
        <w:rPr>
          <w:b/>
          <w:i/>
          <w:color w:val="000000"/>
        </w:rPr>
      </w:pPr>
      <w:r w:rsidRPr="00715D66">
        <w:rPr>
          <w:i/>
          <w:color w:val="000000"/>
        </w:rPr>
        <w:t>[Dados do Gabinete de Assistência à Mulher e à Criança, Polícia da República de Moçambique, 2018</w:t>
      </w:r>
      <w:r w:rsidRPr="007D35BA">
        <w:rPr>
          <w:b/>
          <w:i/>
          <w:color w:val="000000"/>
          <w:sz w:val="18"/>
          <w:szCs w:val="18"/>
          <w:vertAlign w:val="superscript"/>
        </w:rPr>
        <w:footnoteReference w:id="139"/>
      </w:r>
      <w:r w:rsidRPr="007D35BA">
        <w:rPr>
          <w:i/>
          <w:color w:val="000000"/>
        </w:rPr>
        <w:t xml:space="preserve"> ] </w:t>
      </w:r>
    </w:p>
    <w:tbl>
      <w:tblPr>
        <w:tblStyle w:val="afffff6"/>
        <w:tblW w:w="9056" w:type="dxa"/>
        <w:tblInd w:w="295"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1639"/>
        <w:gridCol w:w="1407"/>
        <w:gridCol w:w="1047"/>
        <w:gridCol w:w="1445"/>
        <w:gridCol w:w="911"/>
        <w:gridCol w:w="1407"/>
        <w:gridCol w:w="1200"/>
      </w:tblGrid>
      <w:tr w:rsidR="00F56702" w:rsidRPr="00715D66" w14:paraId="1BA9484D" w14:textId="77777777">
        <w:trPr>
          <w:tblHeader/>
        </w:trPr>
        <w:tc>
          <w:tcPr>
            <w:tcW w:w="1639" w:type="dxa"/>
            <w:shd w:val="clear" w:color="auto" w:fill="000000"/>
          </w:tcPr>
          <w:p w14:paraId="1A4D040F" w14:textId="77777777" w:rsidR="00F56702" w:rsidRPr="00715D66" w:rsidRDefault="001B2301">
            <w:pPr>
              <w:rPr>
                <w:b/>
                <w:sz w:val="18"/>
                <w:szCs w:val="18"/>
              </w:rPr>
            </w:pPr>
            <w:r w:rsidRPr="00715D66">
              <w:rPr>
                <w:b/>
                <w:sz w:val="18"/>
                <w:szCs w:val="18"/>
              </w:rPr>
              <w:t>Província</w:t>
            </w:r>
          </w:p>
        </w:tc>
        <w:tc>
          <w:tcPr>
            <w:tcW w:w="1407" w:type="dxa"/>
            <w:shd w:val="clear" w:color="auto" w:fill="000000"/>
          </w:tcPr>
          <w:p w14:paraId="17A177DD" w14:textId="77777777" w:rsidR="00F56702" w:rsidRPr="00715D66" w:rsidRDefault="001B2301">
            <w:pPr>
              <w:rPr>
                <w:b/>
                <w:sz w:val="18"/>
                <w:szCs w:val="18"/>
              </w:rPr>
            </w:pPr>
            <w:r w:rsidRPr="00715D66">
              <w:rPr>
                <w:b/>
                <w:sz w:val="18"/>
                <w:szCs w:val="18"/>
              </w:rPr>
              <w:t>% de mulheres adultas</w:t>
            </w:r>
          </w:p>
        </w:tc>
        <w:tc>
          <w:tcPr>
            <w:tcW w:w="1047" w:type="dxa"/>
            <w:shd w:val="clear" w:color="auto" w:fill="000000"/>
          </w:tcPr>
          <w:p w14:paraId="2880068B" w14:textId="77777777" w:rsidR="00F56702" w:rsidRPr="00715D66" w:rsidRDefault="001B2301">
            <w:pPr>
              <w:rPr>
                <w:b/>
                <w:sz w:val="18"/>
                <w:szCs w:val="18"/>
              </w:rPr>
            </w:pPr>
            <w:r w:rsidRPr="00715D66">
              <w:rPr>
                <w:b/>
                <w:sz w:val="18"/>
                <w:szCs w:val="18"/>
              </w:rPr>
              <w:t>Número total de casos</w:t>
            </w:r>
          </w:p>
        </w:tc>
        <w:tc>
          <w:tcPr>
            <w:tcW w:w="1445" w:type="dxa"/>
            <w:shd w:val="clear" w:color="auto" w:fill="000000"/>
          </w:tcPr>
          <w:p w14:paraId="5287D13F" w14:textId="77777777" w:rsidR="00F56702" w:rsidRPr="00715D66" w:rsidRDefault="001B2301">
            <w:pPr>
              <w:rPr>
                <w:b/>
                <w:sz w:val="18"/>
                <w:szCs w:val="18"/>
              </w:rPr>
            </w:pPr>
            <w:r w:rsidRPr="00715D66">
              <w:rPr>
                <w:b/>
                <w:sz w:val="18"/>
                <w:szCs w:val="18"/>
              </w:rPr>
              <w:t>% de crianças do sexo feminino</w:t>
            </w:r>
          </w:p>
        </w:tc>
        <w:tc>
          <w:tcPr>
            <w:tcW w:w="911" w:type="dxa"/>
            <w:shd w:val="clear" w:color="auto" w:fill="000000"/>
          </w:tcPr>
          <w:p w14:paraId="3F73340E" w14:textId="77777777" w:rsidR="00F56702" w:rsidRPr="00715D66" w:rsidRDefault="001B2301">
            <w:pPr>
              <w:rPr>
                <w:b/>
                <w:sz w:val="18"/>
                <w:szCs w:val="18"/>
              </w:rPr>
            </w:pPr>
            <w:r w:rsidRPr="00715D66">
              <w:rPr>
                <w:b/>
                <w:sz w:val="18"/>
                <w:szCs w:val="18"/>
              </w:rPr>
              <w:t>Número total de casos</w:t>
            </w:r>
          </w:p>
        </w:tc>
        <w:tc>
          <w:tcPr>
            <w:tcW w:w="1407" w:type="dxa"/>
            <w:shd w:val="clear" w:color="auto" w:fill="000000"/>
          </w:tcPr>
          <w:p w14:paraId="41A0D294" w14:textId="77777777" w:rsidR="00F56702" w:rsidRPr="00715D66" w:rsidRDefault="001B2301">
            <w:pPr>
              <w:rPr>
                <w:b/>
                <w:sz w:val="18"/>
                <w:szCs w:val="18"/>
              </w:rPr>
            </w:pPr>
            <w:r w:rsidRPr="00715D66">
              <w:rPr>
                <w:b/>
                <w:sz w:val="18"/>
                <w:szCs w:val="18"/>
              </w:rPr>
              <w:t>% de mulheres idosas</w:t>
            </w:r>
          </w:p>
        </w:tc>
        <w:tc>
          <w:tcPr>
            <w:tcW w:w="1200" w:type="dxa"/>
            <w:shd w:val="clear" w:color="auto" w:fill="000000"/>
          </w:tcPr>
          <w:p w14:paraId="51BB5B45" w14:textId="77777777" w:rsidR="00F56702" w:rsidRPr="00715D66" w:rsidRDefault="001B2301">
            <w:pPr>
              <w:rPr>
                <w:b/>
                <w:sz w:val="18"/>
                <w:szCs w:val="18"/>
              </w:rPr>
            </w:pPr>
            <w:r w:rsidRPr="00715D66">
              <w:rPr>
                <w:b/>
                <w:sz w:val="18"/>
                <w:szCs w:val="18"/>
              </w:rPr>
              <w:t>Total de casos</w:t>
            </w:r>
          </w:p>
        </w:tc>
      </w:tr>
      <w:tr w:rsidR="00F56702" w:rsidRPr="00715D66" w14:paraId="19B43EB1" w14:textId="77777777">
        <w:tc>
          <w:tcPr>
            <w:tcW w:w="1639" w:type="dxa"/>
          </w:tcPr>
          <w:p w14:paraId="48476A78" w14:textId="77777777" w:rsidR="00F56702" w:rsidRPr="00715D66" w:rsidRDefault="001B2301">
            <w:pPr>
              <w:rPr>
                <w:sz w:val="18"/>
                <w:szCs w:val="18"/>
              </w:rPr>
            </w:pPr>
            <w:r w:rsidRPr="00715D66">
              <w:rPr>
                <w:sz w:val="18"/>
                <w:szCs w:val="18"/>
              </w:rPr>
              <w:t>Nampula</w:t>
            </w:r>
          </w:p>
        </w:tc>
        <w:tc>
          <w:tcPr>
            <w:tcW w:w="1407" w:type="dxa"/>
          </w:tcPr>
          <w:p w14:paraId="76CC55C8" w14:textId="77777777" w:rsidR="00F56702" w:rsidRPr="00715D66" w:rsidRDefault="001B2301">
            <w:pPr>
              <w:rPr>
                <w:sz w:val="18"/>
                <w:szCs w:val="18"/>
              </w:rPr>
            </w:pPr>
            <w:r w:rsidRPr="00715D66">
              <w:rPr>
                <w:sz w:val="18"/>
                <w:szCs w:val="18"/>
              </w:rPr>
              <w:t>79</w:t>
            </w:r>
          </w:p>
        </w:tc>
        <w:tc>
          <w:tcPr>
            <w:tcW w:w="1047" w:type="dxa"/>
          </w:tcPr>
          <w:p w14:paraId="1803D1D8" w14:textId="77777777" w:rsidR="00F56702" w:rsidRPr="00715D66" w:rsidRDefault="001B2301">
            <w:pPr>
              <w:rPr>
                <w:sz w:val="18"/>
                <w:szCs w:val="18"/>
              </w:rPr>
            </w:pPr>
            <w:r w:rsidRPr="00715D66">
              <w:rPr>
                <w:sz w:val="18"/>
                <w:szCs w:val="18"/>
              </w:rPr>
              <w:t>2 023</w:t>
            </w:r>
          </w:p>
        </w:tc>
        <w:tc>
          <w:tcPr>
            <w:tcW w:w="1445" w:type="dxa"/>
          </w:tcPr>
          <w:p w14:paraId="65960C6E" w14:textId="77777777" w:rsidR="00F56702" w:rsidRPr="00715D66" w:rsidRDefault="001B2301">
            <w:pPr>
              <w:rPr>
                <w:sz w:val="18"/>
                <w:szCs w:val="18"/>
              </w:rPr>
            </w:pPr>
            <w:r w:rsidRPr="00715D66">
              <w:rPr>
                <w:sz w:val="18"/>
                <w:szCs w:val="18"/>
              </w:rPr>
              <w:t>62</w:t>
            </w:r>
          </w:p>
        </w:tc>
        <w:tc>
          <w:tcPr>
            <w:tcW w:w="911" w:type="dxa"/>
          </w:tcPr>
          <w:p w14:paraId="4867C44F" w14:textId="77777777" w:rsidR="00F56702" w:rsidRPr="00715D66" w:rsidRDefault="001B2301">
            <w:pPr>
              <w:rPr>
                <w:sz w:val="18"/>
                <w:szCs w:val="18"/>
              </w:rPr>
            </w:pPr>
            <w:r w:rsidRPr="00715D66">
              <w:rPr>
                <w:sz w:val="18"/>
                <w:szCs w:val="18"/>
              </w:rPr>
              <w:t>896</w:t>
            </w:r>
          </w:p>
        </w:tc>
        <w:tc>
          <w:tcPr>
            <w:tcW w:w="1407" w:type="dxa"/>
          </w:tcPr>
          <w:p w14:paraId="4FE2D733" w14:textId="77777777" w:rsidR="00F56702" w:rsidRPr="00715D66" w:rsidRDefault="001B2301">
            <w:pPr>
              <w:rPr>
                <w:sz w:val="18"/>
                <w:szCs w:val="18"/>
              </w:rPr>
            </w:pPr>
            <w:r w:rsidRPr="00715D66">
              <w:rPr>
                <w:sz w:val="18"/>
                <w:szCs w:val="18"/>
              </w:rPr>
              <w:t>91,7</w:t>
            </w:r>
          </w:p>
        </w:tc>
        <w:tc>
          <w:tcPr>
            <w:tcW w:w="1200" w:type="dxa"/>
          </w:tcPr>
          <w:p w14:paraId="4C66AAD3" w14:textId="77777777" w:rsidR="00F56702" w:rsidRPr="00715D66" w:rsidRDefault="001B2301">
            <w:pPr>
              <w:rPr>
                <w:sz w:val="18"/>
                <w:szCs w:val="18"/>
              </w:rPr>
            </w:pPr>
            <w:r w:rsidRPr="00715D66">
              <w:rPr>
                <w:sz w:val="18"/>
                <w:szCs w:val="18"/>
              </w:rPr>
              <w:t>12</w:t>
            </w:r>
          </w:p>
        </w:tc>
      </w:tr>
      <w:tr w:rsidR="00F56702" w:rsidRPr="00715D66" w14:paraId="0770DC71" w14:textId="77777777">
        <w:tc>
          <w:tcPr>
            <w:tcW w:w="1639" w:type="dxa"/>
          </w:tcPr>
          <w:p w14:paraId="32D5BE34" w14:textId="77777777" w:rsidR="00F56702" w:rsidRPr="00715D66" w:rsidRDefault="001B2301">
            <w:pPr>
              <w:rPr>
                <w:sz w:val="18"/>
                <w:szCs w:val="18"/>
              </w:rPr>
            </w:pPr>
            <w:r w:rsidRPr="00715D66">
              <w:rPr>
                <w:sz w:val="18"/>
                <w:szCs w:val="18"/>
              </w:rPr>
              <w:t>Sofala</w:t>
            </w:r>
          </w:p>
        </w:tc>
        <w:tc>
          <w:tcPr>
            <w:tcW w:w="1407" w:type="dxa"/>
          </w:tcPr>
          <w:p w14:paraId="4CEEA9AE" w14:textId="77777777" w:rsidR="00F56702" w:rsidRPr="00715D66" w:rsidRDefault="001B2301">
            <w:pPr>
              <w:rPr>
                <w:sz w:val="18"/>
                <w:szCs w:val="18"/>
              </w:rPr>
            </w:pPr>
            <w:r w:rsidRPr="00715D66">
              <w:rPr>
                <w:sz w:val="18"/>
                <w:szCs w:val="18"/>
              </w:rPr>
              <w:t>82,6</w:t>
            </w:r>
          </w:p>
        </w:tc>
        <w:tc>
          <w:tcPr>
            <w:tcW w:w="1047" w:type="dxa"/>
          </w:tcPr>
          <w:p w14:paraId="7AF05B6A" w14:textId="77777777" w:rsidR="00F56702" w:rsidRPr="00715D66" w:rsidRDefault="001B2301">
            <w:pPr>
              <w:rPr>
                <w:sz w:val="18"/>
                <w:szCs w:val="18"/>
              </w:rPr>
            </w:pPr>
            <w:r w:rsidRPr="00715D66">
              <w:rPr>
                <w:sz w:val="18"/>
                <w:szCs w:val="18"/>
              </w:rPr>
              <w:t>2 008</w:t>
            </w:r>
          </w:p>
        </w:tc>
        <w:tc>
          <w:tcPr>
            <w:tcW w:w="1445" w:type="dxa"/>
          </w:tcPr>
          <w:p w14:paraId="71EFDE3A" w14:textId="77777777" w:rsidR="00F56702" w:rsidRPr="00715D66" w:rsidRDefault="001B2301">
            <w:pPr>
              <w:rPr>
                <w:sz w:val="18"/>
                <w:szCs w:val="18"/>
              </w:rPr>
            </w:pPr>
            <w:r w:rsidRPr="00715D66">
              <w:rPr>
                <w:sz w:val="18"/>
                <w:szCs w:val="18"/>
              </w:rPr>
              <w:t>58,7</w:t>
            </w:r>
          </w:p>
        </w:tc>
        <w:tc>
          <w:tcPr>
            <w:tcW w:w="911" w:type="dxa"/>
          </w:tcPr>
          <w:p w14:paraId="1A2D467E" w14:textId="77777777" w:rsidR="00F56702" w:rsidRPr="00715D66" w:rsidRDefault="001B2301">
            <w:pPr>
              <w:rPr>
                <w:sz w:val="18"/>
                <w:szCs w:val="18"/>
              </w:rPr>
            </w:pPr>
            <w:r w:rsidRPr="00715D66">
              <w:rPr>
                <w:sz w:val="18"/>
                <w:szCs w:val="18"/>
              </w:rPr>
              <w:t>1352</w:t>
            </w:r>
          </w:p>
        </w:tc>
        <w:tc>
          <w:tcPr>
            <w:tcW w:w="1407" w:type="dxa"/>
          </w:tcPr>
          <w:p w14:paraId="55F60725" w14:textId="77777777" w:rsidR="00F56702" w:rsidRPr="00715D66" w:rsidRDefault="001B2301">
            <w:pPr>
              <w:rPr>
                <w:sz w:val="18"/>
                <w:szCs w:val="18"/>
              </w:rPr>
            </w:pPr>
            <w:r w:rsidRPr="00715D66">
              <w:rPr>
                <w:sz w:val="18"/>
                <w:szCs w:val="18"/>
              </w:rPr>
              <w:t>68,2</w:t>
            </w:r>
          </w:p>
        </w:tc>
        <w:tc>
          <w:tcPr>
            <w:tcW w:w="1200" w:type="dxa"/>
          </w:tcPr>
          <w:p w14:paraId="5A7CF932" w14:textId="77777777" w:rsidR="00F56702" w:rsidRPr="00715D66" w:rsidRDefault="001B2301">
            <w:pPr>
              <w:rPr>
                <w:sz w:val="18"/>
                <w:szCs w:val="18"/>
              </w:rPr>
            </w:pPr>
            <w:r w:rsidRPr="00715D66">
              <w:rPr>
                <w:sz w:val="18"/>
                <w:szCs w:val="18"/>
              </w:rPr>
              <w:t>2</w:t>
            </w:r>
          </w:p>
        </w:tc>
      </w:tr>
      <w:tr w:rsidR="00F56702" w:rsidRPr="00715D66" w14:paraId="48115447" w14:textId="77777777">
        <w:tc>
          <w:tcPr>
            <w:tcW w:w="1639" w:type="dxa"/>
          </w:tcPr>
          <w:p w14:paraId="0FC59666" w14:textId="77777777" w:rsidR="00F56702" w:rsidRPr="00715D66" w:rsidRDefault="001B2301">
            <w:pPr>
              <w:rPr>
                <w:sz w:val="18"/>
                <w:szCs w:val="18"/>
              </w:rPr>
            </w:pPr>
            <w:r w:rsidRPr="00715D66">
              <w:rPr>
                <w:sz w:val="18"/>
                <w:szCs w:val="18"/>
              </w:rPr>
              <w:t>Inhambane</w:t>
            </w:r>
          </w:p>
        </w:tc>
        <w:tc>
          <w:tcPr>
            <w:tcW w:w="1407" w:type="dxa"/>
          </w:tcPr>
          <w:p w14:paraId="2A277523" w14:textId="77777777" w:rsidR="00F56702" w:rsidRPr="00715D66" w:rsidRDefault="001B2301">
            <w:pPr>
              <w:rPr>
                <w:sz w:val="18"/>
                <w:szCs w:val="18"/>
              </w:rPr>
            </w:pPr>
            <w:r w:rsidRPr="00715D66">
              <w:rPr>
                <w:sz w:val="18"/>
                <w:szCs w:val="18"/>
              </w:rPr>
              <w:t>84,2</w:t>
            </w:r>
          </w:p>
        </w:tc>
        <w:tc>
          <w:tcPr>
            <w:tcW w:w="1047" w:type="dxa"/>
          </w:tcPr>
          <w:p w14:paraId="46C58E64" w14:textId="77777777" w:rsidR="00F56702" w:rsidRPr="00715D66" w:rsidRDefault="001B2301">
            <w:pPr>
              <w:rPr>
                <w:sz w:val="18"/>
                <w:szCs w:val="18"/>
              </w:rPr>
            </w:pPr>
            <w:r w:rsidRPr="00715D66">
              <w:rPr>
                <w:sz w:val="18"/>
                <w:szCs w:val="18"/>
              </w:rPr>
              <w:t>1 653</w:t>
            </w:r>
          </w:p>
        </w:tc>
        <w:tc>
          <w:tcPr>
            <w:tcW w:w="1445" w:type="dxa"/>
          </w:tcPr>
          <w:p w14:paraId="23F46188" w14:textId="77777777" w:rsidR="00F56702" w:rsidRPr="00715D66" w:rsidRDefault="001B2301">
            <w:pPr>
              <w:rPr>
                <w:sz w:val="18"/>
                <w:szCs w:val="18"/>
              </w:rPr>
            </w:pPr>
            <w:r w:rsidRPr="00715D66">
              <w:rPr>
                <w:sz w:val="18"/>
                <w:szCs w:val="18"/>
              </w:rPr>
              <w:t>64,1</w:t>
            </w:r>
          </w:p>
        </w:tc>
        <w:tc>
          <w:tcPr>
            <w:tcW w:w="911" w:type="dxa"/>
          </w:tcPr>
          <w:p w14:paraId="714E51A8" w14:textId="77777777" w:rsidR="00F56702" w:rsidRPr="00715D66" w:rsidRDefault="001B2301">
            <w:pPr>
              <w:rPr>
                <w:sz w:val="18"/>
                <w:szCs w:val="18"/>
              </w:rPr>
            </w:pPr>
            <w:r w:rsidRPr="00715D66">
              <w:rPr>
                <w:sz w:val="18"/>
                <w:szCs w:val="18"/>
              </w:rPr>
              <w:t>566</w:t>
            </w:r>
          </w:p>
        </w:tc>
        <w:tc>
          <w:tcPr>
            <w:tcW w:w="1407" w:type="dxa"/>
          </w:tcPr>
          <w:p w14:paraId="649F7D29" w14:textId="77777777" w:rsidR="00F56702" w:rsidRPr="00715D66" w:rsidRDefault="001B2301">
            <w:pPr>
              <w:rPr>
                <w:sz w:val="18"/>
                <w:szCs w:val="18"/>
              </w:rPr>
            </w:pPr>
            <w:r w:rsidRPr="00715D66">
              <w:rPr>
                <w:sz w:val="18"/>
                <w:szCs w:val="18"/>
              </w:rPr>
              <w:t>59,6</w:t>
            </w:r>
          </w:p>
        </w:tc>
        <w:tc>
          <w:tcPr>
            <w:tcW w:w="1200" w:type="dxa"/>
          </w:tcPr>
          <w:p w14:paraId="559173B9" w14:textId="77777777" w:rsidR="00F56702" w:rsidRPr="00715D66" w:rsidRDefault="001B2301">
            <w:pPr>
              <w:rPr>
                <w:sz w:val="18"/>
                <w:szCs w:val="18"/>
              </w:rPr>
            </w:pPr>
            <w:r w:rsidRPr="00715D66">
              <w:rPr>
                <w:sz w:val="18"/>
                <w:szCs w:val="18"/>
              </w:rPr>
              <w:t>99</w:t>
            </w:r>
          </w:p>
        </w:tc>
      </w:tr>
      <w:tr w:rsidR="00F56702" w:rsidRPr="00715D66" w14:paraId="59CA3EE8" w14:textId="77777777">
        <w:tc>
          <w:tcPr>
            <w:tcW w:w="1639" w:type="dxa"/>
          </w:tcPr>
          <w:p w14:paraId="5BDAF9FD" w14:textId="77777777" w:rsidR="00F56702" w:rsidRPr="00715D66" w:rsidRDefault="001B2301">
            <w:pPr>
              <w:rPr>
                <w:sz w:val="18"/>
                <w:szCs w:val="18"/>
              </w:rPr>
            </w:pPr>
            <w:r w:rsidRPr="00715D66">
              <w:rPr>
                <w:sz w:val="18"/>
                <w:szCs w:val="18"/>
              </w:rPr>
              <w:t>Gaza</w:t>
            </w:r>
          </w:p>
        </w:tc>
        <w:tc>
          <w:tcPr>
            <w:tcW w:w="1407" w:type="dxa"/>
          </w:tcPr>
          <w:p w14:paraId="7AB542B6" w14:textId="77777777" w:rsidR="00F56702" w:rsidRPr="00715D66" w:rsidRDefault="001B2301">
            <w:pPr>
              <w:rPr>
                <w:sz w:val="18"/>
                <w:szCs w:val="18"/>
              </w:rPr>
            </w:pPr>
            <w:r w:rsidRPr="00715D66">
              <w:rPr>
                <w:sz w:val="18"/>
                <w:szCs w:val="18"/>
              </w:rPr>
              <w:t>87,3</w:t>
            </w:r>
          </w:p>
        </w:tc>
        <w:tc>
          <w:tcPr>
            <w:tcW w:w="1047" w:type="dxa"/>
          </w:tcPr>
          <w:p w14:paraId="16CD3E39" w14:textId="77777777" w:rsidR="00F56702" w:rsidRPr="00715D66" w:rsidRDefault="001B2301">
            <w:pPr>
              <w:rPr>
                <w:sz w:val="18"/>
                <w:szCs w:val="18"/>
              </w:rPr>
            </w:pPr>
            <w:r w:rsidRPr="00715D66">
              <w:rPr>
                <w:sz w:val="18"/>
                <w:szCs w:val="18"/>
              </w:rPr>
              <w:t>1 118</w:t>
            </w:r>
          </w:p>
        </w:tc>
        <w:tc>
          <w:tcPr>
            <w:tcW w:w="1445" w:type="dxa"/>
          </w:tcPr>
          <w:p w14:paraId="5AD8DF28" w14:textId="77777777" w:rsidR="00F56702" w:rsidRPr="00715D66" w:rsidRDefault="001B2301">
            <w:pPr>
              <w:rPr>
                <w:sz w:val="18"/>
                <w:szCs w:val="18"/>
              </w:rPr>
            </w:pPr>
            <w:r w:rsidRPr="00715D66">
              <w:rPr>
                <w:sz w:val="18"/>
                <w:szCs w:val="18"/>
              </w:rPr>
              <w:t>60,6</w:t>
            </w:r>
          </w:p>
        </w:tc>
        <w:tc>
          <w:tcPr>
            <w:tcW w:w="911" w:type="dxa"/>
          </w:tcPr>
          <w:p w14:paraId="4CF5E230" w14:textId="77777777" w:rsidR="00F56702" w:rsidRPr="00715D66" w:rsidRDefault="001B2301">
            <w:pPr>
              <w:rPr>
                <w:sz w:val="18"/>
                <w:szCs w:val="18"/>
              </w:rPr>
            </w:pPr>
            <w:r w:rsidRPr="00715D66">
              <w:rPr>
                <w:sz w:val="18"/>
                <w:szCs w:val="18"/>
              </w:rPr>
              <w:t>913</w:t>
            </w:r>
          </w:p>
        </w:tc>
        <w:tc>
          <w:tcPr>
            <w:tcW w:w="1407" w:type="dxa"/>
          </w:tcPr>
          <w:p w14:paraId="0FF3316B" w14:textId="77777777" w:rsidR="00F56702" w:rsidRPr="00715D66" w:rsidRDefault="001B2301">
            <w:pPr>
              <w:rPr>
                <w:sz w:val="18"/>
                <w:szCs w:val="18"/>
              </w:rPr>
            </w:pPr>
            <w:r w:rsidRPr="00715D66">
              <w:rPr>
                <w:sz w:val="18"/>
                <w:szCs w:val="18"/>
              </w:rPr>
              <w:t>44,8</w:t>
            </w:r>
          </w:p>
        </w:tc>
        <w:tc>
          <w:tcPr>
            <w:tcW w:w="1200" w:type="dxa"/>
          </w:tcPr>
          <w:p w14:paraId="7FBB9183" w14:textId="77777777" w:rsidR="00F56702" w:rsidRPr="00715D66" w:rsidRDefault="001B2301">
            <w:pPr>
              <w:rPr>
                <w:sz w:val="18"/>
                <w:szCs w:val="18"/>
              </w:rPr>
            </w:pPr>
            <w:r w:rsidRPr="00715D66">
              <w:rPr>
                <w:sz w:val="18"/>
                <w:szCs w:val="18"/>
              </w:rPr>
              <w:t>29</w:t>
            </w:r>
          </w:p>
        </w:tc>
      </w:tr>
      <w:tr w:rsidR="00F56702" w:rsidRPr="00715D66" w14:paraId="3075F9E1" w14:textId="77777777">
        <w:tc>
          <w:tcPr>
            <w:tcW w:w="1639" w:type="dxa"/>
          </w:tcPr>
          <w:p w14:paraId="3EDC2EE9" w14:textId="77777777" w:rsidR="00F56702" w:rsidRPr="00715D66" w:rsidRDefault="001B2301">
            <w:pPr>
              <w:rPr>
                <w:sz w:val="18"/>
                <w:szCs w:val="18"/>
              </w:rPr>
            </w:pPr>
            <w:r w:rsidRPr="00715D66">
              <w:rPr>
                <w:sz w:val="18"/>
                <w:szCs w:val="18"/>
              </w:rPr>
              <w:t>Província de Maputo</w:t>
            </w:r>
          </w:p>
        </w:tc>
        <w:tc>
          <w:tcPr>
            <w:tcW w:w="1407" w:type="dxa"/>
          </w:tcPr>
          <w:p w14:paraId="20007850" w14:textId="77777777" w:rsidR="00F56702" w:rsidRPr="00715D66" w:rsidRDefault="001B2301">
            <w:pPr>
              <w:rPr>
                <w:sz w:val="18"/>
                <w:szCs w:val="18"/>
              </w:rPr>
            </w:pPr>
            <w:r w:rsidRPr="00715D66">
              <w:rPr>
                <w:sz w:val="18"/>
                <w:szCs w:val="18"/>
              </w:rPr>
              <w:t>81,7</w:t>
            </w:r>
          </w:p>
        </w:tc>
        <w:tc>
          <w:tcPr>
            <w:tcW w:w="1047" w:type="dxa"/>
          </w:tcPr>
          <w:p w14:paraId="4D145C78" w14:textId="77777777" w:rsidR="00F56702" w:rsidRPr="00715D66" w:rsidRDefault="001B2301">
            <w:pPr>
              <w:rPr>
                <w:sz w:val="18"/>
                <w:szCs w:val="18"/>
              </w:rPr>
            </w:pPr>
            <w:r w:rsidRPr="00715D66">
              <w:rPr>
                <w:sz w:val="18"/>
                <w:szCs w:val="18"/>
              </w:rPr>
              <w:t>2 985</w:t>
            </w:r>
          </w:p>
        </w:tc>
        <w:tc>
          <w:tcPr>
            <w:tcW w:w="1445" w:type="dxa"/>
          </w:tcPr>
          <w:p w14:paraId="212C4568" w14:textId="77777777" w:rsidR="00F56702" w:rsidRPr="00715D66" w:rsidRDefault="001B2301">
            <w:pPr>
              <w:rPr>
                <w:sz w:val="18"/>
                <w:szCs w:val="18"/>
              </w:rPr>
            </w:pPr>
            <w:r w:rsidRPr="00715D66">
              <w:rPr>
                <w:sz w:val="18"/>
                <w:szCs w:val="18"/>
              </w:rPr>
              <w:t>69,4</w:t>
            </w:r>
          </w:p>
        </w:tc>
        <w:tc>
          <w:tcPr>
            <w:tcW w:w="911" w:type="dxa"/>
          </w:tcPr>
          <w:p w14:paraId="3A6F6A24" w14:textId="77777777" w:rsidR="00F56702" w:rsidRPr="00715D66" w:rsidRDefault="001B2301">
            <w:pPr>
              <w:rPr>
                <w:sz w:val="18"/>
                <w:szCs w:val="18"/>
              </w:rPr>
            </w:pPr>
            <w:r w:rsidRPr="00715D66">
              <w:rPr>
                <w:sz w:val="18"/>
                <w:szCs w:val="18"/>
              </w:rPr>
              <w:t>1 499</w:t>
            </w:r>
          </w:p>
        </w:tc>
        <w:tc>
          <w:tcPr>
            <w:tcW w:w="1407" w:type="dxa"/>
          </w:tcPr>
          <w:p w14:paraId="5F47CC3B" w14:textId="77777777" w:rsidR="00F56702" w:rsidRPr="00715D66" w:rsidRDefault="001B2301">
            <w:pPr>
              <w:rPr>
                <w:sz w:val="18"/>
                <w:szCs w:val="18"/>
              </w:rPr>
            </w:pPr>
            <w:r w:rsidRPr="00715D66">
              <w:rPr>
                <w:sz w:val="18"/>
                <w:szCs w:val="18"/>
              </w:rPr>
              <w:t>53,7</w:t>
            </w:r>
          </w:p>
        </w:tc>
        <w:tc>
          <w:tcPr>
            <w:tcW w:w="1200" w:type="dxa"/>
          </w:tcPr>
          <w:p w14:paraId="6072D583" w14:textId="77777777" w:rsidR="00F56702" w:rsidRPr="00715D66" w:rsidRDefault="001B2301">
            <w:pPr>
              <w:rPr>
                <w:sz w:val="18"/>
                <w:szCs w:val="18"/>
              </w:rPr>
            </w:pPr>
            <w:r w:rsidRPr="00715D66">
              <w:rPr>
                <w:sz w:val="18"/>
                <w:szCs w:val="18"/>
              </w:rPr>
              <w:t>12</w:t>
            </w:r>
          </w:p>
        </w:tc>
      </w:tr>
    </w:tbl>
    <w:p w14:paraId="38FFE6CF" w14:textId="77777777" w:rsidR="00F56702" w:rsidRPr="00715D66" w:rsidRDefault="00F56702"/>
    <w:p w14:paraId="4C466445" w14:textId="77777777" w:rsidR="00F56702" w:rsidRPr="00715D66" w:rsidRDefault="00F56702"/>
    <w:p w14:paraId="43819970" w14:textId="77777777" w:rsidR="00F56702" w:rsidRPr="00715D66" w:rsidRDefault="001B2301">
      <w:pPr>
        <w:rPr>
          <w:b/>
        </w:rPr>
      </w:pPr>
      <w:bookmarkStart w:id="179" w:name="_dauvddf2t6dl" w:colFirst="0" w:colLast="0"/>
      <w:bookmarkEnd w:id="179"/>
      <w:r w:rsidRPr="00715D66">
        <w:rPr>
          <w:b/>
        </w:rPr>
        <w:t>Género e planeamento e serviços distritais</w:t>
      </w:r>
    </w:p>
    <w:p w14:paraId="5DE82684" w14:textId="77777777" w:rsidR="00F56702" w:rsidRPr="00715D66" w:rsidRDefault="001B2301">
      <w:pPr>
        <w:rPr>
          <w:b/>
        </w:rPr>
      </w:pPr>
      <w:r w:rsidRPr="00715D66">
        <w:t xml:space="preserve">Há poucas mulheres técnicas a nível distrital. A maioria das mulheres que participaram nas equipas técnicas desempenhava funções administrativas nos respetivos serviços distritais, não tendo conhecimentos técnicos especializados. Como forma de promover a igualdade de género, o departamento ambiental de Vilankulos contratou </w:t>
      </w:r>
      <w:r w:rsidRPr="00715D66">
        <w:lastRenderedPageBreak/>
        <w:t xml:space="preserve">uma ex-professora e proporcionou-lhe formação no local de trabalho – talvez uma abordagem que outros distritos possam seguir? </w:t>
      </w:r>
    </w:p>
    <w:p w14:paraId="2E1A8513" w14:textId="77777777" w:rsidR="00F56702" w:rsidRPr="00715D66" w:rsidRDefault="00F56702"/>
    <w:p w14:paraId="4A6FEBB0" w14:textId="77777777" w:rsidR="00F56702" w:rsidRPr="00715D66" w:rsidRDefault="001B2301">
      <w:r w:rsidRPr="00715D66">
        <w:t xml:space="preserve">No que diz respeito à integração da perspetiva de género no processo de planeamento – e à inclusão das mulheres nas intervenções –, existe um entendimento sobre a importância da «equidade de género em termos numéricos» – ou seja, uma tentativa de ter, pelo menos, 30% de representação –, mas não existe uma «reflexão» sobre género. As intervenções para transformar as relações de género são consideradas «fora do âmbito das intervenções de desenvolvimento». As «relações de género» não são vistas apenas como influenciadas pela cultura e pela sociedade, mas também como fixadas pela cultura. Em muitos casos, «género» é tratado como sinónimo de «mulheres», pelo que existem muito poucas intervenções que visam os homens e os envolvem na transformação das relações de género, o que é necessário para a igualdade de género. </w:t>
      </w:r>
    </w:p>
    <w:p w14:paraId="42B1AB36" w14:textId="77777777" w:rsidR="00F56702" w:rsidRPr="00715D66" w:rsidRDefault="001B2301">
      <w:pPr>
        <w:pStyle w:val="Heading3"/>
      </w:pPr>
      <w:bookmarkStart w:id="180" w:name="_Toc207815434"/>
      <w:r w:rsidRPr="00715D66">
        <w:t>Alterações climáticas e género</w:t>
      </w:r>
      <w:bookmarkEnd w:id="180"/>
    </w:p>
    <w:p w14:paraId="3501FC27" w14:textId="77777777" w:rsidR="00F56702" w:rsidRPr="00715D66" w:rsidRDefault="001B2301">
      <w:pPr>
        <w:rPr>
          <w:b/>
        </w:rPr>
      </w:pPr>
      <w:r w:rsidRPr="00715D66">
        <w:rPr>
          <w:b/>
        </w:rPr>
        <w:t>Mobilidade</w:t>
      </w:r>
    </w:p>
    <w:p w14:paraId="28332D3A" w14:textId="77777777" w:rsidR="00F56702" w:rsidRPr="00715D66" w:rsidRDefault="001B2301">
      <w:r w:rsidRPr="00715D66">
        <w:t>A mobilidade das mulheres e dos homens – no sentido de capacidade de viajar ou deslocar-se – é diferente. As mulheres são menos móveis por razões como restrições sociais</w:t>
      </w:r>
      <w:r w:rsidRPr="007D35BA">
        <w:rPr>
          <w:vertAlign w:val="superscript"/>
        </w:rPr>
        <w:footnoteReference w:id="140"/>
      </w:r>
      <w:r w:rsidRPr="007D35BA">
        <w:t xml:space="preserve">  e responsabilidades domésticas. As rest</w:t>
      </w:r>
      <w:r w:rsidRPr="00715D66">
        <w:t xml:space="preserve">rições sociais limitam algumas mulheres ao seu lar e à sua aldeia por motivos culturais e religiosos. As responsabilidades domésticas, como cuidar dos filhos ou dos doentes – principalmente responsabilidade das mulheres – também limitam a mobilidade das mulheres. Em contrapartida, espera-se que os homens do sul de Moçambique migrem e deixem o lar ainda jovens. </w:t>
      </w:r>
    </w:p>
    <w:p w14:paraId="4E5AC15E" w14:textId="77777777" w:rsidR="00F56702" w:rsidRPr="00715D66" w:rsidRDefault="00F56702"/>
    <w:p w14:paraId="0AB90EF0" w14:textId="77777777" w:rsidR="00F56702" w:rsidRPr="00715D66" w:rsidRDefault="001B2301">
      <w:r w:rsidRPr="00715D66">
        <w:t xml:space="preserve">O grau de mobilidade tem impacto na capacidade das mulheres e dos homens de se adaptarem às alterações climáticas e aos riscos climáticos. Em geral, as mulheres têm de encontrar formas de se adaptar às mudanças na sua aldeia natal, enquanto os homens têm mais possibilidades de sair e procurar melhores oportunidades noutros locais. No entanto, as mulheres adultas também podem deixar a aldeia, deixando os filhos ao cuidado das avós, e os homens podem considerar que a migração não é uma opção viável, uma vez que cada vez mais homens e mulheres competem por oportunidades de rendimento nas cidades vizinhas, como sugerido pelos homens de uma aldeia do interior das zonas áridas do distrito de Vilankulos. </w:t>
      </w:r>
    </w:p>
    <w:p w14:paraId="787ED437" w14:textId="77777777" w:rsidR="00F56702" w:rsidRPr="00715D66" w:rsidRDefault="00F56702"/>
    <w:p w14:paraId="34A049AD" w14:textId="77777777" w:rsidR="00F56702" w:rsidRPr="00715D66" w:rsidRDefault="001B2301">
      <w:pPr>
        <w:rPr>
          <w:b/>
        </w:rPr>
      </w:pPr>
      <w:r w:rsidRPr="00715D66">
        <w:rPr>
          <w:b/>
        </w:rPr>
        <w:t>A seca</w:t>
      </w:r>
    </w:p>
    <w:p w14:paraId="043749E4" w14:textId="77777777" w:rsidR="00F56702" w:rsidRPr="00715D66" w:rsidRDefault="001B2301">
      <w:r w:rsidRPr="00715D66">
        <w:t xml:space="preserve">A seca que tem assolado o sul de Moçambique nos últimos cinco anos agravou a situação da população rural. A maioria da população moçambicana (51,3%) não tem acesso a água potável </w:t>
      </w:r>
      <w:r w:rsidRPr="007D35BA">
        <w:rPr>
          <w:vertAlign w:val="superscript"/>
        </w:rPr>
        <w:footnoteReference w:id="141"/>
      </w:r>
      <w:r w:rsidRPr="007D35BA">
        <w:t xml:space="preserve"> As mulheres são as</w:t>
      </w:r>
      <w:r w:rsidRPr="00715D66">
        <w:t xml:space="preserve"> principais responsáveis pela recolha de água nas zonas rurais de Moçambique (ver Tabela39 ), e a seca é especialmente difícil para elas, pois têm de caminhar mais para procurar água. Um estudo descobriu que as mulheres e as raparigas gastam entre 3 a 12 horas para ir buscar água. As longas horas — sair de casa cedo e regressar tarde — também colocam as raparigas e as mulheres em risco de violência de género e conflitos conjugais.</w:t>
      </w:r>
      <w:r w:rsidRPr="007D35BA">
        <w:rPr>
          <w:vertAlign w:val="superscript"/>
        </w:rPr>
        <w:footnoteReference w:id="142"/>
      </w:r>
      <w:r w:rsidRPr="007D35BA">
        <w:t xml:space="preserve"> À medida que a seca aumenta, as raparigas e as mulheres podem ser obrigadas </w:t>
      </w:r>
      <w:r w:rsidRPr="00715D66">
        <w:t>a recolher água em poços também utilizados por animais selvagens — aumentando os riscos de confronto com animais selvagens. As mulheres e as raparigas em muitas partes do país enfrentam riscos de ataques de crocodilos quando utilizam os rios para lavar roupa.</w:t>
      </w:r>
    </w:p>
    <w:p w14:paraId="581A73B6" w14:textId="77777777" w:rsidR="00F56702" w:rsidRPr="00715D66" w:rsidRDefault="00F56702"/>
    <w:p w14:paraId="09D5FCB0" w14:textId="77777777" w:rsidR="00F56702" w:rsidRPr="007D35BA" w:rsidRDefault="001B2301">
      <w:pPr>
        <w:keepNext/>
        <w:pBdr>
          <w:top w:val="nil"/>
          <w:left w:val="nil"/>
          <w:bottom w:val="nil"/>
          <w:right w:val="nil"/>
          <w:between w:val="nil"/>
        </w:pBdr>
        <w:spacing w:before="120" w:after="60"/>
        <w:jc w:val="center"/>
        <w:rPr>
          <w:color w:val="000000"/>
        </w:rPr>
      </w:pPr>
      <w:r w:rsidRPr="00715D66">
        <w:rPr>
          <w:b/>
          <w:i/>
          <w:color w:val="000000"/>
        </w:rPr>
        <w:lastRenderedPageBreak/>
        <w:t>Tabela39 . Responsabilidade principal pela recolha de água por género e idade, nas zonas rurais de Moçambique, 2011</w:t>
      </w:r>
      <w:r w:rsidRPr="007D35BA">
        <w:rPr>
          <w:color w:val="000000"/>
          <w:vertAlign w:val="superscript"/>
        </w:rPr>
        <w:footnoteReference w:id="143"/>
      </w:r>
    </w:p>
    <w:tbl>
      <w:tblPr>
        <w:tblStyle w:val="afffff7"/>
        <w:tblW w:w="9123" w:type="dxa"/>
        <w:tblInd w:w="228"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1798"/>
        <w:gridCol w:w="1249"/>
        <w:gridCol w:w="1023"/>
        <w:gridCol w:w="2166"/>
        <w:gridCol w:w="1531"/>
        <w:gridCol w:w="1356"/>
      </w:tblGrid>
      <w:tr w:rsidR="00F56702" w:rsidRPr="00715D66" w14:paraId="382C0143" w14:textId="77777777">
        <w:trPr>
          <w:trHeight w:val="157"/>
          <w:tblHeader/>
        </w:trPr>
        <w:tc>
          <w:tcPr>
            <w:tcW w:w="1798" w:type="dxa"/>
            <w:vMerge w:val="restart"/>
            <w:shd w:val="clear" w:color="auto" w:fill="000000"/>
          </w:tcPr>
          <w:p w14:paraId="714BB12B" w14:textId="77777777" w:rsidR="00F56702" w:rsidRPr="00715D66" w:rsidRDefault="001B2301">
            <w:pPr>
              <w:rPr>
                <w:b/>
                <w:sz w:val="18"/>
                <w:szCs w:val="18"/>
              </w:rPr>
            </w:pPr>
            <w:r w:rsidRPr="00715D66">
              <w:rPr>
                <w:b/>
                <w:sz w:val="18"/>
                <w:szCs w:val="18"/>
              </w:rPr>
              <w:t>Província</w:t>
            </w:r>
          </w:p>
        </w:tc>
        <w:tc>
          <w:tcPr>
            <w:tcW w:w="7325" w:type="dxa"/>
            <w:gridSpan w:val="5"/>
            <w:shd w:val="clear" w:color="auto" w:fill="000000"/>
          </w:tcPr>
          <w:p w14:paraId="7FD8B887" w14:textId="77777777" w:rsidR="00F56702" w:rsidRPr="00715D66" w:rsidRDefault="001B2301">
            <w:pPr>
              <w:jc w:val="center"/>
              <w:rPr>
                <w:b/>
                <w:sz w:val="18"/>
                <w:szCs w:val="18"/>
              </w:rPr>
            </w:pPr>
            <w:r w:rsidRPr="00715D66">
              <w:rPr>
                <w:b/>
                <w:sz w:val="18"/>
                <w:szCs w:val="18"/>
              </w:rPr>
              <w:t>Pessoa responsável por buscar água para a família</w:t>
            </w:r>
          </w:p>
        </w:tc>
      </w:tr>
      <w:tr w:rsidR="00F56702" w:rsidRPr="00715D66" w14:paraId="6263B521" w14:textId="77777777">
        <w:trPr>
          <w:trHeight w:val="295"/>
          <w:tblHeader/>
        </w:trPr>
        <w:tc>
          <w:tcPr>
            <w:tcW w:w="1798" w:type="dxa"/>
            <w:vMerge/>
            <w:shd w:val="clear" w:color="auto" w:fill="000000"/>
          </w:tcPr>
          <w:p w14:paraId="0B3948AD" w14:textId="77777777" w:rsidR="00F56702" w:rsidRPr="00715D66" w:rsidRDefault="00F56702">
            <w:pPr>
              <w:widowControl w:val="0"/>
              <w:pBdr>
                <w:top w:val="nil"/>
                <w:left w:val="nil"/>
                <w:bottom w:val="nil"/>
                <w:right w:val="nil"/>
                <w:between w:val="nil"/>
              </w:pBdr>
              <w:spacing w:line="276" w:lineRule="auto"/>
              <w:jc w:val="left"/>
              <w:rPr>
                <w:b/>
                <w:sz w:val="18"/>
                <w:szCs w:val="18"/>
              </w:rPr>
            </w:pPr>
          </w:p>
        </w:tc>
        <w:tc>
          <w:tcPr>
            <w:tcW w:w="1249" w:type="dxa"/>
            <w:shd w:val="clear" w:color="auto" w:fill="000000"/>
          </w:tcPr>
          <w:p w14:paraId="2FA5C674" w14:textId="77777777" w:rsidR="00F56702" w:rsidRPr="00715D66" w:rsidRDefault="001B2301">
            <w:pPr>
              <w:jc w:val="center"/>
              <w:rPr>
                <w:b/>
                <w:sz w:val="18"/>
                <w:szCs w:val="18"/>
              </w:rPr>
            </w:pPr>
            <w:r w:rsidRPr="00715D66">
              <w:rPr>
                <w:b/>
                <w:sz w:val="18"/>
                <w:szCs w:val="18"/>
              </w:rPr>
              <w:t>Mulher adulta</w:t>
            </w:r>
          </w:p>
        </w:tc>
        <w:tc>
          <w:tcPr>
            <w:tcW w:w="1023" w:type="dxa"/>
            <w:shd w:val="clear" w:color="auto" w:fill="000000"/>
          </w:tcPr>
          <w:p w14:paraId="05BB0D10" w14:textId="77777777" w:rsidR="00F56702" w:rsidRPr="00715D66" w:rsidRDefault="001B2301">
            <w:pPr>
              <w:jc w:val="center"/>
              <w:rPr>
                <w:b/>
                <w:sz w:val="18"/>
                <w:szCs w:val="18"/>
              </w:rPr>
            </w:pPr>
            <w:r w:rsidRPr="00715D66">
              <w:rPr>
                <w:b/>
                <w:sz w:val="18"/>
                <w:szCs w:val="18"/>
              </w:rPr>
              <w:t>Homem adulto</w:t>
            </w:r>
          </w:p>
        </w:tc>
        <w:tc>
          <w:tcPr>
            <w:tcW w:w="2166" w:type="dxa"/>
            <w:shd w:val="clear" w:color="auto" w:fill="000000"/>
          </w:tcPr>
          <w:p w14:paraId="73F0C5C6" w14:textId="77777777" w:rsidR="00F56702" w:rsidRPr="00715D66" w:rsidRDefault="001B2301">
            <w:pPr>
              <w:jc w:val="center"/>
              <w:rPr>
                <w:b/>
                <w:sz w:val="18"/>
                <w:szCs w:val="18"/>
              </w:rPr>
            </w:pPr>
            <w:r w:rsidRPr="00715D66">
              <w:rPr>
                <w:b/>
                <w:sz w:val="18"/>
                <w:szCs w:val="18"/>
              </w:rPr>
              <w:t>Criança (menos de 15 anos)</w:t>
            </w:r>
          </w:p>
        </w:tc>
        <w:tc>
          <w:tcPr>
            <w:tcW w:w="1531" w:type="dxa"/>
            <w:shd w:val="clear" w:color="auto" w:fill="000000"/>
          </w:tcPr>
          <w:p w14:paraId="76E02826" w14:textId="77777777" w:rsidR="00F56702" w:rsidRPr="00715D66" w:rsidRDefault="001B2301">
            <w:pPr>
              <w:jc w:val="center"/>
              <w:rPr>
                <w:b/>
                <w:sz w:val="18"/>
                <w:szCs w:val="18"/>
              </w:rPr>
            </w:pPr>
            <w:r w:rsidRPr="00715D66">
              <w:rPr>
                <w:b/>
                <w:sz w:val="18"/>
                <w:szCs w:val="18"/>
              </w:rPr>
              <w:t>Não sei</w:t>
            </w:r>
          </w:p>
        </w:tc>
        <w:tc>
          <w:tcPr>
            <w:tcW w:w="1356" w:type="dxa"/>
            <w:shd w:val="clear" w:color="auto" w:fill="000000"/>
          </w:tcPr>
          <w:p w14:paraId="10713750" w14:textId="77777777" w:rsidR="00F56702" w:rsidRPr="00715D66" w:rsidRDefault="001B2301">
            <w:pPr>
              <w:jc w:val="center"/>
              <w:rPr>
                <w:b/>
                <w:sz w:val="18"/>
                <w:szCs w:val="18"/>
              </w:rPr>
            </w:pPr>
            <w:r w:rsidRPr="00715D66">
              <w:rPr>
                <w:b/>
                <w:sz w:val="18"/>
                <w:szCs w:val="18"/>
              </w:rPr>
              <w:t>Total</w:t>
            </w:r>
          </w:p>
        </w:tc>
      </w:tr>
      <w:tr w:rsidR="00F56702" w:rsidRPr="00715D66" w14:paraId="14E34BF6" w14:textId="77777777">
        <w:trPr>
          <w:trHeight w:val="138"/>
        </w:trPr>
        <w:tc>
          <w:tcPr>
            <w:tcW w:w="1798" w:type="dxa"/>
          </w:tcPr>
          <w:p w14:paraId="26288E41" w14:textId="77777777" w:rsidR="00F56702" w:rsidRPr="00715D66" w:rsidRDefault="001B2301">
            <w:pPr>
              <w:rPr>
                <w:sz w:val="18"/>
                <w:szCs w:val="18"/>
              </w:rPr>
            </w:pPr>
            <w:r w:rsidRPr="00715D66">
              <w:rPr>
                <w:sz w:val="18"/>
                <w:szCs w:val="18"/>
              </w:rPr>
              <w:t>Niassa</w:t>
            </w:r>
          </w:p>
        </w:tc>
        <w:tc>
          <w:tcPr>
            <w:tcW w:w="1249" w:type="dxa"/>
          </w:tcPr>
          <w:p w14:paraId="7CE6103A" w14:textId="77777777" w:rsidR="00F56702" w:rsidRPr="00715D66" w:rsidRDefault="001B2301">
            <w:pPr>
              <w:jc w:val="center"/>
              <w:rPr>
                <w:sz w:val="18"/>
                <w:szCs w:val="18"/>
              </w:rPr>
            </w:pPr>
            <w:r w:rsidRPr="00715D66">
              <w:rPr>
                <w:sz w:val="18"/>
                <w:szCs w:val="18"/>
              </w:rPr>
              <w:t>91,6</w:t>
            </w:r>
          </w:p>
        </w:tc>
        <w:tc>
          <w:tcPr>
            <w:tcW w:w="1023" w:type="dxa"/>
          </w:tcPr>
          <w:p w14:paraId="21097F40" w14:textId="77777777" w:rsidR="00F56702" w:rsidRPr="00715D66" w:rsidRDefault="001B2301">
            <w:pPr>
              <w:jc w:val="center"/>
              <w:rPr>
                <w:sz w:val="18"/>
                <w:szCs w:val="18"/>
              </w:rPr>
            </w:pPr>
            <w:r w:rsidRPr="00715D66">
              <w:rPr>
                <w:sz w:val="18"/>
                <w:szCs w:val="18"/>
              </w:rPr>
              <w:t>1,7</w:t>
            </w:r>
          </w:p>
        </w:tc>
        <w:tc>
          <w:tcPr>
            <w:tcW w:w="2166" w:type="dxa"/>
          </w:tcPr>
          <w:p w14:paraId="04638F99" w14:textId="77777777" w:rsidR="00F56702" w:rsidRPr="00715D66" w:rsidRDefault="001B2301">
            <w:pPr>
              <w:jc w:val="center"/>
              <w:rPr>
                <w:sz w:val="18"/>
                <w:szCs w:val="18"/>
              </w:rPr>
            </w:pPr>
            <w:r w:rsidRPr="00715D66">
              <w:rPr>
                <w:sz w:val="18"/>
                <w:szCs w:val="18"/>
              </w:rPr>
              <w:t>6,7</w:t>
            </w:r>
          </w:p>
        </w:tc>
        <w:tc>
          <w:tcPr>
            <w:tcW w:w="1531" w:type="dxa"/>
          </w:tcPr>
          <w:p w14:paraId="7A888FC9" w14:textId="77777777" w:rsidR="00F56702" w:rsidRPr="00715D66" w:rsidRDefault="001B2301">
            <w:pPr>
              <w:jc w:val="center"/>
              <w:rPr>
                <w:sz w:val="18"/>
                <w:szCs w:val="18"/>
              </w:rPr>
            </w:pPr>
            <w:r w:rsidRPr="00715D66">
              <w:rPr>
                <w:sz w:val="18"/>
                <w:szCs w:val="18"/>
              </w:rPr>
              <w:t>0</w:t>
            </w:r>
          </w:p>
        </w:tc>
        <w:tc>
          <w:tcPr>
            <w:tcW w:w="1356" w:type="dxa"/>
          </w:tcPr>
          <w:p w14:paraId="6400FC7E" w14:textId="77777777" w:rsidR="00F56702" w:rsidRPr="00715D66" w:rsidRDefault="001B2301">
            <w:pPr>
              <w:jc w:val="center"/>
              <w:rPr>
                <w:sz w:val="18"/>
                <w:szCs w:val="18"/>
              </w:rPr>
            </w:pPr>
            <w:r w:rsidRPr="00715D66">
              <w:rPr>
                <w:sz w:val="18"/>
                <w:szCs w:val="18"/>
              </w:rPr>
              <w:t>10</w:t>
            </w:r>
          </w:p>
        </w:tc>
      </w:tr>
      <w:tr w:rsidR="00F56702" w:rsidRPr="00715D66" w14:paraId="5C13EB84" w14:textId="77777777">
        <w:trPr>
          <w:trHeight w:val="131"/>
        </w:trPr>
        <w:tc>
          <w:tcPr>
            <w:tcW w:w="1798" w:type="dxa"/>
          </w:tcPr>
          <w:p w14:paraId="6EE5DC34" w14:textId="77777777" w:rsidR="00F56702" w:rsidRPr="00715D66" w:rsidRDefault="001B2301">
            <w:pPr>
              <w:rPr>
                <w:sz w:val="18"/>
                <w:szCs w:val="18"/>
              </w:rPr>
            </w:pPr>
            <w:r w:rsidRPr="00715D66">
              <w:rPr>
                <w:sz w:val="18"/>
                <w:szCs w:val="18"/>
              </w:rPr>
              <w:t>Cabo Delgado</w:t>
            </w:r>
          </w:p>
        </w:tc>
        <w:tc>
          <w:tcPr>
            <w:tcW w:w="1249" w:type="dxa"/>
          </w:tcPr>
          <w:p w14:paraId="033DADCE" w14:textId="77777777" w:rsidR="00F56702" w:rsidRPr="00715D66" w:rsidRDefault="001B2301">
            <w:pPr>
              <w:jc w:val="center"/>
              <w:rPr>
                <w:sz w:val="18"/>
                <w:szCs w:val="18"/>
              </w:rPr>
            </w:pPr>
            <w:r w:rsidRPr="00715D66">
              <w:rPr>
                <w:sz w:val="18"/>
                <w:szCs w:val="18"/>
              </w:rPr>
              <w:t>97,5</w:t>
            </w:r>
          </w:p>
        </w:tc>
        <w:tc>
          <w:tcPr>
            <w:tcW w:w="1023" w:type="dxa"/>
          </w:tcPr>
          <w:p w14:paraId="70417580" w14:textId="77777777" w:rsidR="00F56702" w:rsidRPr="00715D66" w:rsidRDefault="001B2301">
            <w:pPr>
              <w:jc w:val="center"/>
              <w:rPr>
                <w:sz w:val="18"/>
                <w:szCs w:val="18"/>
              </w:rPr>
            </w:pPr>
            <w:r w:rsidRPr="00715D66">
              <w:rPr>
                <w:sz w:val="18"/>
                <w:szCs w:val="18"/>
              </w:rPr>
              <w:t>1,5</w:t>
            </w:r>
          </w:p>
        </w:tc>
        <w:tc>
          <w:tcPr>
            <w:tcW w:w="2166" w:type="dxa"/>
          </w:tcPr>
          <w:p w14:paraId="1A459C27" w14:textId="77777777" w:rsidR="00F56702" w:rsidRPr="00715D66" w:rsidRDefault="001B2301">
            <w:pPr>
              <w:jc w:val="center"/>
              <w:rPr>
                <w:sz w:val="18"/>
                <w:szCs w:val="18"/>
              </w:rPr>
            </w:pPr>
            <w:r w:rsidRPr="00715D66">
              <w:rPr>
                <w:sz w:val="18"/>
                <w:szCs w:val="18"/>
              </w:rPr>
              <w:t>0</w:t>
            </w:r>
          </w:p>
        </w:tc>
        <w:tc>
          <w:tcPr>
            <w:tcW w:w="1531" w:type="dxa"/>
          </w:tcPr>
          <w:p w14:paraId="7B8436E4" w14:textId="77777777" w:rsidR="00F56702" w:rsidRPr="00715D66" w:rsidRDefault="001B2301">
            <w:pPr>
              <w:jc w:val="center"/>
              <w:rPr>
                <w:sz w:val="18"/>
                <w:szCs w:val="18"/>
              </w:rPr>
            </w:pPr>
            <w:r w:rsidRPr="00715D66">
              <w:rPr>
                <w:sz w:val="18"/>
                <w:szCs w:val="18"/>
              </w:rPr>
              <w:t>0</w:t>
            </w:r>
          </w:p>
        </w:tc>
        <w:tc>
          <w:tcPr>
            <w:tcW w:w="1356" w:type="dxa"/>
          </w:tcPr>
          <w:p w14:paraId="1A3AC7E9" w14:textId="77777777" w:rsidR="00F56702" w:rsidRPr="00715D66" w:rsidRDefault="001B2301">
            <w:pPr>
              <w:jc w:val="center"/>
              <w:rPr>
                <w:sz w:val="18"/>
                <w:szCs w:val="18"/>
              </w:rPr>
            </w:pPr>
            <w:r w:rsidRPr="00715D66">
              <w:rPr>
                <w:sz w:val="18"/>
                <w:szCs w:val="18"/>
              </w:rPr>
              <w:t>10</w:t>
            </w:r>
          </w:p>
        </w:tc>
      </w:tr>
      <w:tr w:rsidR="00F56702" w:rsidRPr="00715D66" w14:paraId="697CA9BC" w14:textId="77777777">
        <w:trPr>
          <w:trHeight w:val="138"/>
        </w:trPr>
        <w:tc>
          <w:tcPr>
            <w:tcW w:w="1798" w:type="dxa"/>
          </w:tcPr>
          <w:p w14:paraId="033F17CD" w14:textId="77777777" w:rsidR="00F56702" w:rsidRPr="00715D66" w:rsidRDefault="001B2301">
            <w:pPr>
              <w:rPr>
                <w:sz w:val="18"/>
                <w:szCs w:val="18"/>
              </w:rPr>
            </w:pPr>
            <w:r w:rsidRPr="00715D66">
              <w:rPr>
                <w:sz w:val="18"/>
                <w:szCs w:val="18"/>
              </w:rPr>
              <w:t>Nampula</w:t>
            </w:r>
          </w:p>
        </w:tc>
        <w:tc>
          <w:tcPr>
            <w:tcW w:w="1249" w:type="dxa"/>
          </w:tcPr>
          <w:p w14:paraId="2680B5B7" w14:textId="77777777" w:rsidR="00F56702" w:rsidRPr="00715D66" w:rsidRDefault="001B2301">
            <w:pPr>
              <w:jc w:val="center"/>
              <w:rPr>
                <w:sz w:val="18"/>
                <w:szCs w:val="18"/>
              </w:rPr>
            </w:pPr>
            <w:r w:rsidRPr="00715D66">
              <w:rPr>
                <w:sz w:val="18"/>
                <w:szCs w:val="18"/>
              </w:rPr>
              <w:t>86</w:t>
            </w:r>
          </w:p>
        </w:tc>
        <w:tc>
          <w:tcPr>
            <w:tcW w:w="1023" w:type="dxa"/>
          </w:tcPr>
          <w:p w14:paraId="32C807B3" w14:textId="77777777" w:rsidR="00F56702" w:rsidRPr="00715D66" w:rsidRDefault="001B2301">
            <w:pPr>
              <w:jc w:val="center"/>
              <w:rPr>
                <w:sz w:val="18"/>
                <w:szCs w:val="18"/>
              </w:rPr>
            </w:pPr>
            <w:r w:rsidRPr="00715D66">
              <w:rPr>
                <w:sz w:val="18"/>
                <w:szCs w:val="18"/>
              </w:rPr>
              <w:t>7,4</w:t>
            </w:r>
          </w:p>
        </w:tc>
        <w:tc>
          <w:tcPr>
            <w:tcW w:w="2166" w:type="dxa"/>
          </w:tcPr>
          <w:p w14:paraId="3EDC1CD1" w14:textId="77777777" w:rsidR="00F56702" w:rsidRPr="00715D66" w:rsidRDefault="001B2301">
            <w:pPr>
              <w:jc w:val="center"/>
              <w:rPr>
                <w:sz w:val="18"/>
                <w:szCs w:val="18"/>
              </w:rPr>
            </w:pPr>
            <w:r w:rsidRPr="00715D66">
              <w:rPr>
                <w:sz w:val="18"/>
                <w:szCs w:val="18"/>
              </w:rPr>
              <w:t>5,9</w:t>
            </w:r>
          </w:p>
        </w:tc>
        <w:tc>
          <w:tcPr>
            <w:tcW w:w="1531" w:type="dxa"/>
          </w:tcPr>
          <w:p w14:paraId="1D4A6002" w14:textId="77777777" w:rsidR="00F56702" w:rsidRPr="00715D66" w:rsidRDefault="001B2301">
            <w:pPr>
              <w:jc w:val="center"/>
              <w:rPr>
                <w:sz w:val="18"/>
                <w:szCs w:val="18"/>
              </w:rPr>
            </w:pPr>
            <w:r w:rsidRPr="00715D66">
              <w:rPr>
                <w:sz w:val="18"/>
                <w:szCs w:val="18"/>
              </w:rPr>
              <w:t>0</w:t>
            </w:r>
          </w:p>
        </w:tc>
        <w:tc>
          <w:tcPr>
            <w:tcW w:w="1356" w:type="dxa"/>
          </w:tcPr>
          <w:p w14:paraId="4951FDA6" w14:textId="77777777" w:rsidR="00F56702" w:rsidRPr="00715D66" w:rsidRDefault="001B2301">
            <w:pPr>
              <w:jc w:val="center"/>
              <w:rPr>
                <w:sz w:val="18"/>
                <w:szCs w:val="18"/>
              </w:rPr>
            </w:pPr>
            <w:r w:rsidRPr="00715D66">
              <w:rPr>
                <w:sz w:val="18"/>
                <w:szCs w:val="18"/>
              </w:rPr>
              <w:t>10</w:t>
            </w:r>
          </w:p>
        </w:tc>
      </w:tr>
      <w:tr w:rsidR="00F56702" w:rsidRPr="00715D66" w14:paraId="4B06430B" w14:textId="77777777">
        <w:trPr>
          <w:trHeight w:val="131"/>
        </w:trPr>
        <w:tc>
          <w:tcPr>
            <w:tcW w:w="1798" w:type="dxa"/>
          </w:tcPr>
          <w:p w14:paraId="6E8888BB" w14:textId="77777777" w:rsidR="00F56702" w:rsidRPr="00715D66" w:rsidRDefault="001B2301">
            <w:pPr>
              <w:rPr>
                <w:sz w:val="18"/>
                <w:szCs w:val="18"/>
              </w:rPr>
            </w:pPr>
            <w:r w:rsidRPr="00715D66">
              <w:rPr>
                <w:sz w:val="18"/>
                <w:szCs w:val="18"/>
              </w:rPr>
              <w:t>Zambézia</w:t>
            </w:r>
          </w:p>
        </w:tc>
        <w:tc>
          <w:tcPr>
            <w:tcW w:w="1249" w:type="dxa"/>
          </w:tcPr>
          <w:p w14:paraId="06F25C4F" w14:textId="77777777" w:rsidR="00F56702" w:rsidRPr="00715D66" w:rsidRDefault="001B2301">
            <w:pPr>
              <w:jc w:val="center"/>
              <w:rPr>
                <w:sz w:val="18"/>
                <w:szCs w:val="18"/>
              </w:rPr>
            </w:pPr>
            <w:r w:rsidRPr="00715D66">
              <w:rPr>
                <w:sz w:val="18"/>
                <w:szCs w:val="18"/>
              </w:rPr>
              <w:t>97,5</w:t>
            </w:r>
          </w:p>
        </w:tc>
        <w:tc>
          <w:tcPr>
            <w:tcW w:w="1023" w:type="dxa"/>
          </w:tcPr>
          <w:p w14:paraId="1ACBE53E" w14:textId="77777777" w:rsidR="00F56702" w:rsidRPr="00715D66" w:rsidRDefault="001B2301">
            <w:pPr>
              <w:jc w:val="center"/>
              <w:rPr>
                <w:sz w:val="18"/>
                <w:szCs w:val="18"/>
              </w:rPr>
            </w:pPr>
            <w:r w:rsidRPr="00715D66">
              <w:rPr>
                <w:sz w:val="18"/>
                <w:szCs w:val="18"/>
              </w:rPr>
              <w:t>1,7</w:t>
            </w:r>
          </w:p>
        </w:tc>
        <w:tc>
          <w:tcPr>
            <w:tcW w:w="2166" w:type="dxa"/>
          </w:tcPr>
          <w:p w14:paraId="1B264B40" w14:textId="77777777" w:rsidR="00F56702" w:rsidRPr="00715D66" w:rsidRDefault="001B2301">
            <w:pPr>
              <w:jc w:val="center"/>
              <w:rPr>
                <w:sz w:val="18"/>
                <w:szCs w:val="18"/>
              </w:rPr>
            </w:pPr>
            <w:r w:rsidRPr="00715D66">
              <w:rPr>
                <w:sz w:val="18"/>
                <w:szCs w:val="18"/>
              </w:rPr>
              <w:t>0</w:t>
            </w:r>
          </w:p>
        </w:tc>
        <w:tc>
          <w:tcPr>
            <w:tcW w:w="1531" w:type="dxa"/>
          </w:tcPr>
          <w:p w14:paraId="272193EB" w14:textId="77777777" w:rsidR="00F56702" w:rsidRPr="00715D66" w:rsidRDefault="001B2301">
            <w:pPr>
              <w:jc w:val="center"/>
              <w:rPr>
                <w:sz w:val="18"/>
                <w:szCs w:val="18"/>
              </w:rPr>
            </w:pPr>
            <w:r w:rsidRPr="00715D66">
              <w:rPr>
                <w:sz w:val="18"/>
                <w:szCs w:val="18"/>
              </w:rPr>
              <w:t>0</w:t>
            </w:r>
          </w:p>
        </w:tc>
        <w:tc>
          <w:tcPr>
            <w:tcW w:w="1356" w:type="dxa"/>
          </w:tcPr>
          <w:p w14:paraId="4E3464A7" w14:textId="77777777" w:rsidR="00F56702" w:rsidRPr="00715D66" w:rsidRDefault="001B2301">
            <w:pPr>
              <w:jc w:val="center"/>
              <w:rPr>
                <w:sz w:val="18"/>
                <w:szCs w:val="18"/>
              </w:rPr>
            </w:pPr>
            <w:r w:rsidRPr="00715D66">
              <w:rPr>
                <w:sz w:val="18"/>
                <w:szCs w:val="18"/>
              </w:rPr>
              <w:t>10</w:t>
            </w:r>
          </w:p>
        </w:tc>
      </w:tr>
      <w:tr w:rsidR="00F56702" w:rsidRPr="00715D66" w14:paraId="6087A53A" w14:textId="77777777">
        <w:trPr>
          <w:trHeight w:val="138"/>
        </w:trPr>
        <w:tc>
          <w:tcPr>
            <w:tcW w:w="1798" w:type="dxa"/>
          </w:tcPr>
          <w:p w14:paraId="4A46D7CF" w14:textId="77777777" w:rsidR="00F56702" w:rsidRPr="00715D66" w:rsidRDefault="001B2301">
            <w:pPr>
              <w:rPr>
                <w:sz w:val="18"/>
                <w:szCs w:val="18"/>
              </w:rPr>
            </w:pPr>
            <w:r w:rsidRPr="00715D66">
              <w:rPr>
                <w:sz w:val="18"/>
                <w:szCs w:val="18"/>
              </w:rPr>
              <w:t>Tete</w:t>
            </w:r>
          </w:p>
        </w:tc>
        <w:tc>
          <w:tcPr>
            <w:tcW w:w="1249" w:type="dxa"/>
          </w:tcPr>
          <w:p w14:paraId="1AD1FFBC" w14:textId="77777777" w:rsidR="00F56702" w:rsidRPr="00715D66" w:rsidRDefault="001B2301">
            <w:pPr>
              <w:jc w:val="center"/>
              <w:rPr>
                <w:sz w:val="18"/>
                <w:szCs w:val="18"/>
              </w:rPr>
            </w:pPr>
            <w:r w:rsidRPr="00715D66">
              <w:rPr>
                <w:sz w:val="18"/>
                <w:szCs w:val="18"/>
              </w:rPr>
              <w:t>94,5</w:t>
            </w:r>
          </w:p>
        </w:tc>
        <w:tc>
          <w:tcPr>
            <w:tcW w:w="1023" w:type="dxa"/>
          </w:tcPr>
          <w:p w14:paraId="054C997B" w14:textId="77777777" w:rsidR="00F56702" w:rsidRPr="00715D66" w:rsidRDefault="001B2301">
            <w:pPr>
              <w:jc w:val="center"/>
              <w:rPr>
                <w:sz w:val="18"/>
                <w:szCs w:val="18"/>
              </w:rPr>
            </w:pPr>
            <w:r w:rsidRPr="00715D66">
              <w:rPr>
                <w:sz w:val="18"/>
                <w:szCs w:val="18"/>
              </w:rPr>
              <w:t>1,2</w:t>
            </w:r>
          </w:p>
        </w:tc>
        <w:tc>
          <w:tcPr>
            <w:tcW w:w="2166" w:type="dxa"/>
          </w:tcPr>
          <w:p w14:paraId="66A8B06A" w14:textId="77777777" w:rsidR="00F56702" w:rsidRPr="00715D66" w:rsidRDefault="001B2301">
            <w:pPr>
              <w:jc w:val="center"/>
              <w:rPr>
                <w:sz w:val="18"/>
                <w:szCs w:val="18"/>
              </w:rPr>
            </w:pPr>
            <w:r w:rsidRPr="00715D66">
              <w:rPr>
                <w:sz w:val="18"/>
                <w:szCs w:val="18"/>
              </w:rPr>
              <w:t>4,3</w:t>
            </w:r>
          </w:p>
        </w:tc>
        <w:tc>
          <w:tcPr>
            <w:tcW w:w="1531" w:type="dxa"/>
          </w:tcPr>
          <w:p w14:paraId="7084BD34" w14:textId="77777777" w:rsidR="00F56702" w:rsidRPr="00715D66" w:rsidRDefault="001B2301">
            <w:pPr>
              <w:jc w:val="center"/>
              <w:rPr>
                <w:sz w:val="18"/>
                <w:szCs w:val="18"/>
              </w:rPr>
            </w:pPr>
            <w:r w:rsidRPr="00715D66">
              <w:rPr>
                <w:sz w:val="18"/>
                <w:szCs w:val="18"/>
              </w:rPr>
              <w:t>0</w:t>
            </w:r>
          </w:p>
        </w:tc>
        <w:tc>
          <w:tcPr>
            <w:tcW w:w="1356" w:type="dxa"/>
          </w:tcPr>
          <w:p w14:paraId="2F5B66E8" w14:textId="77777777" w:rsidR="00F56702" w:rsidRPr="00715D66" w:rsidRDefault="001B2301">
            <w:pPr>
              <w:jc w:val="center"/>
              <w:rPr>
                <w:sz w:val="18"/>
                <w:szCs w:val="18"/>
              </w:rPr>
            </w:pPr>
            <w:r w:rsidRPr="00715D66">
              <w:rPr>
                <w:sz w:val="18"/>
                <w:szCs w:val="18"/>
              </w:rPr>
              <w:t>100</w:t>
            </w:r>
          </w:p>
        </w:tc>
      </w:tr>
      <w:tr w:rsidR="00F56702" w:rsidRPr="00715D66" w14:paraId="300CB806" w14:textId="77777777">
        <w:trPr>
          <w:trHeight w:val="138"/>
        </w:trPr>
        <w:tc>
          <w:tcPr>
            <w:tcW w:w="1798" w:type="dxa"/>
          </w:tcPr>
          <w:p w14:paraId="4EDA7ED5" w14:textId="77777777" w:rsidR="00F56702" w:rsidRPr="00715D66" w:rsidRDefault="001B2301">
            <w:pPr>
              <w:rPr>
                <w:sz w:val="18"/>
                <w:szCs w:val="18"/>
              </w:rPr>
            </w:pPr>
            <w:r w:rsidRPr="00715D66">
              <w:rPr>
                <w:sz w:val="18"/>
                <w:szCs w:val="18"/>
              </w:rPr>
              <w:t>Manica</w:t>
            </w:r>
          </w:p>
        </w:tc>
        <w:tc>
          <w:tcPr>
            <w:tcW w:w="1249" w:type="dxa"/>
          </w:tcPr>
          <w:p w14:paraId="2F408646" w14:textId="77777777" w:rsidR="00F56702" w:rsidRPr="00715D66" w:rsidRDefault="001B2301">
            <w:pPr>
              <w:jc w:val="center"/>
              <w:rPr>
                <w:sz w:val="18"/>
                <w:szCs w:val="18"/>
              </w:rPr>
            </w:pPr>
            <w:r w:rsidRPr="00715D66">
              <w:rPr>
                <w:sz w:val="18"/>
                <w:szCs w:val="18"/>
              </w:rPr>
              <w:t>93,9</w:t>
            </w:r>
          </w:p>
        </w:tc>
        <w:tc>
          <w:tcPr>
            <w:tcW w:w="1023" w:type="dxa"/>
          </w:tcPr>
          <w:p w14:paraId="596BFD8D" w14:textId="77777777" w:rsidR="00F56702" w:rsidRPr="00715D66" w:rsidRDefault="001B2301">
            <w:pPr>
              <w:jc w:val="center"/>
              <w:rPr>
                <w:sz w:val="18"/>
                <w:szCs w:val="18"/>
              </w:rPr>
            </w:pPr>
            <w:r w:rsidRPr="00715D66">
              <w:rPr>
                <w:sz w:val="18"/>
                <w:szCs w:val="18"/>
              </w:rPr>
              <w:t>2,4</w:t>
            </w:r>
          </w:p>
        </w:tc>
        <w:tc>
          <w:tcPr>
            <w:tcW w:w="2166" w:type="dxa"/>
          </w:tcPr>
          <w:p w14:paraId="1EEAE710" w14:textId="77777777" w:rsidR="00F56702" w:rsidRPr="00715D66" w:rsidRDefault="001B2301">
            <w:pPr>
              <w:jc w:val="center"/>
              <w:rPr>
                <w:sz w:val="18"/>
                <w:szCs w:val="18"/>
              </w:rPr>
            </w:pPr>
            <w:r w:rsidRPr="00715D66">
              <w:rPr>
                <w:sz w:val="18"/>
                <w:szCs w:val="18"/>
              </w:rPr>
              <w:t>3,7</w:t>
            </w:r>
          </w:p>
        </w:tc>
        <w:tc>
          <w:tcPr>
            <w:tcW w:w="1531" w:type="dxa"/>
          </w:tcPr>
          <w:p w14:paraId="34AF0650" w14:textId="77777777" w:rsidR="00F56702" w:rsidRPr="00715D66" w:rsidRDefault="001B2301">
            <w:pPr>
              <w:jc w:val="center"/>
              <w:rPr>
                <w:sz w:val="18"/>
                <w:szCs w:val="18"/>
              </w:rPr>
            </w:pPr>
            <w:r w:rsidRPr="00715D66">
              <w:rPr>
                <w:sz w:val="18"/>
                <w:szCs w:val="18"/>
              </w:rPr>
              <w:t>0</w:t>
            </w:r>
          </w:p>
        </w:tc>
        <w:tc>
          <w:tcPr>
            <w:tcW w:w="1356" w:type="dxa"/>
          </w:tcPr>
          <w:p w14:paraId="3991F910" w14:textId="77777777" w:rsidR="00F56702" w:rsidRPr="00715D66" w:rsidRDefault="001B2301">
            <w:pPr>
              <w:jc w:val="center"/>
              <w:rPr>
                <w:sz w:val="18"/>
                <w:szCs w:val="18"/>
              </w:rPr>
            </w:pPr>
            <w:r w:rsidRPr="00715D66">
              <w:rPr>
                <w:sz w:val="18"/>
                <w:szCs w:val="18"/>
              </w:rPr>
              <w:t>10</w:t>
            </w:r>
          </w:p>
        </w:tc>
      </w:tr>
      <w:tr w:rsidR="00F56702" w:rsidRPr="00715D66" w14:paraId="09F6D892" w14:textId="77777777">
        <w:trPr>
          <w:trHeight w:val="294"/>
        </w:trPr>
        <w:tc>
          <w:tcPr>
            <w:tcW w:w="1798" w:type="dxa"/>
            <w:vAlign w:val="center"/>
          </w:tcPr>
          <w:p w14:paraId="72FC9684" w14:textId="77777777" w:rsidR="00F56702" w:rsidRPr="00715D66" w:rsidRDefault="001B2301">
            <w:pPr>
              <w:rPr>
                <w:sz w:val="18"/>
                <w:szCs w:val="18"/>
              </w:rPr>
            </w:pPr>
            <w:r w:rsidRPr="00715D66">
              <w:rPr>
                <w:sz w:val="18"/>
                <w:szCs w:val="18"/>
              </w:rPr>
              <w:t>Sofala</w:t>
            </w:r>
          </w:p>
        </w:tc>
        <w:tc>
          <w:tcPr>
            <w:tcW w:w="1249" w:type="dxa"/>
            <w:vAlign w:val="center"/>
          </w:tcPr>
          <w:p w14:paraId="5F274C13" w14:textId="77777777" w:rsidR="00F56702" w:rsidRPr="00715D66" w:rsidRDefault="001B2301">
            <w:pPr>
              <w:jc w:val="center"/>
              <w:rPr>
                <w:sz w:val="18"/>
                <w:szCs w:val="18"/>
              </w:rPr>
            </w:pPr>
            <w:r w:rsidRPr="00715D66">
              <w:rPr>
                <w:sz w:val="18"/>
                <w:szCs w:val="18"/>
              </w:rPr>
              <w:t>92,9</w:t>
            </w:r>
          </w:p>
        </w:tc>
        <w:tc>
          <w:tcPr>
            <w:tcW w:w="1023" w:type="dxa"/>
            <w:vAlign w:val="center"/>
          </w:tcPr>
          <w:p w14:paraId="019E5424" w14:textId="77777777" w:rsidR="00F56702" w:rsidRPr="00715D66" w:rsidRDefault="001B2301">
            <w:pPr>
              <w:jc w:val="center"/>
              <w:rPr>
                <w:sz w:val="18"/>
                <w:szCs w:val="18"/>
              </w:rPr>
            </w:pPr>
            <w:r w:rsidRPr="00715D66">
              <w:rPr>
                <w:sz w:val="18"/>
                <w:szCs w:val="18"/>
              </w:rPr>
              <w:t>3</w:t>
            </w:r>
          </w:p>
        </w:tc>
        <w:tc>
          <w:tcPr>
            <w:tcW w:w="2166" w:type="dxa"/>
            <w:vAlign w:val="center"/>
          </w:tcPr>
          <w:p w14:paraId="320E9763" w14:textId="77777777" w:rsidR="00F56702" w:rsidRPr="00715D66" w:rsidRDefault="001B2301">
            <w:pPr>
              <w:jc w:val="center"/>
              <w:rPr>
                <w:sz w:val="18"/>
                <w:szCs w:val="18"/>
              </w:rPr>
            </w:pPr>
            <w:r w:rsidRPr="00715D66">
              <w:rPr>
                <w:sz w:val="18"/>
                <w:szCs w:val="18"/>
              </w:rPr>
              <w:t>3</w:t>
            </w:r>
          </w:p>
        </w:tc>
        <w:tc>
          <w:tcPr>
            <w:tcW w:w="1531" w:type="dxa"/>
            <w:vAlign w:val="center"/>
          </w:tcPr>
          <w:p w14:paraId="74D26E2E" w14:textId="77777777" w:rsidR="00F56702" w:rsidRPr="00715D66" w:rsidRDefault="001B2301">
            <w:pPr>
              <w:jc w:val="center"/>
              <w:rPr>
                <w:sz w:val="18"/>
                <w:szCs w:val="18"/>
              </w:rPr>
            </w:pPr>
            <w:r w:rsidRPr="00715D66">
              <w:rPr>
                <w:sz w:val="18"/>
                <w:szCs w:val="18"/>
              </w:rPr>
              <w:t>0</w:t>
            </w:r>
          </w:p>
        </w:tc>
        <w:tc>
          <w:tcPr>
            <w:tcW w:w="1356" w:type="dxa"/>
            <w:vAlign w:val="center"/>
          </w:tcPr>
          <w:p w14:paraId="47D9CF69" w14:textId="77777777" w:rsidR="00F56702" w:rsidRPr="00715D66" w:rsidRDefault="001B2301">
            <w:pPr>
              <w:jc w:val="center"/>
              <w:rPr>
                <w:sz w:val="18"/>
                <w:szCs w:val="18"/>
              </w:rPr>
            </w:pPr>
            <w:r w:rsidRPr="00715D66">
              <w:rPr>
                <w:sz w:val="18"/>
                <w:szCs w:val="18"/>
              </w:rPr>
              <w:t>10</w:t>
            </w:r>
          </w:p>
        </w:tc>
      </w:tr>
      <w:tr w:rsidR="00F56702" w:rsidRPr="00715D66" w14:paraId="183757FA" w14:textId="77777777">
        <w:trPr>
          <w:trHeight w:val="131"/>
        </w:trPr>
        <w:tc>
          <w:tcPr>
            <w:tcW w:w="1798" w:type="dxa"/>
          </w:tcPr>
          <w:p w14:paraId="5DDF2251" w14:textId="77777777" w:rsidR="00F56702" w:rsidRPr="00715D66" w:rsidRDefault="001B2301">
            <w:pPr>
              <w:rPr>
                <w:sz w:val="18"/>
                <w:szCs w:val="18"/>
              </w:rPr>
            </w:pPr>
            <w:r w:rsidRPr="00715D66">
              <w:rPr>
                <w:sz w:val="18"/>
                <w:szCs w:val="18"/>
              </w:rPr>
              <w:t>Inhambane</w:t>
            </w:r>
          </w:p>
        </w:tc>
        <w:tc>
          <w:tcPr>
            <w:tcW w:w="1249" w:type="dxa"/>
          </w:tcPr>
          <w:p w14:paraId="54346FFD" w14:textId="77777777" w:rsidR="00F56702" w:rsidRPr="00715D66" w:rsidRDefault="001B2301">
            <w:pPr>
              <w:jc w:val="center"/>
              <w:rPr>
                <w:sz w:val="18"/>
                <w:szCs w:val="18"/>
              </w:rPr>
            </w:pPr>
            <w:r w:rsidRPr="00715D66">
              <w:rPr>
                <w:sz w:val="18"/>
                <w:szCs w:val="18"/>
              </w:rPr>
              <w:t>93</w:t>
            </w:r>
          </w:p>
        </w:tc>
        <w:tc>
          <w:tcPr>
            <w:tcW w:w="1023" w:type="dxa"/>
          </w:tcPr>
          <w:p w14:paraId="7AB932B2" w14:textId="77777777" w:rsidR="00F56702" w:rsidRPr="00715D66" w:rsidRDefault="001B2301">
            <w:pPr>
              <w:jc w:val="center"/>
              <w:rPr>
                <w:sz w:val="18"/>
                <w:szCs w:val="18"/>
              </w:rPr>
            </w:pPr>
            <w:r w:rsidRPr="00715D66">
              <w:rPr>
                <w:sz w:val="18"/>
                <w:szCs w:val="18"/>
              </w:rPr>
              <w:t>3,4</w:t>
            </w:r>
          </w:p>
        </w:tc>
        <w:tc>
          <w:tcPr>
            <w:tcW w:w="2166" w:type="dxa"/>
          </w:tcPr>
          <w:p w14:paraId="2DDAC52F" w14:textId="77777777" w:rsidR="00F56702" w:rsidRPr="00715D66" w:rsidRDefault="001B2301">
            <w:pPr>
              <w:jc w:val="center"/>
              <w:rPr>
                <w:sz w:val="18"/>
                <w:szCs w:val="18"/>
              </w:rPr>
            </w:pPr>
            <w:r w:rsidRPr="00715D66">
              <w:rPr>
                <w:sz w:val="18"/>
                <w:szCs w:val="18"/>
              </w:rPr>
              <w:t>3</w:t>
            </w:r>
          </w:p>
        </w:tc>
        <w:tc>
          <w:tcPr>
            <w:tcW w:w="1531" w:type="dxa"/>
          </w:tcPr>
          <w:p w14:paraId="3CCB72EB" w14:textId="77777777" w:rsidR="00F56702" w:rsidRPr="00715D66" w:rsidRDefault="001B2301">
            <w:pPr>
              <w:jc w:val="center"/>
              <w:rPr>
                <w:sz w:val="18"/>
                <w:szCs w:val="18"/>
              </w:rPr>
            </w:pPr>
            <w:r w:rsidRPr="00715D66">
              <w:rPr>
                <w:sz w:val="18"/>
                <w:szCs w:val="18"/>
              </w:rPr>
              <w:t>0</w:t>
            </w:r>
          </w:p>
        </w:tc>
        <w:tc>
          <w:tcPr>
            <w:tcW w:w="1356" w:type="dxa"/>
          </w:tcPr>
          <w:p w14:paraId="640468DA" w14:textId="77777777" w:rsidR="00F56702" w:rsidRPr="00715D66" w:rsidRDefault="001B2301">
            <w:pPr>
              <w:jc w:val="center"/>
              <w:rPr>
                <w:sz w:val="18"/>
                <w:szCs w:val="18"/>
              </w:rPr>
            </w:pPr>
            <w:r w:rsidRPr="00715D66">
              <w:rPr>
                <w:sz w:val="18"/>
                <w:szCs w:val="18"/>
              </w:rPr>
              <w:t>10</w:t>
            </w:r>
          </w:p>
        </w:tc>
      </w:tr>
      <w:tr w:rsidR="00F56702" w:rsidRPr="00715D66" w14:paraId="2BAFE4EB" w14:textId="77777777">
        <w:trPr>
          <w:trHeight w:val="138"/>
        </w:trPr>
        <w:tc>
          <w:tcPr>
            <w:tcW w:w="1798" w:type="dxa"/>
          </w:tcPr>
          <w:p w14:paraId="1E36D110" w14:textId="77777777" w:rsidR="00F56702" w:rsidRPr="00715D66" w:rsidRDefault="001B2301">
            <w:pPr>
              <w:rPr>
                <w:sz w:val="18"/>
                <w:szCs w:val="18"/>
              </w:rPr>
            </w:pPr>
            <w:r w:rsidRPr="00715D66">
              <w:rPr>
                <w:sz w:val="18"/>
                <w:szCs w:val="18"/>
              </w:rPr>
              <w:t>Gaza</w:t>
            </w:r>
          </w:p>
        </w:tc>
        <w:tc>
          <w:tcPr>
            <w:tcW w:w="1249" w:type="dxa"/>
          </w:tcPr>
          <w:p w14:paraId="37FF11FA" w14:textId="77777777" w:rsidR="00F56702" w:rsidRPr="00715D66" w:rsidRDefault="001B2301">
            <w:pPr>
              <w:jc w:val="center"/>
              <w:rPr>
                <w:sz w:val="18"/>
                <w:szCs w:val="18"/>
              </w:rPr>
            </w:pPr>
            <w:r w:rsidRPr="00715D66">
              <w:rPr>
                <w:sz w:val="18"/>
                <w:szCs w:val="18"/>
              </w:rPr>
              <w:t>87</w:t>
            </w:r>
          </w:p>
        </w:tc>
        <w:tc>
          <w:tcPr>
            <w:tcW w:w="1023" w:type="dxa"/>
          </w:tcPr>
          <w:p w14:paraId="4F618261" w14:textId="77777777" w:rsidR="00F56702" w:rsidRPr="00715D66" w:rsidRDefault="001B2301">
            <w:pPr>
              <w:jc w:val="center"/>
              <w:rPr>
                <w:sz w:val="18"/>
                <w:szCs w:val="18"/>
              </w:rPr>
            </w:pPr>
            <w:r w:rsidRPr="00715D66">
              <w:rPr>
                <w:sz w:val="18"/>
                <w:szCs w:val="18"/>
              </w:rPr>
              <w:t>4,3</w:t>
            </w:r>
          </w:p>
        </w:tc>
        <w:tc>
          <w:tcPr>
            <w:tcW w:w="2166" w:type="dxa"/>
          </w:tcPr>
          <w:p w14:paraId="6AD3A5EB" w14:textId="77777777" w:rsidR="00F56702" w:rsidRPr="00715D66" w:rsidRDefault="001B2301">
            <w:pPr>
              <w:jc w:val="center"/>
              <w:rPr>
                <w:sz w:val="18"/>
                <w:szCs w:val="18"/>
              </w:rPr>
            </w:pPr>
            <w:r w:rsidRPr="00715D66">
              <w:rPr>
                <w:sz w:val="18"/>
                <w:szCs w:val="18"/>
              </w:rPr>
              <w:t>8</w:t>
            </w:r>
          </w:p>
        </w:tc>
        <w:tc>
          <w:tcPr>
            <w:tcW w:w="1531" w:type="dxa"/>
          </w:tcPr>
          <w:p w14:paraId="54910AAD" w14:textId="77777777" w:rsidR="00F56702" w:rsidRPr="00715D66" w:rsidRDefault="001B2301">
            <w:pPr>
              <w:jc w:val="center"/>
              <w:rPr>
                <w:sz w:val="18"/>
                <w:szCs w:val="18"/>
              </w:rPr>
            </w:pPr>
            <w:r w:rsidRPr="00715D66">
              <w:rPr>
                <w:sz w:val="18"/>
                <w:szCs w:val="18"/>
              </w:rPr>
              <w:t>0</w:t>
            </w:r>
          </w:p>
        </w:tc>
        <w:tc>
          <w:tcPr>
            <w:tcW w:w="1356" w:type="dxa"/>
          </w:tcPr>
          <w:p w14:paraId="5B5374AD" w14:textId="77777777" w:rsidR="00F56702" w:rsidRPr="00715D66" w:rsidRDefault="001B2301">
            <w:pPr>
              <w:jc w:val="center"/>
              <w:rPr>
                <w:sz w:val="18"/>
                <w:szCs w:val="18"/>
              </w:rPr>
            </w:pPr>
            <w:r w:rsidRPr="00715D66">
              <w:rPr>
                <w:sz w:val="18"/>
                <w:szCs w:val="18"/>
              </w:rPr>
              <w:t>10</w:t>
            </w:r>
          </w:p>
        </w:tc>
      </w:tr>
      <w:tr w:rsidR="00F56702" w:rsidRPr="00715D66" w14:paraId="2D13BAC4" w14:textId="77777777">
        <w:trPr>
          <w:trHeight w:val="138"/>
        </w:trPr>
        <w:tc>
          <w:tcPr>
            <w:tcW w:w="1798" w:type="dxa"/>
          </w:tcPr>
          <w:p w14:paraId="15EDDD92" w14:textId="77777777" w:rsidR="00F56702" w:rsidRPr="00715D66" w:rsidRDefault="001B2301">
            <w:pPr>
              <w:rPr>
                <w:sz w:val="18"/>
                <w:szCs w:val="18"/>
              </w:rPr>
            </w:pPr>
            <w:r w:rsidRPr="00715D66">
              <w:rPr>
                <w:sz w:val="18"/>
                <w:szCs w:val="18"/>
              </w:rPr>
              <w:t>Maputo</w:t>
            </w:r>
          </w:p>
        </w:tc>
        <w:tc>
          <w:tcPr>
            <w:tcW w:w="1249" w:type="dxa"/>
          </w:tcPr>
          <w:p w14:paraId="6159E77B" w14:textId="77777777" w:rsidR="00F56702" w:rsidRPr="00715D66" w:rsidRDefault="001B2301">
            <w:pPr>
              <w:jc w:val="center"/>
              <w:rPr>
                <w:sz w:val="18"/>
                <w:szCs w:val="18"/>
              </w:rPr>
            </w:pPr>
            <w:r w:rsidRPr="00715D66">
              <w:rPr>
                <w:sz w:val="18"/>
                <w:szCs w:val="18"/>
              </w:rPr>
              <w:t>90</w:t>
            </w:r>
          </w:p>
        </w:tc>
        <w:tc>
          <w:tcPr>
            <w:tcW w:w="1023" w:type="dxa"/>
          </w:tcPr>
          <w:p w14:paraId="5112316D" w14:textId="77777777" w:rsidR="00F56702" w:rsidRPr="00715D66" w:rsidRDefault="001B2301">
            <w:pPr>
              <w:jc w:val="center"/>
              <w:rPr>
                <w:sz w:val="18"/>
                <w:szCs w:val="18"/>
              </w:rPr>
            </w:pPr>
            <w:r w:rsidRPr="00715D66">
              <w:rPr>
                <w:sz w:val="18"/>
                <w:szCs w:val="18"/>
              </w:rPr>
              <w:t>6,4</w:t>
            </w:r>
          </w:p>
        </w:tc>
        <w:tc>
          <w:tcPr>
            <w:tcW w:w="2166" w:type="dxa"/>
          </w:tcPr>
          <w:p w14:paraId="41FEF0F9" w14:textId="77777777" w:rsidR="00F56702" w:rsidRPr="00715D66" w:rsidRDefault="001B2301">
            <w:pPr>
              <w:jc w:val="center"/>
              <w:rPr>
                <w:sz w:val="18"/>
                <w:szCs w:val="18"/>
              </w:rPr>
            </w:pPr>
            <w:r w:rsidRPr="00715D66">
              <w:rPr>
                <w:sz w:val="18"/>
                <w:szCs w:val="18"/>
              </w:rPr>
              <w:t>3</w:t>
            </w:r>
          </w:p>
        </w:tc>
        <w:tc>
          <w:tcPr>
            <w:tcW w:w="1531" w:type="dxa"/>
          </w:tcPr>
          <w:p w14:paraId="6C6F5A25" w14:textId="77777777" w:rsidR="00F56702" w:rsidRPr="00715D66" w:rsidRDefault="001B2301">
            <w:pPr>
              <w:jc w:val="center"/>
              <w:rPr>
                <w:sz w:val="18"/>
                <w:szCs w:val="18"/>
              </w:rPr>
            </w:pPr>
            <w:r w:rsidRPr="00715D66">
              <w:rPr>
                <w:sz w:val="18"/>
                <w:szCs w:val="18"/>
              </w:rPr>
              <w:t>0</w:t>
            </w:r>
          </w:p>
        </w:tc>
        <w:tc>
          <w:tcPr>
            <w:tcW w:w="1356" w:type="dxa"/>
          </w:tcPr>
          <w:p w14:paraId="06E2278B" w14:textId="77777777" w:rsidR="00F56702" w:rsidRPr="00715D66" w:rsidRDefault="001B2301">
            <w:pPr>
              <w:jc w:val="center"/>
              <w:rPr>
                <w:sz w:val="18"/>
                <w:szCs w:val="18"/>
              </w:rPr>
            </w:pPr>
            <w:r w:rsidRPr="00715D66">
              <w:rPr>
                <w:sz w:val="18"/>
                <w:szCs w:val="18"/>
              </w:rPr>
              <w:t>10</w:t>
            </w:r>
          </w:p>
        </w:tc>
      </w:tr>
      <w:tr w:rsidR="00F56702" w:rsidRPr="00715D66" w14:paraId="7CA6F2D5" w14:textId="77777777">
        <w:trPr>
          <w:trHeight w:val="76"/>
        </w:trPr>
        <w:tc>
          <w:tcPr>
            <w:tcW w:w="1798" w:type="dxa"/>
            <w:shd w:val="clear" w:color="auto" w:fill="000000"/>
            <w:vAlign w:val="center"/>
          </w:tcPr>
          <w:p w14:paraId="68F0BEAD" w14:textId="77777777" w:rsidR="00F56702" w:rsidRPr="00715D66" w:rsidRDefault="001B2301">
            <w:pPr>
              <w:jc w:val="center"/>
              <w:rPr>
                <w:b/>
                <w:sz w:val="18"/>
                <w:szCs w:val="18"/>
              </w:rPr>
            </w:pPr>
            <w:r w:rsidRPr="00715D66">
              <w:rPr>
                <w:b/>
                <w:sz w:val="18"/>
                <w:szCs w:val="18"/>
              </w:rPr>
              <w:t>Total das áreas rurais</w:t>
            </w:r>
          </w:p>
        </w:tc>
        <w:tc>
          <w:tcPr>
            <w:tcW w:w="1249" w:type="dxa"/>
            <w:shd w:val="clear" w:color="auto" w:fill="000000"/>
            <w:vAlign w:val="center"/>
          </w:tcPr>
          <w:p w14:paraId="76CFEC01" w14:textId="77777777" w:rsidR="00F56702" w:rsidRPr="00715D66" w:rsidRDefault="001B2301">
            <w:pPr>
              <w:jc w:val="center"/>
              <w:rPr>
                <w:b/>
                <w:sz w:val="18"/>
                <w:szCs w:val="18"/>
              </w:rPr>
            </w:pPr>
            <w:r w:rsidRPr="00715D66">
              <w:rPr>
                <w:b/>
                <w:sz w:val="18"/>
                <w:szCs w:val="18"/>
              </w:rPr>
              <w:t>93</w:t>
            </w:r>
          </w:p>
        </w:tc>
        <w:tc>
          <w:tcPr>
            <w:tcW w:w="1023" w:type="dxa"/>
            <w:shd w:val="clear" w:color="auto" w:fill="000000"/>
            <w:vAlign w:val="center"/>
          </w:tcPr>
          <w:p w14:paraId="219DD78E" w14:textId="77777777" w:rsidR="00F56702" w:rsidRPr="00715D66" w:rsidRDefault="001B2301">
            <w:pPr>
              <w:jc w:val="center"/>
              <w:rPr>
                <w:b/>
                <w:sz w:val="18"/>
                <w:szCs w:val="18"/>
              </w:rPr>
            </w:pPr>
            <w:r w:rsidRPr="00715D66">
              <w:rPr>
                <w:b/>
                <w:sz w:val="18"/>
                <w:szCs w:val="18"/>
              </w:rPr>
              <w:t>3</w:t>
            </w:r>
          </w:p>
        </w:tc>
        <w:tc>
          <w:tcPr>
            <w:tcW w:w="2166" w:type="dxa"/>
            <w:shd w:val="clear" w:color="auto" w:fill="000000"/>
            <w:vAlign w:val="center"/>
          </w:tcPr>
          <w:p w14:paraId="3F63195C" w14:textId="77777777" w:rsidR="00F56702" w:rsidRPr="00715D66" w:rsidRDefault="001B2301">
            <w:pPr>
              <w:jc w:val="center"/>
              <w:rPr>
                <w:b/>
                <w:sz w:val="18"/>
                <w:szCs w:val="18"/>
              </w:rPr>
            </w:pPr>
            <w:r w:rsidRPr="00715D66">
              <w:rPr>
                <w:b/>
                <w:sz w:val="18"/>
                <w:szCs w:val="18"/>
              </w:rPr>
              <w:t>3</w:t>
            </w:r>
          </w:p>
        </w:tc>
        <w:tc>
          <w:tcPr>
            <w:tcW w:w="1531" w:type="dxa"/>
            <w:shd w:val="clear" w:color="auto" w:fill="000000"/>
            <w:vAlign w:val="center"/>
          </w:tcPr>
          <w:p w14:paraId="57D0AFCB" w14:textId="77777777" w:rsidR="00F56702" w:rsidRPr="00715D66" w:rsidRDefault="001B2301">
            <w:pPr>
              <w:jc w:val="center"/>
              <w:rPr>
                <w:b/>
                <w:sz w:val="18"/>
                <w:szCs w:val="18"/>
              </w:rPr>
            </w:pPr>
            <w:r w:rsidRPr="00715D66">
              <w:rPr>
                <w:b/>
                <w:sz w:val="18"/>
                <w:szCs w:val="18"/>
              </w:rPr>
              <w:t>0</w:t>
            </w:r>
          </w:p>
        </w:tc>
        <w:tc>
          <w:tcPr>
            <w:tcW w:w="1356" w:type="dxa"/>
            <w:shd w:val="clear" w:color="auto" w:fill="000000"/>
            <w:vAlign w:val="center"/>
          </w:tcPr>
          <w:p w14:paraId="7BF4E29F" w14:textId="77777777" w:rsidR="00F56702" w:rsidRPr="00715D66" w:rsidRDefault="001B2301">
            <w:pPr>
              <w:jc w:val="center"/>
              <w:rPr>
                <w:b/>
                <w:sz w:val="18"/>
                <w:szCs w:val="18"/>
              </w:rPr>
            </w:pPr>
            <w:r w:rsidRPr="00715D66">
              <w:rPr>
                <w:b/>
                <w:sz w:val="18"/>
                <w:szCs w:val="18"/>
              </w:rPr>
              <w:t>10</w:t>
            </w:r>
          </w:p>
        </w:tc>
      </w:tr>
    </w:tbl>
    <w:p w14:paraId="2BBEC5FF" w14:textId="77777777" w:rsidR="00F56702" w:rsidRPr="00715D66" w:rsidRDefault="00F56702"/>
    <w:p w14:paraId="50BEA1C6" w14:textId="77777777" w:rsidR="00F56702" w:rsidRPr="007D35BA" w:rsidRDefault="001B2301">
      <w:r w:rsidRPr="00715D66">
        <w:t>A seca leva à redução ou perda das colheitas e aumenta o nível de desnutrição entre mulheres e homens, meninas e meninos. As famílias dependem cada vez mais de frutos silvestres e folhas do mato. Em algumas áreas, a prática cultural de os homens comerem antes das mulheres e das crianças contribui ainda mais para a desnutrição infantil e feminina.</w:t>
      </w:r>
      <w:r w:rsidRPr="007D35BA">
        <w:rPr>
          <w:vertAlign w:val="superscript"/>
        </w:rPr>
        <w:footnoteReference w:id="144"/>
      </w:r>
    </w:p>
    <w:p w14:paraId="3C51167A" w14:textId="77777777" w:rsidR="00F56702" w:rsidRPr="00715D66" w:rsidRDefault="00F56702"/>
    <w:p w14:paraId="0DD80F3B" w14:textId="77777777" w:rsidR="00F56702" w:rsidRPr="00715D66" w:rsidRDefault="001B2301">
      <w:r w:rsidRPr="00715D66">
        <w:t>Alguns pais casam as suas filhas</w:t>
      </w:r>
      <w:r w:rsidRPr="007D35BA">
        <w:rPr>
          <w:vertAlign w:val="superscript"/>
        </w:rPr>
        <w:footnoteReference w:id="145"/>
      </w:r>
      <w:r w:rsidRPr="007D35BA">
        <w:t xml:space="preserve"> , algumas com apenas 13 anos, para receber o lobolo (dote) devido às dificuldades financeiras causadas</w:t>
      </w:r>
      <w:r w:rsidRPr="00715D66">
        <w:t xml:space="preserve"> pela seca. Algumas meninas e mulheres também se envolvem em sexo transacional como forma de obter renda adicional, o que aumenta o risco de infecção pelo HIV</w:t>
      </w:r>
      <w:r w:rsidRPr="007D35BA">
        <w:rPr>
          <w:vertAlign w:val="superscript"/>
        </w:rPr>
        <w:footnoteReference w:id="146"/>
      </w:r>
      <w:r w:rsidRPr="007D35BA">
        <w:t xml:space="preserve"> .</w:t>
      </w:r>
    </w:p>
    <w:p w14:paraId="34CCF3CC" w14:textId="77777777" w:rsidR="00F56702" w:rsidRPr="00715D66" w:rsidRDefault="00F56702"/>
    <w:p w14:paraId="35B196C7" w14:textId="77777777" w:rsidR="00F56702" w:rsidRPr="00715D66" w:rsidRDefault="001B2301">
      <w:r w:rsidRPr="00715D66">
        <w:t>A seca também leva ao aumento da migração de homens e mulheres adultas, deixando as crianças aos cuidados de parentes idosos. As mulheres idosas e as mulheres com deficiência são especialmente vulneráveis à seca.</w:t>
      </w:r>
    </w:p>
    <w:p w14:paraId="78F21693" w14:textId="77777777" w:rsidR="00F56702" w:rsidRPr="00715D66" w:rsidRDefault="00F56702"/>
    <w:p w14:paraId="7A58EDC6" w14:textId="77777777" w:rsidR="00F56702" w:rsidRPr="00715D66" w:rsidRDefault="001B2301">
      <w:pPr>
        <w:rPr>
          <w:b/>
        </w:rPr>
      </w:pPr>
      <w:r w:rsidRPr="00715D66">
        <w:rPr>
          <w:b/>
        </w:rPr>
        <w:t>Chuvas irregulares</w:t>
      </w:r>
    </w:p>
    <w:p w14:paraId="40A6C62E" w14:textId="77777777" w:rsidR="00F56702" w:rsidRPr="00715D66" w:rsidRDefault="001B2301">
      <w:r w:rsidRPr="00715D66">
        <w:t xml:space="preserve">Como mencionado anteriormente, as mulheres são as principais responsáveis pela produção de culturas para a segurança alimentar das famílias, enquanto os homens produzem principalmente culturas para geração de rendimentos. As chuvas irregulares significam que os agricultores têm de experimentar técnicas de produção e também utilizar novas variedades ou culturas. É necessária uma maior capacidade de gestão e acesso a dinheiro para comprar sementes e outros insumos, em comparação com a forma tradicional de produzir culturas. Embora as mulheres sejam a maioria dos pequenos agricultores, elas não têm acesso igual aos serviços de extensão que os homens, por várias razões, incluindo mobilidade limitada e poucas mulheres trabalhadoras de extensão. Isso limita a sua capacidade de responder às mudanças nas condições climáticas e, como são as principais produtoras de alimentos para as suas famílias, isso também aumenta a insegurança alimentar. A falta de insumos de qualidade nos distritos e os fundos limitados para a compra de insumos, como sementes melhoradas e e es, limitam a capacidade dos agricultores, tanto mulheres como homens, de responder às consequências das chuvas irregulares. Os agricultores do sexo masculino são os principais responsáveis pela produção para o mercado e por contribuir para o rendimento familiar com rendimentos monetários, e a produção irregular ou limitada devido às chuvas irregulares limitará a sua capacidade de contribuir para o rendimento familiar. Note-se que a medida em que os homens </w:t>
      </w:r>
      <w:r w:rsidRPr="00715D66">
        <w:lastRenderedPageBreak/>
        <w:t xml:space="preserve">partilham o dinheiro ganho com a produção de culturas comerciais com as suas esposas varia entre as famílias agrícolas – enquanto alguns homens partilham o rendimento igualmente com as suas esposas, muitos não o fazem. </w:t>
      </w:r>
    </w:p>
    <w:p w14:paraId="590DB949" w14:textId="77777777" w:rsidR="00F56702" w:rsidRPr="00715D66" w:rsidRDefault="00F56702"/>
    <w:p w14:paraId="7E8A18E8" w14:textId="77777777" w:rsidR="00F56702" w:rsidRPr="00715D66" w:rsidRDefault="001B2301">
      <w:pPr>
        <w:rPr>
          <w:b/>
        </w:rPr>
      </w:pPr>
      <w:r w:rsidRPr="00715D66">
        <w:rPr>
          <w:b/>
        </w:rPr>
        <w:t>Chuvas excessivas/inundações</w:t>
      </w:r>
    </w:p>
    <w:p w14:paraId="12EA71FF" w14:textId="77777777" w:rsidR="00F56702" w:rsidRPr="00715D66" w:rsidRDefault="001B2301">
      <w:r w:rsidRPr="00715D66">
        <w:t>As chuvas excessivas e as inundações afetam tanto as casas como os campos das famílias rurais. Em muitas áreas, as casas são construídas em terrenos mais elevados para evitar inundações. No entanto, isso pode resultar em distâncias mais longas até aos campos ou na utilização de campos que não são os melhores para a agricultura, como salientaram os aldeões de uma aldeia de reassentamento em Angoche. As inundações dos campos afetam igualmente os agricultores e as agricultoras, mas o impacto difere, como mencionado acima, no que diz respeito às chuvas irregulares.</w:t>
      </w:r>
    </w:p>
    <w:p w14:paraId="472404E6" w14:textId="77777777" w:rsidR="00F56702" w:rsidRPr="00715D66" w:rsidRDefault="00F56702"/>
    <w:p w14:paraId="4BDCCD69" w14:textId="77777777" w:rsidR="00F56702" w:rsidRPr="007D35BA" w:rsidRDefault="001B2301">
      <w:r w:rsidRPr="00715D66">
        <w:t>As inundações das casas são mais graves para as mulheres e as crianças, como demonstraram os ciclones Idai e Kenneth em 2019. Como mencionado acima, as mulheres têm menos mobilidade (e menos acesso a meios de transporte) do que os homens e também são responsáveis por cuidar das crianças, pelo que têm menos capacidade de reagir rapidamente e deslocar-se quando confrontadas com uma inundação. Como as mulheres também têm menos rendimentos do que os homens, têm menos capacidade para se deslocar e construir uma nova casa numa zona mais segura. As mulheres idosas e as mulheres com deficiência são especialmente vulneráveis. As mulheres grávidas também são mais suscetíveis à malária, que é mais prevalente em situações de inundação.</w:t>
      </w:r>
      <w:r w:rsidRPr="007D35BA">
        <w:rPr>
          <w:vertAlign w:val="superscript"/>
        </w:rPr>
        <w:footnoteReference w:id="147"/>
      </w:r>
    </w:p>
    <w:p w14:paraId="70C11786" w14:textId="77777777" w:rsidR="00F56702" w:rsidRPr="00715D66" w:rsidRDefault="00F56702"/>
    <w:p w14:paraId="3AB05C7A" w14:textId="77777777" w:rsidR="00F56702" w:rsidRPr="00715D66" w:rsidRDefault="001B2301">
      <w:r w:rsidRPr="00715D66">
        <w:t xml:space="preserve">As inundações não afetam apenas as casas e os campos agrícolas, mas também destroem estradas, pontes e edifícios públicos, o que reduz o acesso aos serviços públicos. O acesso limitado aos centros de saúde é especialmente difícil para as mulheres, que são responsáveis por cuidar das crianças e dos doentes. </w:t>
      </w:r>
    </w:p>
    <w:p w14:paraId="1AD88445" w14:textId="77777777" w:rsidR="00F56702" w:rsidRPr="00715D66" w:rsidRDefault="00F56702"/>
    <w:p w14:paraId="7F571DA2" w14:textId="77777777" w:rsidR="00F56702" w:rsidRPr="00715D66" w:rsidRDefault="001B2301">
      <w:pPr>
        <w:rPr>
          <w:b/>
        </w:rPr>
      </w:pPr>
      <w:r w:rsidRPr="00715D66">
        <w:rPr>
          <w:b/>
        </w:rPr>
        <w:t>Ventos fortes e ciclones</w:t>
      </w:r>
    </w:p>
    <w:p w14:paraId="4C18D67F" w14:textId="77777777" w:rsidR="00F56702" w:rsidRPr="00715D66" w:rsidRDefault="001B2301">
      <w:r w:rsidRPr="00715D66">
        <w:t xml:space="preserve">Embora os ventos fortes e os ciclones afetem tanto as casas como os meios de subsistência, o impacto imediato é nas habitações. </w:t>
      </w:r>
      <w:r w:rsidRPr="00715D66">
        <w:rPr>
          <w:color w:val="000000"/>
        </w:rPr>
        <w:t xml:space="preserve">As casas </w:t>
      </w:r>
      <w:r w:rsidRPr="00715D66">
        <w:t xml:space="preserve">mal </w:t>
      </w:r>
      <w:r w:rsidRPr="00715D66">
        <w:rPr>
          <w:color w:val="000000"/>
        </w:rPr>
        <w:t xml:space="preserve">construídas não resistem </w:t>
      </w:r>
      <w:r w:rsidRPr="00715D66">
        <w:t xml:space="preserve">a ventos fortes. Os pobres das aldeias são especialmente vulneráveis, e os pobres são geralmente famílias chefiadas por mulheres, idosos e mulheres e homens com deficiência. Tanto em Angoche como em Moamba, as mulheres idosas foram identificadas como especialmente vulneráveis devido à má construção das habitações.  </w:t>
      </w:r>
    </w:p>
    <w:p w14:paraId="6FE9AFB5" w14:textId="77777777" w:rsidR="00F56702" w:rsidRPr="00715D66" w:rsidRDefault="00F56702"/>
    <w:p w14:paraId="7306B055" w14:textId="77777777" w:rsidR="00F56702" w:rsidRPr="00715D66" w:rsidRDefault="001B2301">
      <w:pPr>
        <w:rPr>
          <w:color w:val="000000"/>
        </w:rPr>
      </w:pPr>
      <w:r w:rsidRPr="00715D66">
        <w:t xml:space="preserve">Os pescadores também são especialmente vulneráveis aos ventos fortes e aos ciclones, uma vez que </w:t>
      </w:r>
      <w:r w:rsidRPr="00715D66">
        <w:rPr>
          <w:color w:val="000000"/>
        </w:rPr>
        <w:t>estes destroem os barcos e o equipamento armazenado na costa. Os ventos fortes também aumentam os sedimentos, cobrindo as algas e reduzindo os recursos para alimentar os peixes (entrevistas em Vilankulos).</w:t>
      </w:r>
    </w:p>
    <w:p w14:paraId="62A79733" w14:textId="77777777" w:rsidR="00F56702" w:rsidRPr="00715D66" w:rsidRDefault="00F56702">
      <w:pPr>
        <w:rPr>
          <w:color w:val="000000"/>
        </w:rPr>
      </w:pPr>
    </w:p>
    <w:p w14:paraId="52607623" w14:textId="77777777" w:rsidR="00F56702" w:rsidRPr="00715D66" w:rsidRDefault="001B2301">
      <w:pPr>
        <w:rPr>
          <w:b/>
        </w:rPr>
      </w:pPr>
      <w:r w:rsidRPr="00715D66">
        <w:rPr>
          <w:b/>
        </w:rPr>
        <w:t>Subida do nível do mar</w:t>
      </w:r>
    </w:p>
    <w:p w14:paraId="59A10B28" w14:textId="77777777" w:rsidR="00F56702" w:rsidRPr="00715D66" w:rsidRDefault="001B2301">
      <w:r w:rsidRPr="00715D66">
        <w:t>A subida do nível do mar afeta especialmente as mulheres e os homens, as raparigas e os rapazes que vivem nas ilhas dos distritos costeiros de Angoche, Machanga e Vilankulo. Em Machanga, grande parte da população da ilha é constituída por famílias chefiadas por mulheres e idosos, pelo que são especialmente vulneráveis à subida do nível do mar.</w:t>
      </w:r>
    </w:p>
    <w:p w14:paraId="1235F3B2" w14:textId="77777777" w:rsidR="00F56702" w:rsidRPr="00715D66" w:rsidRDefault="001B2301">
      <w:pPr>
        <w:pStyle w:val="Heading3"/>
      </w:pPr>
      <w:bookmarkStart w:id="181" w:name="_Toc207815435"/>
      <w:r w:rsidRPr="00715D66">
        <w:t>Plano de Ação de Género</w:t>
      </w:r>
      <w:bookmarkEnd w:id="181"/>
      <w:r w:rsidRPr="00715D66">
        <w:t xml:space="preserve"> </w:t>
      </w:r>
    </w:p>
    <w:p w14:paraId="3AD2B84D" w14:textId="77777777" w:rsidR="00F56702" w:rsidRPr="00715D66" w:rsidRDefault="001B2301">
      <w:pPr>
        <w:rPr>
          <w:i/>
        </w:rPr>
      </w:pPr>
      <w:r w:rsidRPr="00715D66">
        <w:rPr>
          <w:i/>
        </w:rPr>
        <w:t>[Atualizado em dezembro de 2022, à luz de ligeiras alterações nas formulações dos resultados e atividades]</w:t>
      </w:r>
    </w:p>
    <w:p w14:paraId="40F52422" w14:textId="77777777" w:rsidR="00F56702" w:rsidRPr="00715D66" w:rsidRDefault="00F56702"/>
    <w:p w14:paraId="1778151B" w14:textId="77777777" w:rsidR="00F56702" w:rsidRPr="00715D66" w:rsidRDefault="001B2301">
      <w:r w:rsidRPr="00715D66">
        <w:t xml:space="preserve">O plano de ação para a igualdade de género (GAP) baseia-se na análise de género acima referida. O GAP tem os seguintes princípios subjacentes: </w:t>
      </w:r>
    </w:p>
    <w:p w14:paraId="74CE5DBC" w14:textId="77777777" w:rsidR="00F56702" w:rsidRPr="00715D66" w:rsidRDefault="001B2301">
      <w:pPr>
        <w:numPr>
          <w:ilvl w:val="1"/>
          <w:numId w:val="108"/>
        </w:numPr>
        <w:pBdr>
          <w:top w:val="nil"/>
          <w:left w:val="nil"/>
          <w:bottom w:val="nil"/>
          <w:right w:val="nil"/>
          <w:between w:val="nil"/>
        </w:pBdr>
        <w:rPr>
          <w:color w:val="000000"/>
        </w:rPr>
      </w:pPr>
      <w:r w:rsidRPr="00715D66">
        <w:rPr>
          <w:color w:val="000000"/>
        </w:rPr>
        <w:t xml:space="preserve">Inclusão </w:t>
      </w:r>
    </w:p>
    <w:p w14:paraId="2BEEE697" w14:textId="77777777" w:rsidR="00F56702" w:rsidRPr="00715D66" w:rsidRDefault="001B2301">
      <w:pPr>
        <w:numPr>
          <w:ilvl w:val="1"/>
          <w:numId w:val="108"/>
        </w:numPr>
        <w:pBdr>
          <w:top w:val="nil"/>
          <w:left w:val="nil"/>
          <w:bottom w:val="nil"/>
          <w:right w:val="nil"/>
          <w:between w:val="nil"/>
        </w:pBdr>
        <w:rPr>
          <w:color w:val="000000"/>
        </w:rPr>
      </w:pPr>
      <w:r w:rsidRPr="00715D66">
        <w:rPr>
          <w:color w:val="000000"/>
        </w:rPr>
        <w:t>Priorização dos meios de subsistência dominados pelas mulheres</w:t>
      </w:r>
    </w:p>
    <w:p w14:paraId="0710FAE9" w14:textId="77777777" w:rsidR="00F56702" w:rsidRPr="00715D66" w:rsidRDefault="001B2301">
      <w:pPr>
        <w:numPr>
          <w:ilvl w:val="1"/>
          <w:numId w:val="108"/>
        </w:numPr>
        <w:pBdr>
          <w:top w:val="nil"/>
          <w:left w:val="nil"/>
          <w:bottom w:val="nil"/>
          <w:right w:val="nil"/>
          <w:between w:val="nil"/>
        </w:pBdr>
        <w:rPr>
          <w:color w:val="000000"/>
        </w:rPr>
      </w:pPr>
      <w:r w:rsidRPr="00715D66">
        <w:rPr>
          <w:color w:val="000000"/>
        </w:rPr>
        <w:t>Foco em intervenções de projetos sensíveis ao género</w:t>
      </w:r>
    </w:p>
    <w:p w14:paraId="31767E22" w14:textId="77777777" w:rsidR="00F56702" w:rsidRPr="00715D66" w:rsidRDefault="001B2301">
      <w:pPr>
        <w:numPr>
          <w:ilvl w:val="1"/>
          <w:numId w:val="108"/>
        </w:numPr>
        <w:pBdr>
          <w:top w:val="nil"/>
          <w:left w:val="nil"/>
          <w:bottom w:val="nil"/>
          <w:right w:val="nil"/>
          <w:between w:val="nil"/>
        </w:pBdr>
        <w:rPr>
          <w:color w:val="000000"/>
        </w:rPr>
      </w:pPr>
      <w:r w:rsidRPr="00715D66">
        <w:rPr>
          <w:color w:val="000000"/>
        </w:rPr>
        <w:t xml:space="preserve">Reforço da capacidade em matéria de género </w:t>
      </w:r>
    </w:p>
    <w:p w14:paraId="29D1AEC0" w14:textId="77777777" w:rsidR="00F56702" w:rsidRPr="00715D66" w:rsidRDefault="00F56702">
      <w:pPr>
        <w:pBdr>
          <w:top w:val="nil"/>
          <w:left w:val="nil"/>
          <w:bottom w:val="nil"/>
          <w:right w:val="nil"/>
          <w:between w:val="nil"/>
        </w:pBdr>
        <w:ind w:left="360" w:hanging="360"/>
        <w:rPr>
          <w:color w:val="000000"/>
        </w:rPr>
      </w:pPr>
    </w:p>
    <w:p w14:paraId="6C29D1C4" w14:textId="77777777" w:rsidR="00F56702" w:rsidRPr="00715D66" w:rsidRDefault="001B2301">
      <w:r w:rsidRPr="00715D66">
        <w:t xml:space="preserve">Os princípios têm as seguintes consequências: </w:t>
      </w:r>
    </w:p>
    <w:p w14:paraId="1B613A20" w14:textId="77777777" w:rsidR="00F56702" w:rsidRPr="00715D66" w:rsidRDefault="001B2301">
      <w:pPr>
        <w:numPr>
          <w:ilvl w:val="0"/>
          <w:numId w:val="26"/>
        </w:numPr>
        <w:pBdr>
          <w:top w:val="nil"/>
          <w:left w:val="nil"/>
          <w:bottom w:val="nil"/>
          <w:right w:val="nil"/>
          <w:between w:val="nil"/>
        </w:pBdr>
        <w:rPr>
          <w:color w:val="000000"/>
        </w:rPr>
      </w:pPr>
      <w:r w:rsidRPr="00715D66">
        <w:rPr>
          <w:color w:val="000000"/>
        </w:rPr>
        <w:t>A inclusão garante que mulheres de todas as idades (jovens, adultas, idosas), homens jovens, mulheres e homens com deficiência beneficiem das intervenções do projeto</w:t>
      </w:r>
    </w:p>
    <w:p w14:paraId="7BFFA315" w14:textId="77777777" w:rsidR="00F56702" w:rsidRPr="00715D66" w:rsidRDefault="001B2301">
      <w:pPr>
        <w:numPr>
          <w:ilvl w:val="0"/>
          <w:numId w:val="26"/>
        </w:numPr>
        <w:pBdr>
          <w:top w:val="nil"/>
          <w:left w:val="nil"/>
          <w:bottom w:val="nil"/>
          <w:right w:val="nil"/>
          <w:between w:val="nil"/>
        </w:pBdr>
        <w:rPr>
          <w:color w:val="000000"/>
        </w:rPr>
      </w:pPr>
      <w:r w:rsidRPr="00715D66">
        <w:rPr>
          <w:color w:val="000000"/>
        </w:rPr>
        <w:t xml:space="preserve">A priorização dos meios de subsistência dominados pelas mulheres garante que as mulheres beneficiem das intervenções na cadeia de valor </w:t>
      </w:r>
    </w:p>
    <w:p w14:paraId="19204515" w14:textId="77777777" w:rsidR="00F56702" w:rsidRPr="00715D66" w:rsidRDefault="001B2301">
      <w:pPr>
        <w:numPr>
          <w:ilvl w:val="0"/>
          <w:numId w:val="26"/>
        </w:numPr>
        <w:pBdr>
          <w:top w:val="nil"/>
          <w:left w:val="nil"/>
          <w:bottom w:val="nil"/>
          <w:right w:val="nil"/>
          <w:between w:val="nil"/>
        </w:pBdr>
        <w:rPr>
          <w:color w:val="000000"/>
        </w:rPr>
      </w:pPr>
      <w:r w:rsidRPr="00715D66">
        <w:rPr>
          <w:color w:val="000000"/>
        </w:rPr>
        <w:t xml:space="preserve">Foco na sensibilidade às questões de género das intervenções do projeto para garantir que o género seja integrado no projeto </w:t>
      </w:r>
    </w:p>
    <w:p w14:paraId="0606F233" w14:textId="77777777" w:rsidR="00F56702" w:rsidRPr="00715D66" w:rsidRDefault="001B2301">
      <w:pPr>
        <w:numPr>
          <w:ilvl w:val="0"/>
          <w:numId w:val="26"/>
        </w:numPr>
        <w:pBdr>
          <w:top w:val="nil"/>
          <w:left w:val="nil"/>
          <w:bottom w:val="nil"/>
          <w:right w:val="nil"/>
          <w:between w:val="nil"/>
        </w:pBdr>
        <w:rPr>
          <w:color w:val="000000"/>
        </w:rPr>
      </w:pPr>
      <w:r w:rsidRPr="00715D66">
        <w:rPr>
          <w:color w:val="000000"/>
        </w:rPr>
        <w:t>O reforço da capacidade em matéria de género garante que as partes interessadas e os beneficiários do projeto, tanto mulheres como homens, bem como os serviços técnicos provinciais e distritais, disponham das ferramentas necessárias para implementar as intervenções do projeto que têm em conta a dimensão de género.</w:t>
      </w:r>
    </w:p>
    <w:p w14:paraId="53865183" w14:textId="77777777" w:rsidR="00F56702" w:rsidRPr="00715D66" w:rsidRDefault="00F56702">
      <w:pPr>
        <w:pBdr>
          <w:top w:val="nil"/>
          <w:left w:val="nil"/>
          <w:bottom w:val="nil"/>
          <w:right w:val="nil"/>
          <w:between w:val="nil"/>
        </w:pBdr>
        <w:ind w:left="360" w:hanging="360"/>
        <w:rPr>
          <w:color w:val="000000"/>
        </w:rPr>
      </w:pPr>
    </w:p>
    <w:p w14:paraId="62F1F743" w14:textId="77777777" w:rsidR="00F56702" w:rsidRPr="00715D66" w:rsidRDefault="001B2301">
      <w:pPr>
        <w:pBdr>
          <w:top w:val="nil"/>
          <w:left w:val="nil"/>
          <w:bottom w:val="nil"/>
          <w:right w:val="nil"/>
          <w:between w:val="nil"/>
        </w:pBdr>
        <w:ind w:left="360" w:hanging="360"/>
        <w:rPr>
          <w:color w:val="000000"/>
        </w:rPr>
      </w:pPr>
      <w:r w:rsidRPr="00715D66">
        <w:rPr>
          <w:color w:val="000000"/>
        </w:rPr>
        <w:t xml:space="preserve">No que diz respeito a este último, espera-se que, </w:t>
      </w:r>
      <w:r w:rsidRPr="00715D66">
        <w:rPr>
          <w:b/>
          <w:i/>
          <w:color w:val="000000"/>
          <w:u w:val="single"/>
        </w:rPr>
        <w:t>do número total de beneficiários diretos, 53% sejam mulheres, em média e em todas as faixas etárias</w:t>
      </w:r>
      <w:r w:rsidRPr="00715D66">
        <w:rPr>
          <w:color w:val="000000"/>
        </w:rPr>
        <w:t>. Este será um viés de género positivo mínimo para este indicador principal.</w:t>
      </w:r>
      <w:r w:rsidRPr="007D35BA">
        <w:rPr>
          <w:color w:val="000000"/>
          <w:vertAlign w:val="superscript"/>
        </w:rPr>
        <w:footnoteReference w:id="148"/>
      </w:r>
      <w:r w:rsidRPr="007D35BA">
        <w:rPr>
          <w:color w:val="000000"/>
        </w:rPr>
        <w:t xml:space="preserve"> </w:t>
      </w:r>
    </w:p>
    <w:p w14:paraId="77A7BC06" w14:textId="77777777" w:rsidR="00F56702" w:rsidRPr="00715D66" w:rsidRDefault="00F56702">
      <w:pPr>
        <w:pBdr>
          <w:top w:val="nil"/>
          <w:left w:val="nil"/>
          <w:bottom w:val="nil"/>
          <w:right w:val="nil"/>
          <w:between w:val="nil"/>
        </w:pBdr>
        <w:ind w:left="360" w:hanging="360"/>
        <w:rPr>
          <w:color w:val="000000"/>
        </w:rPr>
      </w:pPr>
    </w:p>
    <w:p w14:paraId="78E52797" w14:textId="77777777" w:rsidR="00F56702" w:rsidRPr="00715D66" w:rsidRDefault="001B2301">
      <w:pPr>
        <w:pBdr>
          <w:top w:val="nil"/>
          <w:left w:val="nil"/>
          <w:bottom w:val="nil"/>
          <w:right w:val="nil"/>
          <w:between w:val="nil"/>
        </w:pBdr>
        <w:ind w:left="360" w:hanging="360"/>
        <w:rPr>
          <w:color w:val="000000"/>
        </w:rPr>
      </w:pPr>
      <w:r w:rsidRPr="00715D66">
        <w:rPr>
          <w:color w:val="000000"/>
        </w:rPr>
        <w:t xml:space="preserve">Em termos de priorização dos meios de subsistência dominados por mulheres (o segundo princípio), outra «tendência positiva em matéria de género» importante será aplicada ao papel de liderança no agregado familiar. O objetivo </w:t>
      </w:r>
      <w:r w:rsidRPr="00715D66">
        <w:rPr>
          <w:b/>
          <w:i/>
          <w:color w:val="000000"/>
          <w:u w:val="single"/>
        </w:rPr>
        <w:t>é selecionar explicitamente pelo menos 60% de agregados familiares chefiados por mulheres nos distritos de Machanga, Vilankulo e Guijá, e 40% nos distritos de Moamba e Angoche</w:t>
      </w:r>
      <w:r w:rsidRPr="00715D66">
        <w:rPr>
          <w:color w:val="000000"/>
        </w:rPr>
        <w:t xml:space="preserve">. Este será um critério fundamental para o envolvimento/recrutamento de beneficiários durante a fase inicial. Devem também ser aplicadas outras formas de garantir uma tendência positiva em matéria de género no projeto. Estas são discutidas nesta secção. </w:t>
      </w:r>
    </w:p>
    <w:p w14:paraId="0A2CBDFA" w14:textId="77777777" w:rsidR="00F56702" w:rsidRPr="00715D66" w:rsidRDefault="00F56702"/>
    <w:p w14:paraId="7180C582" w14:textId="77777777" w:rsidR="00F56702" w:rsidRPr="00715D66" w:rsidRDefault="001B2301">
      <w:r w:rsidRPr="00715D66">
        <w:t xml:space="preserve">Com base nos quatro princípios acima referidos e na estratégia do projeto, </w:t>
      </w:r>
      <w:r w:rsidRPr="00715D66">
        <w:rPr>
          <w:b/>
        </w:rPr>
        <w:t xml:space="preserve">o objetivo geral do plano de ação para a igualdade de género do projeto </w:t>
      </w:r>
      <w:r w:rsidRPr="00715D66">
        <w:t>é o seguinte:</w:t>
      </w:r>
    </w:p>
    <w:p w14:paraId="7425F413" w14:textId="77777777" w:rsidR="00F56702" w:rsidRPr="00715D66" w:rsidRDefault="00F56702"/>
    <w:p w14:paraId="6F1173D0" w14:textId="77777777" w:rsidR="00F56702" w:rsidRPr="00715D66" w:rsidRDefault="001B2301">
      <w:r w:rsidRPr="00715D66">
        <w:t xml:space="preserve">O objetivo a longo prazo do plano de ação para a igualdade de género do projeto é </w:t>
      </w:r>
    </w:p>
    <w:p w14:paraId="0B94D698" w14:textId="77777777" w:rsidR="00F56702" w:rsidRPr="00715D66" w:rsidRDefault="001B2301">
      <w:pPr>
        <w:pBdr>
          <w:left w:val="single" w:sz="4" w:space="4" w:color="000000"/>
        </w:pBdr>
        <w:ind w:left="720"/>
      </w:pPr>
      <w:r w:rsidRPr="00715D66">
        <w:t xml:space="preserve">«aumentar a resiliência climática das </w:t>
      </w:r>
      <w:r w:rsidRPr="00715D66">
        <w:rPr>
          <w:b/>
          <w:i/>
        </w:rPr>
        <w:t xml:space="preserve">mulheres e raparigas, homens e rapazes das zonas rurais </w:t>
      </w:r>
      <w:r w:rsidRPr="00715D66">
        <w:t xml:space="preserve">em Moçambique através de meios de subsistência mais </w:t>
      </w:r>
      <w:r w:rsidRPr="00715D66">
        <w:rPr>
          <w:b/>
          <w:i/>
        </w:rPr>
        <w:t>inclusivos</w:t>
      </w:r>
      <w:r w:rsidRPr="00715D66">
        <w:t>, adaptados e produtivos».</w:t>
      </w:r>
    </w:p>
    <w:p w14:paraId="67F94B93" w14:textId="77777777" w:rsidR="00F56702" w:rsidRPr="00715D66" w:rsidRDefault="00F56702"/>
    <w:p w14:paraId="61D535BE" w14:textId="77777777" w:rsidR="00F56702" w:rsidRPr="00715D66" w:rsidRDefault="001B2301">
      <w:r w:rsidRPr="00715D66">
        <w:t xml:space="preserve">O objetivo específico do Plano de Ação de Género é:  </w:t>
      </w:r>
    </w:p>
    <w:p w14:paraId="4B7BB714" w14:textId="77777777" w:rsidR="00F56702" w:rsidRPr="00715D66" w:rsidRDefault="001B2301">
      <w:pPr>
        <w:pBdr>
          <w:left w:val="single" w:sz="4" w:space="4" w:color="000000"/>
        </w:pBdr>
        <w:ind w:left="720"/>
      </w:pPr>
      <w:r w:rsidRPr="00715D66">
        <w:rPr>
          <w:i/>
        </w:rPr>
        <w:t xml:space="preserve">«reforçar a resiliência das comunidades locais e dos governos subnacionais em Moçambique aos impactos das alterações climáticas de uma forma </w:t>
      </w:r>
      <w:r w:rsidRPr="00715D66">
        <w:rPr>
          <w:b/>
          <w:i/>
        </w:rPr>
        <w:t>inclusiva e sensível ao género</w:t>
      </w:r>
      <w:r w:rsidRPr="00715D66">
        <w:rPr>
          <w:i/>
        </w:rPr>
        <w:t xml:space="preserve">, através de meios de subsistência diversificados e resilientes às alterações climáticas, do planeamento e financiamento da adaptação local, aumentando assim a resiliência dos meios de subsistência </w:t>
      </w:r>
      <w:r w:rsidRPr="00715D66">
        <w:rPr>
          <w:b/>
          <w:i/>
        </w:rPr>
        <w:t xml:space="preserve">das mulheres e raparigas, homens e rapazes </w:t>
      </w:r>
      <w:r w:rsidRPr="00715D66">
        <w:rPr>
          <w:i/>
        </w:rPr>
        <w:t>vulneráveis num clima em mudança</w:t>
      </w:r>
      <w:r w:rsidRPr="00715D66">
        <w:t>.</w:t>
      </w:r>
    </w:p>
    <w:p w14:paraId="642B5A2C" w14:textId="77777777" w:rsidR="00F56702" w:rsidRPr="00715D66" w:rsidRDefault="00F56702"/>
    <w:p w14:paraId="6E2F3701" w14:textId="77777777" w:rsidR="00F56702" w:rsidRPr="00715D66" w:rsidRDefault="001B2301">
      <w:r w:rsidRPr="00715D66">
        <w:t xml:space="preserve">Tal como é o caso do projeto, o GAP tem duas componentes, nomeadamente: </w:t>
      </w:r>
    </w:p>
    <w:p w14:paraId="245E0638" w14:textId="77777777" w:rsidR="00F56702" w:rsidRPr="00715D66" w:rsidRDefault="00F56702"/>
    <w:p w14:paraId="462158B4" w14:textId="77777777" w:rsidR="00F56702" w:rsidRPr="00715D66" w:rsidRDefault="001B2301">
      <w:pPr>
        <w:rPr>
          <w:color w:val="000000"/>
        </w:rPr>
      </w:pPr>
      <w:r w:rsidRPr="00715D66">
        <w:rPr>
          <w:b/>
        </w:rPr>
        <w:t xml:space="preserve">Componente 1 (C1) </w:t>
      </w:r>
      <w:r w:rsidRPr="00715D66">
        <w:t xml:space="preserve">- </w:t>
      </w:r>
      <w:r w:rsidRPr="00715D66">
        <w:rPr>
          <w:color w:val="000000"/>
        </w:rPr>
        <w:t xml:space="preserve">Implementação de medidas de adaptação </w:t>
      </w:r>
      <w:r w:rsidRPr="00715D66">
        <w:rPr>
          <w:b/>
          <w:i/>
        </w:rPr>
        <w:t xml:space="preserve">inclusivas e sensíveis ao género </w:t>
      </w:r>
      <w:r w:rsidRPr="00715D66">
        <w:rPr>
          <w:color w:val="000000"/>
        </w:rPr>
        <w:t>incluídas nos Planos de Adaptação Local (PAL) a nível distrital para promover meios de subsistência resilientes às alterações climáticas</w:t>
      </w:r>
      <w:r w:rsidRPr="00715D66">
        <w:rPr>
          <w:b/>
          <w:i/>
        </w:rPr>
        <w:t>, inclusivos e sensíveis ao género</w:t>
      </w:r>
    </w:p>
    <w:p w14:paraId="0854BA60" w14:textId="77777777" w:rsidR="00F56702" w:rsidRPr="00715D66" w:rsidRDefault="001B2301">
      <w:r w:rsidRPr="00715D66">
        <w:t xml:space="preserve">com o objetivo de </w:t>
      </w:r>
    </w:p>
    <w:p w14:paraId="357EA534" w14:textId="77777777" w:rsidR="00F56702" w:rsidRPr="00715D66" w:rsidRDefault="001B2301">
      <w:pPr>
        <w:pBdr>
          <w:left w:val="single" w:sz="4" w:space="4" w:color="000000"/>
        </w:pBdr>
        <w:ind w:left="720"/>
        <w:rPr>
          <w:color w:val="FF0000"/>
          <w:u w:val="single"/>
        </w:rPr>
      </w:pPr>
      <w:r w:rsidRPr="00715D66">
        <w:rPr>
          <w:u w:val="single"/>
        </w:rPr>
        <w:lastRenderedPageBreak/>
        <w:t xml:space="preserve">Resultado do projeto 1) </w:t>
      </w:r>
      <w:r w:rsidRPr="00715D66">
        <w:rPr>
          <w:i/>
          <w:color w:val="000000"/>
        </w:rPr>
        <w:t xml:space="preserve">Capacidades reforçadas </w:t>
      </w:r>
      <w:r w:rsidRPr="00715D66">
        <w:rPr>
          <w:b/>
          <w:i/>
        </w:rPr>
        <w:t xml:space="preserve">das mulheres e raparigas vulneráveis, homens e rapazes </w:t>
      </w:r>
      <w:r w:rsidRPr="00715D66">
        <w:rPr>
          <w:i/>
          <w:color w:val="000000"/>
        </w:rPr>
        <w:t xml:space="preserve">para se adaptarem às alterações climáticas através do reforço de meios de subsistência </w:t>
      </w:r>
      <w:r w:rsidRPr="00715D66">
        <w:rPr>
          <w:b/>
          <w:i/>
        </w:rPr>
        <w:t>inclusivos e sensíveis às questões de género</w:t>
      </w:r>
    </w:p>
    <w:p w14:paraId="56949BCC" w14:textId="77777777" w:rsidR="00F56702" w:rsidRPr="00715D66" w:rsidRDefault="00F56702"/>
    <w:p w14:paraId="1E29CE22" w14:textId="77777777" w:rsidR="00F56702" w:rsidRPr="00715D66" w:rsidRDefault="001B2301">
      <w:r w:rsidRPr="00715D66">
        <w:rPr>
          <w:b/>
        </w:rPr>
        <w:t xml:space="preserve">Componente 2 (C2) </w:t>
      </w:r>
      <w:r w:rsidRPr="00715D66">
        <w:t xml:space="preserve">- </w:t>
      </w:r>
      <w:r w:rsidRPr="00715D66">
        <w:rPr>
          <w:color w:val="000000"/>
        </w:rPr>
        <w:t xml:space="preserve">Reforço da capacidade institucional e comunitária a nível distrital e provincial para um planeamento e orçamentação subnacionais informados sobre as alterações climáticas, </w:t>
      </w:r>
      <w:r w:rsidRPr="00715D66">
        <w:rPr>
          <w:b/>
          <w:i/>
        </w:rPr>
        <w:t xml:space="preserve">sensíveis ao género e inclusivos </w:t>
      </w:r>
      <w:r w:rsidRPr="00715D66">
        <w:rPr>
          <w:color w:val="000000"/>
        </w:rPr>
        <w:t xml:space="preserve">para comunidades resilientes </w:t>
      </w:r>
    </w:p>
    <w:p w14:paraId="44D5ACD7" w14:textId="77777777" w:rsidR="00F56702" w:rsidRPr="00715D66" w:rsidRDefault="001B2301">
      <w:r w:rsidRPr="00715D66">
        <w:t xml:space="preserve">com o objetivo de </w:t>
      </w:r>
    </w:p>
    <w:p w14:paraId="5454A0AD" w14:textId="77777777" w:rsidR="00F56702" w:rsidRPr="00715D66" w:rsidRDefault="001B2301">
      <w:pPr>
        <w:pBdr>
          <w:left w:val="single" w:sz="4" w:space="4" w:color="000000"/>
        </w:pBdr>
        <w:ind w:left="720"/>
      </w:pPr>
      <w:r w:rsidRPr="00715D66">
        <w:rPr>
          <w:u w:val="single"/>
        </w:rPr>
        <w:t xml:space="preserve">Resultado do projeto 2) </w:t>
      </w:r>
      <w:r w:rsidRPr="00715D66">
        <w:rPr>
          <w:i/>
        </w:rPr>
        <w:t xml:space="preserve">Capacidades institucionais e comunitárias reforçadas para integrar riscos e opções de adaptação às alterações climáticas </w:t>
      </w:r>
      <w:r w:rsidRPr="00715D66">
        <w:rPr>
          <w:b/>
          <w:i/>
        </w:rPr>
        <w:t xml:space="preserve">sensíveis ao género e inclusivas </w:t>
      </w:r>
      <w:r w:rsidRPr="00715D66">
        <w:rPr>
          <w:i/>
        </w:rPr>
        <w:t>no planeamento e orçamentação a nível subnacional</w:t>
      </w:r>
    </w:p>
    <w:p w14:paraId="4DA4EE41" w14:textId="77777777" w:rsidR="00F56702" w:rsidRPr="00715D66" w:rsidRDefault="00F56702"/>
    <w:p w14:paraId="4B55128C"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shd w:val="clear" w:color="auto" w:fill="8C1C12"/>
        <w:tabs>
          <w:tab w:val="left" w:pos="709"/>
        </w:tabs>
        <w:spacing w:before="160" w:after="160"/>
        <w:jc w:val="center"/>
        <w:rPr>
          <w:b/>
          <w:color w:val="FFFFFF"/>
        </w:rPr>
      </w:pPr>
      <w:r w:rsidRPr="00715D66">
        <w:rPr>
          <w:b/>
          <w:color w:val="FFFFFF"/>
        </w:rPr>
        <w:t>O GAP é apresentado abaixo com base nos resultados e produtos do projeto</w:t>
      </w:r>
    </w:p>
    <w:p w14:paraId="19B56405" w14:textId="77777777" w:rsidR="00F56702" w:rsidRPr="00715D66" w:rsidRDefault="001B2301">
      <w:pPr>
        <w:pStyle w:val="Heading4"/>
        <w:ind w:firstLine="720"/>
      </w:pPr>
      <w:r w:rsidRPr="00715D66">
        <w:t>GAP em relação ao resultado 1</w:t>
      </w:r>
    </w:p>
    <w:p w14:paraId="5ECAE184" w14:textId="77777777" w:rsidR="00F56702" w:rsidRPr="00715D66" w:rsidRDefault="001B2301">
      <w:r w:rsidRPr="00715D66">
        <w:rPr>
          <w:i/>
          <w:color w:val="000000"/>
        </w:rPr>
        <w:t xml:space="preserve">Capacidades reforçadas das </w:t>
      </w:r>
      <w:r w:rsidRPr="00715D66">
        <w:rPr>
          <w:b/>
          <w:i/>
          <w:u w:val="single"/>
        </w:rPr>
        <w:t xml:space="preserve">mulheres e raparigas vulneráveis, homens e rapazes </w:t>
      </w:r>
      <w:r w:rsidRPr="00715D66">
        <w:rPr>
          <w:i/>
          <w:color w:val="000000"/>
        </w:rPr>
        <w:t xml:space="preserve">para se adaptarem às alterações climáticas através do reforço de meios de subsistência </w:t>
      </w:r>
      <w:r w:rsidRPr="00715D66">
        <w:rPr>
          <w:b/>
          <w:i/>
          <w:u w:val="single"/>
        </w:rPr>
        <w:t>inclusivos e sensíveis às questões de género</w:t>
      </w:r>
    </w:p>
    <w:p w14:paraId="283A6CA8" w14:textId="77777777" w:rsidR="00F56702" w:rsidRPr="00715D66" w:rsidRDefault="00F56702"/>
    <w:p w14:paraId="64672B7E" w14:textId="77777777" w:rsidR="00F56702" w:rsidRPr="00715D66" w:rsidRDefault="00F56702">
      <w:pPr>
        <w:keepNext/>
        <w:pBdr>
          <w:top w:val="nil"/>
          <w:left w:val="nil"/>
          <w:bottom w:val="nil"/>
          <w:right w:val="nil"/>
          <w:between w:val="nil"/>
        </w:pBdr>
        <w:spacing w:before="120" w:after="60"/>
        <w:jc w:val="center"/>
        <w:rPr>
          <w:b/>
          <w:i/>
          <w:color w:val="000000"/>
        </w:rPr>
      </w:pPr>
    </w:p>
    <w:tbl>
      <w:tblPr>
        <w:tblStyle w:val="afffff8"/>
        <w:tblW w:w="93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29"/>
      </w:tblGrid>
      <w:tr w:rsidR="00F56702" w:rsidRPr="00715D66" w14:paraId="053B02B2" w14:textId="77777777">
        <w:trPr>
          <w:trHeight w:val="853"/>
        </w:trPr>
        <w:tc>
          <w:tcPr>
            <w:tcW w:w="9329" w:type="dxa"/>
            <w:shd w:val="clear" w:color="auto" w:fill="FADFDD"/>
          </w:tcPr>
          <w:p w14:paraId="64FC5F08" w14:textId="77777777" w:rsidR="00F56702" w:rsidRPr="00715D66" w:rsidRDefault="001B2301">
            <w:pPr>
              <w:rPr>
                <w:b/>
                <w:u w:val="single"/>
              </w:rPr>
            </w:pPr>
            <w:r w:rsidRPr="00715D66">
              <w:rPr>
                <w:b/>
                <w:u w:val="single"/>
              </w:rPr>
              <w:t xml:space="preserve">GAP refletido no Resultado 1.1) </w:t>
            </w:r>
          </w:p>
          <w:p w14:paraId="40D6A314" w14:textId="77777777" w:rsidR="00F56702" w:rsidRPr="00715D66" w:rsidRDefault="001B2301">
            <w:pPr>
              <w:rPr>
                <w:color w:val="FF0000"/>
              </w:rPr>
            </w:pPr>
            <w:r w:rsidRPr="00715D66">
              <w:t xml:space="preserve">Fortalecimento da resiliência das medidas do LAP </w:t>
            </w:r>
            <w:r w:rsidRPr="00715D66">
              <w:rPr>
                <w:b/>
                <w:i/>
              </w:rPr>
              <w:t xml:space="preserve">sensíveis ao género </w:t>
            </w:r>
            <w:r w:rsidRPr="00715D66">
              <w:t xml:space="preserve">ligadas aos sistemas produtivos locais </w:t>
            </w:r>
            <w:r w:rsidRPr="00715D66">
              <w:rPr>
                <w:b/>
                <w:i/>
                <w:u w:val="single"/>
              </w:rPr>
              <w:t>utilizados por homens e mulheres</w:t>
            </w:r>
            <w:r w:rsidRPr="00715D66">
              <w:t xml:space="preserve">, práticas de gestão da terra e da água são priorizadas e apoiadas em localidades vulneráveis nos distritos-alvo por meio de tecnologias aprimoradas e soluções inovadoras, atingindo aproximadamente 150.000 ha de paisagens de uso misto. </w:t>
            </w:r>
          </w:p>
        </w:tc>
      </w:tr>
    </w:tbl>
    <w:p w14:paraId="43E324A1" w14:textId="77777777" w:rsidR="00F56702" w:rsidRPr="00715D66" w:rsidRDefault="001B2301">
      <w:pPr>
        <w:pStyle w:val="Heading5"/>
      </w:pPr>
      <w:r w:rsidRPr="00715D66">
        <w:t>Atividades do GAP no âmbito do Resultado 1.1</w:t>
      </w:r>
    </w:p>
    <w:tbl>
      <w:tblPr>
        <w:tblStyle w:val="afffff9"/>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1"/>
        <w:gridCol w:w="2296"/>
        <w:gridCol w:w="6776"/>
      </w:tblGrid>
      <w:tr w:rsidR="00F56702" w:rsidRPr="00715D66" w14:paraId="42B9C99E" w14:textId="77777777">
        <w:trPr>
          <w:tblHeader/>
        </w:trPr>
        <w:tc>
          <w:tcPr>
            <w:tcW w:w="421" w:type="dxa"/>
            <w:tcBorders>
              <w:top w:val="single" w:sz="4" w:space="0" w:color="666666"/>
              <w:left w:val="single" w:sz="4" w:space="0" w:color="666666"/>
              <w:bottom w:val="single" w:sz="4" w:space="0" w:color="666666"/>
              <w:right w:val="single" w:sz="4" w:space="0" w:color="666666"/>
            </w:tcBorders>
            <w:shd w:val="clear" w:color="auto" w:fill="8C1C12"/>
          </w:tcPr>
          <w:p w14:paraId="7C0116A4" w14:textId="77777777" w:rsidR="00F56702" w:rsidRPr="00715D66" w:rsidRDefault="001B2301">
            <w:pPr>
              <w:rPr>
                <w:b/>
                <w:color w:val="FFFFFF"/>
                <w:sz w:val="18"/>
                <w:szCs w:val="18"/>
              </w:rPr>
            </w:pPr>
            <w:r w:rsidRPr="00715D66">
              <w:rPr>
                <w:b/>
                <w:color w:val="FFFFFF"/>
                <w:sz w:val="18"/>
                <w:szCs w:val="18"/>
              </w:rPr>
              <w:t>#</w:t>
            </w:r>
          </w:p>
        </w:tc>
        <w:tc>
          <w:tcPr>
            <w:tcW w:w="2296" w:type="dxa"/>
            <w:tcBorders>
              <w:top w:val="single" w:sz="4" w:space="0" w:color="666666"/>
              <w:left w:val="single" w:sz="4" w:space="0" w:color="000000"/>
              <w:bottom w:val="single" w:sz="4" w:space="0" w:color="666666"/>
              <w:right w:val="single" w:sz="4" w:space="0" w:color="666666"/>
            </w:tcBorders>
            <w:shd w:val="clear" w:color="auto" w:fill="8C1C12"/>
          </w:tcPr>
          <w:p w14:paraId="50CE8FD5" w14:textId="77777777" w:rsidR="00F56702" w:rsidRPr="00715D66" w:rsidRDefault="001B2301">
            <w:pPr>
              <w:jc w:val="left"/>
              <w:rPr>
                <w:b/>
                <w:color w:val="FFFFFF"/>
                <w:sz w:val="18"/>
                <w:szCs w:val="18"/>
              </w:rPr>
            </w:pPr>
            <w:r w:rsidRPr="00715D66">
              <w:rPr>
                <w:b/>
                <w:color w:val="FFFFFF"/>
                <w:sz w:val="18"/>
                <w:szCs w:val="18"/>
              </w:rPr>
              <w:t>Atividades</w:t>
            </w:r>
          </w:p>
        </w:tc>
        <w:tc>
          <w:tcPr>
            <w:tcW w:w="6776" w:type="dxa"/>
            <w:tcBorders>
              <w:top w:val="single" w:sz="4" w:space="0" w:color="666666"/>
              <w:left w:val="single" w:sz="4" w:space="0" w:color="000000"/>
              <w:bottom w:val="single" w:sz="4" w:space="0" w:color="666666"/>
              <w:right w:val="single" w:sz="4" w:space="0" w:color="666666"/>
            </w:tcBorders>
            <w:shd w:val="clear" w:color="auto" w:fill="8C1C12"/>
          </w:tcPr>
          <w:p w14:paraId="1F70BAC5" w14:textId="77777777" w:rsidR="00F56702" w:rsidRPr="00715D66" w:rsidRDefault="001B2301">
            <w:pPr>
              <w:jc w:val="left"/>
              <w:rPr>
                <w:b/>
                <w:i/>
                <w:color w:val="FFFFFF"/>
                <w:sz w:val="18"/>
                <w:szCs w:val="18"/>
                <w:u w:val="single"/>
              </w:rPr>
            </w:pPr>
            <w:r w:rsidRPr="00715D66">
              <w:rPr>
                <w:b/>
                <w:i/>
                <w:color w:val="FFFFFF"/>
                <w:sz w:val="18"/>
                <w:szCs w:val="18"/>
                <w:u w:val="single"/>
              </w:rPr>
              <w:t>Comentários</w:t>
            </w:r>
          </w:p>
        </w:tc>
      </w:tr>
      <w:tr w:rsidR="00F56702" w:rsidRPr="00715D66" w14:paraId="4BAA4369" w14:textId="77777777">
        <w:tc>
          <w:tcPr>
            <w:tcW w:w="421" w:type="dxa"/>
          </w:tcPr>
          <w:p w14:paraId="6C78991F" w14:textId="77777777" w:rsidR="00F56702" w:rsidRPr="00715D66" w:rsidRDefault="001B2301">
            <w:pPr>
              <w:rPr>
                <w:sz w:val="18"/>
                <w:szCs w:val="18"/>
              </w:rPr>
            </w:pPr>
            <w:r w:rsidRPr="00715D66">
              <w:rPr>
                <w:sz w:val="18"/>
                <w:szCs w:val="18"/>
              </w:rPr>
              <w:t>2</w:t>
            </w:r>
          </w:p>
        </w:tc>
        <w:tc>
          <w:tcPr>
            <w:tcW w:w="2296" w:type="dxa"/>
          </w:tcPr>
          <w:p w14:paraId="69973B96" w14:textId="77777777" w:rsidR="00F56702" w:rsidRPr="00715D66" w:rsidRDefault="001B2301">
            <w:pPr>
              <w:jc w:val="left"/>
              <w:rPr>
                <w:color w:val="000000"/>
                <w:sz w:val="18"/>
                <w:szCs w:val="18"/>
              </w:rPr>
            </w:pPr>
            <w:r w:rsidRPr="00715D66">
              <w:rPr>
                <w:color w:val="000000"/>
                <w:sz w:val="18"/>
                <w:szCs w:val="18"/>
              </w:rPr>
              <w:t>Atividade 1.1.2) Prestar serviços de extensão rural aos beneficiários finais em 7 distritos selecionados para adaptação, com foco em técnicas de adaptação</w:t>
            </w:r>
          </w:p>
        </w:tc>
        <w:tc>
          <w:tcPr>
            <w:tcW w:w="6776" w:type="dxa"/>
          </w:tcPr>
          <w:p w14:paraId="69D5D71C" w14:textId="77777777" w:rsidR="00F56702" w:rsidRPr="00715D66" w:rsidRDefault="001B2301">
            <w:pPr>
              <w:jc w:val="left"/>
              <w:rPr>
                <w:color w:val="000000"/>
                <w:sz w:val="18"/>
                <w:szCs w:val="18"/>
              </w:rPr>
            </w:pPr>
            <w:r w:rsidRPr="00715D66">
              <w:rPr>
                <w:b/>
                <w:i/>
                <w:color w:val="000000"/>
                <w:sz w:val="18"/>
                <w:szCs w:val="18"/>
                <w:u w:val="single"/>
              </w:rPr>
              <w:t xml:space="preserve">As abordagens participativas à extensão rural tornam-se sensíveis às questões de género e centram-se no reforço dos meios de subsistência rurais com uma abordagem clara de igualdade de género. Estas abordagens capacitam as mulheres e os jovens. </w:t>
            </w:r>
            <w:r w:rsidRPr="00715D66">
              <w:rPr>
                <w:color w:val="000000"/>
                <w:sz w:val="18"/>
                <w:szCs w:val="18"/>
              </w:rPr>
              <w:t xml:space="preserve">Uma vez que a desigualdade de género é um obstáculo fundamental à adaptação às alterações climáticas, o projeto garantirá </w:t>
            </w:r>
            <w:r w:rsidRPr="00715D66">
              <w:rPr>
                <w:b/>
                <w:i/>
                <w:color w:val="000000"/>
                <w:sz w:val="18"/>
                <w:szCs w:val="18"/>
                <w:u w:val="single"/>
              </w:rPr>
              <w:t>que pelo menos 55 % dos participantes sejam mulheres (de preferência 60 %)</w:t>
            </w:r>
            <w:r w:rsidRPr="00715D66">
              <w:rPr>
                <w:color w:val="000000"/>
                <w:sz w:val="18"/>
                <w:szCs w:val="18"/>
              </w:rPr>
              <w:t>. Será ministrada formação em questões de género aos extensionistas e aos participantes masculinos e femininos. Os jovens agricultores e pescadores, tanto homens como mulheres, serão apoiados através de intervenções específicas, tais como a promoção de clubes de jovens agricultores.</w:t>
            </w:r>
          </w:p>
        </w:tc>
      </w:tr>
      <w:tr w:rsidR="00F56702" w:rsidRPr="00715D66" w14:paraId="55EF35FF" w14:textId="77777777">
        <w:tc>
          <w:tcPr>
            <w:tcW w:w="421" w:type="dxa"/>
          </w:tcPr>
          <w:p w14:paraId="5DE8DEBF" w14:textId="77777777" w:rsidR="00F56702" w:rsidRPr="00715D66" w:rsidRDefault="001B2301">
            <w:pPr>
              <w:rPr>
                <w:sz w:val="18"/>
                <w:szCs w:val="18"/>
              </w:rPr>
            </w:pPr>
            <w:r w:rsidRPr="00715D66">
              <w:rPr>
                <w:sz w:val="18"/>
                <w:szCs w:val="18"/>
              </w:rPr>
              <w:t>3</w:t>
            </w:r>
          </w:p>
        </w:tc>
        <w:tc>
          <w:tcPr>
            <w:tcW w:w="2296" w:type="dxa"/>
          </w:tcPr>
          <w:p w14:paraId="49B629CA" w14:textId="77777777" w:rsidR="00F56702" w:rsidRPr="00715D66" w:rsidRDefault="001B2301">
            <w:pPr>
              <w:jc w:val="left"/>
              <w:rPr>
                <w:color w:val="000000"/>
                <w:sz w:val="18"/>
                <w:szCs w:val="18"/>
              </w:rPr>
            </w:pPr>
            <w:r w:rsidRPr="00715D66">
              <w:rPr>
                <w:color w:val="000000"/>
                <w:sz w:val="18"/>
                <w:szCs w:val="18"/>
              </w:rPr>
              <w:t>Atividade 1.1.3) Desenvolvimento de um currículo de extensão rural e formação de formadores (TOT) para incorporar o conteúdo ministrado e ampliar os serviços – com foco na adaptação às alterações climáticas nos sistemas produtivos locais e nas práticas de gestão da terra e da água</w:t>
            </w:r>
          </w:p>
        </w:tc>
        <w:tc>
          <w:tcPr>
            <w:tcW w:w="6776" w:type="dxa"/>
          </w:tcPr>
          <w:p w14:paraId="6C6E1381" w14:textId="77777777" w:rsidR="00F56702" w:rsidRPr="00715D66" w:rsidRDefault="001B2301">
            <w:pPr>
              <w:jc w:val="left"/>
              <w:rPr>
                <w:b/>
                <w:color w:val="000000"/>
                <w:sz w:val="18"/>
                <w:szCs w:val="18"/>
                <w:u w:val="single"/>
              </w:rPr>
            </w:pPr>
            <w:r w:rsidRPr="00715D66">
              <w:rPr>
                <w:b/>
                <w:i/>
                <w:color w:val="000000"/>
                <w:sz w:val="18"/>
                <w:szCs w:val="18"/>
                <w:u w:val="single"/>
              </w:rPr>
              <w:t>O projeto garantirá que pelo menos 55% dos participantes sejam mulheres (de preferência 60%), de acordo com os planos de atividades revistos</w:t>
            </w:r>
            <w:r w:rsidRPr="00715D66">
              <w:rPr>
                <w:b/>
                <w:color w:val="000000"/>
                <w:sz w:val="18"/>
                <w:szCs w:val="18"/>
                <w:u w:val="single"/>
              </w:rPr>
              <w:t>.</w:t>
            </w:r>
          </w:p>
        </w:tc>
      </w:tr>
      <w:tr w:rsidR="00F56702" w:rsidRPr="00715D66" w14:paraId="1A23AB19" w14:textId="77777777">
        <w:tc>
          <w:tcPr>
            <w:tcW w:w="421" w:type="dxa"/>
          </w:tcPr>
          <w:p w14:paraId="54F75479" w14:textId="77777777" w:rsidR="00F56702" w:rsidRPr="00715D66" w:rsidRDefault="001B2301">
            <w:pPr>
              <w:rPr>
                <w:sz w:val="18"/>
                <w:szCs w:val="18"/>
              </w:rPr>
            </w:pPr>
            <w:r w:rsidRPr="00715D66">
              <w:rPr>
                <w:sz w:val="18"/>
                <w:szCs w:val="18"/>
              </w:rPr>
              <w:t>4</w:t>
            </w:r>
          </w:p>
        </w:tc>
        <w:tc>
          <w:tcPr>
            <w:tcW w:w="2296" w:type="dxa"/>
          </w:tcPr>
          <w:p w14:paraId="2F7081D2" w14:textId="77777777" w:rsidR="00F56702" w:rsidRPr="00715D66" w:rsidRDefault="001B2301">
            <w:pPr>
              <w:jc w:val="left"/>
              <w:rPr>
                <w:color w:val="FF0000"/>
                <w:sz w:val="18"/>
                <w:szCs w:val="18"/>
              </w:rPr>
            </w:pPr>
            <w:r w:rsidRPr="00715D66">
              <w:rPr>
                <w:color w:val="000000"/>
                <w:sz w:val="18"/>
                <w:szCs w:val="18"/>
              </w:rPr>
              <w:t xml:space="preserve">Atividade 1.1.4) Implementação e apoio de medidas de adaptação selecionadas através de um </w:t>
            </w:r>
            <w:r w:rsidRPr="00715D66">
              <w:rPr>
                <w:color w:val="000000"/>
                <w:sz w:val="18"/>
                <w:szCs w:val="18"/>
              </w:rPr>
              <w:lastRenderedPageBreak/>
              <w:t>programa de subvenções destinado a financiar a implementação dos LAP – foco em tecnologias, sistemas e práticas agrícolas resilientes às alterações climáticas</w:t>
            </w:r>
          </w:p>
        </w:tc>
        <w:tc>
          <w:tcPr>
            <w:tcW w:w="6776" w:type="dxa"/>
          </w:tcPr>
          <w:p w14:paraId="0A31234B" w14:textId="77777777" w:rsidR="00F56702" w:rsidRPr="00715D66" w:rsidRDefault="001B2301">
            <w:pPr>
              <w:jc w:val="left"/>
              <w:rPr>
                <w:color w:val="FF0000"/>
                <w:sz w:val="18"/>
                <w:szCs w:val="18"/>
              </w:rPr>
            </w:pPr>
            <w:r w:rsidRPr="00715D66">
              <w:rPr>
                <w:color w:val="000000"/>
                <w:sz w:val="18"/>
                <w:szCs w:val="18"/>
              </w:rPr>
              <w:lastRenderedPageBreak/>
              <w:t xml:space="preserve">Uma vez que a desigualdade de género é um obstáculo fundamental à adaptação às alterações climáticas, o projeto garantirá que pelo menos 55% (de preferência 60%) dos beneficiários das medidas de adaptação sejam mulheres. </w:t>
            </w:r>
            <w:r w:rsidRPr="00715D66">
              <w:rPr>
                <w:b/>
                <w:i/>
                <w:color w:val="000000"/>
                <w:sz w:val="18"/>
                <w:szCs w:val="18"/>
                <w:u w:val="single"/>
              </w:rPr>
              <w:t xml:space="preserve">O projeto garantirá que os </w:t>
            </w:r>
            <w:r w:rsidRPr="00715D66">
              <w:rPr>
                <w:b/>
                <w:i/>
                <w:color w:val="000000"/>
                <w:sz w:val="18"/>
                <w:szCs w:val="18"/>
                <w:u w:val="single"/>
              </w:rPr>
              <w:lastRenderedPageBreak/>
              <w:t>jovens, as mulheres e os homens com deficiência e os idosos sejam incluídos nas medidas</w:t>
            </w:r>
            <w:r w:rsidRPr="00715D66">
              <w:rPr>
                <w:b/>
                <w:color w:val="000000"/>
                <w:sz w:val="18"/>
                <w:szCs w:val="18"/>
                <w:u w:val="single"/>
              </w:rPr>
              <w:t>.</w:t>
            </w:r>
          </w:p>
        </w:tc>
      </w:tr>
    </w:tbl>
    <w:p w14:paraId="6567900F" w14:textId="77777777" w:rsidR="00F56702" w:rsidRPr="00715D66" w:rsidRDefault="00F56702"/>
    <w:p w14:paraId="510E6F35" w14:textId="77777777" w:rsidR="00F56702" w:rsidRPr="00715D66" w:rsidRDefault="00F56702"/>
    <w:tbl>
      <w:tblPr>
        <w:tblStyle w:val="afffffa"/>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3"/>
      </w:tblGrid>
      <w:tr w:rsidR="00F56702" w:rsidRPr="00715D66" w14:paraId="7241DA10" w14:textId="77777777">
        <w:trPr>
          <w:trHeight w:val="569"/>
        </w:trPr>
        <w:tc>
          <w:tcPr>
            <w:tcW w:w="9493" w:type="dxa"/>
            <w:shd w:val="clear" w:color="auto" w:fill="FADFDD"/>
          </w:tcPr>
          <w:p w14:paraId="31CD2357" w14:textId="77777777" w:rsidR="00F56702" w:rsidRPr="00715D66" w:rsidRDefault="001B2301">
            <w:pPr>
              <w:rPr>
                <w:b/>
                <w:u w:val="single"/>
              </w:rPr>
            </w:pPr>
            <w:r w:rsidRPr="00715D66">
              <w:rPr>
                <w:b/>
                <w:u w:val="single"/>
              </w:rPr>
              <w:t xml:space="preserve">GAP refletido no resultado 1.2) </w:t>
            </w:r>
          </w:p>
          <w:p w14:paraId="25D18757" w14:textId="77777777" w:rsidR="00F56702" w:rsidRPr="00715D66" w:rsidRDefault="001B2301">
            <w:pPr>
              <w:rPr>
                <w:color w:val="FF0000"/>
              </w:rPr>
            </w:pPr>
            <w:r w:rsidRPr="00715D66">
              <w:rPr>
                <w:u w:val="single"/>
              </w:rPr>
              <w:t xml:space="preserve">Os meios de subsistência das </w:t>
            </w:r>
            <w:r w:rsidRPr="00715D66">
              <w:rPr>
                <w:b/>
                <w:i/>
              </w:rPr>
              <w:t xml:space="preserve">mulheres e dos homens </w:t>
            </w:r>
            <w:r w:rsidRPr="00715D66">
              <w:rPr>
                <w:u w:val="single"/>
              </w:rPr>
              <w:t>das comunidades tornam-se mais resilientes às alterações climáticas em aproximadamente 40 localidades prioritárias, através de investimentos</w:t>
            </w:r>
            <w:r w:rsidRPr="00715D66">
              <w:rPr>
                <w:b/>
                <w:i/>
                <w:u w:val="single"/>
              </w:rPr>
              <w:t xml:space="preserve"> inclusivos e sensíveis ao género </w:t>
            </w:r>
            <w:r w:rsidRPr="00715D66">
              <w:rPr>
                <w:u w:val="single"/>
              </w:rPr>
              <w:t>em melhorias da cadeia de valor, diversificação e formação sensível ao género, com foco nas associações de produtores</w:t>
            </w:r>
          </w:p>
        </w:tc>
      </w:tr>
    </w:tbl>
    <w:p w14:paraId="63578043" w14:textId="77777777" w:rsidR="00F56702" w:rsidRPr="00715D66" w:rsidRDefault="001B2301">
      <w:pPr>
        <w:pStyle w:val="Heading5"/>
        <w:rPr>
          <w:color w:val="FF0000"/>
        </w:rPr>
      </w:pPr>
      <w:r w:rsidRPr="00715D66">
        <w:t>Atividades do GAP no âmbito do Resultado 1.2</w:t>
      </w:r>
    </w:p>
    <w:tbl>
      <w:tblPr>
        <w:tblStyle w:val="afffffb"/>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1"/>
        <w:gridCol w:w="2409"/>
        <w:gridCol w:w="6663"/>
      </w:tblGrid>
      <w:tr w:rsidR="00F56702" w:rsidRPr="00715D66" w14:paraId="2CEEF679" w14:textId="77777777">
        <w:trPr>
          <w:tblHeader/>
        </w:trPr>
        <w:tc>
          <w:tcPr>
            <w:tcW w:w="421" w:type="dxa"/>
            <w:shd w:val="clear" w:color="auto" w:fill="8C1C12"/>
          </w:tcPr>
          <w:p w14:paraId="2EE06C46" w14:textId="77777777" w:rsidR="00F56702" w:rsidRPr="00715D66" w:rsidRDefault="001B2301">
            <w:pPr>
              <w:rPr>
                <w:b/>
                <w:color w:val="FFFFFF"/>
                <w:sz w:val="18"/>
                <w:szCs w:val="18"/>
              </w:rPr>
            </w:pPr>
            <w:r w:rsidRPr="00715D66">
              <w:rPr>
                <w:b/>
                <w:color w:val="FFFFFF"/>
                <w:sz w:val="18"/>
                <w:szCs w:val="18"/>
              </w:rPr>
              <w:t>#</w:t>
            </w:r>
          </w:p>
        </w:tc>
        <w:tc>
          <w:tcPr>
            <w:tcW w:w="2409" w:type="dxa"/>
            <w:shd w:val="clear" w:color="auto" w:fill="8C1C12"/>
          </w:tcPr>
          <w:p w14:paraId="72A67C6A" w14:textId="77777777" w:rsidR="00F56702" w:rsidRPr="00715D66" w:rsidRDefault="001B2301">
            <w:pPr>
              <w:jc w:val="left"/>
              <w:rPr>
                <w:b/>
                <w:color w:val="FFFFFF"/>
                <w:sz w:val="18"/>
                <w:szCs w:val="18"/>
              </w:rPr>
            </w:pPr>
            <w:r w:rsidRPr="00715D66">
              <w:rPr>
                <w:b/>
                <w:color w:val="FFFFFF"/>
                <w:sz w:val="18"/>
                <w:szCs w:val="18"/>
              </w:rPr>
              <w:t>Atividades</w:t>
            </w:r>
          </w:p>
        </w:tc>
        <w:tc>
          <w:tcPr>
            <w:tcW w:w="6663" w:type="dxa"/>
            <w:shd w:val="clear" w:color="auto" w:fill="8C1C12"/>
          </w:tcPr>
          <w:p w14:paraId="77FFD72E" w14:textId="77777777" w:rsidR="00F56702" w:rsidRPr="00715D66" w:rsidRDefault="001B2301">
            <w:pPr>
              <w:jc w:val="left"/>
              <w:rPr>
                <w:b/>
                <w:color w:val="FFFFFF"/>
                <w:sz w:val="18"/>
                <w:szCs w:val="18"/>
              </w:rPr>
            </w:pPr>
            <w:r w:rsidRPr="00715D66">
              <w:rPr>
                <w:b/>
                <w:color w:val="FFFFFF"/>
                <w:sz w:val="18"/>
                <w:szCs w:val="18"/>
              </w:rPr>
              <w:t>Comentários</w:t>
            </w:r>
          </w:p>
        </w:tc>
      </w:tr>
      <w:tr w:rsidR="00F56702" w:rsidRPr="00715D66" w14:paraId="1ACCB273" w14:textId="77777777">
        <w:tc>
          <w:tcPr>
            <w:tcW w:w="421" w:type="dxa"/>
          </w:tcPr>
          <w:p w14:paraId="6672560C" w14:textId="77777777" w:rsidR="00F56702" w:rsidRPr="00715D66" w:rsidRDefault="001B2301">
            <w:pPr>
              <w:rPr>
                <w:sz w:val="18"/>
                <w:szCs w:val="18"/>
              </w:rPr>
            </w:pPr>
            <w:r w:rsidRPr="00715D66">
              <w:rPr>
                <w:sz w:val="18"/>
                <w:szCs w:val="18"/>
              </w:rPr>
              <w:t>1</w:t>
            </w:r>
          </w:p>
        </w:tc>
        <w:tc>
          <w:tcPr>
            <w:tcW w:w="2409" w:type="dxa"/>
          </w:tcPr>
          <w:p w14:paraId="4B5BFF3F" w14:textId="77777777" w:rsidR="00F56702" w:rsidRPr="00715D66" w:rsidRDefault="001B2301">
            <w:pPr>
              <w:jc w:val="left"/>
              <w:rPr>
                <w:color w:val="FF0000"/>
                <w:sz w:val="18"/>
                <w:szCs w:val="18"/>
              </w:rPr>
            </w:pPr>
            <w:r w:rsidRPr="00715D66">
              <w:rPr>
                <w:color w:val="000000"/>
                <w:sz w:val="18"/>
                <w:szCs w:val="18"/>
              </w:rPr>
              <w:t xml:space="preserve">Atividade 1.2.1) </w:t>
            </w:r>
            <w:r w:rsidRPr="00715D66">
              <w:rPr>
                <w:sz w:val="18"/>
                <w:szCs w:val="18"/>
              </w:rPr>
              <w:t>São realizadas análises da cadeia de valor com foco nos principais produtos e bens essenciais e es das comunidades distritais</w:t>
            </w:r>
          </w:p>
        </w:tc>
        <w:tc>
          <w:tcPr>
            <w:tcW w:w="6663" w:type="dxa"/>
          </w:tcPr>
          <w:p w14:paraId="235BFB84" w14:textId="77777777" w:rsidR="00F56702" w:rsidRPr="00715D66" w:rsidRDefault="001B2301">
            <w:pPr>
              <w:jc w:val="left"/>
              <w:rPr>
                <w:color w:val="FF0000"/>
                <w:sz w:val="18"/>
                <w:szCs w:val="18"/>
              </w:rPr>
            </w:pPr>
            <w:r w:rsidRPr="00715D66">
              <w:rPr>
                <w:color w:val="000000"/>
                <w:sz w:val="18"/>
                <w:szCs w:val="18"/>
              </w:rPr>
              <w:t xml:space="preserve">Estas </w:t>
            </w:r>
            <w:r w:rsidRPr="00715D66">
              <w:rPr>
                <w:sz w:val="18"/>
                <w:szCs w:val="18"/>
              </w:rPr>
              <w:t>análises da cadeia</w:t>
            </w:r>
            <w:r w:rsidRPr="00715D66">
              <w:rPr>
                <w:color w:val="000000"/>
                <w:sz w:val="18"/>
                <w:szCs w:val="18"/>
              </w:rPr>
              <w:t xml:space="preserve"> de valor </w:t>
            </w:r>
            <w:r w:rsidRPr="00715D66">
              <w:rPr>
                <w:b/>
                <w:i/>
                <w:color w:val="000000"/>
                <w:sz w:val="18"/>
                <w:szCs w:val="18"/>
                <w:u w:val="single"/>
              </w:rPr>
              <w:t xml:space="preserve">sensíveis ao género e inclusivas </w:t>
            </w:r>
            <w:r w:rsidRPr="00715D66">
              <w:rPr>
                <w:sz w:val="18"/>
                <w:szCs w:val="18"/>
              </w:rPr>
              <w:t xml:space="preserve">serão incorporadas na ferramenta MCDM no âmbito do Resultado 2.1. </w:t>
            </w:r>
          </w:p>
        </w:tc>
      </w:tr>
      <w:tr w:rsidR="00F56702" w:rsidRPr="00715D66" w14:paraId="391B5D97" w14:textId="77777777">
        <w:tc>
          <w:tcPr>
            <w:tcW w:w="421" w:type="dxa"/>
          </w:tcPr>
          <w:p w14:paraId="39E6A1CC" w14:textId="77777777" w:rsidR="00F56702" w:rsidRPr="00715D66" w:rsidRDefault="001B2301">
            <w:pPr>
              <w:rPr>
                <w:sz w:val="18"/>
                <w:szCs w:val="18"/>
              </w:rPr>
            </w:pPr>
            <w:r w:rsidRPr="00715D66">
              <w:rPr>
                <w:sz w:val="18"/>
                <w:szCs w:val="18"/>
              </w:rPr>
              <w:t>2</w:t>
            </w:r>
          </w:p>
        </w:tc>
        <w:tc>
          <w:tcPr>
            <w:tcW w:w="2409" w:type="dxa"/>
          </w:tcPr>
          <w:p w14:paraId="5FD9D58A" w14:textId="77777777" w:rsidR="00F56702" w:rsidRPr="00715D66" w:rsidRDefault="001B2301">
            <w:pPr>
              <w:jc w:val="left"/>
              <w:rPr>
                <w:color w:val="FF0000"/>
                <w:sz w:val="18"/>
                <w:szCs w:val="18"/>
              </w:rPr>
            </w:pPr>
            <w:r w:rsidRPr="00715D66">
              <w:rPr>
                <w:sz w:val="18"/>
                <w:szCs w:val="18"/>
              </w:rPr>
              <w:t>Atividade 1.2.2) Prestar serviços de extensão rural aos beneficiários finais em 7 distritos selecionados, com foco no desenvolvimento de cadeias de valor resilientes às alterações climáticas</w:t>
            </w:r>
          </w:p>
          <w:p w14:paraId="42E20572" w14:textId="77777777" w:rsidR="00F56702" w:rsidRPr="00715D66" w:rsidRDefault="00F56702">
            <w:pPr>
              <w:jc w:val="left"/>
              <w:rPr>
                <w:i/>
                <w:color w:val="FF0000"/>
                <w:sz w:val="18"/>
                <w:szCs w:val="18"/>
              </w:rPr>
            </w:pPr>
          </w:p>
        </w:tc>
        <w:tc>
          <w:tcPr>
            <w:tcW w:w="6663" w:type="dxa"/>
          </w:tcPr>
          <w:p w14:paraId="73F7B8FB" w14:textId="77777777" w:rsidR="00F56702" w:rsidRPr="00715D66" w:rsidRDefault="001B2301">
            <w:pPr>
              <w:jc w:val="left"/>
              <w:rPr>
                <w:b/>
                <w:i/>
                <w:color w:val="000000"/>
                <w:sz w:val="18"/>
                <w:szCs w:val="18"/>
                <w:u w:val="single"/>
              </w:rPr>
            </w:pPr>
            <w:r w:rsidRPr="00715D66">
              <w:rPr>
                <w:b/>
                <w:i/>
                <w:color w:val="000000"/>
                <w:sz w:val="18"/>
                <w:szCs w:val="18"/>
                <w:u w:val="single"/>
              </w:rPr>
              <w:t>O mesmo que em 1.1.2: As abordagens participativas à extensão rural tornam-se sensíveis ao género e centram-se no reforço dos meios de subsistência rurais com uma abordagem clara de igualdade de género. Estas abordagens capacitam as mulheres e os jovens</w:t>
            </w:r>
            <w:r w:rsidRPr="00715D66">
              <w:rPr>
                <w:color w:val="000000"/>
                <w:sz w:val="18"/>
                <w:szCs w:val="18"/>
              </w:rPr>
              <w:t xml:space="preserve">. </w:t>
            </w:r>
          </w:p>
          <w:p w14:paraId="01807BD5" w14:textId="77777777" w:rsidR="00F56702" w:rsidRPr="00715D66" w:rsidRDefault="001B2301">
            <w:pPr>
              <w:jc w:val="left"/>
              <w:rPr>
                <w:color w:val="000000"/>
                <w:sz w:val="18"/>
                <w:szCs w:val="18"/>
              </w:rPr>
            </w:pPr>
            <w:r w:rsidRPr="00715D66">
              <w:rPr>
                <w:color w:val="000000"/>
                <w:sz w:val="18"/>
                <w:szCs w:val="18"/>
              </w:rPr>
              <w:t>Uma vez que a desigualdade de género é um obstáculo fundamental à CCA, o projeto garantirá um mínimo de 55 % (de preferência 60 %) de participantes nas rondas de aprendizagem de extensão rural. Será ministrada formação em matéria de género aos agentes de extensão e aos participantes masculinos e femininos. Os jovens agricultores e pescadores, tanto homens como mulheres, serão apoiados através de intervenções específicas, tais como a promoção de clubes de jovens agricultores.</w:t>
            </w:r>
          </w:p>
        </w:tc>
      </w:tr>
      <w:tr w:rsidR="00F56702" w:rsidRPr="00715D66" w14:paraId="2B28AE47" w14:textId="77777777">
        <w:tc>
          <w:tcPr>
            <w:tcW w:w="421" w:type="dxa"/>
          </w:tcPr>
          <w:p w14:paraId="69E24112" w14:textId="77777777" w:rsidR="00F56702" w:rsidRPr="00715D66" w:rsidRDefault="001B2301">
            <w:pPr>
              <w:rPr>
                <w:sz w:val="18"/>
                <w:szCs w:val="18"/>
              </w:rPr>
            </w:pPr>
            <w:r w:rsidRPr="00715D66">
              <w:rPr>
                <w:sz w:val="18"/>
                <w:szCs w:val="18"/>
              </w:rPr>
              <w:t>3</w:t>
            </w:r>
          </w:p>
        </w:tc>
        <w:tc>
          <w:tcPr>
            <w:tcW w:w="2409" w:type="dxa"/>
          </w:tcPr>
          <w:p w14:paraId="27E74554" w14:textId="77777777" w:rsidR="00F56702" w:rsidRPr="00715D66" w:rsidRDefault="001B2301">
            <w:pPr>
              <w:jc w:val="left"/>
              <w:rPr>
                <w:sz w:val="18"/>
                <w:szCs w:val="18"/>
              </w:rPr>
            </w:pPr>
            <w:r w:rsidRPr="00715D66">
              <w:rPr>
                <w:sz w:val="18"/>
                <w:szCs w:val="18"/>
              </w:rPr>
              <w:t xml:space="preserve">Atividade 1.2.3) </w:t>
            </w:r>
            <w:r w:rsidRPr="00715D66">
              <w:rPr>
                <w:color w:val="000000"/>
                <w:sz w:val="18"/>
                <w:szCs w:val="18"/>
              </w:rPr>
              <w:t>Desenvolvimento de um currículo de extensão rural e formação de formadores (TOT) para incorporar o conteúdo ministrado e ampliar os serviços – com foco nas cadeias de valor dependentes do clima</w:t>
            </w:r>
          </w:p>
          <w:p w14:paraId="6E5B6FAB" w14:textId="77777777" w:rsidR="00F56702" w:rsidRPr="00715D66" w:rsidRDefault="00F56702">
            <w:pPr>
              <w:jc w:val="left"/>
              <w:rPr>
                <w:sz w:val="18"/>
                <w:szCs w:val="18"/>
              </w:rPr>
            </w:pPr>
          </w:p>
        </w:tc>
        <w:tc>
          <w:tcPr>
            <w:tcW w:w="6663" w:type="dxa"/>
          </w:tcPr>
          <w:p w14:paraId="44D7F040" w14:textId="77777777" w:rsidR="00F56702" w:rsidRPr="00715D66" w:rsidRDefault="001B2301">
            <w:pPr>
              <w:jc w:val="left"/>
              <w:rPr>
                <w:b/>
                <w:color w:val="000000"/>
                <w:sz w:val="18"/>
                <w:szCs w:val="18"/>
                <w:u w:val="single"/>
              </w:rPr>
            </w:pPr>
            <w:r w:rsidRPr="00715D66">
              <w:rPr>
                <w:b/>
                <w:i/>
                <w:color w:val="000000"/>
                <w:sz w:val="18"/>
                <w:szCs w:val="18"/>
                <w:u w:val="single"/>
              </w:rPr>
              <w:t>O projeto garantirá que pelo menos 55% (de preferência 60%) dos participantes sejam mulheres, de acordo com os planos de atividades revistos</w:t>
            </w:r>
            <w:r w:rsidRPr="00715D66">
              <w:rPr>
                <w:b/>
                <w:color w:val="000000"/>
                <w:sz w:val="18"/>
                <w:szCs w:val="18"/>
                <w:u w:val="single"/>
              </w:rPr>
              <w:t>.</w:t>
            </w:r>
          </w:p>
        </w:tc>
      </w:tr>
      <w:tr w:rsidR="00F56702" w:rsidRPr="00715D66" w14:paraId="08E48EAE" w14:textId="77777777">
        <w:tc>
          <w:tcPr>
            <w:tcW w:w="421" w:type="dxa"/>
          </w:tcPr>
          <w:p w14:paraId="52B2AA44" w14:textId="77777777" w:rsidR="00F56702" w:rsidRPr="00715D66" w:rsidRDefault="001B2301">
            <w:pPr>
              <w:rPr>
                <w:sz w:val="18"/>
                <w:szCs w:val="18"/>
              </w:rPr>
            </w:pPr>
            <w:r w:rsidRPr="00715D66">
              <w:rPr>
                <w:sz w:val="18"/>
                <w:szCs w:val="18"/>
              </w:rPr>
              <w:t>4</w:t>
            </w:r>
          </w:p>
        </w:tc>
        <w:tc>
          <w:tcPr>
            <w:tcW w:w="2409" w:type="dxa"/>
          </w:tcPr>
          <w:p w14:paraId="2B3ACFB1" w14:textId="77777777" w:rsidR="00F56702" w:rsidRPr="00715D66" w:rsidRDefault="001B2301">
            <w:pPr>
              <w:jc w:val="left"/>
              <w:rPr>
                <w:color w:val="000000"/>
                <w:sz w:val="18"/>
                <w:szCs w:val="18"/>
              </w:rPr>
            </w:pPr>
            <w:r w:rsidRPr="00715D66">
              <w:rPr>
                <w:color w:val="000000"/>
                <w:sz w:val="18"/>
                <w:szCs w:val="18"/>
              </w:rPr>
              <w:t>Atividade 1.2.4) As medidas de adaptação selecionadas são implementadas e apoiadas através de um programa de subvenções destinado a financiar a implementação dos LAP, com foco na valorização e no reforço da cadeia de valor</w:t>
            </w:r>
          </w:p>
          <w:p w14:paraId="0A3E7CBD" w14:textId="77777777" w:rsidR="00F56702" w:rsidRPr="00715D66" w:rsidRDefault="00F56702">
            <w:pPr>
              <w:jc w:val="left"/>
              <w:rPr>
                <w:i/>
                <w:color w:val="FF0000"/>
              </w:rPr>
            </w:pPr>
          </w:p>
        </w:tc>
        <w:tc>
          <w:tcPr>
            <w:tcW w:w="6663" w:type="dxa"/>
          </w:tcPr>
          <w:p w14:paraId="1A44246C" w14:textId="77777777" w:rsidR="00F56702" w:rsidRPr="00715D66" w:rsidRDefault="001B2301">
            <w:pPr>
              <w:jc w:val="left"/>
              <w:rPr>
                <w:color w:val="000000"/>
                <w:sz w:val="18"/>
                <w:szCs w:val="18"/>
              </w:rPr>
            </w:pPr>
            <w:r w:rsidRPr="00715D66">
              <w:rPr>
                <w:color w:val="000000"/>
                <w:sz w:val="18"/>
                <w:szCs w:val="18"/>
              </w:rPr>
              <w:t xml:space="preserve">Para que o orçamento do projeto possa acomodar este caráter aberto da implementação de medidas que só podem ser adequadamente selecionadas durante o projeto </w:t>
            </w:r>
          </w:p>
          <w:p w14:paraId="4335FAD5" w14:textId="77777777" w:rsidR="00F56702" w:rsidRPr="00715D66" w:rsidRDefault="001B2301">
            <w:pPr>
              <w:jc w:val="left"/>
              <w:rPr>
                <w:color w:val="FF0000"/>
                <w:sz w:val="18"/>
                <w:szCs w:val="18"/>
              </w:rPr>
            </w:pPr>
            <w:r w:rsidRPr="00715D66">
              <w:rPr>
                <w:color w:val="000000"/>
                <w:sz w:val="18"/>
                <w:szCs w:val="18"/>
              </w:rPr>
              <w:t xml:space="preserve">Uma vez que a desigualdade de género é um obstáculo fundamental à CCA, o projeto garantirá que pelo menos 55 % (de preferência 60 %) dos beneficiários das medidas de adaptação sejam mulheres. </w:t>
            </w:r>
            <w:r w:rsidRPr="00715D66">
              <w:rPr>
                <w:b/>
                <w:i/>
                <w:color w:val="000000"/>
                <w:sz w:val="18"/>
                <w:szCs w:val="18"/>
                <w:u w:val="single"/>
              </w:rPr>
              <w:t>O projeto garantirá que os jovens, as mulheres e os homens com deficiência e os idosos sejam incluídos nas medidas</w:t>
            </w:r>
            <w:r w:rsidRPr="00715D66">
              <w:rPr>
                <w:b/>
                <w:color w:val="000000"/>
                <w:sz w:val="18"/>
                <w:szCs w:val="18"/>
                <w:u w:val="single"/>
              </w:rPr>
              <w:t>.</w:t>
            </w:r>
          </w:p>
        </w:tc>
      </w:tr>
    </w:tbl>
    <w:p w14:paraId="43425FC2" w14:textId="77777777" w:rsidR="00F56702" w:rsidRPr="00715D66" w:rsidRDefault="00F56702"/>
    <w:p w14:paraId="6460784E" w14:textId="77777777" w:rsidR="00F56702" w:rsidRPr="00715D66" w:rsidRDefault="00F56702"/>
    <w:tbl>
      <w:tblPr>
        <w:tblStyle w:val="afffffc"/>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3"/>
      </w:tblGrid>
      <w:tr w:rsidR="00F56702" w:rsidRPr="00715D66" w14:paraId="465FDBC4" w14:textId="77777777">
        <w:trPr>
          <w:trHeight w:val="569"/>
        </w:trPr>
        <w:tc>
          <w:tcPr>
            <w:tcW w:w="9493" w:type="dxa"/>
            <w:shd w:val="clear" w:color="auto" w:fill="FADFDD"/>
          </w:tcPr>
          <w:p w14:paraId="63F43894" w14:textId="77777777" w:rsidR="00F56702" w:rsidRPr="00715D66" w:rsidRDefault="001B2301">
            <w:pPr>
              <w:rPr>
                <w:b/>
                <w:u w:val="single"/>
              </w:rPr>
            </w:pPr>
            <w:r w:rsidRPr="00715D66">
              <w:rPr>
                <w:b/>
                <w:u w:val="single"/>
              </w:rPr>
              <w:lastRenderedPageBreak/>
              <w:t xml:space="preserve">GAP refletido no resultado 1.3) </w:t>
            </w:r>
          </w:p>
          <w:p w14:paraId="2B2B635A" w14:textId="77777777" w:rsidR="00F56702" w:rsidRPr="00715D66" w:rsidRDefault="001B2301">
            <w:pPr>
              <w:rPr>
                <w:u w:val="single"/>
              </w:rPr>
            </w:pPr>
            <w:r w:rsidRPr="00715D66">
              <w:rPr>
                <w:u w:val="single"/>
              </w:rPr>
              <w:t xml:space="preserve">O acesso de beneficiários </w:t>
            </w:r>
            <w:r w:rsidRPr="00715D66">
              <w:rPr>
                <w:b/>
                <w:i/>
                <w:u w:val="single"/>
              </w:rPr>
              <w:t xml:space="preserve">do sexo feminino e masculino </w:t>
            </w:r>
            <w:r w:rsidRPr="00715D66">
              <w:rPr>
                <w:u w:val="single"/>
              </w:rPr>
              <w:t>ao financiamento local para adaptação é facilitado em até 7 distritos, sob a forma de subvenções para a implementação de subprojetos de meios de subsistência resilientes às alterações climáticas previstos nos LAP</w:t>
            </w:r>
          </w:p>
          <w:p w14:paraId="3A8F4884" w14:textId="77777777" w:rsidR="00F56702" w:rsidRPr="00715D66" w:rsidRDefault="00F56702"/>
          <w:p w14:paraId="25DDBB1C" w14:textId="77777777" w:rsidR="00F56702" w:rsidRPr="00715D66" w:rsidRDefault="001B2301">
            <w:r w:rsidRPr="00715D66">
              <w:rPr>
                <w:color w:val="000000"/>
              </w:rPr>
              <w:t xml:space="preserve">No </w:t>
            </w:r>
            <w:hyperlink w:anchor="_jovv625oaofx">
              <w:r w:rsidRPr="00715D66">
                <w:rPr>
                  <w:color w:val="0000FF"/>
                  <w:u w:val="single"/>
                </w:rPr>
                <w:t>PRODOC Anexo 5 (Plano de Monitorização)</w:t>
              </w:r>
            </w:hyperlink>
            <w:r w:rsidRPr="007D35BA">
              <w:rPr>
                <w:color w:val="000000"/>
              </w:rPr>
              <w:t xml:space="preserve"> existem instruções detalhadas sobre como os benefícios diferenciados por género podem e devem ser monitorizados. O Indicador de Monitorização 6 e outros, prestando atenção à perspetiva de gé</w:t>
            </w:r>
            <w:r w:rsidRPr="00715D66">
              <w:rPr>
                <w:color w:val="000000"/>
              </w:rPr>
              <w:t xml:space="preserve">nero, são muito importantes. Este comentário aplica-se ao restante de todas as atividades da tabela abaixo. </w:t>
            </w:r>
          </w:p>
        </w:tc>
      </w:tr>
    </w:tbl>
    <w:p w14:paraId="667EC9B0" w14:textId="77777777" w:rsidR="00F56702" w:rsidRPr="00715D66" w:rsidRDefault="001B2301">
      <w:pPr>
        <w:pStyle w:val="Heading5"/>
      </w:pPr>
      <w:r w:rsidRPr="00715D66">
        <w:t>Atividades GAP no âmbito do Resultado 1.3</w:t>
      </w:r>
    </w:p>
    <w:tbl>
      <w:tblPr>
        <w:tblStyle w:val="afffffd"/>
        <w:tblW w:w="9493"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399"/>
        <w:gridCol w:w="2715"/>
        <w:gridCol w:w="6379"/>
      </w:tblGrid>
      <w:tr w:rsidR="00F56702" w:rsidRPr="00715D66" w14:paraId="71048ECB" w14:textId="77777777">
        <w:trPr>
          <w:tblHeader/>
        </w:trPr>
        <w:tc>
          <w:tcPr>
            <w:tcW w:w="399" w:type="dxa"/>
            <w:shd w:val="clear" w:color="auto" w:fill="8C1C12"/>
          </w:tcPr>
          <w:p w14:paraId="290C5CD3" w14:textId="77777777" w:rsidR="00F56702" w:rsidRPr="00715D66" w:rsidRDefault="001B2301">
            <w:pPr>
              <w:keepNext/>
              <w:rPr>
                <w:b/>
                <w:color w:val="FFFFFF"/>
                <w:sz w:val="18"/>
                <w:szCs w:val="18"/>
              </w:rPr>
            </w:pPr>
            <w:r w:rsidRPr="00715D66">
              <w:rPr>
                <w:b/>
                <w:color w:val="FFFFFF"/>
                <w:sz w:val="18"/>
                <w:szCs w:val="18"/>
              </w:rPr>
              <w:t>#</w:t>
            </w:r>
          </w:p>
        </w:tc>
        <w:tc>
          <w:tcPr>
            <w:tcW w:w="2715" w:type="dxa"/>
            <w:shd w:val="clear" w:color="auto" w:fill="8C1C12"/>
          </w:tcPr>
          <w:p w14:paraId="5A51D61B" w14:textId="77777777" w:rsidR="00F56702" w:rsidRPr="00715D66" w:rsidRDefault="001B2301">
            <w:pPr>
              <w:keepNext/>
              <w:jc w:val="left"/>
              <w:rPr>
                <w:b/>
                <w:color w:val="FFFFFF"/>
                <w:sz w:val="18"/>
                <w:szCs w:val="18"/>
              </w:rPr>
            </w:pPr>
            <w:r w:rsidRPr="00715D66">
              <w:rPr>
                <w:b/>
                <w:color w:val="FFFFFF"/>
                <w:sz w:val="18"/>
                <w:szCs w:val="18"/>
              </w:rPr>
              <w:t>Atividades</w:t>
            </w:r>
          </w:p>
        </w:tc>
        <w:tc>
          <w:tcPr>
            <w:tcW w:w="6379" w:type="dxa"/>
            <w:shd w:val="clear" w:color="auto" w:fill="8C1C12"/>
          </w:tcPr>
          <w:p w14:paraId="108FA047" w14:textId="77777777" w:rsidR="00F56702" w:rsidRPr="00715D66" w:rsidRDefault="001B2301">
            <w:pPr>
              <w:keepNext/>
              <w:jc w:val="left"/>
              <w:rPr>
                <w:b/>
                <w:color w:val="FFFFFF"/>
                <w:sz w:val="18"/>
                <w:szCs w:val="18"/>
              </w:rPr>
            </w:pPr>
            <w:r w:rsidRPr="00715D66">
              <w:rPr>
                <w:b/>
                <w:color w:val="FFFFFF"/>
                <w:sz w:val="18"/>
                <w:szCs w:val="18"/>
              </w:rPr>
              <w:t>Comentários</w:t>
            </w:r>
          </w:p>
        </w:tc>
      </w:tr>
      <w:tr w:rsidR="00F56702" w:rsidRPr="00715D66" w14:paraId="296EDC40" w14:textId="77777777">
        <w:tc>
          <w:tcPr>
            <w:tcW w:w="399" w:type="dxa"/>
          </w:tcPr>
          <w:p w14:paraId="56E6FB21" w14:textId="77777777" w:rsidR="00F56702" w:rsidRPr="00715D66" w:rsidRDefault="001B2301">
            <w:pPr>
              <w:rPr>
                <w:sz w:val="18"/>
                <w:szCs w:val="18"/>
              </w:rPr>
            </w:pPr>
            <w:r w:rsidRPr="00715D66">
              <w:rPr>
                <w:sz w:val="18"/>
                <w:szCs w:val="18"/>
              </w:rPr>
              <w:t>1</w:t>
            </w:r>
          </w:p>
        </w:tc>
        <w:tc>
          <w:tcPr>
            <w:tcW w:w="2715" w:type="dxa"/>
          </w:tcPr>
          <w:p w14:paraId="763D04B7" w14:textId="77777777" w:rsidR="00F56702" w:rsidRPr="00715D66" w:rsidRDefault="001B2301">
            <w:pPr>
              <w:jc w:val="left"/>
              <w:rPr>
                <w:color w:val="000000"/>
                <w:sz w:val="18"/>
                <w:szCs w:val="18"/>
              </w:rPr>
            </w:pPr>
            <w:r w:rsidRPr="00715D66">
              <w:rPr>
                <w:color w:val="000000"/>
                <w:sz w:val="18"/>
                <w:szCs w:val="18"/>
              </w:rPr>
              <w:t>Atividade 1.3.1) É lançada a contratação competitiva de prestadores de serviços financeiros para apoiar VSLA/ASCA nos distritos-alvo</w:t>
            </w:r>
          </w:p>
        </w:tc>
        <w:tc>
          <w:tcPr>
            <w:tcW w:w="6379" w:type="dxa"/>
          </w:tcPr>
          <w:p w14:paraId="1DEAD79E" w14:textId="77777777" w:rsidR="00F56702" w:rsidRPr="00715D66" w:rsidRDefault="001B2301">
            <w:pPr>
              <w:jc w:val="left"/>
              <w:rPr>
                <w:b/>
                <w:color w:val="000000"/>
                <w:sz w:val="18"/>
                <w:szCs w:val="18"/>
                <w:u w:val="single"/>
              </w:rPr>
            </w:pPr>
            <w:r w:rsidRPr="00715D66">
              <w:rPr>
                <w:b/>
                <w:i/>
                <w:color w:val="000000"/>
                <w:sz w:val="18"/>
                <w:szCs w:val="18"/>
                <w:u w:val="single"/>
              </w:rPr>
              <w:t xml:space="preserve">A VSLA é um método de serviço financeiro com um histórico comprovado em Moçambique, que beneficia principalmente mulheres pobres, mas também é flexível para incluir homens. </w:t>
            </w:r>
          </w:p>
          <w:p w14:paraId="555E9B0B" w14:textId="77777777" w:rsidR="00F56702" w:rsidRPr="00715D66" w:rsidRDefault="00F56702">
            <w:pPr>
              <w:jc w:val="left"/>
              <w:rPr>
                <w:color w:val="000000"/>
                <w:sz w:val="18"/>
                <w:szCs w:val="18"/>
              </w:rPr>
            </w:pPr>
          </w:p>
        </w:tc>
      </w:tr>
      <w:tr w:rsidR="00F56702" w:rsidRPr="00715D66" w14:paraId="0139DC77" w14:textId="77777777">
        <w:tc>
          <w:tcPr>
            <w:tcW w:w="399" w:type="dxa"/>
          </w:tcPr>
          <w:p w14:paraId="1D044244" w14:textId="77777777" w:rsidR="00F56702" w:rsidRPr="00715D66" w:rsidRDefault="001B2301">
            <w:pPr>
              <w:rPr>
                <w:sz w:val="18"/>
                <w:szCs w:val="18"/>
              </w:rPr>
            </w:pPr>
            <w:r w:rsidRPr="00715D66">
              <w:rPr>
                <w:sz w:val="18"/>
                <w:szCs w:val="18"/>
              </w:rPr>
              <w:t>2</w:t>
            </w:r>
          </w:p>
        </w:tc>
        <w:tc>
          <w:tcPr>
            <w:tcW w:w="2715" w:type="dxa"/>
          </w:tcPr>
          <w:p w14:paraId="476EFB53" w14:textId="77777777" w:rsidR="00F56702" w:rsidRPr="00715D66" w:rsidRDefault="001B2301">
            <w:pPr>
              <w:jc w:val="left"/>
              <w:rPr>
                <w:color w:val="000000"/>
                <w:sz w:val="18"/>
                <w:szCs w:val="18"/>
              </w:rPr>
            </w:pPr>
            <w:r w:rsidRPr="00715D66">
              <w:rPr>
                <w:color w:val="000000"/>
                <w:sz w:val="18"/>
                <w:szCs w:val="18"/>
              </w:rPr>
              <w:t>Atividade 1.3.2) Apoio institucional aos prestadores de serviços VSLA/ASCA para expandir as VSLA/ASCA nos distritos-alvo é implementado</w:t>
            </w:r>
          </w:p>
        </w:tc>
        <w:tc>
          <w:tcPr>
            <w:tcW w:w="6379" w:type="dxa"/>
          </w:tcPr>
          <w:p w14:paraId="07AC8A14" w14:textId="77777777" w:rsidR="00F56702" w:rsidRPr="00715D66" w:rsidRDefault="001B2301">
            <w:pPr>
              <w:jc w:val="left"/>
              <w:rPr>
                <w:b/>
                <w:i/>
                <w:color w:val="FF0000"/>
                <w:sz w:val="18"/>
                <w:szCs w:val="18"/>
                <w:u w:val="single"/>
              </w:rPr>
            </w:pPr>
            <w:r w:rsidRPr="00715D66">
              <w:rPr>
                <w:b/>
                <w:i/>
                <w:color w:val="000000"/>
                <w:sz w:val="18"/>
                <w:szCs w:val="18"/>
                <w:u w:val="single"/>
              </w:rPr>
              <w:t>A VSLA é um método de serviço financeiro com um historial comprovado em Moçambique, que beneficia principalmente as mulheres pobres, mas que também é flexível para incluir os homens.</w:t>
            </w:r>
          </w:p>
        </w:tc>
      </w:tr>
      <w:tr w:rsidR="00F56702" w:rsidRPr="00715D66" w14:paraId="58535302" w14:textId="77777777">
        <w:tc>
          <w:tcPr>
            <w:tcW w:w="399" w:type="dxa"/>
          </w:tcPr>
          <w:p w14:paraId="23CB6160" w14:textId="77777777" w:rsidR="00F56702" w:rsidRPr="00715D66" w:rsidRDefault="001B2301">
            <w:pPr>
              <w:rPr>
                <w:sz w:val="18"/>
                <w:szCs w:val="18"/>
              </w:rPr>
            </w:pPr>
            <w:r w:rsidRPr="00715D66">
              <w:rPr>
                <w:sz w:val="18"/>
                <w:szCs w:val="18"/>
              </w:rPr>
              <w:t>3</w:t>
            </w:r>
          </w:p>
        </w:tc>
        <w:tc>
          <w:tcPr>
            <w:tcW w:w="2715" w:type="dxa"/>
          </w:tcPr>
          <w:p w14:paraId="4C6376CB" w14:textId="77777777" w:rsidR="00F56702" w:rsidRPr="00715D66" w:rsidRDefault="001B2301">
            <w:pPr>
              <w:jc w:val="left"/>
              <w:rPr>
                <w:color w:val="000000"/>
                <w:sz w:val="18"/>
                <w:szCs w:val="18"/>
              </w:rPr>
            </w:pPr>
            <w:r w:rsidRPr="00715D66">
              <w:rPr>
                <w:color w:val="000000"/>
                <w:sz w:val="18"/>
                <w:szCs w:val="18"/>
              </w:rPr>
              <w:t>Atividade 1.3.3) Facilitação de ligações com prestadores de serviços de microfinanças existentes nos distritos-alvo</w:t>
            </w:r>
          </w:p>
        </w:tc>
        <w:tc>
          <w:tcPr>
            <w:tcW w:w="6379" w:type="dxa"/>
          </w:tcPr>
          <w:p w14:paraId="1ED123B3" w14:textId="77777777" w:rsidR="00F56702" w:rsidRPr="00715D66" w:rsidRDefault="001B2301">
            <w:pPr>
              <w:jc w:val="left"/>
              <w:rPr>
                <w:b/>
                <w:i/>
                <w:color w:val="000000"/>
                <w:sz w:val="18"/>
                <w:szCs w:val="18"/>
                <w:u w:val="single"/>
              </w:rPr>
            </w:pPr>
            <w:r w:rsidRPr="00715D66">
              <w:rPr>
                <w:b/>
                <w:i/>
                <w:color w:val="000000"/>
                <w:sz w:val="18"/>
                <w:szCs w:val="18"/>
                <w:u w:val="single"/>
              </w:rPr>
              <w:t>O projeto dará prioridade à inclusão de comerciantes do sexo feminino</w:t>
            </w:r>
          </w:p>
        </w:tc>
      </w:tr>
      <w:tr w:rsidR="00F56702" w:rsidRPr="00715D66" w14:paraId="7CE9A393" w14:textId="77777777">
        <w:tc>
          <w:tcPr>
            <w:tcW w:w="399" w:type="dxa"/>
          </w:tcPr>
          <w:p w14:paraId="0FA44A6C" w14:textId="77777777" w:rsidR="00F56702" w:rsidRPr="00715D66" w:rsidRDefault="001B2301">
            <w:pPr>
              <w:rPr>
                <w:sz w:val="18"/>
                <w:szCs w:val="18"/>
              </w:rPr>
            </w:pPr>
            <w:r w:rsidRPr="00715D66">
              <w:rPr>
                <w:sz w:val="18"/>
                <w:szCs w:val="18"/>
              </w:rPr>
              <w:t>4</w:t>
            </w:r>
          </w:p>
        </w:tc>
        <w:tc>
          <w:tcPr>
            <w:tcW w:w="2715" w:type="dxa"/>
          </w:tcPr>
          <w:p w14:paraId="2CC7CAC8" w14:textId="77777777" w:rsidR="00F56702" w:rsidRPr="00715D66" w:rsidRDefault="001B2301">
            <w:pPr>
              <w:jc w:val="left"/>
              <w:rPr>
                <w:color w:val="000000"/>
                <w:sz w:val="18"/>
                <w:szCs w:val="18"/>
              </w:rPr>
            </w:pPr>
            <w:r w:rsidRPr="00715D66">
              <w:rPr>
                <w:color w:val="000000"/>
                <w:sz w:val="18"/>
                <w:szCs w:val="18"/>
              </w:rPr>
              <w:t>Atividade 1.3.4) Concessão de pequenos subsídios aos candidatos entre os beneficiários do « » que receberam formação no âmbito do Resultado 2.3</w:t>
            </w:r>
          </w:p>
        </w:tc>
        <w:tc>
          <w:tcPr>
            <w:tcW w:w="6379" w:type="dxa"/>
          </w:tcPr>
          <w:p w14:paraId="07BB2151" w14:textId="77777777" w:rsidR="00F56702" w:rsidRPr="00715D66" w:rsidRDefault="001B2301">
            <w:pPr>
              <w:jc w:val="left"/>
              <w:rPr>
                <w:b/>
                <w:i/>
                <w:sz w:val="18"/>
                <w:szCs w:val="18"/>
                <w:u w:val="single"/>
              </w:rPr>
            </w:pPr>
            <w:r w:rsidRPr="00715D66">
              <w:rPr>
                <w:b/>
                <w:i/>
                <w:sz w:val="18"/>
                <w:szCs w:val="18"/>
                <w:u w:val="single"/>
              </w:rPr>
              <w:t>O projeto dará prioridade às mulheres e aos jovens entre os candidatos</w:t>
            </w:r>
          </w:p>
          <w:p w14:paraId="30F9DEEB" w14:textId="77777777" w:rsidR="00F56702" w:rsidRPr="00715D66" w:rsidRDefault="00F56702">
            <w:pPr>
              <w:jc w:val="left"/>
              <w:rPr>
                <w:b/>
                <w:i/>
                <w:color w:val="FF0000"/>
                <w:sz w:val="18"/>
                <w:szCs w:val="18"/>
                <w:u w:val="single"/>
              </w:rPr>
            </w:pPr>
          </w:p>
        </w:tc>
      </w:tr>
    </w:tbl>
    <w:p w14:paraId="2A35462D" w14:textId="77777777" w:rsidR="00F56702" w:rsidRPr="00715D66" w:rsidRDefault="00F56702"/>
    <w:p w14:paraId="58D1E4EB" w14:textId="77777777" w:rsidR="00F56702" w:rsidRPr="00715D66" w:rsidRDefault="001B2301">
      <w:pPr>
        <w:pStyle w:val="Heading4"/>
        <w:ind w:firstLine="720"/>
      </w:pPr>
      <w:r w:rsidRPr="00715D66">
        <w:t>Lacunas em relação ao resultado 2</w:t>
      </w:r>
    </w:p>
    <w:p w14:paraId="0747EA89" w14:textId="77777777" w:rsidR="00F56702" w:rsidRPr="00715D66" w:rsidRDefault="001B2301">
      <w:r w:rsidRPr="00715D66">
        <w:rPr>
          <w:i/>
        </w:rPr>
        <w:t xml:space="preserve">Capacidades institucionais e comunitárias reforçadas para integrar riscos e opções de adaptação às alterações climáticas </w:t>
      </w:r>
      <w:r w:rsidRPr="00715D66">
        <w:rPr>
          <w:b/>
          <w:i/>
          <w:u w:val="single"/>
        </w:rPr>
        <w:t xml:space="preserve">sensíveis ao género e inclusivas </w:t>
      </w:r>
      <w:r w:rsidRPr="00715D66">
        <w:rPr>
          <w:i/>
        </w:rPr>
        <w:t>no planeamento e orçamentação a nível subnacional</w:t>
      </w:r>
    </w:p>
    <w:p w14:paraId="6CFD311B" w14:textId="77777777" w:rsidR="00F56702" w:rsidRPr="00715D66" w:rsidRDefault="00F56702"/>
    <w:tbl>
      <w:tblPr>
        <w:tblStyle w:val="afffffe"/>
        <w:tblW w:w="93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16"/>
      </w:tblGrid>
      <w:tr w:rsidR="00F56702" w:rsidRPr="00715D66" w14:paraId="279AE4FC" w14:textId="77777777">
        <w:trPr>
          <w:trHeight w:val="928"/>
        </w:trPr>
        <w:tc>
          <w:tcPr>
            <w:tcW w:w="9316" w:type="dxa"/>
            <w:shd w:val="clear" w:color="auto" w:fill="FADFDD"/>
          </w:tcPr>
          <w:p w14:paraId="4851C082" w14:textId="77777777" w:rsidR="00F56702" w:rsidRPr="00715D66" w:rsidRDefault="001B2301">
            <w:pPr>
              <w:keepNext/>
              <w:rPr>
                <w:b/>
                <w:u w:val="single"/>
              </w:rPr>
            </w:pPr>
            <w:r w:rsidRPr="00715D66">
              <w:rPr>
                <w:b/>
                <w:u w:val="single"/>
              </w:rPr>
              <w:t xml:space="preserve">Lacuna refletida no Resultado 2.1) </w:t>
            </w:r>
          </w:p>
          <w:p w14:paraId="0353240E" w14:textId="77777777" w:rsidR="00F56702" w:rsidRPr="00715D66" w:rsidRDefault="001B2301">
            <w:pPr>
              <w:keepNext/>
              <w:rPr>
                <w:color w:val="000000"/>
              </w:rPr>
            </w:pPr>
            <w:r w:rsidRPr="00715D66">
              <w:rPr>
                <w:u w:val="single"/>
              </w:rPr>
              <w:t xml:space="preserve">Capacidade dos funcionários distritais e provinciais e dos representantes comunitários em até 7 distritos é reforçada através de formação específica com vista a integrar as prioridades dos LAPs </w:t>
            </w:r>
            <w:r w:rsidRPr="00715D66">
              <w:rPr>
                <w:b/>
                <w:i/>
                <w:u w:val="single"/>
              </w:rPr>
              <w:t xml:space="preserve">sensíveis ao género e inclusivos </w:t>
            </w:r>
            <w:r w:rsidRPr="00715D66">
              <w:rPr>
                <w:u w:val="single"/>
              </w:rPr>
              <w:t>no planeamento do desenvolvimento local e no processo orçamental, alcançando aproximadamente 120 indivíduos-chave (pelo menos 30% mulheres) entre as equipas de planeamento local e os representantes dos conselhos consultivos a diferentes níveis</w:t>
            </w:r>
          </w:p>
        </w:tc>
      </w:tr>
    </w:tbl>
    <w:p w14:paraId="7C4F5E5A" w14:textId="77777777" w:rsidR="00F56702" w:rsidRPr="00715D66" w:rsidRDefault="001B2301">
      <w:pPr>
        <w:pStyle w:val="Heading5"/>
        <w:rPr>
          <w:color w:val="000000"/>
        </w:rPr>
      </w:pPr>
      <w:r w:rsidRPr="00715D66">
        <w:t>Atividades do GAP no âmbito do Resultado 2.1</w:t>
      </w:r>
    </w:p>
    <w:tbl>
      <w:tblPr>
        <w:tblStyle w:val="affffff"/>
        <w:tblW w:w="9351"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1"/>
        <w:gridCol w:w="2560"/>
        <w:gridCol w:w="6370"/>
      </w:tblGrid>
      <w:tr w:rsidR="00F56702" w:rsidRPr="00715D66" w14:paraId="08E39DF1" w14:textId="77777777">
        <w:trPr>
          <w:tblHeader/>
        </w:trPr>
        <w:tc>
          <w:tcPr>
            <w:tcW w:w="421" w:type="dxa"/>
            <w:shd w:val="clear" w:color="auto" w:fill="8C1C12"/>
          </w:tcPr>
          <w:p w14:paraId="0BE3AC7E" w14:textId="77777777" w:rsidR="00F56702" w:rsidRPr="00715D66" w:rsidRDefault="001B2301">
            <w:pPr>
              <w:rPr>
                <w:b/>
                <w:color w:val="FFFFFF"/>
                <w:sz w:val="18"/>
                <w:szCs w:val="18"/>
              </w:rPr>
            </w:pPr>
            <w:r w:rsidRPr="00715D66">
              <w:rPr>
                <w:b/>
                <w:color w:val="FFFFFF"/>
                <w:sz w:val="18"/>
                <w:szCs w:val="18"/>
              </w:rPr>
              <w:t>#</w:t>
            </w:r>
          </w:p>
        </w:tc>
        <w:tc>
          <w:tcPr>
            <w:tcW w:w="2560" w:type="dxa"/>
            <w:shd w:val="clear" w:color="auto" w:fill="8C1C12"/>
          </w:tcPr>
          <w:p w14:paraId="385D12C0" w14:textId="77777777" w:rsidR="00F56702" w:rsidRPr="00715D66" w:rsidRDefault="001B2301">
            <w:pPr>
              <w:jc w:val="left"/>
              <w:rPr>
                <w:b/>
                <w:color w:val="FFFFFF"/>
                <w:sz w:val="18"/>
                <w:szCs w:val="18"/>
              </w:rPr>
            </w:pPr>
            <w:r w:rsidRPr="00715D66">
              <w:rPr>
                <w:b/>
                <w:color w:val="FFFFFF"/>
                <w:sz w:val="18"/>
                <w:szCs w:val="18"/>
              </w:rPr>
              <w:t>Atividades</w:t>
            </w:r>
          </w:p>
        </w:tc>
        <w:tc>
          <w:tcPr>
            <w:tcW w:w="6370" w:type="dxa"/>
            <w:shd w:val="clear" w:color="auto" w:fill="8C1C12"/>
          </w:tcPr>
          <w:p w14:paraId="65A51355" w14:textId="77777777" w:rsidR="00F56702" w:rsidRPr="00715D66" w:rsidRDefault="001B2301">
            <w:pPr>
              <w:jc w:val="left"/>
              <w:rPr>
                <w:b/>
                <w:color w:val="FFFFFF"/>
                <w:sz w:val="18"/>
                <w:szCs w:val="18"/>
              </w:rPr>
            </w:pPr>
            <w:r w:rsidRPr="00715D66">
              <w:rPr>
                <w:b/>
                <w:color w:val="FFFFFF"/>
                <w:sz w:val="18"/>
                <w:szCs w:val="18"/>
              </w:rPr>
              <w:t>Comentários</w:t>
            </w:r>
          </w:p>
        </w:tc>
      </w:tr>
      <w:tr w:rsidR="00F56702" w:rsidRPr="00715D66" w14:paraId="30B9BA83" w14:textId="77777777">
        <w:tc>
          <w:tcPr>
            <w:tcW w:w="421" w:type="dxa"/>
          </w:tcPr>
          <w:p w14:paraId="1F2ED5E8" w14:textId="77777777" w:rsidR="00F56702" w:rsidRPr="00715D66" w:rsidRDefault="001B2301">
            <w:pPr>
              <w:rPr>
                <w:sz w:val="18"/>
                <w:szCs w:val="18"/>
              </w:rPr>
            </w:pPr>
            <w:r w:rsidRPr="00715D66">
              <w:rPr>
                <w:sz w:val="18"/>
                <w:szCs w:val="18"/>
              </w:rPr>
              <w:t>1</w:t>
            </w:r>
          </w:p>
        </w:tc>
        <w:tc>
          <w:tcPr>
            <w:tcW w:w="2560" w:type="dxa"/>
          </w:tcPr>
          <w:p w14:paraId="62D0F753" w14:textId="77777777" w:rsidR="00F56702" w:rsidRPr="00715D66" w:rsidRDefault="001B2301">
            <w:pPr>
              <w:jc w:val="left"/>
              <w:rPr>
                <w:sz w:val="18"/>
                <w:szCs w:val="18"/>
              </w:rPr>
            </w:pPr>
            <w:r w:rsidRPr="00715D66">
              <w:rPr>
                <w:sz w:val="18"/>
                <w:szCs w:val="18"/>
              </w:rPr>
              <w:t>Atividade 2.1.1) Contratar consultoria para o início do projeto e garantir a integração das medidas de segurança contra a COVID e a recuperação pós-COVID em todos os aspetos relevantes do projeto</w:t>
            </w:r>
          </w:p>
        </w:tc>
        <w:tc>
          <w:tcPr>
            <w:tcW w:w="6370" w:type="dxa"/>
          </w:tcPr>
          <w:p w14:paraId="05AD2763" w14:textId="77777777" w:rsidR="00F56702" w:rsidRPr="00715D66" w:rsidRDefault="001B2301">
            <w:pPr>
              <w:jc w:val="left"/>
              <w:rPr>
                <w:sz w:val="18"/>
                <w:szCs w:val="18"/>
              </w:rPr>
            </w:pPr>
            <w:r w:rsidRPr="00715D66">
              <w:rPr>
                <w:sz w:val="18"/>
                <w:szCs w:val="18"/>
              </w:rPr>
              <w:t xml:space="preserve">Garantir que a perspetiva de género seja adequadamente integrada em todos os planos do projeto. Verificar o impacto potencialmente diferenciado e mais devastador da pandemia da COVID-19 nas mulheres, que já são vulneráveis e chefes de família. </w:t>
            </w:r>
          </w:p>
          <w:p w14:paraId="5ECCBA95" w14:textId="77777777" w:rsidR="00F56702" w:rsidRPr="00715D66" w:rsidRDefault="00F56702">
            <w:pPr>
              <w:jc w:val="left"/>
              <w:rPr>
                <w:sz w:val="18"/>
                <w:szCs w:val="18"/>
              </w:rPr>
            </w:pPr>
          </w:p>
          <w:p w14:paraId="6F1EDA1E" w14:textId="77777777" w:rsidR="00F56702" w:rsidRPr="00715D66" w:rsidRDefault="001B2301">
            <w:pPr>
              <w:jc w:val="left"/>
              <w:rPr>
                <w:sz w:val="18"/>
                <w:szCs w:val="18"/>
              </w:rPr>
            </w:pPr>
            <w:r w:rsidRPr="00715D66">
              <w:rPr>
                <w:sz w:val="18"/>
                <w:szCs w:val="18"/>
              </w:rPr>
              <w:t xml:space="preserve">A integração da perspetiva de género será assegurada ao longo destes processos, o que implica a criação do quadro inicial para o arranque do projeto, bem como um </w:t>
            </w:r>
            <w:r w:rsidRPr="00715D66">
              <w:rPr>
                <w:sz w:val="18"/>
                <w:szCs w:val="18"/>
              </w:rPr>
              <w:lastRenderedPageBreak/>
              <w:t xml:space="preserve">sistema eficiente de monitorização e avaliação, ligado ao sistema nacional de M&amp;A do governo. </w:t>
            </w:r>
          </w:p>
          <w:p w14:paraId="0DA291A2" w14:textId="77777777" w:rsidR="00F56702" w:rsidRPr="00715D66" w:rsidRDefault="00F56702">
            <w:pPr>
              <w:jc w:val="left"/>
              <w:rPr>
                <w:sz w:val="18"/>
                <w:szCs w:val="18"/>
              </w:rPr>
            </w:pPr>
          </w:p>
        </w:tc>
      </w:tr>
      <w:tr w:rsidR="00F56702" w:rsidRPr="00715D66" w14:paraId="457875E5" w14:textId="77777777">
        <w:tc>
          <w:tcPr>
            <w:tcW w:w="421" w:type="dxa"/>
          </w:tcPr>
          <w:p w14:paraId="6034F214" w14:textId="77777777" w:rsidR="00F56702" w:rsidRPr="00715D66" w:rsidRDefault="001B2301">
            <w:pPr>
              <w:rPr>
                <w:sz w:val="18"/>
                <w:szCs w:val="18"/>
              </w:rPr>
            </w:pPr>
            <w:r w:rsidRPr="00715D66">
              <w:rPr>
                <w:sz w:val="18"/>
                <w:szCs w:val="18"/>
              </w:rPr>
              <w:lastRenderedPageBreak/>
              <w:t>2</w:t>
            </w:r>
          </w:p>
        </w:tc>
        <w:tc>
          <w:tcPr>
            <w:tcW w:w="2560" w:type="dxa"/>
          </w:tcPr>
          <w:p w14:paraId="6A37D5D6" w14:textId="77777777" w:rsidR="00F56702" w:rsidRPr="00715D66" w:rsidRDefault="001B2301">
            <w:pPr>
              <w:jc w:val="left"/>
              <w:rPr>
                <w:sz w:val="18"/>
                <w:szCs w:val="18"/>
              </w:rPr>
            </w:pPr>
            <w:r w:rsidRPr="00715D66">
              <w:rPr>
                <w:sz w:val="18"/>
                <w:szCs w:val="18"/>
              </w:rPr>
              <w:t>Atividade 2.1.2) Em cada distrito, as equipas de planeamento e os representantes dos conselhos consultivos a diferentes níveis recebem formação sobre o impacto das alterações climáticas e a análise da vulnerabilidade com base na metodologia para integrar os LAP nos PDD, incluindo aspetos relacionados com o género</w:t>
            </w:r>
          </w:p>
        </w:tc>
        <w:tc>
          <w:tcPr>
            <w:tcW w:w="6370" w:type="dxa"/>
          </w:tcPr>
          <w:p w14:paraId="7B135425" w14:textId="77777777" w:rsidR="00F56702" w:rsidRPr="00715D66" w:rsidRDefault="001B2301">
            <w:pPr>
              <w:jc w:val="left"/>
              <w:rPr>
                <w:sz w:val="18"/>
                <w:szCs w:val="18"/>
              </w:rPr>
            </w:pPr>
            <w:r w:rsidRPr="00715D66">
              <w:rPr>
                <w:sz w:val="18"/>
                <w:szCs w:val="18"/>
              </w:rPr>
              <w:t>Uma sessão de formação de um dia focada em como o género afeta tudo e a vida quotidiana e como o planeamento do desenvolvimento adaptado às alterações climáticas precisa de ter em consideração a dimensão do género.</w:t>
            </w:r>
          </w:p>
          <w:p w14:paraId="2F9014BD" w14:textId="77777777" w:rsidR="00F56702" w:rsidRPr="00715D66" w:rsidRDefault="001B2301">
            <w:pPr>
              <w:jc w:val="left"/>
              <w:rPr>
                <w:sz w:val="18"/>
                <w:szCs w:val="18"/>
              </w:rPr>
            </w:pPr>
            <w:r w:rsidRPr="00715D66">
              <w:rPr>
                <w:sz w:val="18"/>
                <w:szCs w:val="18"/>
              </w:rPr>
              <w:t>(1 dia)</w:t>
            </w:r>
          </w:p>
        </w:tc>
      </w:tr>
      <w:tr w:rsidR="00F56702" w:rsidRPr="00715D66" w14:paraId="603E56DE" w14:textId="77777777">
        <w:tc>
          <w:tcPr>
            <w:tcW w:w="421" w:type="dxa"/>
          </w:tcPr>
          <w:p w14:paraId="394FA6DC" w14:textId="77777777" w:rsidR="00F56702" w:rsidRPr="00715D66" w:rsidRDefault="001B2301">
            <w:pPr>
              <w:rPr>
                <w:sz w:val="18"/>
                <w:szCs w:val="18"/>
              </w:rPr>
            </w:pPr>
            <w:r w:rsidRPr="00715D66">
              <w:rPr>
                <w:sz w:val="18"/>
                <w:szCs w:val="18"/>
              </w:rPr>
              <w:t>3</w:t>
            </w:r>
          </w:p>
        </w:tc>
        <w:tc>
          <w:tcPr>
            <w:tcW w:w="2560" w:type="dxa"/>
          </w:tcPr>
          <w:p w14:paraId="3FC12980" w14:textId="77777777" w:rsidR="00F56702" w:rsidRPr="00715D66" w:rsidRDefault="001B2301">
            <w:pPr>
              <w:jc w:val="left"/>
              <w:rPr>
                <w:sz w:val="18"/>
                <w:szCs w:val="18"/>
              </w:rPr>
            </w:pPr>
            <w:r w:rsidRPr="00715D66">
              <w:rPr>
                <w:sz w:val="18"/>
                <w:szCs w:val="18"/>
              </w:rPr>
              <w:t>Atividade 2.1.3) Em cada distrito, as equipas de planeamento e os representantes dos conselhos consultivos recebem formação sobre a aplicação da metodologia para integrar os LAP nos PDD</w:t>
            </w:r>
          </w:p>
        </w:tc>
        <w:tc>
          <w:tcPr>
            <w:tcW w:w="6370" w:type="dxa"/>
          </w:tcPr>
          <w:p w14:paraId="7061FCB2" w14:textId="77777777" w:rsidR="00F56702" w:rsidRPr="00715D66" w:rsidRDefault="001B2301">
            <w:pPr>
              <w:jc w:val="left"/>
              <w:rPr>
                <w:sz w:val="18"/>
                <w:szCs w:val="18"/>
              </w:rPr>
            </w:pPr>
            <w:r w:rsidRPr="00715D66">
              <w:rPr>
                <w:sz w:val="18"/>
                <w:szCs w:val="18"/>
              </w:rPr>
              <w:t>Este exercício avaliará conjuntamente as medidas dos LAP no que diz respeito às estratégias de desenvolvimento da cadeia de valor, criando uma classificação com base em:</w:t>
            </w:r>
          </w:p>
          <w:p w14:paraId="7A2839C3"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A capacidade das medidas para abordar situações de vulnerabilidade crítica</w:t>
            </w:r>
          </w:p>
          <w:p w14:paraId="743CECD7"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O potencial das medidas para promover o desenvolvimento da cadeia de valor</w:t>
            </w:r>
          </w:p>
          <w:p w14:paraId="6056EFCF"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O potencial das medidas para aumentar a resiliência climática dos meios de subsistência</w:t>
            </w:r>
          </w:p>
          <w:p w14:paraId="023AD436" w14:textId="77777777" w:rsidR="00F56702" w:rsidRPr="00715D66" w:rsidRDefault="001B2301">
            <w:pPr>
              <w:numPr>
                <w:ilvl w:val="0"/>
                <w:numId w:val="11"/>
              </w:numPr>
              <w:pBdr>
                <w:top w:val="nil"/>
                <w:left w:val="nil"/>
                <w:bottom w:val="nil"/>
                <w:right w:val="nil"/>
                <w:between w:val="nil"/>
              </w:pBdr>
              <w:jc w:val="left"/>
              <w:rPr>
                <w:color w:val="000000"/>
                <w:sz w:val="18"/>
                <w:szCs w:val="18"/>
              </w:rPr>
            </w:pPr>
            <w:r w:rsidRPr="00715D66">
              <w:rPr>
                <w:color w:val="000000"/>
                <w:sz w:val="18"/>
                <w:szCs w:val="18"/>
              </w:rPr>
              <w:t xml:space="preserve">A viabilidade das medidas de acordo com diferentes critérios de viabilidade (ambiental, social, financeiro, capacidade institucional, </w:t>
            </w:r>
            <w:r w:rsidRPr="00715D66">
              <w:rPr>
                <w:b/>
                <w:i/>
                <w:color w:val="000000"/>
                <w:sz w:val="18"/>
                <w:szCs w:val="18"/>
                <w:u w:val="single"/>
              </w:rPr>
              <w:t>igualdade de género</w:t>
            </w:r>
            <w:r w:rsidRPr="00715D66">
              <w:rPr>
                <w:color w:val="000000"/>
                <w:sz w:val="18"/>
                <w:szCs w:val="18"/>
              </w:rPr>
              <w:t xml:space="preserve">, etc.; </w:t>
            </w:r>
          </w:p>
          <w:p w14:paraId="25EBC055" w14:textId="77777777" w:rsidR="00F56702" w:rsidRPr="00715D66" w:rsidRDefault="001B2301">
            <w:pPr>
              <w:jc w:val="left"/>
              <w:rPr>
                <w:sz w:val="18"/>
                <w:szCs w:val="18"/>
              </w:rPr>
            </w:pPr>
            <w:r w:rsidRPr="00715D66">
              <w:rPr>
                <w:sz w:val="18"/>
                <w:szCs w:val="18"/>
              </w:rPr>
              <w:t>(5 dias para equipas de planeamento, 1 a 2 dias para representantes do CC)</w:t>
            </w:r>
          </w:p>
        </w:tc>
      </w:tr>
      <w:tr w:rsidR="00F56702" w:rsidRPr="00715D66" w14:paraId="2EC2BCCD" w14:textId="77777777">
        <w:tc>
          <w:tcPr>
            <w:tcW w:w="421" w:type="dxa"/>
          </w:tcPr>
          <w:p w14:paraId="52977942" w14:textId="77777777" w:rsidR="00F56702" w:rsidRPr="00715D66" w:rsidRDefault="001B2301">
            <w:pPr>
              <w:rPr>
                <w:sz w:val="18"/>
                <w:szCs w:val="18"/>
              </w:rPr>
            </w:pPr>
            <w:r w:rsidRPr="00715D66">
              <w:rPr>
                <w:sz w:val="18"/>
                <w:szCs w:val="18"/>
              </w:rPr>
              <w:t>4</w:t>
            </w:r>
          </w:p>
        </w:tc>
        <w:tc>
          <w:tcPr>
            <w:tcW w:w="2560" w:type="dxa"/>
          </w:tcPr>
          <w:p w14:paraId="1813C76C" w14:textId="77777777" w:rsidR="00F56702" w:rsidRPr="00715D66" w:rsidRDefault="001B2301">
            <w:pPr>
              <w:jc w:val="left"/>
              <w:rPr>
                <w:sz w:val="18"/>
                <w:szCs w:val="18"/>
              </w:rPr>
            </w:pPr>
            <w:r w:rsidRPr="00715D66">
              <w:rPr>
                <w:sz w:val="18"/>
                <w:szCs w:val="18"/>
              </w:rPr>
              <w:t>Atividade 2.1.4) Em cada distrito, as equipas de planeamento e os representantes do conselho consultivo recebem formação sobre a aplicação prática do planeamento de adaptação interligado</w:t>
            </w:r>
          </w:p>
        </w:tc>
        <w:tc>
          <w:tcPr>
            <w:tcW w:w="6370" w:type="dxa"/>
          </w:tcPr>
          <w:p w14:paraId="49D64A08" w14:textId="77777777" w:rsidR="00F56702" w:rsidRPr="00715D66" w:rsidRDefault="001B2301">
            <w:pPr>
              <w:jc w:val="left"/>
              <w:rPr>
                <w:sz w:val="18"/>
                <w:szCs w:val="18"/>
              </w:rPr>
            </w:pPr>
            <w:r w:rsidRPr="00715D66">
              <w:rPr>
                <w:sz w:val="18"/>
                <w:szCs w:val="18"/>
              </w:rPr>
              <w:t xml:space="preserve">Formação prática sobre o desenvolvimento de estratégias para explorar ciclos causais positivos entre as opções de adaptação prioritárias mais bem classificadas para maximizar o reforço de meios de subsistência resilientes, </w:t>
            </w:r>
            <w:r w:rsidRPr="00715D66">
              <w:rPr>
                <w:b/>
                <w:i/>
                <w:sz w:val="18"/>
                <w:szCs w:val="18"/>
                <w:u w:val="single"/>
              </w:rPr>
              <w:t>sensíveis às questões de género e inclusivos</w:t>
            </w:r>
            <w:r w:rsidRPr="00715D66">
              <w:rPr>
                <w:sz w:val="18"/>
                <w:szCs w:val="18"/>
              </w:rPr>
              <w:t xml:space="preserve">. </w:t>
            </w:r>
          </w:p>
          <w:p w14:paraId="3CE2FFE8" w14:textId="77777777" w:rsidR="00F56702" w:rsidRPr="00715D66" w:rsidRDefault="001B2301">
            <w:pPr>
              <w:jc w:val="left"/>
              <w:rPr>
                <w:sz w:val="18"/>
                <w:szCs w:val="18"/>
              </w:rPr>
            </w:pPr>
            <w:r w:rsidRPr="00715D66">
              <w:rPr>
                <w:sz w:val="18"/>
                <w:szCs w:val="18"/>
              </w:rPr>
              <w:t xml:space="preserve">O resultado deste exercício será um Plano de Ação </w:t>
            </w:r>
            <w:r w:rsidRPr="00715D66">
              <w:rPr>
                <w:b/>
                <w:i/>
                <w:sz w:val="18"/>
                <w:szCs w:val="18"/>
                <w:u w:val="single"/>
              </w:rPr>
              <w:t xml:space="preserve">inclusivo e sensível às questões de género </w:t>
            </w:r>
            <w:r w:rsidRPr="00715D66">
              <w:rPr>
                <w:sz w:val="18"/>
                <w:szCs w:val="18"/>
              </w:rPr>
              <w:t>com intervenções prioritárias, o respetivo orçamento, a estratégia de implementação e os mecanismos de monitorização com indicadores específicos, incluindo os sistemas de responsabilização.</w:t>
            </w:r>
          </w:p>
          <w:p w14:paraId="6B802971" w14:textId="77777777" w:rsidR="00F56702" w:rsidRPr="00715D66" w:rsidRDefault="00F56702">
            <w:pPr>
              <w:jc w:val="left"/>
              <w:rPr>
                <w:sz w:val="18"/>
                <w:szCs w:val="18"/>
              </w:rPr>
            </w:pPr>
          </w:p>
        </w:tc>
      </w:tr>
      <w:tr w:rsidR="00F56702" w:rsidRPr="00715D66" w14:paraId="5D60CC6A" w14:textId="77777777">
        <w:tc>
          <w:tcPr>
            <w:tcW w:w="421" w:type="dxa"/>
          </w:tcPr>
          <w:p w14:paraId="7FD1DBE9" w14:textId="77777777" w:rsidR="00F56702" w:rsidRPr="00715D66" w:rsidRDefault="001B2301">
            <w:pPr>
              <w:rPr>
                <w:sz w:val="18"/>
                <w:szCs w:val="18"/>
              </w:rPr>
            </w:pPr>
            <w:r w:rsidRPr="00715D66">
              <w:rPr>
                <w:sz w:val="18"/>
                <w:szCs w:val="18"/>
              </w:rPr>
              <w:t>5</w:t>
            </w:r>
          </w:p>
        </w:tc>
        <w:tc>
          <w:tcPr>
            <w:tcW w:w="2560" w:type="dxa"/>
          </w:tcPr>
          <w:p w14:paraId="30EE78E0" w14:textId="77777777" w:rsidR="00F56702" w:rsidRPr="00715D66" w:rsidRDefault="001B2301">
            <w:pPr>
              <w:jc w:val="left"/>
              <w:rPr>
                <w:sz w:val="18"/>
                <w:szCs w:val="18"/>
              </w:rPr>
            </w:pPr>
            <w:r w:rsidRPr="00715D66">
              <w:rPr>
                <w:sz w:val="18"/>
                <w:szCs w:val="18"/>
              </w:rPr>
              <w:t>Atividade 2.1.5) É fornecida uma sessão informativa técnica aprofundada sobre todas as áreas específicas da formação em « » aos principais decisores de cada distrito</w:t>
            </w:r>
          </w:p>
        </w:tc>
        <w:tc>
          <w:tcPr>
            <w:tcW w:w="6370" w:type="dxa"/>
          </w:tcPr>
          <w:p w14:paraId="479FED56" w14:textId="77777777" w:rsidR="00F56702" w:rsidRPr="00715D66" w:rsidRDefault="001B2301">
            <w:pPr>
              <w:jc w:val="left"/>
              <w:rPr>
                <w:sz w:val="18"/>
                <w:szCs w:val="18"/>
              </w:rPr>
            </w:pPr>
            <w:r w:rsidRPr="00715D66">
              <w:rPr>
                <w:sz w:val="18"/>
                <w:szCs w:val="18"/>
              </w:rPr>
              <w:t xml:space="preserve">Para cada uma das atividades de capacitação acima mencionadas, haverá uma sessão informativa técnica aprofundada sobre todas as áreas de formação, com uma visão geral das metodologias específicas de </w:t>
            </w:r>
            <w:r w:rsidRPr="00715D66">
              <w:rPr>
                <w:b/>
                <w:i/>
                <w:sz w:val="18"/>
                <w:szCs w:val="18"/>
                <w:u w:val="single"/>
              </w:rPr>
              <w:t>sensíveis ao género</w:t>
            </w:r>
            <w:r w:rsidRPr="00715D66">
              <w:rPr>
                <w:sz w:val="18"/>
                <w:szCs w:val="18"/>
              </w:rPr>
              <w:t xml:space="preserve">, destinada especificamente aos chefes dos serviços distritais, secretários permanentes e administradores distritais. Esta atividade pode ser considerada complementar às sessões de formação e pode ter lugar imediatamente antes ou depois das sessões principais. </w:t>
            </w:r>
          </w:p>
        </w:tc>
      </w:tr>
      <w:tr w:rsidR="00F56702" w:rsidRPr="00715D66" w14:paraId="732EEE65" w14:textId="77777777">
        <w:tc>
          <w:tcPr>
            <w:tcW w:w="421" w:type="dxa"/>
          </w:tcPr>
          <w:p w14:paraId="658EE5FB" w14:textId="77777777" w:rsidR="00F56702" w:rsidRPr="00715D66" w:rsidRDefault="001B2301">
            <w:pPr>
              <w:rPr>
                <w:sz w:val="18"/>
                <w:szCs w:val="18"/>
              </w:rPr>
            </w:pPr>
            <w:r w:rsidRPr="00715D66">
              <w:rPr>
                <w:sz w:val="18"/>
                <w:szCs w:val="18"/>
              </w:rPr>
              <w:t>6</w:t>
            </w:r>
          </w:p>
        </w:tc>
        <w:tc>
          <w:tcPr>
            <w:tcW w:w="2560" w:type="dxa"/>
          </w:tcPr>
          <w:p w14:paraId="3619C878" w14:textId="77777777" w:rsidR="00F56702" w:rsidRPr="00715D66" w:rsidRDefault="001B2301">
            <w:pPr>
              <w:jc w:val="left"/>
              <w:rPr>
                <w:sz w:val="18"/>
                <w:szCs w:val="18"/>
              </w:rPr>
            </w:pPr>
            <w:r w:rsidRPr="00715D66">
              <w:rPr>
                <w:sz w:val="18"/>
                <w:szCs w:val="18"/>
              </w:rPr>
              <w:t>Atividade 2.1.6) Em cada distrito, o Plano de Ação proposto é validado pelas comunidades</w:t>
            </w:r>
          </w:p>
          <w:p w14:paraId="162C67DB" w14:textId="77777777" w:rsidR="00F56702" w:rsidRPr="00715D66" w:rsidRDefault="00F56702">
            <w:pPr>
              <w:jc w:val="left"/>
              <w:rPr>
                <w:sz w:val="18"/>
                <w:szCs w:val="18"/>
              </w:rPr>
            </w:pPr>
          </w:p>
          <w:p w14:paraId="4099023E" w14:textId="77777777" w:rsidR="00F56702" w:rsidRPr="00715D66" w:rsidRDefault="00F56702">
            <w:pPr>
              <w:jc w:val="left"/>
              <w:rPr>
                <w:sz w:val="18"/>
                <w:szCs w:val="18"/>
              </w:rPr>
            </w:pPr>
          </w:p>
        </w:tc>
        <w:tc>
          <w:tcPr>
            <w:tcW w:w="6370" w:type="dxa"/>
          </w:tcPr>
          <w:p w14:paraId="48F7DB84" w14:textId="77777777" w:rsidR="00F56702" w:rsidRPr="00715D66" w:rsidRDefault="001B2301">
            <w:pPr>
              <w:jc w:val="left"/>
              <w:rPr>
                <w:sz w:val="18"/>
                <w:szCs w:val="18"/>
              </w:rPr>
            </w:pPr>
            <w:r w:rsidRPr="00715D66">
              <w:rPr>
                <w:sz w:val="18"/>
                <w:szCs w:val="18"/>
              </w:rPr>
              <w:t>Este é um passo crucial para a apropriação local e será realizado através de reuniões com representantes das comunidades – ou seja, conselho consultivo – no mínimo o conselho consultivo distrital (o que envolve custos de viagem e alimentação) com representantes adicionais de grupos vulneráveis e, possivelmente, grupos da sociedade civil para priorizar as atividades com base numa lista de acordo com o limite financeiro e os critérios.</w:t>
            </w:r>
          </w:p>
          <w:p w14:paraId="67AD2C5F" w14:textId="77777777" w:rsidR="00F56702" w:rsidRPr="00715D66" w:rsidRDefault="00F56702">
            <w:pPr>
              <w:jc w:val="left"/>
              <w:rPr>
                <w:sz w:val="18"/>
                <w:szCs w:val="18"/>
              </w:rPr>
            </w:pPr>
          </w:p>
          <w:p w14:paraId="798C150C" w14:textId="77777777" w:rsidR="00F56702" w:rsidRPr="00715D66" w:rsidRDefault="001B2301">
            <w:pPr>
              <w:jc w:val="left"/>
              <w:rPr>
                <w:sz w:val="18"/>
                <w:szCs w:val="18"/>
              </w:rPr>
            </w:pPr>
            <w:r w:rsidRPr="00715D66">
              <w:rPr>
                <w:sz w:val="18"/>
                <w:szCs w:val="18"/>
              </w:rPr>
              <w:t xml:space="preserve">Os representantes do CC distrital, juntamente com representantes adicionais de grupos vulneráveis e possíveis grupos da sociedade civil, analisam o plano de execução proposto, ao qual podem sugerir acréscimos e melhorias. </w:t>
            </w:r>
            <w:r w:rsidRPr="00715D66">
              <w:rPr>
                <w:b/>
                <w:i/>
                <w:sz w:val="18"/>
                <w:szCs w:val="18"/>
                <w:u w:val="single"/>
              </w:rPr>
              <w:t>Uma vez que as mulheres estão sub-representadas no CC, serão envidados esforços especiais para convidar grupos e associações femininas a participar, a fim de garantir que pelo menos 50% dos representantes da comunidade sejam mulheres</w:t>
            </w:r>
            <w:r w:rsidRPr="00715D66">
              <w:rPr>
                <w:b/>
                <w:sz w:val="18"/>
                <w:szCs w:val="18"/>
                <w:u w:val="single"/>
              </w:rPr>
              <w:t xml:space="preserve">. </w:t>
            </w:r>
            <w:r w:rsidRPr="00715D66">
              <w:rPr>
                <w:sz w:val="18"/>
                <w:szCs w:val="18"/>
              </w:rPr>
              <w:t xml:space="preserve">Para definir o </w:t>
            </w:r>
            <w:r w:rsidRPr="00715D66">
              <w:rPr>
                <w:sz w:val="18"/>
                <w:szCs w:val="18"/>
              </w:rPr>
              <w:lastRenderedPageBreak/>
              <w:t>método de revisão e melhoria participativa, a MTA preparará um documento sobre as melhores práticas e lições aprendidas com base na experiência com outros projetos no contexto nacional (por exemplo, LoCAL, PASA, Priorize, LAP development e outros) com o apoio da equipa do projeto. O método pode ser testado num distrito e depois modificado com base no feedback.</w:t>
            </w:r>
          </w:p>
          <w:p w14:paraId="0E1053B7" w14:textId="77777777" w:rsidR="00F56702" w:rsidRPr="00715D66" w:rsidRDefault="001B2301">
            <w:pPr>
              <w:jc w:val="left"/>
              <w:rPr>
                <w:sz w:val="18"/>
                <w:szCs w:val="18"/>
              </w:rPr>
            </w:pPr>
            <w:r w:rsidRPr="00715D66">
              <w:rPr>
                <w:sz w:val="18"/>
                <w:szCs w:val="18"/>
              </w:rPr>
              <w:t>Mulheres e homens em grupos separados e, em seguida, todos em plenário. Processo de consulta e feedback com as comunidades locais.</w:t>
            </w:r>
          </w:p>
          <w:p w14:paraId="23684BC1" w14:textId="77777777" w:rsidR="00F56702" w:rsidRPr="00715D66" w:rsidRDefault="001B2301">
            <w:pPr>
              <w:jc w:val="left"/>
              <w:rPr>
                <w:sz w:val="18"/>
                <w:szCs w:val="18"/>
              </w:rPr>
            </w:pPr>
            <w:r w:rsidRPr="00715D66">
              <w:rPr>
                <w:sz w:val="18"/>
                <w:szCs w:val="18"/>
              </w:rPr>
              <w:t>(1 dia ligado às sessões de planeamento e orçamentação distrital de junho/julho para o conselho distrital. Mais 3 dias se houver sessões nos postos administrativos).</w:t>
            </w:r>
          </w:p>
        </w:tc>
      </w:tr>
    </w:tbl>
    <w:p w14:paraId="6A7C9D3D" w14:textId="77777777" w:rsidR="00F56702" w:rsidRPr="00715D66" w:rsidRDefault="00F56702"/>
    <w:p w14:paraId="49A91370" w14:textId="77777777" w:rsidR="00F56702" w:rsidRPr="00715D66" w:rsidRDefault="00F56702"/>
    <w:tbl>
      <w:tblPr>
        <w:tblStyle w:val="affffff0"/>
        <w:tblW w:w="93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16"/>
      </w:tblGrid>
      <w:tr w:rsidR="00F56702" w:rsidRPr="00715D66" w14:paraId="305EB5BA" w14:textId="77777777">
        <w:trPr>
          <w:trHeight w:val="235"/>
        </w:trPr>
        <w:tc>
          <w:tcPr>
            <w:tcW w:w="9316" w:type="dxa"/>
            <w:shd w:val="clear" w:color="auto" w:fill="FADFDD"/>
          </w:tcPr>
          <w:p w14:paraId="765B8733" w14:textId="77777777" w:rsidR="00F56702" w:rsidRPr="00715D66" w:rsidRDefault="001B2301">
            <w:pPr>
              <w:rPr>
                <w:color w:val="FF0000"/>
              </w:rPr>
            </w:pPr>
            <w:r w:rsidRPr="00715D66">
              <w:rPr>
                <w:b/>
              </w:rPr>
              <w:t xml:space="preserve">GAP Refletido no Resultado 2.2) </w:t>
            </w:r>
            <w:r w:rsidRPr="00715D66">
              <w:rPr>
                <w:color w:val="000000"/>
              </w:rPr>
              <w:t xml:space="preserve">Pelo menos 3 novos Planos de Adaptação Local </w:t>
            </w:r>
            <w:r w:rsidRPr="00715D66">
              <w:rPr>
                <w:b/>
                <w:i/>
                <w:color w:val="000000"/>
                <w:u w:val="single"/>
              </w:rPr>
              <w:t>sensíveis às questões de género</w:t>
            </w:r>
            <w:r w:rsidRPr="00715D66">
              <w:rPr>
                <w:color w:val="000000"/>
              </w:rPr>
              <w:t xml:space="preserve"> a nível distrital e 3 Planos de Adaptação Provincial (Nampula, Sofala e Gaza) desenvolvidos</w:t>
            </w:r>
            <w:r w:rsidRPr="00715D66">
              <w:t>.</w:t>
            </w:r>
          </w:p>
        </w:tc>
      </w:tr>
    </w:tbl>
    <w:p w14:paraId="3C6E6056" w14:textId="77777777" w:rsidR="00F56702" w:rsidRPr="00715D66" w:rsidRDefault="001B2301">
      <w:pPr>
        <w:pStyle w:val="Heading5"/>
        <w:rPr>
          <w:color w:val="FF0000"/>
          <w:sz w:val="18"/>
          <w:szCs w:val="18"/>
        </w:rPr>
      </w:pPr>
      <w:r w:rsidRPr="00715D66">
        <w:t>Atividades GAP no âmbito do Resultado 2.2</w:t>
      </w:r>
    </w:p>
    <w:tbl>
      <w:tblPr>
        <w:tblStyle w:val="affffff1"/>
        <w:tblW w:w="9350" w:type="dxa"/>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308"/>
        <w:gridCol w:w="2352"/>
        <w:gridCol w:w="6690"/>
      </w:tblGrid>
      <w:tr w:rsidR="00F56702" w:rsidRPr="00715D66" w14:paraId="40C498E2" w14:textId="77777777">
        <w:trPr>
          <w:tblHeader/>
        </w:trPr>
        <w:tc>
          <w:tcPr>
            <w:tcW w:w="308" w:type="dxa"/>
            <w:tcBorders>
              <w:top w:val="single" w:sz="4" w:space="0" w:color="666666"/>
              <w:left w:val="single" w:sz="4" w:space="0" w:color="666666"/>
              <w:bottom w:val="single" w:sz="4" w:space="0" w:color="666666"/>
              <w:right w:val="single" w:sz="4" w:space="0" w:color="000000"/>
            </w:tcBorders>
            <w:shd w:val="clear" w:color="auto" w:fill="8C1C12"/>
            <w:tcMar>
              <w:top w:w="0" w:type="dxa"/>
              <w:left w:w="108" w:type="dxa"/>
              <w:bottom w:w="0" w:type="dxa"/>
              <w:right w:w="108" w:type="dxa"/>
            </w:tcMar>
          </w:tcPr>
          <w:p w14:paraId="71728CD2" w14:textId="77777777" w:rsidR="00F56702" w:rsidRPr="00715D66" w:rsidRDefault="001B2301">
            <w:pPr>
              <w:rPr>
                <w:color w:val="FFFFFF"/>
              </w:rPr>
            </w:pPr>
            <w:r w:rsidRPr="00715D66">
              <w:rPr>
                <w:b/>
                <w:color w:val="FFFFFF"/>
                <w:sz w:val="18"/>
                <w:szCs w:val="18"/>
              </w:rPr>
              <w:t>#</w:t>
            </w:r>
          </w:p>
        </w:tc>
        <w:tc>
          <w:tcPr>
            <w:tcW w:w="2352" w:type="dxa"/>
            <w:tcBorders>
              <w:top w:val="single" w:sz="4" w:space="0" w:color="666666"/>
              <w:left w:val="single" w:sz="4" w:space="0" w:color="000000"/>
              <w:bottom w:val="single" w:sz="4" w:space="0" w:color="666666"/>
              <w:right w:val="single" w:sz="4" w:space="0" w:color="000000"/>
            </w:tcBorders>
            <w:shd w:val="clear" w:color="auto" w:fill="8C1C12"/>
            <w:tcMar>
              <w:top w:w="0" w:type="dxa"/>
              <w:left w:w="108" w:type="dxa"/>
              <w:bottom w:w="0" w:type="dxa"/>
              <w:right w:w="108" w:type="dxa"/>
            </w:tcMar>
          </w:tcPr>
          <w:p w14:paraId="52913C5D" w14:textId="77777777" w:rsidR="00F56702" w:rsidRPr="00715D66" w:rsidRDefault="001B2301">
            <w:pPr>
              <w:jc w:val="left"/>
              <w:rPr>
                <w:color w:val="FFFFFF"/>
              </w:rPr>
            </w:pPr>
            <w:r w:rsidRPr="00715D66">
              <w:rPr>
                <w:b/>
                <w:color w:val="FFFFFF"/>
                <w:sz w:val="18"/>
                <w:szCs w:val="18"/>
              </w:rPr>
              <w:t>Atividades</w:t>
            </w:r>
          </w:p>
        </w:tc>
        <w:tc>
          <w:tcPr>
            <w:tcW w:w="6690" w:type="dxa"/>
            <w:tcBorders>
              <w:top w:val="single" w:sz="4" w:space="0" w:color="666666"/>
              <w:left w:val="single" w:sz="4" w:space="0" w:color="000000"/>
              <w:bottom w:val="single" w:sz="4" w:space="0" w:color="666666"/>
              <w:right w:val="single" w:sz="4" w:space="0" w:color="666666"/>
            </w:tcBorders>
            <w:shd w:val="clear" w:color="auto" w:fill="8C1C12"/>
            <w:tcMar>
              <w:top w:w="0" w:type="dxa"/>
              <w:left w:w="108" w:type="dxa"/>
              <w:bottom w:w="0" w:type="dxa"/>
              <w:right w:w="108" w:type="dxa"/>
            </w:tcMar>
          </w:tcPr>
          <w:p w14:paraId="28C5A12A" w14:textId="77777777" w:rsidR="00F56702" w:rsidRPr="00715D66" w:rsidRDefault="001B2301">
            <w:pPr>
              <w:rPr>
                <w:color w:val="FFFFFF"/>
              </w:rPr>
            </w:pPr>
            <w:r w:rsidRPr="00715D66">
              <w:rPr>
                <w:b/>
                <w:color w:val="FFFFFF"/>
                <w:sz w:val="18"/>
                <w:szCs w:val="18"/>
              </w:rPr>
              <w:t>Comentários</w:t>
            </w:r>
          </w:p>
        </w:tc>
      </w:tr>
      <w:tr w:rsidR="00F56702" w:rsidRPr="00715D66" w14:paraId="166D39B9" w14:textId="77777777">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5129DAA9" w14:textId="77777777" w:rsidR="00F56702" w:rsidRPr="00715D66" w:rsidRDefault="001B2301">
            <w:pPr>
              <w:rPr>
                <w:sz w:val="18"/>
                <w:szCs w:val="18"/>
              </w:rPr>
            </w:pPr>
            <w:r w:rsidRPr="00715D66">
              <w:rPr>
                <w:sz w:val="18"/>
                <w:szCs w:val="18"/>
              </w:rPr>
              <w:t>1</w:t>
            </w:r>
          </w:p>
        </w:tc>
        <w:tc>
          <w:tcPr>
            <w:tcW w:w="2352" w:type="dxa"/>
            <w:tcBorders>
              <w:top w:val="single" w:sz="4" w:space="0" w:color="666666"/>
              <w:left w:val="single" w:sz="4" w:space="0" w:color="000000"/>
              <w:bottom w:val="single" w:sz="4" w:space="0" w:color="666666"/>
              <w:right w:val="single" w:sz="4" w:space="0" w:color="000000"/>
            </w:tcBorders>
            <w:shd w:val="clear" w:color="auto" w:fill="auto"/>
            <w:tcMar>
              <w:top w:w="0" w:type="dxa"/>
              <w:left w:w="108" w:type="dxa"/>
              <w:bottom w:w="0" w:type="dxa"/>
              <w:right w:w="108" w:type="dxa"/>
            </w:tcMar>
          </w:tcPr>
          <w:p w14:paraId="4DB666F3" w14:textId="77777777" w:rsidR="00F56702" w:rsidRPr="00715D66" w:rsidRDefault="001B2301">
            <w:pPr>
              <w:jc w:val="left"/>
              <w:rPr>
                <w:sz w:val="18"/>
                <w:szCs w:val="18"/>
              </w:rPr>
            </w:pPr>
            <w:r w:rsidRPr="00715D66">
              <w:rPr>
                <w:sz w:val="18"/>
                <w:szCs w:val="18"/>
              </w:rPr>
              <w:t>Atividade 2.2.1) Os responsáveis pelo planeamento distrital nos três distritos visados pelos novos LAP são formados em desenvolvimento de LAP</w:t>
            </w:r>
          </w:p>
        </w:tc>
        <w:tc>
          <w:tcPr>
            <w:tcW w:w="6690"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69986525" w14:textId="77777777" w:rsidR="00F56702" w:rsidRPr="00715D66" w:rsidRDefault="001B2301">
            <w:pPr>
              <w:jc w:val="left"/>
              <w:rPr>
                <w:sz w:val="18"/>
                <w:szCs w:val="18"/>
              </w:rPr>
            </w:pPr>
            <w:r w:rsidRPr="00715D66">
              <w:rPr>
                <w:sz w:val="18"/>
                <w:szCs w:val="18"/>
              </w:rPr>
              <w:t xml:space="preserve">Tendo em conta a metodologia desenvolvida e implementada através do MTA/DMC, as equipas técnicas de planeamento e os membros dos conselhos consultivos nos distritos selecionados receberão formação em áreas como estratégias de RRD, análise de vulnerabilidade e adaptação para meios de subsistência resilientes às alterações climáticas. Além desta metodologia, a formação integrará conteúdos inovadores e boas práticas, tais como questões relacionadas com </w:t>
            </w:r>
            <w:r w:rsidRPr="00715D66">
              <w:rPr>
                <w:b/>
                <w:i/>
                <w:sz w:val="18"/>
                <w:szCs w:val="18"/>
                <w:u w:val="single"/>
              </w:rPr>
              <w:t xml:space="preserve">o equilíbrio de género </w:t>
            </w:r>
            <w:r w:rsidRPr="00715D66">
              <w:rPr>
                <w:sz w:val="18"/>
                <w:szCs w:val="18"/>
              </w:rPr>
              <w:t>e a proteção social (distrito de Mabote), e a metodologia para o planeamento da adaptação proposta por este projeto será utilizada para classificar as prioridades e conceber interligações que se reforçam mutuamente.</w:t>
            </w:r>
          </w:p>
        </w:tc>
      </w:tr>
      <w:tr w:rsidR="00F56702" w:rsidRPr="00715D66" w14:paraId="4B24E830" w14:textId="77777777">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774C3CA7" w14:textId="77777777" w:rsidR="00F56702" w:rsidRPr="00715D66" w:rsidRDefault="001B2301">
            <w:pPr>
              <w:rPr>
                <w:sz w:val="18"/>
                <w:szCs w:val="18"/>
              </w:rPr>
            </w:pPr>
            <w:r w:rsidRPr="00715D66">
              <w:rPr>
                <w:sz w:val="18"/>
                <w:szCs w:val="18"/>
              </w:rPr>
              <w:t>2</w:t>
            </w:r>
          </w:p>
        </w:tc>
        <w:tc>
          <w:tcPr>
            <w:tcW w:w="2352" w:type="dxa"/>
            <w:tcBorders>
              <w:top w:val="single" w:sz="4" w:space="0" w:color="666666"/>
              <w:left w:val="single" w:sz="4" w:space="0" w:color="000000"/>
              <w:bottom w:val="single" w:sz="4" w:space="0" w:color="666666"/>
              <w:right w:val="single" w:sz="4" w:space="0" w:color="000000"/>
            </w:tcBorders>
            <w:shd w:val="clear" w:color="auto" w:fill="auto"/>
            <w:tcMar>
              <w:top w:w="0" w:type="dxa"/>
              <w:left w:w="108" w:type="dxa"/>
              <w:bottom w:w="0" w:type="dxa"/>
              <w:right w:w="108" w:type="dxa"/>
            </w:tcMar>
          </w:tcPr>
          <w:p w14:paraId="42BFD9B0" w14:textId="77777777" w:rsidR="00F56702" w:rsidRPr="00715D66" w:rsidRDefault="001B2301">
            <w:pPr>
              <w:jc w:val="left"/>
              <w:rPr>
                <w:sz w:val="18"/>
                <w:szCs w:val="18"/>
              </w:rPr>
            </w:pPr>
            <w:r w:rsidRPr="00715D66">
              <w:rPr>
                <w:sz w:val="18"/>
                <w:szCs w:val="18"/>
              </w:rPr>
              <w:t>Atividade 2.2.2) Desenvolvimento de três novos Planos de Adaptação Local</w:t>
            </w:r>
          </w:p>
        </w:tc>
        <w:tc>
          <w:tcPr>
            <w:tcW w:w="6690"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550F1B10" w14:textId="77777777" w:rsidR="00F56702" w:rsidRPr="00715D66" w:rsidRDefault="001B2301">
            <w:pPr>
              <w:jc w:val="left"/>
              <w:rPr>
                <w:sz w:val="18"/>
                <w:szCs w:val="18"/>
              </w:rPr>
            </w:pPr>
            <w:r w:rsidRPr="00715D66">
              <w:rPr>
                <w:sz w:val="18"/>
                <w:szCs w:val="18"/>
              </w:rPr>
              <w:t xml:space="preserve">O desenvolvimento dos novos LAPs, além dos técnicos do DMC, envolverá equipas técnicas de planeamento distrital, conselhos consultivos e representantes das comunidades locais, incluindo diferentes grupos sociais, ONGs, o setor privado e parceiros de desenvolvimento. </w:t>
            </w:r>
            <w:r w:rsidRPr="00715D66">
              <w:rPr>
                <w:b/>
                <w:i/>
                <w:sz w:val="18"/>
                <w:szCs w:val="18"/>
                <w:u w:val="single"/>
              </w:rPr>
              <w:t xml:space="preserve">O projeto garantirá que pelo menos 50% dos representantes da comunidade sejam mulheres. </w:t>
            </w:r>
            <w:r w:rsidRPr="00715D66">
              <w:rPr>
                <w:sz w:val="18"/>
                <w:szCs w:val="18"/>
              </w:rPr>
              <w:t xml:space="preserve">Tendo em conta as ferramentas e metodologias </w:t>
            </w:r>
            <w:r w:rsidRPr="00715D66">
              <w:rPr>
                <w:b/>
                <w:i/>
                <w:sz w:val="18"/>
                <w:szCs w:val="18"/>
                <w:u w:val="single"/>
              </w:rPr>
              <w:t xml:space="preserve">sensíveis ao género </w:t>
            </w:r>
            <w:r w:rsidRPr="00715D66">
              <w:rPr>
                <w:sz w:val="18"/>
                <w:szCs w:val="18"/>
              </w:rPr>
              <w:t xml:space="preserve">desenvolvidas, eles classificarão e selecionarão as medidas dos LAP em articulação com estratégias para desenvolver as cadeias de valor mais relevantes para os meios de subsistência da comunidade </w:t>
            </w:r>
            <w:r w:rsidRPr="00715D66">
              <w:rPr>
                <w:b/>
                <w:i/>
                <w:sz w:val="18"/>
                <w:szCs w:val="18"/>
                <w:u w:val="single"/>
              </w:rPr>
              <w:t xml:space="preserve">para mulheres e homens, </w:t>
            </w:r>
            <w:r w:rsidRPr="00715D66">
              <w:rPr>
                <w:sz w:val="18"/>
                <w:szCs w:val="18"/>
              </w:rPr>
              <w:t>indicando claramente as prioridades e estratégias de implementação e financiamento.</w:t>
            </w:r>
          </w:p>
          <w:p w14:paraId="3F8E24C1" w14:textId="77777777" w:rsidR="00F56702" w:rsidRPr="00715D66" w:rsidRDefault="00F56702">
            <w:pPr>
              <w:jc w:val="left"/>
              <w:rPr>
                <w:sz w:val="18"/>
                <w:szCs w:val="18"/>
              </w:rPr>
            </w:pPr>
          </w:p>
        </w:tc>
      </w:tr>
      <w:tr w:rsidR="00F56702" w:rsidRPr="00715D66" w14:paraId="5246941E" w14:textId="77777777">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61EC5EBD" w14:textId="77777777" w:rsidR="00F56702" w:rsidRPr="00715D66" w:rsidRDefault="001B2301">
            <w:pPr>
              <w:rPr>
                <w:sz w:val="18"/>
                <w:szCs w:val="18"/>
              </w:rPr>
            </w:pPr>
            <w:r w:rsidRPr="00715D66">
              <w:rPr>
                <w:sz w:val="18"/>
                <w:szCs w:val="18"/>
              </w:rPr>
              <w:t>3</w:t>
            </w:r>
          </w:p>
        </w:tc>
        <w:tc>
          <w:tcPr>
            <w:tcW w:w="2352" w:type="dxa"/>
            <w:tcBorders>
              <w:top w:val="single" w:sz="4" w:space="0" w:color="666666"/>
              <w:left w:val="single" w:sz="4" w:space="0" w:color="000000"/>
              <w:bottom w:val="single" w:sz="4" w:space="0" w:color="666666"/>
              <w:right w:val="single" w:sz="4" w:space="0" w:color="000000"/>
            </w:tcBorders>
            <w:tcMar>
              <w:top w:w="0" w:type="dxa"/>
              <w:left w:w="108" w:type="dxa"/>
              <w:bottom w:w="0" w:type="dxa"/>
              <w:right w:w="108" w:type="dxa"/>
            </w:tcMar>
          </w:tcPr>
          <w:p w14:paraId="43FB68AE" w14:textId="77777777" w:rsidR="00F56702" w:rsidRPr="00715D66" w:rsidRDefault="001B2301">
            <w:pPr>
              <w:jc w:val="left"/>
              <w:rPr>
                <w:sz w:val="18"/>
                <w:szCs w:val="18"/>
              </w:rPr>
            </w:pPr>
            <w:r w:rsidRPr="00715D66">
              <w:rPr>
                <w:sz w:val="18"/>
                <w:szCs w:val="18"/>
              </w:rPr>
              <w:t>Atividade 2.2.3) As equipas de planeamento provincial nas três províncias visadas recebem formação sobre o desenvolvimento de Planos Provinciais de Adaptação</w:t>
            </w:r>
          </w:p>
        </w:tc>
        <w:tc>
          <w:tcPr>
            <w:tcW w:w="6690"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1EEBA3E5" w14:textId="77777777" w:rsidR="00F56702" w:rsidRPr="00715D66" w:rsidRDefault="001B2301">
            <w:pPr>
              <w:jc w:val="left"/>
              <w:rPr>
                <w:b/>
                <w:sz w:val="18"/>
                <w:szCs w:val="18"/>
                <w:u w:val="single"/>
              </w:rPr>
            </w:pPr>
            <w:r w:rsidRPr="00715D66">
              <w:rPr>
                <w:sz w:val="18"/>
                <w:szCs w:val="18"/>
              </w:rPr>
              <w:t xml:space="preserve">Com base na metodologia desenvolvida pela DMC com o apoio do projeto MERCIM, e com acréscimos e/ou melhorias adicionais, as equipas de planeamento e os membros do governo nas três províncias receberão formação. Este processo capitalizará abordagens participativas, com foco em ferramentas de monitorização e avaliação, incluindo a seleção e priorização de acordo com o perfil de vulnerabilidade climática e os principais objetivos/estratégias estratégicas de desenvolvimento de cada província. </w:t>
            </w:r>
            <w:r w:rsidRPr="00715D66">
              <w:rPr>
                <w:b/>
                <w:i/>
                <w:sz w:val="18"/>
                <w:szCs w:val="18"/>
                <w:u w:val="single"/>
              </w:rPr>
              <w:t>Será incluída formação em questões de género, de modo a reforçar a sua capacidade de desenvolver planos sensíveis às questões de género</w:t>
            </w:r>
            <w:r w:rsidRPr="00715D66">
              <w:rPr>
                <w:b/>
                <w:sz w:val="18"/>
                <w:szCs w:val="18"/>
                <w:u w:val="single"/>
              </w:rPr>
              <w:t xml:space="preserve">. </w:t>
            </w:r>
          </w:p>
          <w:p w14:paraId="50FB4302" w14:textId="77777777" w:rsidR="00F56702" w:rsidRPr="00715D66" w:rsidRDefault="00F56702">
            <w:pPr>
              <w:jc w:val="left"/>
              <w:rPr>
                <w:sz w:val="18"/>
                <w:szCs w:val="18"/>
              </w:rPr>
            </w:pPr>
          </w:p>
        </w:tc>
      </w:tr>
      <w:tr w:rsidR="00F56702" w:rsidRPr="00715D66" w14:paraId="062922E4" w14:textId="77777777">
        <w:tc>
          <w:tcPr>
            <w:tcW w:w="308" w:type="dxa"/>
            <w:tcBorders>
              <w:top w:val="single" w:sz="4" w:space="0" w:color="666666"/>
              <w:left w:val="single" w:sz="4" w:space="0" w:color="666666"/>
              <w:bottom w:val="single" w:sz="4" w:space="0" w:color="666666"/>
              <w:right w:val="single" w:sz="4" w:space="0" w:color="000000"/>
            </w:tcBorders>
            <w:tcMar>
              <w:top w:w="0" w:type="dxa"/>
              <w:left w:w="108" w:type="dxa"/>
              <w:bottom w:w="0" w:type="dxa"/>
              <w:right w:w="108" w:type="dxa"/>
            </w:tcMar>
          </w:tcPr>
          <w:p w14:paraId="78AD2E6B" w14:textId="77777777" w:rsidR="00F56702" w:rsidRPr="00715D66" w:rsidRDefault="001B2301">
            <w:pPr>
              <w:rPr>
                <w:sz w:val="18"/>
                <w:szCs w:val="18"/>
              </w:rPr>
            </w:pPr>
            <w:r w:rsidRPr="00715D66">
              <w:rPr>
                <w:sz w:val="18"/>
                <w:szCs w:val="18"/>
              </w:rPr>
              <w:t>4</w:t>
            </w:r>
          </w:p>
        </w:tc>
        <w:tc>
          <w:tcPr>
            <w:tcW w:w="2352" w:type="dxa"/>
            <w:tcBorders>
              <w:top w:val="single" w:sz="4" w:space="0" w:color="666666"/>
              <w:left w:val="single" w:sz="4" w:space="0" w:color="000000"/>
              <w:bottom w:val="single" w:sz="4" w:space="0" w:color="666666"/>
              <w:right w:val="single" w:sz="4" w:space="0" w:color="000000"/>
            </w:tcBorders>
            <w:tcMar>
              <w:top w:w="0" w:type="dxa"/>
              <w:left w:w="108" w:type="dxa"/>
              <w:bottom w:w="0" w:type="dxa"/>
              <w:right w:w="108" w:type="dxa"/>
            </w:tcMar>
          </w:tcPr>
          <w:p w14:paraId="26DAB1D0" w14:textId="77777777" w:rsidR="00F56702" w:rsidRPr="00715D66" w:rsidRDefault="001B2301">
            <w:pPr>
              <w:jc w:val="left"/>
              <w:rPr>
                <w:sz w:val="18"/>
                <w:szCs w:val="18"/>
              </w:rPr>
            </w:pPr>
            <w:r w:rsidRPr="00715D66">
              <w:rPr>
                <w:sz w:val="18"/>
                <w:szCs w:val="18"/>
              </w:rPr>
              <w:t>Atividade 2.2.4) Os Planos Provinciais de Adaptação são desenvolvidos em três províncias específicas</w:t>
            </w:r>
          </w:p>
        </w:tc>
        <w:tc>
          <w:tcPr>
            <w:tcW w:w="6690" w:type="dxa"/>
            <w:tcBorders>
              <w:top w:val="single" w:sz="4" w:space="0" w:color="666666"/>
              <w:left w:val="single" w:sz="4" w:space="0" w:color="000000"/>
              <w:bottom w:val="single" w:sz="4" w:space="0" w:color="666666"/>
              <w:right w:val="single" w:sz="4" w:space="0" w:color="666666"/>
            </w:tcBorders>
            <w:tcMar>
              <w:top w:w="0" w:type="dxa"/>
              <w:left w:w="108" w:type="dxa"/>
              <w:bottom w:w="0" w:type="dxa"/>
              <w:right w:w="108" w:type="dxa"/>
            </w:tcMar>
          </w:tcPr>
          <w:p w14:paraId="2EE4449E" w14:textId="77777777" w:rsidR="00F56702" w:rsidRPr="00715D66" w:rsidRDefault="001B2301">
            <w:pPr>
              <w:jc w:val="left"/>
              <w:rPr>
                <w:sz w:val="18"/>
                <w:szCs w:val="18"/>
              </w:rPr>
            </w:pPr>
            <w:r w:rsidRPr="00715D66">
              <w:rPr>
                <w:sz w:val="18"/>
                <w:szCs w:val="18"/>
              </w:rPr>
              <w:t xml:space="preserve">Os planos provinciais serão desenvolvidos com base em metodologias participativas, envolvendo todos os atores-chave a nível provincial, incluindo parceiros de desenvolvimento, comunidades e o setor privado, aproveitando todas as boas práticas e lições aprendidas com a implementação dos PLAs a nível distrital e com o projeto MERCIM no apoio aos planos provinciais de adaptação iniciais, favorecendo estratégias para monitorizar e avaliar os PLAs distritais e ações para integrar medidas de adaptação  </w:t>
            </w:r>
            <w:r w:rsidRPr="00715D66">
              <w:rPr>
                <w:b/>
                <w:i/>
                <w:sz w:val="18"/>
                <w:szCs w:val="18"/>
                <w:u w:val="single"/>
              </w:rPr>
              <w:t xml:space="preserve">sensíveis ao género </w:t>
            </w:r>
            <w:r w:rsidRPr="00715D66">
              <w:rPr>
                <w:sz w:val="18"/>
                <w:szCs w:val="18"/>
              </w:rPr>
              <w:t xml:space="preserve">a nível provincial.  </w:t>
            </w:r>
          </w:p>
        </w:tc>
      </w:tr>
    </w:tbl>
    <w:p w14:paraId="732C2EDC" w14:textId="77777777" w:rsidR="00F56702" w:rsidRPr="00715D66" w:rsidRDefault="00F56702"/>
    <w:p w14:paraId="010EAA4F" w14:textId="77777777" w:rsidR="00F56702" w:rsidRPr="00715D66" w:rsidRDefault="00F56702"/>
    <w:tbl>
      <w:tblPr>
        <w:tblStyle w:val="affffff2"/>
        <w:tblW w:w="9463"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63"/>
      </w:tblGrid>
      <w:tr w:rsidR="00F56702" w:rsidRPr="00715D66" w14:paraId="2FABB363" w14:textId="77777777">
        <w:trPr>
          <w:trHeight w:val="322"/>
        </w:trPr>
        <w:tc>
          <w:tcPr>
            <w:tcW w:w="9463" w:type="dxa"/>
            <w:shd w:val="clear" w:color="auto" w:fill="FADFDD"/>
          </w:tcPr>
          <w:p w14:paraId="2AA839E5" w14:textId="77777777" w:rsidR="00F56702" w:rsidRPr="00715D66" w:rsidRDefault="001B2301">
            <w:pPr>
              <w:keepNext/>
            </w:pPr>
            <w:r w:rsidRPr="00715D66">
              <w:rPr>
                <w:b/>
              </w:rPr>
              <w:lastRenderedPageBreak/>
              <w:t xml:space="preserve">Lacuna refletida no </w:t>
            </w:r>
            <w:r w:rsidRPr="00715D66">
              <w:t xml:space="preserve">resultado 2.3) </w:t>
            </w:r>
          </w:p>
          <w:p w14:paraId="12C1CB94" w14:textId="77777777" w:rsidR="00F56702" w:rsidRPr="00715D66" w:rsidRDefault="001B2301">
            <w:pPr>
              <w:keepNext/>
              <w:rPr>
                <w:color w:val="FF0000"/>
              </w:rPr>
            </w:pPr>
            <w:r w:rsidRPr="00715D66">
              <w:t xml:space="preserve">Funcionários distritais e provinciais, líderes comunitários e extensionistas são formados através de ferramentas online em processos de planeamento da adaptação, procedimentos de M&amp;amp;E &amp;amp; MRV e ferramentas relacionadas com o tratamento de dados, de acordo com as suas funções, com vista a articular os esforços dos LAP </w:t>
            </w:r>
            <w:r w:rsidRPr="00715D66">
              <w:rPr>
                <w:b/>
                <w:i/>
                <w:color w:val="000000"/>
                <w:u w:val="single"/>
              </w:rPr>
              <w:t xml:space="preserve">sensíveis ao género </w:t>
            </w:r>
            <w:r w:rsidRPr="00715D66">
              <w:t>com outros processos de política climática, tais como o NDC e o NAP, alcançando cerca de 200 pessoas (de preferência 53% mulheres).</w:t>
            </w:r>
          </w:p>
        </w:tc>
      </w:tr>
    </w:tbl>
    <w:p w14:paraId="690DAB26" w14:textId="77777777" w:rsidR="00F56702" w:rsidRPr="00715D66" w:rsidRDefault="001B2301">
      <w:pPr>
        <w:pStyle w:val="Heading5"/>
      </w:pPr>
      <w:r w:rsidRPr="00715D66">
        <w:t>Atividades GAP no âmbito do Resultado 2.3</w:t>
      </w:r>
    </w:p>
    <w:tbl>
      <w:tblPr>
        <w:tblStyle w:val="affffff3"/>
        <w:tblW w:w="9640" w:type="dxa"/>
        <w:tblInd w:w="-147"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426"/>
        <w:gridCol w:w="2268"/>
        <w:gridCol w:w="6946"/>
      </w:tblGrid>
      <w:tr w:rsidR="00F56702" w:rsidRPr="00715D66" w14:paraId="2A43D1F2" w14:textId="77777777">
        <w:trPr>
          <w:tblHeader/>
        </w:trPr>
        <w:tc>
          <w:tcPr>
            <w:tcW w:w="426" w:type="dxa"/>
            <w:shd w:val="clear" w:color="auto" w:fill="8C1C12"/>
          </w:tcPr>
          <w:p w14:paraId="4C6BD29E" w14:textId="77777777" w:rsidR="00F56702" w:rsidRPr="00715D66" w:rsidRDefault="001B2301">
            <w:pPr>
              <w:rPr>
                <w:b/>
                <w:color w:val="FFFFFF"/>
                <w:sz w:val="18"/>
                <w:szCs w:val="18"/>
              </w:rPr>
            </w:pPr>
            <w:r w:rsidRPr="00715D66">
              <w:rPr>
                <w:b/>
                <w:color w:val="FFFFFF"/>
                <w:sz w:val="18"/>
                <w:szCs w:val="18"/>
              </w:rPr>
              <w:t>#</w:t>
            </w:r>
          </w:p>
        </w:tc>
        <w:tc>
          <w:tcPr>
            <w:tcW w:w="2268" w:type="dxa"/>
            <w:shd w:val="clear" w:color="auto" w:fill="8C1C12"/>
          </w:tcPr>
          <w:p w14:paraId="5F7BD8A7" w14:textId="77777777" w:rsidR="00F56702" w:rsidRPr="00715D66" w:rsidRDefault="001B2301">
            <w:pPr>
              <w:rPr>
                <w:b/>
                <w:color w:val="FFFFFF"/>
                <w:sz w:val="18"/>
                <w:szCs w:val="18"/>
              </w:rPr>
            </w:pPr>
            <w:r w:rsidRPr="00715D66">
              <w:rPr>
                <w:b/>
                <w:color w:val="FFFFFF"/>
                <w:sz w:val="18"/>
                <w:szCs w:val="18"/>
              </w:rPr>
              <w:t>Atividades</w:t>
            </w:r>
          </w:p>
        </w:tc>
        <w:tc>
          <w:tcPr>
            <w:tcW w:w="6946" w:type="dxa"/>
            <w:shd w:val="clear" w:color="auto" w:fill="8C1C12"/>
          </w:tcPr>
          <w:p w14:paraId="2D337608" w14:textId="77777777" w:rsidR="00F56702" w:rsidRPr="00715D66" w:rsidRDefault="001B2301">
            <w:pPr>
              <w:rPr>
                <w:b/>
                <w:color w:val="FFFFFF"/>
                <w:sz w:val="18"/>
                <w:szCs w:val="18"/>
              </w:rPr>
            </w:pPr>
            <w:r w:rsidRPr="00715D66">
              <w:rPr>
                <w:b/>
                <w:color w:val="FFFFFF"/>
                <w:sz w:val="18"/>
                <w:szCs w:val="18"/>
              </w:rPr>
              <w:t>Comentários</w:t>
            </w:r>
          </w:p>
        </w:tc>
      </w:tr>
      <w:tr w:rsidR="00F56702" w:rsidRPr="00715D66" w14:paraId="4F3CE9AB" w14:textId="77777777">
        <w:trPr>
          <w:trHeight w:val="254"/>
        </w:trPr>
        <w:tc>
          <w:tcPr>
            <w:tcW w:w="426" w:type="dxa"/>
          </w:tcPr>
          <w:p w14:paraId="06D9FDDF" w14:textId="77777777" w:rsidR="00F56702" w:rsidRPr="00715D66" w:rsidRDefault="001B2301">
            <w:pPr>
              <w:jc w:val="left"/>
              <w:rPr>
                <w:sz w:val="18"/>
                <w:szCs w:val="18"/>
              </w:rPr>
            </w:pPr>
            <w:r w:rsidRPr="00715D66">
              <w:rPr>
                <w:sz w:val="18"/>
                <w:szCs w:val="18"/>
              </w:rPr>
              <w:t>1</w:t>
            </w:r>
          </w:p>
        </w:tc>
        <w:tc>
          <w:tcPr>
            <w:tcW w:w="2268" w:type="dxa"/>
          </w:tcPr>
          <w:p w14:paraId="73ECF607" w14:textId="77777777" w:rsidR="00F56702" w:rsidRPr="00715D66" w:rsidRDefault="001B2301">
            <w:pPr>
              <w:jc w:val="left"/>
              <w:rPr>
                <w:sz w:val="18"/>
                <w:szCs w:val="18"/>
              </w:rPr>
            </w:pPr>
            <w:r w:rsidRPr="00715D66">
              <w:rPr>
                <w:sz w:val="18"/>
                <w:szCs w:val="18"/>
              </w:rPr>
              <w:t>Atividade 2.3.1) Os funcionários distritais e provinciais recebem formação sobre a metodologia VSLA/ASCA</w:t>
            </w:r>
          </w:p>
        </w:tc>
        <w:tc>
          <w:tcPr>
            <w:tcW w:w="6946" w:type="dxa"/>
          </w:tcPr>
          <w:p w14:paraId="64A75637" w14:textId="77777777" w:rsidR="00F56702" w:rsidRPr="00715D66" w:rsidRDefault="001B2301">
            <w:pPr>
              <w:jc w:val="left"/>
              <w:rPr>
                <w:color w:val="000000"/>
                <w:sz w:val="18"/>
                <w:szCs w:val="18"/>
              </w:rPr>
            </w:pPr>
            <w:r w:rsidRPr="00715D66">
              <w:rPr>
                <w:color w:val="000000"/>
                <w:sz w:val="18"/>
                <w:szCs w:val="18"/>
              </w:rPr>
              <w:t xml:space="preserve">Consultores com experiência em VSLA/ASCA e na realização </w:t>
            </w:r>
            <w:r w:rsidRPr="00715D66">
              <w:rPr>
                <w:b/>
                <w:color w:val="000000"/>
                <w:sz w:val="18"/>
                <w:szCs w:val="18"/>
                <w:u w:val="single"/>
              </w:rPr>
              <w:t xml:space="preserve">de formação em questões de género </w:t>
            </w:r>
            <w:r w:rsidRPr="00715D66">
              <w:rPr>
                <w:color w:val="000000"/>
                <w:sz w:val="18"/>
                <w:szCs w:val="18"/>
              </w:rPr>
              <w:t>serão convidados a preparar propostas para a realização de formação nos distritos-alvo. A equipa do projeto, com o apoio de representantes distritais, elaborará critérios de seleção e selecionará os candidatos aprovados.</w:t>
            </w:r>
          </w:p>
          <w:p w14:paraId="02A35693" w14:textId="77777777" w:rsidR="00F56702" w:rsidRPr="00715D66" w:rsidRDefault="001B2301">
            <w:pPr>
              <w:jc w:val="left"/>
              <w:rPr>
                <w:sz w:val="18"/>
                <w:szCs w:val="18"/>
              </w:rPr>
            </w:pPr>
            <w:r w:rsidRPr="00715D66">
              <w:rPr>
                <w:sz w:val="18"/>
                <w:szCs w:val="18"/>
              </w:rPr>
              <w:t xml:space="preserve">Numa </w:t>
            </w:r>
            <w:r w:rsidRPr="00715D66">
              <w:rPr>
                <w:sz w:val="18"/>
                <w:szCs w:val="18"/>
                <w:vertAlign w:val="superscript"/>
              </w:rPr>
              <w:t>segunda</w:t>
            </w:r>
            <w:r w:rsidRPr="00715D66">
              <w:rPr>
                <w:sz w:val="18"/>
                <w:szCs w:val="18"/>
              </w:rPr>
              <w:t>fase, os funcionários governamentais, tanto a nível distrital como provincial, receberão formação sobre a implementação básica das VSLA por parte dos prestadores de serviços financeiros contratados para promover as VSLA, de modo a que os funcionários aumentem a sua compreensão do papel da poupança e do financiamento entre as famílias pobres no aumento da resiliência climática (1 dia).</w:t>
            </w:r>
          </w:p>
        </w:tc>
      </w:tr>
      <w:tr w:rsidR="00F56702" w:rsidRPr="00715D66" w14:paraId="7815DAFD" w14:textId="77777777">
        <w:trPr>
          <w:trHeight w:val="442"/>
        </w:trPr>
        <w:tc>
          <w:tcPr>
            <w:tcW w:w="426" w:type="dxa"/>
          </w:tcPr>
          <w:p w14:paraId="6EDD1BAA" w14:textId="77777777" w:rsidR="00F56702" w:rsidRPr="00715D66" w:rsidRDefault="001B2301">
            <w:pPr>
              <w:jc w:val="left"/>
              <w:rPr>
                <w:sz w:val="18"/>
                <w:szCs w:val="18"/>
              </w:rPr>
            </w:pPr>
            <w:r w:rsidRPr="00715D66">
              <w:rPr>
                <w:sz w:val="18"/>
                <w:szCs w:val="18"/>
              </w:rPr>
              <w:t>2</w:t>
            </w:r>
          </w:p>
        </w:tc>
        <w:tc>
          <w:tcPr>
            <w:tcW w:w="2268" w:type="dxa"/>
          </w:tcPr>
          <w:p w14:paraId="337B31BC" w14:textId="77777777" w:rsidR="00F56702" w:rsidRPr="00715D66" w:rsidRDefault="001B2301">
            <w:pPr>
              <w:jc w:val="left"/>
              <w:rPr>
                <w:sz w:val="18"/>
                <w:szCs w:val="18"/>
              </w:rPr>
            </w:pPr>
            <w:r w:rsidRPr="00715D66">
              <w:rPr>
                <w:sz w:val="18"/>
                <w:szCs w:val="18"/>
              </w:rPr>
              <w:t xml:space="preserve">Atividade 2.3.2) </w:t>
            </w:r>
            <w:r w:rsidRPr="00715D66">
              <w:rPr>
                <w:color w:val="000000"/>
                <w:sz w:val="18"/>
                <w:szCs w:val="18"/>
              </w:rPr>
              <w:t>Os parceiros para o reforço das capacidades de empreendedorismo são identificados e formados em CCA e apoiados no desenvolvimento de um currículo de formação que tenha em conta a CCA e a capacitação das mulheres empresárias</w:t>
            </w:r>
          </w:p>
        </w:tc>
        <w:tc>
          <w:tcPr>
            <w:tcW w:w="6946" w:type="dxa"/>
          </w:tcPr>
          <w:p w14:paraId="182FBF35" w14:textId="77777777" w:rsidR="00F56702" w:rsidRPr="00715D66" w:rsidRDefault="001B2301">
            <w:pPr>
              <w:jc w:val="left"/>
              <w:rPr>
                <w:color w:val="000000"/>
                <w:sz w:val="18"/>
                <w:szCs w:val="18"/>
              </w:rPr>
            </w:pPr>
            <w:r w:rsidRPr="00715D66">
              <w:rPr>
                <w:color w:val="000000"/>
                <w:sz w:val="18"/>
                <w:szCs w:val="18"/>
              </w:rPr>
              <w:t>As organizações serão solicitadas a preparar propostas para a realização de formação nos distritos-alvo. A equipa do projeto apoiará os representantes distritais na elaboração de critérios de seleção e na seleção dos candidatos aprovados.</w:t>
            </w:r>
          </w:p>
          <w:p w14:paraId="7AC719C9" w14:textId="77777777" w:rsidR="00F56702" w:rsidRPr="00715D66" w:rsidRDefault="001B2301">
            <w:pPr>
              <w:jc w:val="left"/>
              <w:rPr>
                <w:color w:val="000000"/>
                <w:sz w:val="18"/>
                <w:szCs w:val="18"/>
              </w:rPr>
            </w:pPr>
            <w:r w:rsidRPr="00715D66">
              <w:rPr>
                <w:color w:val="000000"/>
                <w:sz w:val="18"/>
                <w:szCs w:val="18"/>
              </w:rPr>
              <w:t xml:space="preserve">Como </w:t>
            </w:r>
            <w:r w:rsidRPr="00715D66">
              <w:rPr>
                <w:b/>
                <w:color w:val="000000"/>
                <w:sz w:val="18"/>
                <w:szCs w:val="18"/>
                <w:u w:val="single"/>
              </w:rPr>
              <w:t xml:space="preserve">as mulheres empresárias </w:t>
            </w:r>
            <w:r w:rsidRPr="00715D66">
              <w:rPr>
                <w:color w:val="000000"/>
                <w:sz w:val="18"/>
                <w:szCs w:val="18"/>
              </w:rPr>
              <w:t xml:space="preserve">e os jovens empreendedores precisam de apoio adicional, as organizações que têm </w:t>
            </w:r>
            <w:r w:rsidRPr="00715D66">
              <w:rPr>
                <w:b/>
                <w:color w:val="000000"/>
                <w:sz w:val="18"/>
                <w:szCs w:val="18"/>
                <w:u w:val="single"/>
              </w:rPr>
              <w:t xml:space="preserve">empoderado com sucesso mulheres e jovens agricultores e empreendedores </w:t>
            </w:r>
            <w:r w:rsidRPr="00715D66">
              <w:rPr>
                <w:color w:val="000000"/>
                <w:sz w:val="18"/>
                <w:szCs w:val="18"/>
              </w:rPr>
              <w:t xml:space="preserve">podem implementar formações em mais de um distrito. </w:t>
            </w:r>
          </w:p>
          <w:p w14:paraId="43352370" w14:textId="77777777" w:rsidR="00F56702" w:rsidRPr="00715D66" w:rsidRDefault="001B2301">
            <w:pPr>
              <w:jc w:val="left"/>
              <w:rPr>
                <w:color w:val="000000"/>
                <w:sz w:val="18"/>
                <w:szCs w:val="18"/>
              </w:rPr>
            </w:pPr>
            <w:r w:rsidRPr="00715D66">
              <w:rPr>
                <w:color w:val="000000"/>
                <w:sz w:val="18"/>
                <w:szCs w:val="18"/>
              </w:rPr>
              <w:t xml:space="preserve">É importante que </w:t>
            </w:r>
            <w:r w:rsidRPr="00715D66">
              <w:rPr>
                <w:b/>
                <w:color w:val="000000"/>
                <w:sz w:val="18"/>
                <w:szCs w:val="18"/>
                <w:u w:val="single"/>
              </w:rPr>
              <w:t>a formação em género inclua tanto os participantes do sexo feminino como do masculino e os respetivos cônjuges</w:t>
            </w:r>
            <w:r w:rsidRPr="00715D66">
              <w:rPr>
                <w:color w:val="000000"/>
                <w:sz w:val="18"/>
                <w:szCs w:val="18"/>
              </w:rPr>
              <w:t>, a fim de garantir que estes últimos tenham uma compreensão básica dos negócios dos seus parceiros e se sintam incluídos nos mesmos, de modo a reduzir os conflitos intrafamiliares e a violência baseada no género.</w:t>
            </w:r>
          </w:p>
          <w:p w14:paraId="689D5D6C" w14:textId="77777777" w:rsidR="00F56702" w:rsidRPr="00715D66" w:rsidRDefault="001B2301">
            <w:pPr>
              <w:jc w:val="left"/>
              <w:rPr>
                <w:sz w:val="18"/>
                <w:szCs w:val="18"/>
              </w:rPr>
            </w:pPr>
            <w:r w:rsidRPr="00715D66">
              <w:rPr>
                <w:color w:val="000000"/>
                <w:sz w:val="18"/>
                <w:szCs w:val="18"/>
              </w:rPr>
              <w:t xml:space="preserve">Os parceiros de empreendedorismo receberão capacitação em CCA e, se necessário, </w:t>
            </w:r>
            <w:r w:rsidRPr="00715D66">
              <w:rPr>
                <w:b/>
                <w:color w:val="000000"/>
                <w:sz w:val="18"/>
                <w:szCs w:val="18"/>
                <w:u w:val="single"/>
              </w:rPr>
              <w:t>formação sobre género e empoderamento feminino</w:t>
            </w:r>
            <w:r w:rsidRPr="00715D66">
              <w:rPr>
                <w:color w:val="000000"/>
                <w:sz w:val="18"/>
                <w:szCs w:val="18"/>
              </w:rPr>
              <w:t xml:space="preserve">. Os parceiros adaptarão as metodologias de formação atuais para garantir que o seu currículo considere a CCA, </w:t>
            </w:r>
            <w:r w:rsidRPr="00715D66">
              <w:rPr>
                <w:b/>
                <w:color w:val="000000"/>
                <w:sz w:val="18"/>
                <w:szCs w:val="18"/>
                <w:u w:val="single"/>
              </w:rPr>
              <w:t>o género e o empoderamento feminino e juvenil.</w:t>
            </w:r>
          </w:p>
        </w:tc>
      </w:tr>
      <w:tr w:rsidR="00F56702" w:rsidRPr="00715D66" w14:paraId="44DB388E" w14:textId="77777777">
        <w:trPr>
          <w:trHeight w:val="442"/>
        </w:trPr>
        <w:tc>
          <w:tcPr>
            <w:tcW w:w="426" w:type="dxa"/>
          </w:tcPr>
          <w:p w14:paraId="797F052E" w14:textId="77777777" w:rsidR="00F56702" w:rsidRPr="00715D66" w:rsidRDefault="001B2301">
            <w:pPr>
              <w:jc w:val="left"/>
              <w:rPr>
                <w:sz w:val="18"/>
                <w:szCs w:val="18"/>
              </w:rPr>
            </w:pPr>
            <w:r w:rsidRPr="00715D66">
              <w:rPr>
                <w:sz w:val="18"/>
                <w:szCs w:val="18"/>
              </w:rPr>
              <w:t>3</w:t>
            </w:r>
          </w:p>
        </w:tc>
        <w:tc>
          <w:tcPr>
            <w:tcW w:w="2268" w:type="dxa"/>
          </w:tcPr>
          <w:p w14:paraId="18F6BDDC" w14:textId="77777777" w:rsidR="00F56702" w:rsidRPr="00715D66" w:rsidRDefault="001B2301">
            <w:pPr>
              <w:jc w:val="left"/>
              <w:rPr>
                <w:color w:val="000000"/>
                <w:sz w:val="18"/>
                <w:szCs w:val="18"/>
              </w:rPr>
            </w:pPr>
            <w:r w:rsidRPr="00715D66">
              <w:rPr>
                <w:sz w:val="18"/>
                <w:szCs w:val="18"/>
              </w:rPr>
              <w:t xml:space="preserve">Atividade 2.3.3) </w:t>
            </w:r>
            <w:r w:rsidRPr="00715D66">
              <w:rPr>
                <w:color w:val="000000"/>
                <w:sz w:val="18"/>
                <w:szCs w:val="18"/>
              </w:rPr>
              <w:t>Associações de agricultores, pescadores e empreendedores recebem formação em empreendedorismo e apoio institucional</w:t>
            </w:r>
          </w:p>
        </w:tc>
        <w:tc>
          <w:tcPr>
            <w:tcW w:w="6946" w:type="dxa"/>
          </w:tcPr>
          <w:p w14:paraId="4CDE560C" w14:textId="77777777" w:rsidR="00F56702" w:rsidRPr="00715D66" w:rsidRDefault="001B2301">
            <w:pPr>
              <w:jc w:val="left"/>
              <w:rPr>
                <w:color w:val="000000"/>
                <w:sz w:val="18"/>
                <w:szCs w:val="18"/>
              </w:rPr>
            </w:pPr>
            <w:r w:rsidRPr="00715D66">
              <w:rPr>
                <w:color w:val="000000"/>
                <w:sz w:val="18"/>
                <w:szCs w:val="18"/>
              </w:rPr>
              <w:t xml:space="preserve">Através do apoio de abordagens participativas à extensão rural e do reforço da organização social, os membros das associações receberão formação básica em desenvolvimento organizacional e </w:t>
            </w:r>
            <w:r w:rsidRPr="00715D66">
              <w:rPr>
                <w:b/>
                <w:color w:val="000000"/>
                <w:sz w:val="18"/>
                <w:szCs w:val="18"/>
                <w:u w:val="single"/>
              </w:rPr>
              <w:t>género</w:t>
            </w:r>
            <w:r w:rsidRPr="00715D66">
              <w:rPr>
                <w:color w:val="000000"/>
                <w:sz w:val="18"/>
                <w:szCs w:val="18"/>
              </w:rPr>
              <w:t xml:space="preserve">. Através do Resultado 1.3, o projeto também concederá microcréditos às associações para a construção de um local de reunião (por exemplo, para a compra de telhas de zinco e portas). Como </w:t>
            </w:r>
            <w:r w:rsidRPr="00715D66">
              <w:rPr>
                <w:b/>
                <w:color w:val="000000"/>
                <w:sz w:val="18"/>
                <w:szCs w:val="18"/>
                <w:u w:val="single"/>
              </w:rPr>
              <w:t>a desigualdade de género é um obstáculo fundamental à CCA, o projeto garantirá que pelo menos 55% dos membros sejam mulheres (de preferência 60%).</w:t>
            </w:r>
          </w:p>
          <w:p w14:paraId="0897DBE3" w14:textId="77777777" w:rsidR="00F56702" w:rsidRPr="00715D66" w:rsidRDefault="001B2301">
            <w:pPr>
              <w:jc w:val="left"/>
              <w:rPr>
                <w:color w:val="000000"/>
                <w:sz w:val="18"/>
                <w:szCs w:val="18"/>
              </w:rPr>
            </w:pPr>
            <w:r w:rsidRPr="00715D66">
              <w:rPr>
                <w:color w:val="000000"/>
                <w:sz w:val="18"/>
                <w:szCs w:val="18"/>
              </w:rPr>
              <w:t xml:space="preserve">Os parceiros de empreendedorismo formarão os empreendedores nas aldeias selecionadas, mas também a nível distrital, em colaboração com os serviços de extensão rural prestados através do projeto (possivelmente outros) e os governos locais. Cursos separados serão </w:t>
            </w:r>
            <w:r w:rsidRPr="00715D66">
              <w:rPr>
                <w:b/>
                <w:color w:val="000000"/>
                <w:sz w:val="18"/>
                <w:szCs w:val="18"/>
                <w:u w:val="single"/>
              </w:rPr>
              <w:t xml:space="preserve">direcionados a mulheres empreendedoras jovens e mais velhas </w:t>
            </w:r>
            <w:r w:rsidRPr="00715D66">
              <w:rPr>
                <w:color w:val="000000"/>
                <w:sz w:val="18"/>
                <w:szCs w:val="18"/>
              </w:rPr>
              <w:t xml:space="preserve">e a jovens empreendedores do sexo masculino. Como </w:t>
            </w:r>
            <w:r w:rsidRPr="00715D66">
              <w:rPr>
                <w:b/>
                <w:color w:val="000000"/>
                <w:sz w:val="18"/>
                <w:szCs w:val="18"/>
                <w:u w:val="single"/>
              </w:rPr>
              <w:t xml:space="preserve">a desigualdade de género é uma barreira fundamental à CCA, o projeto garantirá que pelo menos 60% dos participantes sejam mulheres. </w:t>
            </w:r>
            <w:r w:rsidRPr="00715D66">
              <w:rPr>
                <w:color w:val="000000"/>
                <w:sz w:val="18"/>
                <w:szCs w:val="18"/>
              </w:rPr>
              <w:t xml:space="preserve">Serão promovidas associações de jovens e </w:t>
            </w:r>
            <w:r w:rsidRPr="00715D66">
              <w:rPr>
                <w:b/>
                <w:color w:val="000000"/>
                <w:sz w:val="18"/>
                <w:szCs w:val="18"/>
                <w:u w:val="single"/>
              </w:rPr>
              <w:t xml:space="preserve">mulheres empresárias </w:t>
            </w:r>
            <w:r w:rsidRPr="00715D66">
              <w:rPr>
                <w:color w:val="000000"/>
                <w:sz w:val="18"/>
                <w:szCs w:val="18"/>
              </w:rPr>
              <w:t>como forma de reforçar as suas capacidades e capacitar os seus membros. As mulheres empresárias têm uma rede de apoio e recursos limitados, enquanto os jovens empresários têm experiência e recursos limitados.</w:t>
            </w:r>
          </w:p>
        </w:tc>
      </w:tr>
      <w:tr w:rsidR="00F56702" w:rsidRPr="00715D66" w14:paraId="40917015" w14:textId="77777777">
        <w:trPr>
          <w:trHeight w:val="442"/>
        </w:trPr>
        <w:tc>
          <w:tcPr>
            <w:tcW w:w="426" w:type="dxa"/>
          </w:tcPr>
          <w:p w14:paraId="2915760E" w14:textId="77777777" w:rsidR="00F56702" w:rsidRPr="00715D66" w:rsidRDefault="001B2301">
            <w:pPr>
              <w:jc w:val="left"/>
              <w:rPr>
                <w:sz w:val="18"/>
                <w:szCs w:val="18"/>
              </w:rPr>
            </w:pPr>
            <w:r w:rsidRPr="00715D66">
              <w:rPr>
                <w:sz w:val="18"/>
                <w:szCs w:val="18"/>
              </w:rPr>
              <w:t>4</w:t>
            </w:r>
          </w:p>
        </w:tc>
        <w:tc>
          <w:tcPr>
            <w:tcW w:w="2268" w:type="dxa"/>
          </w:tcPr>
          <w:p w14:paraId="375EC217" w14:textId="77777777" w:rsidR="00F56702" w:rsidRPr="00715D66" w:rsidRDefault="001B2301">
            <w:pPr>
              <w:jc w:val="left"/>
              <w:rPr>
                <w:color w:val="000000"/>
                <w:sz w:val="18"/>
                <w:szCs w:val="18"/>
              </w:rPr>
            </w:pPr>
            <w:r w:rsidRPr="00715D66">
              <w:rPr>
                <w:sz w:val="18"/>
                <w:szCs w:val="18"/>
              </w:rPr>
              <w:t xml:space="preserve">Atividade 2.3.4) </w:t>
            </w:r>
            <w:r w:rsidRPr="00715D66">
              <w:rPr>
                <w:color w:val="000000"/>
                <w:sz w:val="18"/>
                <w:szCs w:val="18"/>
              </w:rPr>
              <w:t xml:space="preserve">Os funcionários públicos responsáveis por facilitar o apoio financeiro distrital à adaptação ao clima para o empreendedorismo receberão formação específica para melhorar </w:t>
            </w:r>
            <w:r w:rsidRPr="00715D66">
              <w:rPr>
                <w:sz w:val="18"/>
                <w:szCs w:val="18"/>
              </w:rPr>
              <w:t xml:space="preserve">o </w:t>
            </w:r>
            <w:r w:rsidRPr="00715D66">
              <w:rPr>
                <w:sz w:val="18"/>
                <w:szCs w:val="18"/>
              </w:rPr>
              <w:lastRenderedPageBreak/>
              <w:t>apoio ao empreendedorismo que contribui para a ACC.</w:t>
            </w:r>
          </w:p>
        </w:tc>
        <w:tc>
          <w:tcPr>
            <w:tcW w:w="6946" w:type="dxa"/>
          </w:tcPr>
          <w:p w14:paraId="4948BF60" w14:textId="77777777" w:rsidR="00F56702" w:rsidRPr="00715D66" w:rsidRDefault="001B2301">
            <w:pPr>
              <w:jc w:val="left"/>
              <w:rPr>
                <w:sz w:val="18"/>
                <w:szCs w:val="18"/>
              </w:rPr>
            </w:pPr>
            <w:r w:rsidRPr="00715D66">
              <w:rPr>
                <w:sz w:val="18"/>
                <w:szCs w:val="18"/>
              </w:rPr>
              <w:lastRenderedPageBreak/>
              <w:t>O empreendedorismo exige competências diferentes das exigidas a um funcionário público, tais como inovação, adaptação rápida a circunstâncias em mudança e satisfação das necessidades es do cliente — competências que beneficiam a CCA. Os prestadores de serviços de empreendedorismo realizarão uma formação prática para funcionários públicos, a fim de reforçar a sua capacidade em matéria de CCA e compreender melhor o empreendedorismo local. Os procedimentos/ferramentas de seleção e M&amp;amp;E para apoiar a alocação de financiamento e assistência técnica para a preparação de iniciativas relacionadas com a adaptação serão abordados nos currículos. (2 dias)</w:t>
            </w:r>
          </w:p>
          <w:p w14:paraId="06E2A99C" w14:textId="77777777" w:rsidR="00F56702" w:rsidRPr="00715D66" w:rsidRDefault="001B2301">
            <w:pPr>
              <w:jc w:val="left"/>
              <w:rPr>
                <w:b/>
                <w:color w:val="000000"/>
                <w:sz w:val="18"/>
                <w:szCs w:val="18"/>
                <w:u w:val="single"/>
              </w:rPr>
            </w:pPr>
            <w:r w:rsidRPr="00715D66">
              <w:rPr>
                <w:color w:val="000000"/>
                <w:sz w:val="18"/>
                <w:szCs w:val="18"/>
              </w:rPr>
              <w:lastRenderedPageBreak/>
              <w:t xml:space="preserve">Durante o PY2 e o PY3, os principais parceiros governamentais do projeto, do SDPI e da SDAE, visitarão outros distritos do projeto para aprender como estão a promover as VSLA e o empreendedorismo local como parte da estratégia de capacitação através da aprendizagem prática. </w:t>
            </w:r>
            <w:r w:rsidRPr="00715D66">
              <w:rPr>
                <w:b/>
                <w:color w:val="000000"/>
                <w:sz w:val="18"/>
                <w:szCs w:val="18"/>
                <w:u w:val="single"/>
              </w:rPr>
              <w:t>Pelo menos uma funcionária pública de cada distrito participará nas visitas de intercâmbio</w:t>
            </w:r>
            <w:r w:rsidRPr="00715D66">
              <w:rPr>
                <w:color w:val="000000"/>
                <w:sz w:val="18"/>
                <w:szCs w:val="18"/>
              </w:rPr>
              <w:t>.</w:t>
            </w:r>
          </w:p>
        </w:tc>
      </w:tr>
    </w:tbl>
    <w:p w14:paraId="2685A820" w14:textId="77777777" w:rsidR="00F56702" w:rsidRPr="00715D66" w:rsidRDefault="00F56702">
      <w:pPr>
        <w:jc w:val="left"/>
      </w:pPr>
    </w:p>
    <w:p w14:paraId="708FACF0" w14:textId="77777777" w:rsidR="00F56702" w:rsidRPr="00715D66" w:rsidRDefault="00F56702">
      <w:pPr>
        <w:jc w:val="left"/>
      </w:pPr>
    </w:p>
    <w:p w14:paraId="52EA60CF" w14:textId="77777777" w:rsidR="00F56702" w:rsidRPr="00715D66" w:rsidRDefault="001B2301">
      <w:pPr>
        <w:pStyle w:val="Heading4"/>
        <w:ind w:firstLine="720"/>
        <w:rPr>
          <w:color w:val="FF0000"/>
          <w:sz w:val="18"/>
          <w:szCs w:val="18"/>
        </w:rPr>
      </w:pPr>
      <w:r w:rsidRPr="00715D66">
        <w:t>GAP em relação ao Resultado 3 (M&amp;amp;E)</w:t>
      </w:r>
    </w:p>
    <w:p w14:paraId="0490B527" w14:textId="77777777" w:rsidR="00F56702" w:rsidRPr="00715D66" w:rsidRDefault="00F56702">
      <w:pPr>
        <w:jc w:val="left"/>
      </w:pPr>
    </w:p>
    <w:tbl>
      <w:tblPr>
        <w:tblStyle w:val="affffff4"/>
        <w:tblW w:w="93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16"/>
      </w:tblGrid>
      <w:tr w:rsidR="00F56702" w:rsidRPr="00715D66" w14:paraId="3C256C08" w14:textId="77777777">
        <w:trPr>
          <w:trHeight w:val="942"/>
        </w:trPr>
        <w:tc>
          <w:tcPr>
            <w:tcW w:w="9316" w:type="dxa"/>
            <w:shd w:val="clear" w:color="auto" w:fill="FADFDD"/>
          </w:tcPr>
          <w:p w14:paraId="3E824560" w14:textId="77777777" w:rsidR="00F56702" w:rsidRPr="00715D66" w:rsidRDefault="001B2301">
            <w:pPr>
              <w:pBdr>
                <w:bottom w:val="single" w:sz="6" w:space="1" w:color="000000"/>
              </w:pBdr>
              <w:jc w:val="center"/>
              <w:rPr>
                <w:b/>
                <w:color w:val="000000"/>
              </w:rPr>
            </w:pPr>
            <w:r w:rsidRPr="00715D66">
              <w:rPr>
                <w:b/>
                <w:color w:val="000000"/>
              </w:rPr>
              <w:t>Género nas atividades de M&amp;amp;E, resumidas como:</w:t>
            </w:r>
          </w:p>
          <w:p w14:paraId="26AC5429" w14:textId="77777777" w:rsidR="00F56702" w:rsidRPr="00715D66" w:rsidRDefault="001B2301">
            <w:pPr>
              <w:jc w:val="left"/>
            </w:pPr>
            <w:r w:rsidRPr="00715D66">
              <w:rPr>
                <w:color w:val="000000"/>
              </w:rPr>
              <w:t xml:space="preserve">A geração e divulgação de conhecimentos e lições baseados na comunidade a partir do desenvolvimento de LAPs </w:t>
            </w:r>
            <w:r w:rsidRPr="00715D66">
              <w:rPr>
                <w:b/>
                <w:i/>
                <w:color w:val="000000"/>
                <w:u w:val="single"/>
              </w:rPr>
              <w:t xml:space="preserve">sensíveis ao género </w:t>
            </w:r>
            <w:r w:rsidRPr="00715D66">
              <w:rPr>
                <w:color w:val="000000"/>
              </w:rPr>
              <w:t>e Planos de Adaptação Provinciais por meio de produtos de conhecimento, seminários, site da MTA e visitas de intercâmbio organizadas para promover vínculos entre comunidades, distritos, níveis provinciais e nacionais sobre planeamento e implementação da adaptação.</w:t>
            </w:r>
          </w:p>
        </w:tc>
      </w:tr>
    </w:tbl>
    <w:p w14:paraId="02AE3F29" w14:textId="77777777" w:rsidR="00F56702" w:rsidRPr="00715D66" w:rsidRDefault="00F56702"/>
    <w:p w14:paraId="71B9A99C" w14:textId="77777777" w:rsidR="00F56702" w:rsidRPr="00715D66" w:rsidRDefault="001B2301">
      <w:pPr>
        <w:pStyle w:val="Heading5"/>
      </w:pPr>
      <w:r w:rsidRPr="00715D66">
        <w:t>Atividades do GAP no âmbito dos Resultados 3.1 e 3.2</w:t>
      </w:r>
    </w:p>
    <w:p w14:paraId="7AACBBD5" w14:textId="77777777" w:rsidR="00F56702" w:rsidRPr="00715D66" w:rsidRDefault="00F56702">
      <w:pPr>
        <w:rPr>
          <w:color w:val="FF0000"/>
          <w:sz w:val="18"/>
          <w:szCs w:val="18"/>
        </w:rPr>
      </w:pPr>
    </w:p>
    <w:tbl>
      <w:tblPr>
        <w:tblStyle w:val="affffff5"/>
        <w:tblW w:w="9493"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279"/>
        <w:gridCol w:w="2977"/>
        <w:gridCol w:w="6237"/>
      </w:tblGrid>
      <w:tr w:rsidR="00F56702" w:rsidRPr="00715D66" w14:paraId="6198D745" w14:textId="77777777">
        <w:trPr>
          <w:tblHeader/>
          <w:jc w:val="center"/>
        </w:trPr>
        <w:tc>
          <w:tcPr>
            <w:tcW w:w="279" w:type="dxa"/>
            <w:shd w:val="clear" w:color="auto" w:fill="8C1C12"/>
          </w:tcPr>
          <w:p w14:paraId="4FAEDC61" w14:textId="77777777" w:rsidR="00F56702" w:rsidRPr="00715D66" w:rsidRDefault="001B2301">
            <w:pPr>
              <w:rPr>
                <w:b/>
                <w:color w:val="FFFFFF"/>
                <w:sz w:val="18"/>
                <w:szCs w:val="18"/>
              </w:rPr>
            </w:pPr>
            <w:r w:rsidRPr="00715D66">
              <w:rPr>
                <w:b/>
                <w:color w:val="FFFFFF"/>
                <w:sz w:val="18"/>
                <w:szCs w:val="18"/>
              </w:rPr>
              <w:t>#</w:t>
            </w:r>
          </w:p>
        </w:tc>
        <w:tc>
          <w:tcPr>
            <w:tcW w:w="2977" w:type="dxa"/>
            <w:shd w:val="clear" w:color="auto" w:fill="8C1C12"/>
          </w:tcPr>
          <w:p w14:paraId="024954C7" w14:textId="77777777" w:rsidR="00F56702" w:rsidRPr="00715D66" w:rsidRDefault="001B2301">
            <w:pPr>
              <w:rPr>
                <w:b/>
                <w:color w:val="FFFFFF"/>
                <w:sz w:val="18"/>
                <w:szCs w:val="18"/>
              </w:rPr>
            </w:pPr>
            <w:r w:rsidRPr="00715D66">
              <w:rPr>
                <w:b/>
                <w:color w:val="FFFFFF"/>
                <w:sz w:val="18"/>
                <w:szCs w:val="18"/>
              </w:rPr>
              <w:t>Atividades</w:t>
            </w:r>
          </w:p>
        </w:tc>
        <w:tc>
          <w:tcPr>
            <w:tcW w:w="6237" w:type="dxa"/>
            <w:shd w:val="clear" w:color="auto" w:fill="8C1C12"/>
          </w:tcPr>
          <w:p w14:paraId="5245FA1C" w14:textId="77777777" w:rsidR="00F56702" w:rsidRPr="00715D66" w:rsidRDefault="001B2301">
            <w:pPr>
              <w:rPr>
                <w:b/>
                <w:color w:val="FFFFFF"/>
                <w:sz w:val="18"/>
                <w:szCs w:val="18"/>
              </w:rPr>
            </w:pPr>
            <w:r w:rsidRPr="00715D66">
              <w:rPr>
                <w:b/>
                <w:color w:val="FFFFFF"/>
                <w:sz w:val="18"/>
                <w:szCs w:val="18"/>
              </w:rPr>
              <w:t>Comentários</w:t>
            </w:r>
          </w:p>
        </w:tc>
      </w:tr>
      <w:tr w:rsidR="00F56702" w:rsidRPr="00715D66" w14:paraId="3108D4FE" w14:textId="77777777">
        <w:trPr>
          <w:jc w:val="center"/>
        </w:trPr>
        <w:tc>
          <w:tcPr>
            <w:tcW w:w="279" w:type="dxa"/>
          </w:tcPr>
          <w:p w14:paraId="3F874D68" w14:textId="77777777" w:rsidR="00F56702" w:rsidRPr="00715D66" w:rsidRDefault="001B2301">
            <w:pPr>
              <w:rPr>
                <w:sz w:val="18"/>
                <w:szCs w:val="18"/>
              </w:rPr>
            </w:pPr>
            <w:r w:rsidRPr="00715D66">
              <w:rPr>
                <w:sz w:val="18"/>
                <w:szCs w:val="18"/>
              </w:rPr>
              <w:t>1</w:t>
            </w:r>
          </w:p>
        </w:tc>
        <w:tc>
          <w:tcPr>
            <w:tcW w:w="2977" w:type="dxa"/>
          </w:tcPr>
          <w:p w14:paraId="44B1525E" w14:textId="77777777" w:rsidR="00F56702" w:rsidRPr="00715D66" w:rsidRDefault="001B2301">
            <w:pPr>
              <w:jc w:val="left"/>
            </w:pPr>
            <w:r w:rsidRPr="00715D66">
              <w:rPr>
                <w:sz w:val="18"/>
                <w:szCs w:val="18"/>
              </w:rPr>
              <w:t>Atividade 3.1.1) Implementar as atividades de arranque do projeto 1 a 7 para garantir o lançamento, o planeamento e o envolvimento das partes interessadas (classificada como atividade de M&amp;amp;E)</w:t>
            </w:r>
          </w:p>
        </w:tc>
        <w:tc>
          <w:tcPr>
            <w:tcW w:w="6237" w:type="dxa"/>
          </w:tcPr>
          <w:p w14:paraId="61B1B3D7" w14:textId="77777777" w:rsidR="00F56702" w:rsidRPr="00715D66" w:rsidRDefault="001B2301">
            <w:pPr>
              <w:jc w:val="left"/>
              <w:rPr>
                <w:i/>
                <w:sz w:val="18"/>
                <w:szCs w:val="18"/>
              </w:rPr>
            </w:pPr>
            <w:r w:rsidRPr="00715D66">
              <w:rPr>
                <w:sz w:val="18"/>
                <w:szCs w:val="18"/>
              </w:rPr>
              <w:t xml:space="preserve">Esta atividade compreenderá todos os esforços para criar a unidade do projeto, incluindo o processo de contratação do gestor do projeto, dos assistentes técnicos nacionais e do assistente do projeto, bem como a instalação e o estabelecimento da infraestrutura necessária para que a unidade dê início ao projeto. </w:t>
            </w:r>
            <w:r w:rsidRPr="00715D66">
              <w:rPr>
                <w:b/>
                <w:i/>
                <w:sz w:val="18"/>
                <w:szCs w:val="18"/>
                <w:u w:val="single"/>
              </w:rPr>
              <w:t xml:space="preserve">O processo de recrutamento garantirá uma equipa da unidade do projeto com equilíbrio de género. </w:t>
            </w:r>
          </w:p>
          <w:p w14:paraId="794D3B2F" w14:textId="77777777" w:rsidR="00F56702" w:rsidRPr="00715D66" w:rsidRDefault="00F56702">
            <w:pPr>
              <w:jc w:val="left"/>
              <w:rPr>
                <w:i/>
                <w:sz w:val="18"/>
                <w:szCs w:val="18"/>
              </w:rPr>
            </w:pPr>
          </w:p>
          <w:p w14:paraId="22E4727C" w14:textId="77777777" w:rsidR="00F56702" w:rsidRPr="00715D66" w:rsidRDefault="001B2301">
            <w:pPr>
              <w:jc w:val="left"/>
              <w:rPr>
                <w:sz w:val="18"/>
                <w:szCs w:val="18"/>
              </w:rPr>
            </w:pPr>
            <w:r w:rsidRPr="00715D66">
              <w:rPr>
                <w:sz w:val="18"/>
                <w:szCs w:val="18"/>
              </w:rPr>
              <w:t xml:space="preserve">Uma vez estabelecida a unidade do projeto, os membros participarão em atividades para envolver e dar início ao projeto. Serão responsáveis por ajustar o planeamento do projeto para incorporar quaisquer alterações ao plano inicial incluído no ProDoc que possam ser necessárias. </w:t>
            </w:r>
            <w:r w:rsidRPr="00715D66">
              <w:rPr>
                <w:b/>
                <w:i/>
                <w:sz w:val="18"/>
                <w:szCs w:val="18"/>
                <w:u w:val="single"/>
              </w:rPr>
              <w:t>A formação da equipa incluirá formação sobre planeamento sensível ao género.</w:t>
            </w:r>
          </w:p>
        </w:tc>
      </w:tr>
      <w:tr w:rsidR="00F56702" w:rsidRPr="00715D66" w14:paraId="3504F5D6" w14:textId="77777777">
        <w:trPr>
          <w:jc w:val="center"/>
        </w:trPr>
        <w:tc>
          <w:tcPr>
            <w:tcW w:w="279" w:type="dxa"/>
          </w:tcPr>
          <w:p w14:paraId="3ADFD4DD" w14:textId="77777777" w:rsidR="00F56702" w:rsidRPr="00715D66" w:rsidRDefault="001B2301">
            <w:pPr>
              <w:jc w:val="left"/>
              <w:rPr>
                <w:sz w:val="18"/>
                <w:szCs w:val="18"/>
              </w:rPr>
            </w:pPr>
            <w:r w:rsidRPr="00715D66">
              <w:rPr>
                <w:sz w:val="18"/>
                <w:szCs w:val="18"/>
              </w:rPr>
              <w:t>0</w:t>
            </w:r>
          </w:p>
        </w:tc>
        <w:tc>
          <w:tcPr>
            <w:tcW w:w="2977" w:type="dxa"/>
          </w:tcPr>
          <w:p w14:paraId="37F5EBCA" w14:textId="77777777" w:rsidR="00F56702" w:rsidRPr="00715D66" w:rsidRDefault="001B2301">
            <w:pPr>
              <w:jc w:val="left"/>
              <w:rPr>
                <w:sz w:val="18"/>
                <w:szCs w:val="18"/>
              </w:rPr>
            </w:pPr>
            <w:r w:rsidRPr="00715D66">
              <w:rPr>
                <w:sz w:val="18"/>
                <w:szCs w:val="18"/>
              </w:rPr>
              <w:t>Atividade autónoma de integração da perspetiva de género) Revisão da estratégia de integração da perspetiva de género, abordagem e plano de envolvimento das partes interessadas e quadro lógico com indicadores (+ desenvolvimento de TdR específicos, revisão das dotações orçamentais, planeamento detalhado do trabalho, etc.)</w:t>
            </w:r>
          </w:p>
        </w:tc>
        <w:tc>
          <w:tcPr>
            <w:tcW w:w="6237" w:type="dxa"/>
          </w:tcPr>
          <w:p w14:paraId="7063857D" w14:textId="77777777" w:rsidR="00F56702" w:rsidRPr="00715D66" w:rsidRDefault="001B2301">
            <w:pPr>
              <w:jc w:val="left"/>
              <w:rPr>
                <w:sz w:val="18"/>
                <w:szCs w:val="18"/>
              </w:rPr>
            </w:pPr>
            <w:r w:rsidRPr="00715D66">
              <w:rPr>
                <w:sz w:val="18"/>
                <w:szCs w:val="18"/>
              </w:rPr>
              <w:t>Todos os planos, estratégias, datas e orçamento incluídos no ProDoc serão atualizados pela unidade do projeto e validados pelo comité diretor do projeto, a fim de refletir quaisquer alterações que possam ter ocorrido até à implementação do projeto. As atividades de monitorização também garantirão que haja uma participação equilibrada de género na conceção e implementação das atividades do projeto e que a igualdade de género seja alcançada em cada resultado. Serão recolhidos dados desagregados por género em locais selecionados e será preparada e revista uma estratégia de integração da perspetiva de género, bem como planos complementares de envolvimento das partes interessadas a nível local, a fim de aconselhar o Conselho do Projeto sobre a incorporação de indicadores desagregados por género na implementação do projeto, bem como sobre atividades relacionadas com a igualdade de género e o empoderamento das mulheres.</w:t>
            </w:r>
          </w:p>
        </w:tc>
      </w:tr>
      <w:tr w:rsidR="00F56702" w:rsidRPr="00715D66" w14:paraId="2FF355E7" w14:textId="77777777">
        <w:trPr>
          <w:jc w:val="center"/>
        </w:trPr>
        <w:tc>
          <w:tcPr>
            <w:tcW w:w="279" w:type="dxa"/>
          </w:tcPr>
          <w:p w14:paraId="1A57DC1A" w14:textId="77777777" w:rsidR="00F56702" w:rsidRPr="00715D66" w:rsidRDefault="001B2301">
            <w:pPr>
              <w:rPr>
                <w:sz w:val="18"/>
                <w:szCs w:val="18"/>
              </w:rPr>
            </w:pPr>
            <w:r w:rsidRPr="00715D66">
              <w:rPr>
                <w:sz w:val="18"/>
                <w:szCs w:val="18"/>
              </w:rPr>
              <w:t>4</w:t>
            </w:r>
          </w:p>
        </w:tc>
        <w:tc>
          <w:tcPr>
            <w:tcW w:w="2977" w:type="dxa"/>
          </w:tcPr>
          <w:p w14:paraId="37A37E41" w14:textId="77777777" w:rsidR="00F56702" w:rsidRPr="00715D66" w:rsidRDefault="001B2301">
            <w:pPr>
              <w:jc w:val="left"/>
              <w:rPr>
                <w:sz w:val="18"/>
                <w:szCs w:val="18"/>
              </w:rPr>
            </w:pPr>
            <w:r w:rsidRPr="00715D66">
              <w:rPr>
                <w:sz w:val="18"/>
                <w:szCs w:val="18"/>
              </w:rPr>
              <w:t>Atividade 3.2.1) Conceção do sistema de monitorização do projeto e revisão dos indicadores de monitorização</w:t>
            </w:r>
          </w:p>
        </w:tc>
        <w:tc>
          <w:tcPr>
            <w:tcW w:w="6237" w:type="dxa"/>
          </w:tcPr>
          <w:p w14:paraId="162F4EEB" w14:textId="77777777" w:rsidR="00F56702" w:rsidRPr="00715D66" w:rsidRDefault="001B2301">
            <w:pPr>
              <w:jc w:val="left"/>
              <w:rPr>
                <w:sz w:val="18"/>
                <w:szCs w:val="18"/>
              </w:rPr>
            </w:pPr>
            <w:r w:rsidRPr="00715D66">
              <w:rPr>
                <w:sz w:val="18"/>
                <w:szCs w:val="18"/>
              </w:rPr>
              <w:t xml:space="preserve">A equipa do projeto definirá um sistema detalhado de monitorização do projeto e indicadores, com base no plano de monitorização e avaliação incluído no ProDoc. Todos os indicadores que sejam relevantes para serem desagregados por género serão desagregados. </w:t>
            </w:r>
          </w:p>
        </w:tc>
      </w:tr>
      <w:tr w:rsidR="00F56702" w:rsidRPr="00715D66" w14:paraId="4B2FF58C" w14:textId="77777777">
        <w:trPr>
          <w:jc w:val="center"/>
        </w:trPr>
        <w:tc>
          <w:tcPr>
            <w:tcW w:w="279" w:type="dxa"/>
          </w:tcPr>
          <w:p w14:paraId="2533522A" w14:textId="77777777" w:rsidR="00F56702" w:rsidRPr="00715D66" w:rsidRDefault="001B2301">
            <w:pPr>
              <w:rPr>
                <w:sz w:val="18"/>
                <w:szCs w:val="18"/>
              </w:rPr>
            </w:pPr>
            <w:r w:rsidRPr="00715D66">
              <w:rPr>
                <w:sz w:val="18"/>
                <w:szCs w:val="18"/>
              </w:rPr>
              <w:t>5</w:t>
            </w:r>
          </w:p>
        </w:tc>
        <w:tc>
          <w:tcPr>
            <w:tcW w:w="2977" w:type="dxa"/>
          </w:tcPr>
          <w:p w14:paraId="3CE3E788" w14:textId="77777777" w:rsidR="00F56702" w:rsidRPr="00715D66" w:rsidRDefault="001B2301">
            <w:pPr>
              <w:jc w:val="left"/>
              <w:rPr>
                <w:sz w:val="18"/>
                <w:szCs w:val="18"/>
              </w:rPr>
            </w:pPr>
            <w:r w:rsidRPr="00715D66">
              <w:rPr>
                <w:sz w:val="18"/>
                <w:szCs w:val="18"/>
              </w:rPr>
              <w:t>Atividade 3.2.4) Revisão intercalar do projeto para avaliar a implementação e os impactos das atividades do projeto</w:t>
            </w:r>
          </w:p>
        </w:tc>
        <w:tc>
          <w:tcPr>
            <w:tcW w:w="6237" w:type="dxa"/>
          </w:tcPr>
          <w:p w14:paraId="0E3610D2" w14:textId="77777777" w:rsidR="00F56702" w:rsidRPr="00715D66" w:rsidRDefault="001B2301">
            <w:pPr>
              <w:jc w:val="left"/>
              <w:rPr>
                <w:sz w:val="18"/>
                <w:szCs w:val="18"/>
              </w:rPr>
            </w:pPr>
            <w:r w:rsidRPr="00715D66">
              <w:rPr>
                <w:sz w:val="18"/>
                <w:szCs w:val="18"/>
              </w:rPr>
              <w:t xml:space="preserve">Será selecionado um consultor externo para realizar a revisão intercalar do projeto. O objetivo será avaliar os impactos, validar a estratégia implementada e descrever as lições aprendidas e as melhores práticas, bem como os pontos a serem melhorados durante a segunda parte da implementação do projeto. </w:t>
            </w:r>
            <w:r w:rsidRPr="00715D66">
              <w:rPr>
                <w:b/>
                <w:i/>
                <w:sz w:val="18"/>
                <w:szCs w:val="18"/>
                <w:u w:val="single"/>
              </w:rPr>
              <w:t>A avaliação também analisará a implementação do plano de ação de género</w:t>
            </w:r>
            <w:r w:rsidRPr="00715D66">
              <w:rPr>
                <w:b/>
                <w:sz w:val="18"/>
                <w:szCs w:val="18"/>
                <w:u w:val="single"/>
              </w:rPr>
              <w:t xml:space="preserve">. </w:t>
            </w:r>
          </w:p>
        </w:tc>
      </w:tr>
      <w:tr w:rsidR="00F56702" w:rsidRPr="00715D66" w14:paraId="6526E216" w14:textId="77777777">
        <w:trPr>
          <w:jc w:val="center"/>
        </w:trPr>
        <w:tc>
          <w:tcPr>
            <w:tcW w:w="279" w:type="dxa"/>
          </w:tcPr>
          <w:p w14:paraId="09EBCA9D" w14:textId="77777777" w:rsidR="00F56702" w:rsidRPr="00715D66" w:rsidRDefault="001B2301">
            <w:pPr>
              <w:rPr>
                <w:sz w:val="18"/>
                <w:szCs w:val="18"/>
              </w:rPr>
            </w:pPr>
            <w:r w:rsidRPr="00715D66">
              <w:rPr>
                <w:sz w:val="18"/>
                <w:szCs w:val="18"/>
              </w:rPr>
              <w:lastRenderedPageBreak/>
              <w:t>6</w:t>
            </w:r>
          </w:p>
        </w:tc>
        <w:tc>
          <w:tcPr>
            <w:tcW w:w="2977" w:type="dxa"/>
          </w:tcPr>
          <w:p w14:paraId="35C898D7" w14:textId="77777777" w:rsidR="00F56702" w:rsidRPr="00715D66" w:rsidRDefault="001B2301">
            <w:pPr>
              <w:jc w:val="left"/>
              <w:rPr>
                <w:sz w:val="18"/>
                <w:szCs w:val="18"/>
              </w:rPr>
            </w:pPr>
            <w:r w:rsidRPr="00715D66">
              <w:rPr>
                <w:sz w:val="18"/>
                <w:szCs w:val="18"/>
              </w:rPr>
              <w:t>Atividade 3.2.5) Avaliação final global do projeto</w:t>
            </w:r>
          </w:p>
        </w:tc>
        <w:tc>
          <w:tcPr>
            <w:tcW w:w="6237" w:type="dxa"/>
          </w:tcPr>
          <w:p w14:paraId="6B9C4599" w14:textId="77777777" w:rsidR="00F56702" w:rsidRPr="00715D66" w:rsidRDefault="001B2301">
            <w:pPr>
              <w:jc w:val="left"/>
              <w:rPr>
                <w:sz w:val="18"/>
                <w:szCs w:val="18"/>
              </w:rPr>
            </w:pPr>
            <w:r w:rsidRPr="00715D66">
              <w:rPr>
                <w:sz w:val="18"/>
                <w:szCs w:val="18"/>
              </w:rPr>
              <w:t>Um consultor externo será selecionado para realizar a avaliação final do projeto com o objetivo de avaliar a implementação geral do projeto</w:t>
            </w:r>
            <w:r w:rsidRPr="00715D66">
              <w:rPr>
                <w:b/>
                <w:sz w:val="18"/>
                <w:szCs w:val="18"/>
                <w:u w:val="single"/>
              </w:rPr>
              <w:t>,</w:t>
            </w:r>
            <w:r w:rsidRPr="00715D66">
              <w:rPr>
                <w:sz w:val="18"/>
                <w:szCs w:val="18"/>
              </w:rPr>
              <w:t xml:space="preserve"> </w:t>
            </w:r>
            <w:r w:rsidRPr="00715D66">
              <w:rPr>
                <w:b/>
                <w:i/>
                <w:sz w:val="18"/>
                <w:szCs w:val="18"/>
                <w:u w:val="single"/>
              </w:rPr>
              <w:t>incluindo o plano de ação de género</w:t>
            </w:r>
            <w:r w:rsidRPr="00715D66">
              <w:rPr>
                <w:b/>
                <w:sz w:val="18"/>
                <w:szCs w:val="18"/>
                <w:u w:val="single"/>
              </w:rPr>
              <w:t xml:space="preserve">. </w:t>
            </w:r>
          </w:p>
        </w:tc>
      </w:tr>
    </w:tbl>
    <w:p w14:paraId="1FBC483A" w14:textId="77777777" w:rsidR="00F56702" w:rsidRPr="00715D66" w:rsidRDefault="00F56702">
      <w:pPr>
        <w:pBdr>
          <w:top w:val="nil"/>
          <w:left w:val="nil"/>
          <w:bottom w:val="nil"/>
          <w:right w:val="nil"/>
          <w:between w:val="nil"/>
        </w:pBdr>
        <w:rPr>
          <w:color w:val="000000"/>
          <w:sz w:val="24"/>
          <w:szCs w:val="24"/>
        </w:rPr>
      </w:pPr>
    </w:p>
    <w:p w14:paraId="152B9192" w14:textId="77777777" w:rsidR="00F56702" w:rsidRPr="00715D66" w:rsidRDefault="00F56702">
      <w:pPr>
        <w:pBdr>
          <w:top w:val="nil"/>
          <w:left w:val="nil"/>
          <w:bottom w:val="nil"/>
          <w:right w:val="nil"/>
          <w:between w:val="nil"/>
        </w:pBdr>
        <w:rPr>
          <w:color w:val="000000"/>
          <w:sz w:val="24"/>
          <w:szCs w:val="24"/>
        </w:rPr>
      </w:pPr>
    </w:p>
    <w:p w14:paraId="437C3FDE" w14:textId="77777777" w:rsidR="00F56702" w:rsidRPr="00715D66" w:rsidRDefault="001B2301">
      <w:pPr>
        <w:keepNext/>
        <w:pBdr>
          <w:top w:val="nil"/>
          <w:left w:val="nil"/>
          <w:bottom w:val="nil"/>
          <w:right w:val="nil"/>
          <w:between w:val="nil"/>
        </w:pBdr>
        <w:spacing w:before="120" w:after="60"/>
        <w:jc w:val="center"/>
        <w:rPr>
          <w:color w:val="000000"/>
        </w:rPr>
      </w:pPr>
      <w:r w:rsidRPr="00715D66">
        <w:rPr>
          <w:b/>
          <w:i/>
          <w:color w:val="000000"/>
        </w:rPr>
        <w:t xml:space="preserve">Tabela40 Pontos de entrada de género para monitorização durante a implementação do projeto     </w:t>
      </w:r>
    </w:p>
    <w:tbl>
      <w:tblPr>
        <w:tblStyle w:val="affffff6"/>
        <w:tblW w:w="9355" w:type="dxa"/>
        <w:jc w:val="center"/>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633"/>
        <w:gridCol w:w="3951"/>
        <w:gridCol w:w="1139"/>
        <w:gridCol w:w="3632"/>
      </w:tblGrid>
      <w:tr w:rsidR="00F56702" w:rsidRPr="00715D66" w14:paraId="6A6FCC44" w14:textId="77777777">
        <w:trPr>
          <w:trHeight w:val="66"/>
          <w:tblHeader/>
          <w:jc w:val="center"/>
        </w:trPr>
        <w:tc>
          <w:tcPr>
            <w:tcW w:w="633" w:type="dxa"/>
            <w:shd w:val="clear" w:color="auto" w:fill="000000"/>
          </w:tcPr>
          <w:p w14:paraId="10AAF979" w14:textId="77777777" w:rsidR="00F56702" w:rsidRPr="00715D66" w:rsidRDefault="001B2301">
            <w:pPr>
              <w:rPr>
                <w:b/>
                <w:color w:val="FFFFFF"/>
                <w:sz w:val="18"/>
                <w:szCs w:val="18"/>
              </w:rPr>
            </w:pPr>
            <w:r w:rsidRPr="00715D66">
              <w:rPr>
                <w:b/>
                <w:color w:val="FFFFFF"/>
                <w:sz w:val="18"/>
                <w:szCs w:val="18"/>
              </w:rPr>
              <w:t>#</w:t>
            </w:r>
          </w:p>
        </w:tc>
        <w:tc>
          <w:tcPr>
            <w:tcW w:w="3951" w:type="dxa"/>
            <w:shd w:val="clear" w:color="auto" w:fill="000000"/>
          </w:tcPr>
          <w:p w14:paraId="0A3157EC" w14:textId="77777777" w:rsidR="00F56702" w:rsidRPr="00715D66" w:rsidRDefault="001B2301">
            <w:pPr>
              <w:rPr>
                <w:b/>
                <w:color w:val="FFFFFF"/>
                <w:sz w:val="18"/>
                <w:szCs w:val="18"/>
              </w:rPr>
            </w:pPr>
            <w:r w:rsidRPr="00715D66">
              <w:rPr>
                <w:b/>
                <w:color w:val="FFFFFF"/>
                <w:sz w:val="18"/>
                <w:szCs w:val="18"/>
              </w:rPr>
              <w:t>Pergunta</w:t>
            </w:r>
          </w:p>
        </w:tc>
        <w:tc>
          <w:tcPr>
            <w:tcW w:w="1139" w:type="dxa"/>
            <w:shd w:val="clear" w:color="auto" w:fill="000000"/>
          </w:tcPr>
          <w:p w14:paraId="2206BEB8" w14:textId="77777777" w:rsidR="00F56702" w:rsidRPr="00715D66" w:rsidRDefault="001B2301">
            <w:pPr>
              <w:rPr>
                <w:b/>
                <w:color w:val="FFFFFF"/>
                <w:sz w:val="18"/>
                <w:szCs w:val="18"/>
              </w:rPr>
            </w:pPr>
            <w:r w:rsidRPr="00715D66">
              <w:rPr>
                <w:b/>
                <w:color w:val="FFFFFF"/>
                <w:sz w:val="18"/>
                <w:szCs w:val="18"/>
              </w:rPr>
              <w:t>Resposta</w:t>
            </w:r>
          </w:p>
        </w:tc>
        <w:tc>
          <w:tcPr>
            <w:tcW w:w="3632" w:type="dxa"/>
            <w:shd w:val="clear" w:color="auto" w:fill="000000"/>
          </w:tcPr>
          <w:p w14:paraId="77CF6558" w14:textId="77777777" w:rsidR="00F56702" w:rsidRPr="00715D66" w:rsidRDefault="001B2301">
            <w:pPr>
              <w:rPr>
                <w:b/>
                <w:color w:val="FFFFFF"/>
                <w:sz w:val="18"/>
                <w:szCs w:val="18"/>
              </w:rPr>
            </w:pPr>
            <w:r w:rsidRPr="00715D66">
              <w:rPr>
                <w:b/>
                <w:color w:val="FFFFFF"/>
                <w:sz w:val="18"/>
                <w:szCs w:val="18"/>
              </w:rPr>
              <w:t>Comentário</w:t>
            </w:r>
          </w:p>
        </w:tc>
      </w:tr>
      <w:tr w:rsidR="00F56702" w:rsidRPr="00715D66" w14:paraId="60C0CFD7" w14:textId="77777777">
        <w:trPr>
          <w:trHeight w:val="335"/>
          <w:jc w:val="center"/>
        </w:trPr>
        <w:tc>
          <w:tcPr>
            <w:tcW w:w="633" w:type="dxa"/>
            <w:shd w:val="clear" w:color="auto" w:fill="E4E3E2"/>
          </w:tcPr>
          <w:p w14:paraId="5DFC2ABD" w14:textId="77777777" w:rsidR="00F56702" w:rsidRPr="00715D66" w:rsidRDefault="001B2301">
            <w:pPr>
              <w:rPr>
                <w:b/>
                <w:i/>
                <w:sz w:val="18"/>
                <w:szCs w:val="18"/>
              </w:rPr>
            </w:pPr>
            <w:r w:rsidRPr="00715D66">
              <w:rPr>
                <w:b/>
                <w:i/>
                <w:sz w:val="18"/>
                <w:szCs w:val="18"/>
              </w:rPr>
              <w:t>1</w:t>
            </w:r>
          </w:p>
        </w:tc>
        <w:tc>
          <w:tcPr>
            <w:tcW w:w="3951" w:type="dxa"/>
          </w:tcPr>
          <w:p w14:paraId="2E006CED" w14:textId="77777777" w:rsidR="00F56702" w:rsidRPr="00715D66" w:rsidRDefault="001B2301">
            <w:pPr>
              <w:jc w:val="left"/>
              <w:rPr>
                <w:sz w:val="18"/>
                <w:szCs w:val="18"/>
              </w:rPr>
            </w:pPr>
            <w:r w:rsidRPr="00715D66">
              <w:rPr>
                <w:sz w:val="18"/>
                <w:szCs w:val="18"/>
              </w:rPr>
              <w:t>O projeto prevê a inclusão de medidas sensíveis ao género para abordar as disparidades de género ou promover a igualdade de género e o empoderamento das mulheres?</w:t>
            </w:r>
          </w:p>
        </w:tc>
        <w:tc>
          <w:tcPr>
            <w:tcW w:w="1139" w:type="dxa"/>
          </w:tcPr>
          <w:p w14:paraId="615F98E3" w14:textId="77777777" w:rsidR="00F56702" w:rsidRPr="00715D66" w:rsidRDefault="001B2301">
            <w:pPr>
              <w:jc w:val="left"/>
              <w:rPr>
                <w:sz w:val="18"/>
                <w:szCs w:val="18"/>
              </w:rPr>
            </w:pPr>
            <w:r w:rsidRPr="00715D66">
              <w:rPr>
                <w:sz w:val="18"/>
                <w:szCs w:val="18"/>
              </w:rPr>
              <w:t>Sim</w:t>
            </w:r>
          </w:p>
        </w:tc>
        <w:tc>
          <w:tcPr>
            <w:tcW w:w="3632" w:type="dxa"/>
          </w:tcPr>
          <w:p w14:paraId="2B791FAC" w14:textId="77777777" w:rsidR="00F56702" w:rsidRPr="00715D66" w:rsidRDefault="001B2301">
            <w:pPr>
              <w:jc w:val="left"/>
              <w:rPr>
                <w:sz w:val="18"/>
                <w:szCs w:val="18"/>
              </w:rPr>
            </w:pPr>
            <w:r w:rsidRPr="00715D66">
              <w:rPr>
                <w:sz w:val="18"/>
                <w:szCs w:val="18"/>
              </w:rPr>
              <w:t xml:space="preserve">Na sequência de uma análise sensível às questões de género durante o processo PPG, foram concebidas medidas sensíveis às questões de género para aumentar a participação e o papel de liderança das mulheres na Informação Climática e no EWS a todos os níveis e promover o empoderamento das mulheres através das atividades do projeto. </w:t>
            </w:r>
          </w:p>
        </w:tc>
      </w:tr>
      <w:tr w:rsidR="00F56702" w:rsidRPr="00715D66" w14:paraId="14688332" w14:textId="77777777">
        <w:trPr>
          <w:trHeight w:val="198"/>
          <w:jc w:val="center"/>
        </w:trPr>
        <w:tc>
          <w:tcPr>
            <w:tcW w:w="633" w:type="dxa"/>
            <w:shd w:val="clear" w:color="auto" w:fill="E4E3E2"/>
          </w:tcPr>
          <w:p w14:paraId="5FF25A73" w14:textId="77777777" w:rsidR="00F56702" w:rsidRPr="00715D66" w:rsidRDefault="001B2301">
            <w:pPr>
              <w:rPr>
                <w:b/>
                <w:i/>
                <w:sz w:val="18"/>
                <w:szCs w:val="18"/>
              </w:rPr>
            </w:pPr>
            <w:r w:rsidRPr="00715D66">
              <w:rPr>
                <w:b/>
                <w:i/>
                <w:sz w:val="18"/>
                <w:szCs w:val="18"/>
              </w:rPr>
              <w:t>2</w:t>
            </w:r>
          </w:p>
        </w:tc>
        <w:tc>
          <w:tcPr>
            <w:tcW w:w="3951" w:type="dxa"/>
          </w:tcPr>
          <w:p w14:paraId="6F84C478" w14:textId="77777777" w:rsidR="00F56702" w:rsidRPr="00715D66" w:rsidRDefault="001B2301">
            <w:pPr>
              <w:jc w:val="left"/>
              <w:rPr>
                <w:sz w:val="18"/>
                <w:szCs w:val="18"/>
              </w:rPr>
            </w:pPr>
            <w:r w:rsidRPr="00715D66">
              <w:rPr>
                <w:sz w:val="18"/>
                <w:szCs w:val="18"/>
              </w:rPr>
              <w:t xml:space="preserve">Em que área(s) se espera que o projeto contribua para a igualdade de género: </w:t>
            </w:r>
          </w:p>
          <w:p w14:paraId="53720F80" w14:textId="77777777" w:rsidR="00F56702" w:rsidRPr="00715D66" w:rsidRDefault="00F56702">
            <w:pPr>
              <w:jc w:val="left"/>
              <w:rPr>
                <w:sz w:val="18"/>
                <w:szCs w:val="18"/>
              </w:rPr>
            </w:pPr>
          </w:p>
        </w:tc>
        <w:tc>
          <w:tcPr>
            <w:tcW w:w="1139" w:type="dxa"/>
          </w:tcPr>
          <w:p w14:paraId="59C98E85" w14:textId="77777777" w:rsidR="00F56702" w:rsidRPr="00715D66" w:rsidRDefault="001B2301">
            <w:pPr>
              <w:jc w:val="left"/>
              <w:rPr>
                <w:sz w:val="18"/>
                <w:szCs w:val="18"/>
              </w:rPr>
            </w:pPr>
            <w:r w:rsidRPr="00715D66">
              <w:rPr>
                <w:sz w:val="18"/>
                <w:szCs w:val="18"/>
              </w:rPr>
              <w:t>[conforme abaixo:]</w:t>
            </w:r>
          </w:p>
        </w:tc>
        <w:tc>
          <w:tcPr>
            <w:tcW w:w="3632" w:type="dxa"/>
            <w:vMerge w:val="restart"/>
          </w:tcPr>
          <w:p w14:paraId="246D692C" w14:textId="77777777" w:rsidR="00F56702" w:rsidRPr="00715D66" w:rsidRDefault="001B2301">
            <w:pPr>
              <w:jc w:val="left"/>
              <w:rPr>
                <w:sz w:val="18"/>
                <w:szCs w:val="18"/>
              </w:rPr>
            </w:pPr>
            <w:r w:rsidRPr="00715D66">
              <w:rPr>
                <w:sz w:val="18"/>
                <w:szCs w:val="18"/>
              </w:rPr>
              <w:t>O projeto poderá contribuir para as três áreas, criando oportunidades específicas para que as mulheres participem nas atividades do projeto e beneficiem dos seus resultados.</w:t>
            </w:r>
          </w:p>
        </w:tc>
      </w:tr>
      <w:tr w:rsidR="00F56702" w:rsidRPr="00715D66" w14:paraId="2F84AFDD" w14:textId="77777777">
        <w:trPr>
          <w:trHeight w:val="198"/>
          <w:jc w:val="center"/>
        </w:trPr>
        <w:tc>
          <w:tcPr>
            <w:tcW w:w="633" w:type="dxa"/>
            <w:shd w:val="clear" w:color="auto" w:fill="E4E3E2"/>
          </w:tcPr>
          <w:p w14:paraId="087DD036" w14:textId="77777777" w:rsidR="00F56702" w:rsidRPr="00715D66" w:rsidRDefault="001B2301">
            <w:pPr>
              <w:jc w:val="right"/>
              <w:rPr>
                <w:i/>
                <w:sz w:val="18"/>
                <w:szCs w:val="18"/>
              </w:rPr>
            </w:pPr>
            <w:r w:rsidRPr="00715D66">
              <w:rPr>
                <w:i/>
                <w:sz w:val="18"/>
                <w:szCs w:val="18"/>
              </w:rPr>
              <w:t>2a)</w:t>
            </w:r>
          </w:p>
        </w:tc>
        <w:tc>
          <w:tcPr>
            <w:tcW w:w="3951" w:type="dxa"/>
          </w:tcPr>
          <w:p w14:paraId="5DA96030" w14:textId="77777777" w:rsidR="00F56702" w:rsidRPr="00715D66" w:rsidRDefault="001B2301">
            <w:pPr>
              <w:jc w:val="left"/>
              <w:rPr>
                <w:sz w:val="18"/>
                <w:szCs w:val="18"/>
              </w:rPr>
            </w:pPr>
            <w:r w:rsidRPr="00715D66">
              <w:rPr>
                <w:sz w:val="18"/>
                <w:szCs w:val="18"/>
              </w:rPr>
              <w:t>Colmatar as disparidades de género no acesso e controlo dos recursos naturais</w:t>
            </w:r>
          </w:p>
          <w:p w14:paraId="45DBF099" w14:textId="77777777" w:rsidR="00F56702" w:rsidRPr="00715D66" w:rsidRDefault="00F56702">
            <w:pPr>
              <w:jc w:val="left"/>
              <w:rPr>
                <w:sz w:val="18"/>
                <w:szCs w:val="18"/>
              </w:rPr>
            </w:pPr>
          </w:p>
        </w:tc>
        <w:tc>
          <w:tcPr>
            <w:tcW w:w="1139" w:type="dxa"/>
          </w:tcPr>
          <w:p w14:paraId="21A9EB49" w14:textId="77777777" w:rsidR="00F56702" w:rsidRPr="00715D66" w:rsidRDefault="001B2301">
            <w:pPr>
              <w:jc w:val="left"/>
              <w:rPr>
                <w:sz w:val="18"/>
                <w:szCs w:val="18"/>
              </w:rPr>
            </w:pPr>
            <w:r w:rsidRPr="00715D66">
              <w:rPr>
                <w:sz w:val="18"/>
                <w:szCs w:val="18"/>
              </w:rPr>
              <w:t>Sim</w:t>
            </w:r>
          </w:p>
          <w:p w14:paraId="0EB410DC" w14:textId="77777777" w:rsidR="00F56702" w:rsidRPr="00715D66" w:rsidRDefault="00F56702">
            <w:pPr>
              <w:jc w:val="left"/>
              <w:rPr>
                <w:sz w:val="18"/>
                <w:szCs w:val="18"/>
              </w:rPr>
            </w:pPr>
          </w:p>
        </w:tc>
        <w:tc>
          <w:tcPr>
            <w:tcW w:w="3632" w:type="dxa"/>
            <w:vMerge/>
          </w:tcPr>
          <w:p w14:paraId="2CF78A62" w14:textId="77777777" w:rsidR="00F56702" w:rsidRPr="00715D66" w:rsidRDefault="00F56702">
            <w:pPr>
              <w:widowControl w:val="0"/>
              <w:pBdr>
                <w:top w:val="nil"/>
                <w:left w:val="nil"/>
                <w:bottom w:val="nil"/>
                <w:right w:val="nil"/>
                <w:between w:val="nil"/>
              </w:pBdr>
              <w:spacing w:line="276" w:lineRule="auto"/>
              <w:jc w:val="left"/>
              <w:rPr>
                <w:sz w:val="18"/>
                <w:szCs w:val="18"/>
              </w:rPr>
            </w:pPr>
          </w:p>
        </w:tc>
      </w:tr>
      <w:tr w:rsidR="00F56702" w:rsidRPr="00715D66" w14:paraId="1690DF66" w14:textId="77777777">
        <w:trPr>
          <w:trHeight w:val="198"/>
          <w:jc w:val="center"/>
        </w:trPr>
        <w:tc>
          <w:tcPr>
            <w:tcW w:w="633" w:type="dxa"/>
            <w:shd w:val="clear" w:color="auto" w:fill="E4E3E2"/>
          </w:tcPr>
          <w:p w14:paraId="105B7818" w14:textId="77777777" w:rsidR="00F56702" w:rsidRPr="00715D66" w:rsidRDefault="001B2301">
            <w:pPr>
              <w:jc w:val="right"/>
              <w:rPr>
                <w:i/>
                <w:sz w:val="18"/>
                <w:szCs w:val="18"/>
              </w:rPr>
            </w:pPr>
            <w:r w:rsidRPr="00715D66">
              <w:rPr>
                <w:i/>
                <w:sz w:val="18"/>
                <w:szCs w:val="18"/>
              </w:rPr>
              <w:t>2b)</w:t>
            </w:r>
          </w:p>
        </w:tc>
        <w:tc>
          <w:tcPr>
            <w:tcW w:w="3951" w:type="dxa"/>
          </w:tcPr>
          <w:p w14:paraId="201AFD26" w14:textId="77777777" w:rsidR="00F56702" w:rsidRPr="00715D66" w:rsidRDefault="001B2301">
            <w:pPr>
              <w:jc w:val="left"/>
              <w:rPr>
                <w:sz w:val="18"/>
                <w:szCs w:val="18"/>
              </w:rPr>
            </w:pPr>
            <w:r w:rsidRPr="00715D66">
              <w:rPr>
                <w:sz w:val="18"/>
                <w:szCs w:val="18"/>
              </w:rPr>
              <w:t xml:space="preserve">Melhorar a participação e a tomada de decisão das mulheres </w:t>
            </w:r>
          </w:p>
          <w:p w14:paraId="466E58C5" w14:textId="77777777" w:rsidR="00F56702" w:rsidRPr="00715D66" w:rsidRDefault="00F56702">
            <w:pPr>
              <w:jc w:val="left"/>
              <w:rPr>
                <w:sz w:val="18"/>
                <w:szCs w:val="18"/>
              </w:rPr>
            </w:pPr>
          </w:p>
        </w:tc>
        <w:tc>
          <w:tcPr>
            <w:tcW w:w="1139" w:type="dxa"/>
          </w:tcPr>
          <w:p w14:paraId="12505FBA" w14:textId="77777777" w:rsidR="00F56702" w:rsidRPr="00715D66" w:rsidRDefault="001B2301">
            <w:pPr>
              <w:jc w:val="left"/>
              <w:rPr>
                <w:sz w:val="18"/>
                <w:szCs w:val="18"/>
              </w:rPr>
            </w:pPr>
            <w:r w:rsidRPr="00715D66">
              <w:rPr>
                <w:sz w:val="18"/>
                <w:szCs w:val="18"/>
              </w:rPr>
              <w:t>Sim</w:t>
            </w:r>
          </w:p>
        </w:tc>
        <w:tc>
          <w:tcPr>
            <w:tcW w:w="3632" w:type="dxa"/>
            <w:vMerge/>
          </w:tcPr>
          <w:p w14:paraId="30751419" w14:textId="77777777" w:rsidR="00F56702" w:rsidRPr="00715D66" w:rsidRDefault="00F56702">
            <w:pPr>
              <w:widowControl w:val="0"/>
              <w:pBdr>
                <w:top w:val="nil"/>
                <w:left w:val="nil"/>
                <w:bottom w:val="nil"/>
                <w:right w:val="nil"/>
                <w:between w:val="nil"/>
              </w:pBdr>
              <w:spacing w:line="276" w:lineRule="auto"/>
              <w:jc w:val="left"/>
              <w:rPr>
                <w:sz w:val="18"/>
                <w:szCs w:val="18"/>
              </w:rPr>
            </w:pPr>
          </w:p>
        </w:tc>
      </w:tr>
      <w:tr w:rsidR="00F56702" w:rsidRPr="00715D66" w14:paraId="0D4C6B68" w14:textId="77777777">
        <w:trPr>
          <w:trHeight w:val="132"/>
          <w:jc w:val="center"/>
        </w:trPr>
        <w:tc>
          <w:tcPr>
            <w:tcW w:w="633" w:type="dxa"/>
            <w:shd w:val="clear" w:color="auto" w:fill="E4E3E2"/>
          </w:tcPr>
          <w:p w14:paraId="4ED6F723" w14:textId="77777777" w:rsidR="00F56702" w:rsidRPr="00715D66" w:rsidRDefault="001B2301">
            <w:pPr>
              <w:jc w:val="right"/>
              <w:rPr>
                <w:i/>
                <w:sz w:val="18"/>
                <w:szCs w:val="18"/>
              </w:rPr>
            </w:pPr>
            <w:r w:rsidRPr="00715D66">
              <w:rPr>
                <w:i/>
                <w:sz w:val="18"/>
                <w:szCs w:val="18"/>
              </w:rPr>
              <w:t>2c)</w:t>
            </w:r>
          </w:p>
        </w:tc>
        <w:tc>
          <w:tcPr>
            <w:tcW w:w="3951" w:type="dxa"/>
          </w:tcPr>
          <w:p w14:paraId="27D3E490" w14:textId="77777777" w:rsidR="00F56702" w:rsidRPr="00715D66" w:rsidRDefault="001B2301">
            <w:pPr>
              <w:jc w:val="left"/>
              <w:rPr>
                <w:sz w:val="18"/>
                <w:szCs w:val="18"/>
              </w:rPr>
            </w:pPr>
            <w:r w:rsidRPr="00715D66">
              <w:rPr>
                <w:sz w:val="18"/>
                <w:szCs w:val="18"/>
              </w:rPr>
              <w:t>Gerar benefícios socioeconómicos ou serviços para as mulheres</w:t>
            </w:r>
          </w:p>
        </w:tc>
        <w:tc>
          <w:tcPr>
            <w:tcW w:w="1139" w:type="dxa"/>
          </w:tcPr>
          <w:p w14:paraId="06F442E8" w14:textId="77777777" w:rsidR="00F56702" w:rsidRPr="00715D66" w:rsidRDefault="001B2301">
            <w:pPr>
              <w:jc w:val="left"/>
              <w:rPr>
                <w:sz w:val="18"/>
                <w:szCs w:val="18"/>
              </w:rPr>
            </w:pPr>
            <w:r w:rsidRPr="00715D66">
              <w:rPr>
                <w:sz w:val="18"/>
                <w:szCs w:val="18"/>
              </w:rPr>
              <w:t>Sim</w:t>
            </w:r>
          </w:p>
        </w:tc>
        <w:tc>
          <w:tcPr>
            <w:tcW w:w="3632" w:type="dxa"/>
            <w:vMerge/>
          </w:tcPr>
          <w:p w14:paraId="63B7628B" w14:textId="77777777" w:rsidR="00F56702" w:rsidRPr="00715D66" w:rsidRDefault="00F56702">
            <w:pPr>
              <w:widowControl w:val="0"/>
              <w:pBdr>
                <w:top w:val="nil"/>
                <w:left w:val="nil"/>
                <w:bottom w:val="nil"/>
                <w:right w:val="nil"/>
                <w:between w:val="nil"/>
              </w:pBdr>
              <w:spacing w:line="276" w:lineRule="auto"/>
              <w:jc w:val="left"/>
              <w:rPr>
                <w:sz w:val="18"/>
                <w:szCs w:val="18"/>
              </w:rPr>
            </w:pPr>
          </w:p>
        </w:tc>
      </w:tr>
      <w:tr w:rsidR="00F56702" w:rsidRPr="00715D66" w14:paraId="0754852A" w14:textId="77777777">
        <w:trPr>
          <w:trHeight w:val="1026"/>
          <w:jc w:val="center"/>
        </w:trPr>
        <w:tc>
          <w:tcPr>
            <w:tcW w:w="633" w:type="dxa"/>
            <w:shd w:val="clear" w:color="auto" w:fill="E4E3E2"/>
          </w:tcPr>
          <w:p w14:paraId="47C12064" w14:textId="77777777" w:rsidR="00F56702" w:rsidRPr="00715D66" w:rsidRDefault="001B2301">
            <w:pPr>
              <w:rPr>
                <w:b/>
                <w:i/>
                <w:sz w:val="18"/>
                <w:szCs w:val="18"/>
              </w:rPr>
            </w:pPr>
            <w:r w:rsidRPr="00715D66">
              <w:rPr>
                <w:b/>
                <w:i/>
                <w:sz w:val="18"/>
                <w:szCs w:val="18"/>
              </w:rPr>
              <w:t>3</w:t>
            </w:r>
          </w:p>
        </w:tc>
        <w:tc>
          <w:tcPr>
            <w:tcW w:w="3951" w:type="dxa"/>
          </w:tcPr>
          <w:p w14:paraId="57046B3A" w14:textId="77777777" w:rsidR="00F56702" w:rsidRPr="00715D66" w:rsidRDefault="001B2301">
            <w:pPr>
              <w:jc w:val="left"/>
              <w:rPr>
                <w:sz w:val="18"/>
                <w:szCs w:val="18"/>
              </w:rPr>
            </w:pPr>
            <w:r w:rsidRPr="00715D66">
              <w:rPr>
                <w:sz w:val="18"/>
                <w:szCs w:val="18"/>
              </w:rPr>
              <w:t>A estrutura de resultados do projeto inclui indicadores sensíveis ao género?</w:t>
            </w:r>
          </w:p>
        </w:tc>
        <w:tc>
          <w:tcPr>
            <w:tcW w:w="1139" w:type="dxa"/>
          </w:tcPr>
          <w:p w14:paraId="5F92742C" w14:textId="77777777" w:rsidR="00F56702" w:rsidRPr="00715D66" w:rsidRDefault="001B2301">
            <w:pPr>
              <w:jc w:val="left"/>
              <w:rPr>
                <w:sz w:val="18"/>
                <w:szCs w:val="18"/>
              </w:rPr>
            </w:pPr>
            <w:r w:rsidRPr="00715D66">
              <w:rPr>
                <w:sz w:val="18"/>
                <w:szCs w:val="18"/>
              </w:rPr>
              <w:t>Sim</w:t>
            </w:r>
          </w:p>
        </w:tc>
        <w:tc>
          <w:tcPr>
            <w:tcW w:w="3632" w:type="dxa"/>
          </w:tcPr>
          <w:p w14:paraId="107FAF9A" w14:textId="77777777" w:rsidR="00F56702" w:rsidRPr="00715D66" w:rsidRDefault="001B2301">
            <w:pPr>
              <w:jc w:val="left"/>
              <w:rPr>
                <w:color w:val="000000"/>
                <w:sz w:val="18"/>
                <w:szCs w:val="18"/>
              </w:rPr>
            </w:pPr>
            <w:r w:rsidRPr="00715D66">
              <w:rPr>
                <w:color w:val="000000"/>
                <w:sz w:val="18"/>
                <w:szCs w:val="18"/>
              </w:rPr>
              <w:t>Indicadores específicos sensíveis ao género, ver Plano de Ação de Género, Indicadores de M&amp;A de Género, foram incluídos no Quadro Lógico do projeto, a fim de avaliar o progresso do projeto na promoção da igualdade de género e melhorias na participação das mulheres no processo de tomada de decisão, como se segue:</w:t>
            </w:r>
          </w:p>
          <w:p w14:paraId="0D8064D7" w14:textId="77777777" w:rsidR="00F56702" w:rsidRPr="00715D66" w:rsidRDefault="001B2301">
            <w:pPr>
              <w:jc w:val="left"/>
              <w:rPr>
                <w:color w:val="000000"/>
                <w:sz w:val="18"/>
                <w:szCs w:val="18"/>
              </w:rPr>
            </w:pPr>
            <w:bookmarkStart w:id="182" w:name="_8hrpio5oz04x" w:colFirst="0" w:colLast="0"/>
            <w:bookmarkEnd w:id="182"/>
            <w:r w:rsidRPr="00715D66">
              <w:rPr>
                <w:color w:val="000000"/>
                <w:sz w:val="18"/>
                <w:szCs w:val="18"/>
              </w:rPr>
              <w:t xml:space="preserve">Vários indicadores sensíveis ao género foram incluídos no Quadro Lógico, que tem 4 indicadores e 6 subindicadores, ou 10 no total. </w:t>
            </w:r>
          </w:p>
          <w:p w14:paraId="11A940EF" w14:textId="77777777" w:rsidR="00F56702" w:rsidRPr="00715D66" w:rsidRDefault="001B2301">
            <w:pPr>
              <w:jc w:val="left"/>
              <w:rPr>
                <w:color w:val="000000"/>
                <w:sz w:val="18"/>
                <w:szCs w:val="18"/>
              </w:rPr>
            </w:pPr>
            <w:r w:rsidRPr="00715D66">
              <w:rPr>
                <w:color w:val="000000"/>
                <w:sz w:val="18"/>
                <w:szCs w:val="18"/>
              </w:rPr>
              <w:t>Dos 4 indicadores, 2 incluem uma desagregação explícita por género.</w:t>
            </w:r>
          </w:p>
          <w:p w14:paraId="252CC67A" w14:textId="77777777" w:rsidR="00F56702" w:rsidRPr="00715D66" w:rsidRDefault="001B2301">
            <w:pPr>
              <w:jc w:val="left"/>
              <w:rPr>
                <w:color w:val="000000"/>
                <w:sz w:val="18"/>
                <w:szCs w:val="18"/>
              </w:rPr>
            </w:pPr>
            <w:r w:rsidRPr="00715D66">
              <w:rPr>
                <w:color w:val="000000"/>
                <w:sz w:val="18"/>
                <w:szCs w:val="18"/>
              </w:rPr>
              <w:t>Dos 10 indicadores e subindicadores, 5 não são adequados para monitorizar o género (relacionados com equipamento).</w:t>
            </w:r>
          </w:p>
          <w:p w14:paraId="41C6EBE5" w14:textId="77777777" w:rsidR="00F56702" w:rsidRPr="00715D66" w:rsidRDefault="001B2301">
            <w:pPr>
              <w:jc w:val="left"/>
              <w:rPr>
                <w:color w:val="000000"/>
                <w:sz w:val="18"/>
                <w:szCs w:val="18"/>
              </w:rPr>
            </w:pPr>
            <w:r w:rsidRPr="00715D66">
              <w:rPr>
                <w:color w:val="000000"/>
                <w:sz w:val="18"/>
                <w:szCs w:val="18"/>
              </w:rPr>
              <w:t xml:space="preserve">O acima exposto é um forte sinal da integração da perspetiva de género num projeto classificado como «G2a» pela sua marca de género. </w:t>
            </w:r>
          </w:p>
        </w:tc>
      </w:tr>
      <w:tr w:rsidR="00F56702" w:rsidRPr="00715D66" w14:paraId="54E1D093" w14:textId="77777777">
        <w:trPr>
          <w:trHeight w:val="66"/>
          <w:jc w:val="center"/>
        </w:trPr>
        <w:tc>
          <w:tcPr>
            <w:tcW w:w="633" w:type="dxa"/>
            <w:shd w:val="clear" w:color="auto" w:fill="E4E3E2"/>
          </w:tcPr>
          <w:p w14:paraId="50854EFC" w14:textId="77777777" w:rsidR="00F56702" w:rsidRPr="00715D66" w:rsidRDefault="00F56702">
            <w:pPr>
              <w:rPr>
                <w:b/>
                <w:i/>
                <w:sz w:val="18"/>
                <w:szCs w:val="18"/>
              </w:rPr>
            </w:pPr>
          </w:p>
        </w:tc>
        <w:tc>
          <w:tcPr>
            <w:tcW w:w="8722" w:type="dxa"/>
            <w:gridSpan w:val="3"/>
          </w:tcPr>
          <w:p w14:paraId="2533F244" w14:textId="77777777" w:rsidR="00F56702" w:rsidRPr="00715D66" w:rsidRDefault="001B2301">
            <w:pPr>
              <w:rPr>
                <w:i/>
                <w:sz w:val="18"/>
                <w:szCs w:val="18"/>
              </w:rPr>
            </w:pPr>
            <w:r w:rsidRPr="00715D66">
              <w:rPr>
                <w:i/>
                <w:sz w:val="18"/>
                <w:szCs w:val="18"/>
                <w:u w:val="single"/>
              </w:rPr>
              <w:t>Fonte</w:t>
            </w:r>
            <w:r w:rsidRPr="00715D66">
              <w:rPr>
                <w:i/>
                <w:sz w:val="18"/>
                <w:szCs w:val="18"/>
              </w:rPr>
              <w:t xml:space="preserve">: </w:t>
            </w:r>
            <w:hyperlink r:id="rId72">
              <w:r w:rsidRPr="00715D66">
                <w:rPr>
                  <w:i/>
                  <w:color w:val="0000FF"/>
                  <w:sz w:val="18"/>
                  <w:szCs w:val="18"/>
                  <w:u w:val="single"/>
                </w:rPr>
                <w:t>Orientação do GEF para promover a igualdade de género 2018</w:t>
              </w:r>
            </w:hyperlink>
            <w:r w:rsidRPr="007D35BA">
              <w:rPr>
                <w:i/>
                <w:sz w:val="18"/>
                <w:szCs w:val="18"/>
              </w:rPr>
              <w:t xml:space="preserve">. </w:t>
            </w:r>
          </w:p>
        </w:tc>
      </w:tr>
    </w:tbl>
    <w:p w14:paraId="760B883E" w14:textId="77777777" w:rsidR="00F56702" w:rsidRPr="00715D66" w:rsidRDefault="00F56702">
      <w:pPr>
        <w:rPr>
          <w:color w:val="000000"/>
        </w:rPr>
        <w:sectPr w:rsidR="00F56702" w:rsidRPr="00715D66">
          <w:headerReference w:type="first" r:id="rId73"/>
          <w:pgSz w:w="12240" w:h="15840"/>
          <w:pgMar w:top="1440" w:right="1440" w:bottom="1440" w:left="1440" w:header="720" w:footer="720" w:gutter="0"/>
          <w:cols w:space="720"/>
        </w:sectPr>
      </w:pPr>
    </w:p>
    <w:p w14:paraId="3376A17E" w14:textId="77777777" w:rsidR="00F56702" w:rsidRPr="00715D66" w:rsidRDefault="001B2301">
      <w:pPr>
        <w:pStyle w:val="Heading3"/>
      </w:pPr>
      <w:bookmarkStart w:id="183" w:name="_Toc207815436"/>
      <w:r w:rsidRPr="00715D66">
        <w:lastRenderedPageBreak/>
        <w:t>Plano de Ação para a Igualdade de Género Orçamentado</w:t>
      </w:r>
      <w:bookmarkEnd w:id="183"/>
    </w:p>
    <w:p w14:paraId="691E390F" w14:textId="77777777" w:rsidR="00F56702" w:rsidRPr="00715D66" w:rsidRDefault="00F56702"/>
    <w:tbl>
      <w:tblPr>
        <w:tblStyle w:val="affffff7"/>
        <w:tblW w:w="13882" w:type="dxa"/>
        <w:tblInd w:w="0" w:type="dxa"/>
        <w:tblLayout w:type="fixed"/>
        <w:tblLook w:val="0400" w:firstRow="0" w:lastRow="0" w:firstColumn="0" w:lastColumn="0" w:noHBand="0" w:noVBand="1"/>
      </w:tblPr>
      <w:tblGrid>
        <w:gridCol w:w="250"/>
        <w:gridCol w:w="250"/>
        <w:gridCol w:w="960"/>
        <w:gridCol w:w="4312"/>
        <w:gridCol w:w="3528"/>
        <w:gridCol w:w="859"/>
        <w:gridCol w:w="2029"/>
        <w:gridCol w:w="1694"/>
      </w:tblGrid>
      <w:tr w:rsidR="00F56702" w:rsidRPr="00715D66" w14:paraId="1224647E" w14:textId="77777777">
        <w:tc>
          <w:tcPr>
            <w:tcW w:w="13882" w:type="dxa"/>
            <w:gridSpan w:val="8"/>
            <w:tcBorders>
              <w:top w:val="single" w:sz="8" w:space="0" w:color="000000"/>
              <w:left w:val="single" w:sz="8" w:space="0" w:color="000000"/>
              <w:bottom w:val="single" w:sz="8" w:space="0" w:color="000000"/>
              <w:right w:val="single" w:sz="8" w:space="0" w:color="000000"/>
            </w:tcBorders>
            <w:shd w:val="clear" w:color="auto" w:fill="F2F2F2"/>
          </w:tcPr>
          <w:p w14:paraId="477FEFEE" w14:textId="77777777" w:rsidR="00F56702" w:rsidRPr="00715D66" w:rsidRDefault="001B2301">
            <w:pPr>
              <w:jc w:val="left"/>
              <w:rPr>
                <w:b/>
                <w:color w:val="000000"/>
                <w:sz w:val="22"/>
                <w:szCs w:val="22"/>
              </w:rPr>
            </w:pPr>
            <w:r w:rsidRPr="00715D66">
              <w:rPr>
                <w:b/>
                <w:color w:val="000000"/>
                <w:sz w:val="22"/>
                <w:szCs w:val="22"/>
                <w:u w:val="single"/>
              </w:rPr>
              <w:t>O objetivo específico do Plano de Ação de Género é</w:t>
            </w:r>
            <w:r w:rsidRPr="00715D66">
              <w:rPr>
                <w:b/>
                <w:color w:val="000000"/>
                <w:sz w:val="22"/>
                <w:szCs w:val="22"/>
              </w:rPr>
              <w:t>: «fortalecer a resiliência das comunidades locais e dos governos subnacionais em Moçambique aos impactos das alterações climáticas de forma inclusiva e sensível às questões de género, através de meios de subsistência diversificados e resilientes às alterações climáticas, planeamento e financiamento da adaptação local, aumentando assim a resiliência dos meios de subsistência das mulheres e raparigas vulneráveis, dos homens e rapazes num clima em mudança.</w:t>
            </w:r>
          </w:p>
        </w:tc>
      </w:tr>
      <w:tr w:rsidR="00F56702" w:rsidRPr="00715D66" w14:paraId="2750B93F" w14:textId="77777777">
        <w:tc>
          <w:tcPr>
            <w:tcW w:w="222" w:type="dxa"/>
            <w:tcBorders>
              <w:top w:val="nil"/>
              <w:left w:val="nil"/>
              <w:bottom w:val="single" w:sz="4" w:space="0" w:color="000000"/>
              <w:right w:val="nil"/>
            </w:tcBorders>
            <w:shd w:val="clear" w:color="auto" w:fill="auto"/>
          </w:tcPr>
          <w:p w14:paraId="192FDFE3" w14:textId="77777777" w:rsidR="00F56702" w:rsidRPr="00715D66" w:rsidRDefault="00F56702">
            <w:pPr>
              <w:jc w:val="left"/>
              <w:rPr>
                <w:color w:val="000000"/>
                <w:sz w:val="22"/>
                <w:szCs w:val="22"/>
              </w:rPr>
            </w:pPr>
          </w:p>
        </w:tc>
        <w:tc>
          <w:tcPr>
            <w:tcW w:w="222" w:type="dxa"/>
            <w:tcBorders>
              <w:top w:val="nil"/>
              <w:left w:val="nil"/>
              <w:bottom w:val="single" w:sz="4" w:space="0" w:color="000000"/>
              <w:right w:val="nil"/>
            </w:tcBorders>
            <w:shd w:val="clear" w:color="auto" w:fill="auto"/>
          </w:tcPr>
          <w:p w14:paraId="5CACBE16" w14:textId="77777777" w:rsidR="00F56702" w:rsidRPr="00715D66" w:rsidRDefault="00F56702">
            <w:pPr>
              <w:jc w:val="left"/>
              <w:rPr>
                <w:rFonts w:ascii="Times New Roman" w:eastAsia="Times New Roman" w:hAnsi="Times New Roman" w:cs="Times New Roman"/>
              </w:rPr>
            </w:pPr>
          </w:p>
        </w:tc>
        <w:tc>
          <w:tcPr>
            <w:tcW w:w="964" w:type="dxa"/>
            <w:tcBorders>
              <w:top w:val="nil"/>
              <w:left w:val="nil"/>
              <w:bottom w:val="single" w:sz="4" w:space="0" w:color="000000"/>
              <w:right w:val="nil"/>
            </w:tcBorders>
            <w:shd w:val="clear" w:color="auto" w:fill="auto"/>
          </w:tcPr>
          <w:p w14:paraId="6A053BCA" w14:textId="77777777" w:rsidR="00F56702" w:rsidRPr="00715D66" w:rsidRDefault="00F56702">
            <w:pPr>
              <w:jc w:val="left"/>
              <w:rPr>
                <w:rFonts w:ascii="Times New Roman" w:eastAsia="Times New Roman" w:hAnsi="Times New Roman" w:cs="Times New Roman"/>
              </w:rPr>
            </w:pPr>
          </w:p>
        </w:tc>
        <w:tc>
          <w:tcPr>
            <w:tcW w:w="4331" w:type="dxa"/>
            <w:tcBorders>
              <w:top w:val="nil"/>
              <w:left w:val="nil"/>
              <w:bottom w:val="single" w:sz="4" w:space="0" w:color="000000"/>
              <w:right w:val="nil"/>
            </w:tcBorders>
            <w:shd w:val="clear" w:color="auto" w:fill="auto"/>
          </w:tcPr>
          <w:p w14:paraId="65D3A081" w14:textId="77777777" w:rsidR="00F56702" w:rsidRPr="00715D66" w:rsidRDefault="00F56702">
            <w:pPr>
              <w:jc w:val="left"/>
              <w:rPr>
                <w:rFonts w:ascii="Times New Roman" w:eastAsia="Times New Roman" w:hAnsi="Times New Roman" w:cs="Times New Roman"/>
              </w:rPr>
            </w:pPr>
          </w:p>
        </w:tc>
        <w:tc>
          <w:tcPr>
            <w:tcW w:w="3543" w:type="dxa"/>
            <w:tcBorders>
              <w:top w:val="nil"/>
              <w:left w:val="nil"/>
              <w:bottom w:val="single" w:sz="4" w:space="0" w:color="000000"/>
              <w:right w:val="nil"/>
            </w:tcBorders>
            <w:shd w:val="clear" w:color="auto" w:fill="auto"/>
          </w:tcPr>
          <w:p w14:paraId="02C152D4" w14:textId="77777777" w:rsidR="00F56702" w:rsidRPr="00715D66" w:rsidRDefault="00F56702">
            <w:pPr>
              <w:jc w:val="left"/>
              <w:rPr>
                <w:rFonts w:ascii="Times New Roman" w:eastAsia="Times New Roman" w:hAnsi="Times New Roman" w:cs="Times New Roman"/>
              </w:rPr>
            </w:pPr>
          </w:p>
        </w:tc>
        <w:tc>
          <w:tcPr>
            <w:tcW w:w="862" w:type="dxa"/>
            <w:tcBorders>
              <w:top w:val="nil"/>
              <w:left w:val="nil"/>
              <w:bottom w:val="single" w:sz="4" w:space="0" w:color="000000"/>
              <w:right w:val="nil"/>
            </w:tcBorders>
            <w:shd w:val="clear" w:color="auto" w:fill="auto"/>
          </w:tcPr>
          <w:p w14:paraId="4D9339F3" w14:textId="77777777" w:rsidR="00F56702" w:rsidRPr="00715D66" w:rsidRDefault="00F56702">
            <w:pPr>
              <w:jc w:val="left"/>
              <w:rPr>
                <w:rFonts w:ascii="Times New Roman" w:eastAsia="Times New Roman" w:hAnsi="Times New Roman" w:cs="Times New Roman"/>
              </w:rPr>
            </w:pPr>
          </w:p>
        </w:tc>
        <w:tc>
          <w:tcPr>
            <w:tcW w:w="2037" w:type="dxa"/>
            <w:tcBorders>
              <w:top w:val="nil"/>
              <w:left w:val="nil"/>
              <w:bottom w:val="single" w:sz="4" w:space="0" w:color="000000"/>
              <w:right w:val="nil"/>
            </w:tcBorders>
            <w:shd w:val="clear" w:color="auto" w:fill="auto"/>
          </w:tcPr>
          <w:p w14:paraId="2422FC31" w14:textId="77777777" w:rsidR="00F56702" w:rsidRPr="00715D66" w:rsidRDefault="00F56702">
            <w:pPr>
              <w:jc w:val="left"/>
              <w:rPr>
                <w:rFonts w:ascii="Times New Roman" w:eastAsia="Times New Roman" w:hAnsi="Times New Roman" w:cs="Times New Roman"/>
              </w:rPr>
            </w:pPr>
          </w:p>
        </w:tc>
        <w:tc>
          <w:tcPr>
            <w:tcW w:w="1701" w:type="dxa"/>
            <w:tcBorders>
              <w:top w:val="nil"/>
              <w:left w:val="nil"/>
              <w:bottom w:val="single" w:sz="4" w:space="0" w:color="000000"/>
              <w:right w:val="nil"/>
            </w:tcBorders>
            <w:shd w:val="clear" w:color="auto" w:fill="auto"/>
          </w:tcPr>
          <w:p w14:paraId="6D31B745" w14:textId="77777777" w:rsidR="00F56702" w:rsidRPr="00715D66" w:rsidRDefault="00F56702">
            <w:pPr>
              <w:jc w:val="left"/>
              <w:rPr>
                <w:rFonts w:ascii="Times New Roman" w:eastAsia="Times New Roman" w:hAnsi="Times New Roman" w:cs="Times New Roman"/>
              </w:rPr>
            </w:pPr>
          </w:p>
        </w:tc>
      </w:tr>
      <w:tr w:rsidR="00F56702" w:rsidRPr="00715D66" w14:paraId="3A264E71" w14:textId="77777777">
        <w:tc>
          <w:tcPr>
            <w:tcW w:w="13882" w:type="dxa"/>
            <w:gridSpan w:val="8"/>
            <w:tcBorders>
              <w:top w:val="single" w:sz="4" w:space="0" w:color="000000"/>
              <w:left w:val="single" w:sz="4" w:space="0" w:color="000000"/>
              <w:bottom w:val="single" w:sz="4" w:space="0" w:color="000000"/>
              <w:right w:val="single" w:sz="4" w:space="0" w:color="000000"/>
            </w:tcBorders>
            <w:shd w:val="clear" w:color="auto" w:fill="F19E98"/>
          </w:tcPr>
          <w:p w14:paraId="5EDF5E02" w14:textId="77777777" w:rsidR="00F56702" w:rsidRPr="00715D66" w:rsidRDefault="001B2301">
            <w:pPr>
              <w:jc w:val="left"/>
              <w:rPr>
                <w:b/>
                <w:color w:val="000000"/>
              </w:rPr>
            </w:pPr>
            <w:r w:rsidRPr="00715D66">
              <w:rPr>
                <w:b/>
                <w:color w:val="000000"/>
              </w:rPr>
              <w:t>Componente de Género 1 (C1) - Implementação de medidas de adaptação inclusivas e sensíveis ao género incluídas nos Planos de Adaptação Local (PAL) a nível distrital para promover meios de subsistência resilientes às alterações climáticas, inclusivos e sensíveis ao género</w:t>
            </w:r>
          </w:p>
        </w:tc>
      </w:tr>
      <w:tr w:rsidR="00F56702" w:rsidRPr="00715D66" w14:paraId="7E7D0EFC" w14:textId="77777777">
        <w:tc>
          <w:tcPr>
            <w:tcW w:w="13882" w:type="dxa"/>
            <w:gridSpan w:val="8"/>
            <w:tcBorders>
              <w:top w:val="single" w:sz="4" w:space="0" w:color="000000"/>
              <w:left w:val="single" w:sz="4" w:space="0" w:color="000000"/>
              <w:bottom w:val="single" w:sz="4" w:space="0" w:color="000000"/>
              <w:right w:val="single" w:sz="4" w:space="0" w:color="000000"/>
            </w:tcBorders>
            <w:shd w:val="clear" w:color="auto" w:fill="F5BFBB"/>
          </w:tcPr>
          <w:p w14:paraId="6A9C051D" w14:textId="77777777" w:rsidR="00F56702" w:rsidRPr="00715D66" w:rsidRDefault="001B2301">
            <w:pPr>
              <w:jc w:val="left"/>
              <w:rPr>
                <w:b/>
                <w:i/>
                <w:color w:val="000000"/>
              </w:rPr>
            </w:pPr>
            <w:r w:rsidRPr="00715D66">
              <w:rPr>
                <w:b/>
                <w:i/>
                <w:color w:val="000000"/>
              </w:rPr>
              <w:t>Lacuna em relação ao resultado 1) Capacidades reforçadas das mulheres e raparigas vulneráveis, homens e rapazes para se adaptarem às alterações climáticas através do reforço de meios de subsistência inclusivos e sensíveis às questões de género</w:t>
            </w:r>
          </w:p>
        </w:tc>
      </w:tr>
      <w:tr w:rsidR="00F56702" w:rsidRPr="00715D66" w14:paraId="4098BBC6" w14:textId="77777777">
        <w:tc>
          <w:tcPr>
            <w:tcW w:w="222" w:type="dxa"/>
            <w:tcBorders>
              <w:top w:val="single" w:sz="4" w:space="0" w:color="000000"/>
              <w:left w:val="nil"/>
              <w:bottom w:val="nil"/>
              <w:right w:val="nil"/>
            </w:tcBorders>
            <w:shd w:val="clear" w:color="auto" w:fill="auto"/>
          </w:tcPr>
          <w:p w14:paraId="1EB4D781" w14:textId="77777777" w:rsidR="00F56702" w:rsidRPr="00715D66" w:rsidRDefault="00F56702">
            <w:pPr>
              <w:jc w:val="left"/>
              <w:rPr>
                <w:i/>
                <w:color w:val="000000"/>
              </w:rPr>
            </w:pPr>
          </w:p>
        </w:tc>
        <w:tc>
          <w:tcPr>
            <w:tcW w:w="13660" w:type="dxa"/>
            <w:gridSpan w:val="7"/>
            <w:tcBorders>
              <w:top w:val="single" w:sz="4" w:space="0" w:color="000000"/>
              <w:left w:val="single" w:sz="8" w:space="0" w:color="000000"/>
              <w:bottom w:val="single" w:sz="8" w:space="0" w:color="000000"/>
              <w:right w:val="nil"/>
            </w:tcBorders>
            <w:shd w:val="clear" w:color="auto" w:fill="FADFDD"/>
          </w:tcPr>
          <w:p w14:paraId="1ABC3061" w14:textId="77777777" w:rsidR="00F56702" w:rsidRPr="00715D66" w:rsidRDefault="001B2301">
            <w:pPr>
              <w:rPr>
                <w:color w:val="000000"/>
              </w:rPr>
            </w:pPr>
            <w:r w:rsidRPr="00715D66">
              <w:rPr>
                <w:color w:val="000000"/>
              </w:rPr>
              <w:t xml:space="preserve">Lacuna refletida no resultado 1.1) Sistemas produtivos de meios de subsistência femininos e masculinos mais resilientes através de formação e investimentos relacionados com a Agricultura Inteligente em termos Climáticos (AIC) e a Gestão Sustentável da Terra (GST) medidas sensíveis ao género a selecionar entre as medidas identificadas nos respetivos Planos de Adaptação Locais (LAP) – até 7 distritos poderão beneficiar do apoio. </w:t>
            </w:r>
          </w:p>
        </w:tc>
      </w:tr>
    </w:tbl>
    <w:p w14:paraId="3E688029" w14:textId="77777777" w:rsidR="00F56702" w:rsidRPr="00715D66" w:rsidRDefault="00F56702">
      <w:pPr>
        <w:rPr>
          <w:sz w:val="2"/>
          <w:szCs w:val="2"/>
        </w:rPr>
      </w:pPr>
    </w:p>
    <w:tbl>
      <w:tblPr>
        <w:tblStyle w:val="affffff8"/>
        <w:tblW w:w="13882" w:type="dxa"/>
        <w:tblInd w:w="10" w:type="dxa"/>
        <w:tblLayout w:type="fixed"/>
        <w:tblLook w:val="0400" w:firstRow="0" w:lastRow="0" w:firstColumn="0" w:lastColumn="0" w:noHBand="0" w:noVBand="1"/>
      </w:tblPr>
      <w:tblGrid>
        <w:gridCol w:w="250"/>
        <w:gridCol w:w="250"/>
        <w:gridCol w:w="960"/>
        <w:gridCol w:w="4312"/>
        <w:gridCol w:w="3252"/>
        <w:gridCol w:w="1135"/>
        <w:gridCol w:w="2029"/>
        <w:gridCol w:w="1694"/>
      </w:tblGrid>
      <w:tr w:rsidR="00F56702" w:rsidRPr="00715D66" w14:paraId="72C55988" w14:textId="77777777">
        <w:trPr>
          <w:cantSplit/>
          <w:tblHeader/>
        </w:trPr>
        <w:tc>
          <w:tcPr>
            <w:tcW w:w="222" w:type="dxa"/>
            <w:tcBorders>
              <w:top w:val="nil"/>
              <w:left w:val="nil"/>
              <w:bottom w:val="nil"/>
              <w:right w:val="nil"/>
            </w:tcBorders>
            <w:shd w:val="clear" w:color="auto" w:fill="auto"/>
          </w:tcPr>
          <w:p w14:paraId="4A096795" w14:textId="77777777" w:rsidR="00F56702" w:rsidRPr="00715D66" w:rsidRDefault="00F56702">
            <w:pPr>
              <w:jc w:val="left"/>
              <w:rPr>
                <w:color w:val="000000"/>
                <w:sz w:val="22"/>
                <w:szCs w:val="22"/>
              </w:rPr>
            </w:pPr>
          </w:p>
        </w:tc>
        <w:tc>
          <w:tcPr>
            <w:tcW w:w="222" w:type="dxa"/>
            <w:tcBorders>
              <w:top w:val="nil"/>
              <w:left w:val="nil"/>
              <w:bottom w:val="nil"/>
              <w:right w:val="nil"/>
            </w:tcBorders>
            <w:shd w:val="clear" w:color="auto" w:fill="auto"/>
          </w:tcPr>
          <w:p w14:paraId="65D78BEE" w14:textId="77777777" w:rsidR="00F56702" w:rsidRPr="00715D66" w:rsidRDefault="00F56702">
            <w:pPr>
              <w:jc w:val="left"/>
              <w:rPr>
                <w:rFonts w:ascii="Times New Roman" w:eastAsia="Times New Roman" w:hAnsi="Times New Roman" w:cs="Times New Roman"/>
              </w:rPr>
            </w:pPr>
          </w:p>
        </w:tc>
        <w:tc>
          <w:tcPr>
            <w:tcW w:w="964" w:type="dxa"/>
            <w:tcBorders>
              <w:top w:val="single" w:sz="4" w:space="0" w:color="000000"/>
              <w:left w:val="single" w:sz="4" w:space="0" w:color="000000"/>
              <w:bottom w:val="single" w:sz="4" w:space="0" w:color="000000"/>
              <w:right w:val="single" w:sz="4" w:space="0" w:color="000000"/>
            </w:tcBorders>
            <w:shd w:val="clear" w:color="auto" w:fill="8C1C13"/>
          </w:tcPr>
          <w:p w14:paraId="19200A45" w14:textId="77777777" w:rsidR="00F56702" w:rsidRPr="00715D66" w:rsidRDefault="001B2301">
            <w:pPr>
              <w:rPr>
                <w:b/>
                <w:color w:val="FFFFFF"/>
                <w:sz w:val="18"/>
                <w:szCs w:val="18"/>
              </w:rPr>
            </w:pPr>
            <w:r w:rsidRPr="00715D66">
              <w:rPr>
                <w:b/>
                <w:color w:val="FFFFFF"/>
                <w:sz w:val="18"/>
                <w:szCs w:val="18"/>
              </w:rPr>
              <w:t>#</w:t>
            </w:r>
          </w:p>
        </w:tc>
        <w:tc>
          <w:tcPr>
            <w:tcW w:w="4331" w:type="dxa"/>
            <w:tcBorders>
              <w:top w:val="single" w:sz="4" w:space="0" w:color="000000"/>
              <w:left w:val="nil"/>
              <w:bottom w:val="single" w:sz="4" w:space="0" w:color="000000"/>
              <w:right w:val="single" w:sz="4" w:space="0" w:color="000000"/>
            </w:tcBorders>
            <w:shd w:val="clear" w:color="auto" w:fill="8C1C13"/>
          </w:tcPr>
          <w:p w14:paraId="7D36C69D" w14:textId="77777777" w:rsidR="00F56702" w:rsidRPr="00715D66" w:rsidRDefault="001B2301">
            <w:pPr>
              <w:jc w:val="left"/>
              <w:rPr>
                <w:b/>
                <w:color w:val="FFFFFF"/>
                <w:sz w:val="18"/>
                <w:szCs w:val="18"/>
              </w:rPr>
            </w:pPr>
            <w:r w:rsidRPr="00715D66">
              <w:rPr>
                <w:b/>
                <w:color w:val="FFFFFF"/>
                <w:sz w:val="18"/>
                <w:szCs w:val="18"/>
              </w:rPr>
              <w:t>Ação proposta, com base nas atividades do projeto</w:t>
            </w:r>
          </w:p>
        </w:tc>
        <w:tc>
          <w:tcPr>
            <w:tcW w:w="3266" w:type="dxa"/>
            <w:tcBorders>
              <w:top w:val="single" w:sz="4" w:space="0" w:color="000000"/>
              <w:left w:val="nil"/>
              <w:bottom w:val="single" w:sz="4" w:space="0" w:color="000000"/>
              <w:right w:val="single" w:sz="4" w:space="0" w:color="000000"/>
            </w:tcBorders>
            <w:shd w:val="clear" w:color="auto" w:fill="8C1C13"/>
          </w:tcPr>
          <w:p w14:paraId="396E752A" w14:textId="77777777" w:rsidR="00F56702" w:rsidRPr="00715D66" w:rsidRDefault="001B2301">
            <w:pPr>
              <w:jc w:val="left"/>
              <w:rPr>
                <w:b/>
                <w:color w:val="FFFFFF"/>
                <w:sz w:val="18"/>
                <w:szCs w:val="18"/>
              </w:rPr>
            </w:pPr>
            <w:r w:rsidRPr="00715D66">
              <w:rPr>
                <w:b/>
                <w:color w:val="FFFFFF"/>
                <w:sz w:val="18"/>
                <w:szCs w:val="18"/>
              </w:rPr>
              <w:t>Indicadores de género</w:t>
            </w:r>
          </w:p>
        </w:tc>
        <w:tc>
          <w:tcPr>
            <w:tcW w:w="1139" w:type="dxa"/>
            <w:tcBorders>
              <w:top w:val="single" w:sz="4" w:space="0" w:color="000000"/>
              <w:left w:val="nil"/>
              <w:bottom w:val="single" w:sz="4" w:space="0" w:color="000000"/>
              <w:right w:val="single" w:sz="4" w:space="0" w:color="000000"/>
            </w:tcBorders>
            <w:shd w:val="clear" w:color="auto" w:fill="8C1C13"/>
          </w:tcPr>
          <w:p w14:paraId="5D91971C" w14:textId="77777777" w:rsidR="00F56702" w:rsidRPr="00715D66" w:rsidRDefault="001B2301">
            <w:pPr>
              <w:jc w:val="left"/>
              <w:rPr>
                <w:b/>
                <w:color w:val="FFFFFF"/>
                <w:sz w:val="18"/>
                <w:szCs w:val="18"/>
              </w:rPr>
            </w:pPr>
            <w:r w:rsidRPr="00715D66">
              <w:rPr>
                <w:b/>
                <w:color w:val="FFFFFF"/>
                <w:sz w:val="18"/>
                <w:szCs w:val="18"/>
              </w:rPr>
              <w:t>Cronograma</w:t>
            </w:r>
          </w:p>
        </w:tc>
        <w:tc>
          <w:tcPr>
            <w:tcW w:w="2037" w:type="dxa"/>
            <w:tcBorders>
              <w:top w:val="single" w:sz="4" w:space="0" w:color="000000"/>
              <w:left w:val="nil"/>
              <w:bottom w:val="single" w:sz="4" w:space="0" w:color="000000"/>
              <w:right w:val="single" w:sz="4" w:space="0" w:color="000000"/>
            </w:tcBorders>
            <w:shd w:val="clear" w:color="auto" w:fill="8C1C13"/>
          </w:tcPr>
          <w:p w14:paraId="355EF89F" w14:textId="77777777" w:rsidR="00F56702" w:rsidRPr="00715D66" w:rsidRDefault="001B2301">
            <w:pPr>
              <w:jc w:val="left"/>
              <w:rPr>
                <w:b/>
                <w:color w:val="FFFFFF"/>
                <w:sz w:val="18"/>
                <w:szCs w:val="18"/>
              </w:rPr>
            </w:pPr>
            <w:r w:rsidRPr="00715D66">
              <w:rPr>
                <w:b/>
                <w:color w:val="FFFFFF"/>
                <w:sz w:val="18"/>
                <w:szCs w:val="18"/>
              </w:rPr>
              <w:t>Responsável</w:t>
            </w:r>
          </w:p>
        </w:tc>
        <w:tc>
          <w:tcPr>
            <w:tcW w:w="1701" w:type="dxa"/>
            <w:tcBorders>
              <w:top w:val="single" w:sz="4" w:space="0" w:color="000000"/>
              <w:left w:val="nil"/>
              <w:bottom w:val="single" w:sz="4" w:space="0" w:color="000000"/>
              <w:right w:val="single" w:sz="4" w:space="0" w:color="000000"/>
            </w:tcBorders>
            <w:shd w:val="clear" w:color="auto" w:fill="8C1C13"/>
          </w:tcPr>
          <w:p w14:paraId="1774B15F" w14:textId="77777777" w:rsidR="00F56702" w:rsidRPr="00715D66" w:rsidRDefault="001B2301">
            <w:pPr>
              <w:jc w:val="right"/>
              <w:rPr>
                <w:b/>
                <w:color w:val="FFFFFF"/>
                <w:sz w:val="18"/>
                <w:szCs w:val="18"/>
              </w:rPr>
            </w:pPr>
            <w:r w:rsidRPr="00715D66">
              <w:rPr>
                <w:b/>
                <w:color w:val="FFFFFF"/>
                <w:sz w:val="18"/>
                <w:szCs w:val="18"/>
              </w:rPr>
              <w:t>Orçamento indicativo (USD)</w:t>
            </w:r>
          </w:p>
        </w:tc>
      </w:tr>
      <w:tr w:rsidR="00F56702" w:rsidRPr="00715D66" w14:paraId="1DB7BC29" w14:textId="77777777">
        <w:trPr>
          <w:cantSplit/>
        </w:trPr>
        <w:tc>
          <w:tcPr>
            <w:tcW w:w="222" w:type="dxa"/>
            <w:tcBorders>
              <w:top w:val="nil"/>
              <w:left w:val="nil"/>
              <w:bottom w:val="nil"/>
              <w:right w:val="nil"/>
            </w:tcBorders>
            <w:shd w:val="clear" w:color="auto" w:fill="auto"/>
          </w:tcPr>
          <w:p w14:paraId="1808B650" w14:textId="77777777" w:rsidR="00F56702" w:rsidRPr="00715D66" w:rsidRDefault="00F56702">
            <w:pPr>
              <w:jc w:val="left"/>
              <w:rPr>
                <w:b/>
                <w:color w:val="FFFFFF"/>
                <w:sz w:val="18"/>
                <w:szCs w:val="18"/>
              </w:rPr>
            </w:pPr>
          </w:p>
        </w:tc>
        <w:tc>
          <w:tcPr>
            <w:tcW w:w="222" w:type="dxa"/>
            <w:tcBorders>
              <w:top w:val="nil"/>
              <w:left w:val="nil"/>
              <w:bottom w:val="nil"/>
              <w:right w:val="nil"/>
            </w:tcBorders>
            <w:shd w:val="clear" w:color="auto" w:fill="auto"/>
          </w:tcPr>
          <w:p w14:paraId="2146D0F0"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34CA51AB" w14:textId="77777777" w:rsidR="00F56702" w:rsidRPr="00715D66" w:rsidRDefault="001B2301">
            <w:pPr>
              <w:rPr>
                <w:sz w:val="18"/>
                <w:szCs w:val="18"/>
              </w:rPr>
            </w:pPr>
            <w:r w:rsidRPr="00715D66">
              <w:rPr>
                <w:sz w:val="18"/>
                <w:szCs w:val="18"/>
              </w:rPr>
              <w:t>2</w:t>
            </w:r>
          </w:p>
        </w:tc>
        <w:tc>
          <w:tcPr>
            <w:tcW w:w="4331" w:type="dxa"/>
            <w:tcBorders>
              <w:top w:val="nil"/>
              <w:left w:val="nil"/>
              <w:bottom w:val="single" w:sz="4" w:space="0" w:color="000000"/>
              <w:right w:val="single" w:sz="4" w:space="0" w:color="000000"/>
            </w:tcBorders>
            <w:shd w:val="clear" w:color="auto" w:fill="auto"/>
          </w:tcPr>
          <w:p w14:paraId="50ABD5BA" w14:textId="77777777" w:rsidR="00F56702" w:rsidRPr="00715D66" w:rsidRDefault="001B2301">
            <w:pPr>
              <w:jc w:val="left"/>
              <w:rPr>
                <w:sz w:val="18"/>
                <w:szCs w:val="18"/>
              </w:rPr>
            </w:pPr>
            <w:r w:rsidRPr="00715D66">
              <w:rPr>
                <w:sz w:val="18"/>
                <w:szCs w:val="18"/>
              </w:rPr>
              <w:t>Atividade 1.1.2) Pelo menos 10 rondas de serviços de extensão rural prestados por distrito | O orçamento indicativo do GAP refere-se à «Formação em adaptação climática para o reforço das cadeias de valor das comunidades rurais», que visa tanto os extensionistas como os membros das partes responsáveis confirmadas que irão executar medidas de adaptação nos distritos do projeto, incluindo através dos regimes de concessão de subvenções previstos nos resultados 1.2 e 1.3.</w:t>
            </w:r>
          </w:p>
        </w:tc>
        <w:tc>
          <w:tcPr>
            <w:tcW w:w="3266" w:type="dxa"/>
            <w:tcBorders>
              <w:top w:val="nil"/>
              <w:left w:val="nil"/>
              <w:bottom w:val="single" w:sz="4" w:space="0" w:color="000000"/>
              <w:right w:val="single" w:sz="4" w:space="0" w:color="000000"/>
            </w:tcBorders>
            <w:shd w:val="clear" w:color="auto" w:fill="auto"/>
          </w:tcPr>
          <w:p w14:paraId="6B331AC8" w14:textId="77777777" w:rsidR="00F56702" w:rsidRPr="00715D66" w:rsidRDefault="001B2301">
            <w:pPr>
              <w:jc w:val="left"/>
              <w:rPr>
                <w:sz w:val="18"/>
                <w:szCs w:val="18"/>
              </w:rPr>
            </w:pPr>
            <w:r w:rsidRPr="00715D66">
              <w:rPr>
                <w:sz w:val="18"/>
                <w:szCs w:val="18"/>
                <w:u w:val="single"/>
              </w:rPr>
              <w:t xml:space="preserve">Meta: </w:t>
            </w:r>
            <w:r w:rsidRPr="00715D66">
              <w:rPr>
                <w:sz w:val="18"/>
                <w:szCs w:val="18"/>
              </w:rPr>
              <w:t>Pelo menos 55% dos participantes (de preferência 60%) são mulheres na implementação da «Formação em Adaptação Climática para o Fortalecimento das Cadeias de Valor das Comunidades Rurais», que visa tanto os extensionistas como os membros das partes responsáveis selecionadas que irão executar os esquemas de concessão de subvenções no âmbito do projeto.</w:t>
            </w:r>
          </w:p>
        </w:tc>
        <w:tc>
          <w:tcPr>
            <w:tcW w:w="1139" w:type="dxa"/>
            <w:tcBorders>
              <w:top w:val="nil"/>
              <w:left w:val="nil"/>
              <w:bottom w:val="single" w:sz="4" w:space="0" w:color="000000"/>
              <w:right w:val="single" w:sz="4" w:space="0" w:color="000000"/>
            </w:tcBorders>
            <w:shd w:val="clear" w:color="auto" w:fill="auto"/>
          </w:tcPr>
          <w:p w14:paraId="22975F2C" w14:textId="77777777" w:rsidR="00F56702" w:rsidRPr="00715D66" w:rsidRDefault="001B2301">
            <w:pPr>
              <w:jc w:val="left"/>
              <w:rPr>
                <w:sz w:val="18"/>
                <w:szCs w:val="18"/>
              </w:rPr>
            </w:pPr>
            <w:r w:rsidRPr="00715D66">
              <w:rPr>
                <w:sz w:val="18"/>
                <w:szCs w:val="18"/>
              </w:rPr>
              <w:t>Y1 - Y5</w:t>
            </w:r>
          </w:p>
        </w:tc>
        <w:tc>
          <w:tcPr>
            <w:tcW w:w="2037" w:type="dxa"/>
            <w:tcBorders>
              <w:top w:val="nil"/>
              <w:left w:val="nil"/>
              <w:bottom w:val="single" w:sz="4" w:space="0" w:color="000000"/>
              <w:right w:val="single" w:sz="4" w:space="0" w:color="000000"/>
            </w:tcBorders>
            <w:shd w:val="clear" w:color="auto" w:fill="auto"/>
          </w:tcPr>
          <w:p w14:paraId="242ADFD8" w14:textId="77777777" w:rsidR="00F56702" w:rsidRPr="00715D66" w:rsidRDefault="001B2301">
            <w:pPr>
              <w:jc w:val="left"/>
              <w:rPr>
                <w:sz w:val="18"/>
                <w:szCs w:val="18"/>
              </w:rPr>
            </w:pPr>
            <w:r w:rsidRPr="00715D66">
              <w:rPr>
                <w:sz w:val="18"/>
                <w:szCs w:val="18"/>
              </w:rPr>
              <w:t>PMU, incluindo o consultor em questões de género e salvaguardas ambientais e sociais</w:t>
            </w:r>
          </w:p>
        </w:tc>
        <w:tc>
          <w:tcPr>
            <w:tcW w:w="1701" w:type="dxa"/>
            <w:tcBorders>
              <w:top w:val="nil"/>
              <w:left w:val="nil"/>
              <w:bottom w:val="single" w:sz="4" w:space="0" w:color="000000"/>
              <w:right w:val="single" w:sz="4" w:space="0" w:color="000000"/>
            </w:tcBorders>
            <w:shd w:val="clear" w:color="auto" w:fill="auto"/>
          </w:tcPr>
          <w:p w14:paraId="1BDA388A" w14:textId="77777777" w:rsidR="00F56702" w:rsidRPr="00715D66" w:rsidRDefault="001B2301">
            <w:pPr>
              <w:jc w:val="right"/>
              <w:rPr>
                <w:sz w:val="18"/>
                <w:szCs w:val="18"/>
              </w:rPr>
            </w:pPr>
            <w:r w:rsidRPr="00715D66">
              <w:rPr>
                <w:sz w:val="18"/>
                <w:szCs w:val="18"/>
              </w:rPr>
              <w:t xml:space="preserve"> 105 352,33 </w:t>
            </w:r>
          </w:p>
        </w:tc>
      </w:tr>
      <w:tr w:rsidR="00F56702" w:rsidRPr="00715D66" w14:paraId="05BA43D4" w14:textId="77777777">
        <w:trPr>
          <w:cantSplit/>
        </w:trPr>
        <w:tc>
          <w:tcPr>
            <w:tcW w:w="222" w:type="dxa"/>
            <w:tcBorders>
              <w:top w:val="nil"/>
              <w:left w:val="nil"/>
              <w:bottom w:val="nil"/>
              <w:right w:val="nil"/>
            </w:tcBorders>
            <w:shd w:val="clear" w:color="auto" w:fill="auto"/>
          </w:tcPr>
          <w:p w14:paraId="2CBA22F3"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7BDB84A3"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2F7C628B" w14:textId="77777777" w:rsidR="00F56702" w:rsidRPr="00715D66" w:rsidRDefault="001B2301">
            <w:pPr>
              <w:rPr>
                <w:sz w:val="18"/>
                <w:szCs w:val="18"/>
              </w:rPr>
            </w:pPr>
            <w:r w:rsidRPr="00715D66">
              <w:rPr>
                <w:sz w:val="18"/>
                <w:szCs w:val="18"/>
              </w:rPr>
              <w:t>3</w:t>
            </w:r>
          </w:p>
        </w:tc>
        <w:tc>
          <w:tcPr>
            <w:tcW w:w="4331" w:type="dxa"/>
            <w:tcBorders>
              <w:top w:val="nil"/>
              <w:left w:val="nil"/>
              <w:bottom w:val="single" w:sz="4" w:space="0" w:color="000000"/>
              <w:right w:val="single" w:sz="4" w:space="0" w:color="000000"/>
            </w:tcBorders>
            <w:shd w:val="clear" w:color="auto" w:fill="auto"/>
          </w:tcPr>
          <w:p w14:paraId="51DD35C1" w14:textId="77777777" w:rsidR="00F56702" w:rsidRPr="00715D66" w:rsidRDefault="001B2301">
            <w:pPr>
              <w:jc w:val="left"/>
              <w:rPr>
                <w:sz w:val="18"/>
                <w:szCs w:val="18"/>
              </w:rPr>
            </w:pPr>
            <w:r w:rsidRPr="00715D66">
              <w:rPr>
                <w:sz w:val="18"/>
                <w:szCs w:val="18"/>
              </w:rPr>
              <w:t>Atividade 1.1.3) Os planos de atividades e curriculares dos serviços de extensão rural já existentes são revistos | O orçamento indicativo do GAP refere-se à «Formação em Adaptação Climática para o Reforço das Cadeias de Valor das Comunidades Rurais», que visa tanto os extensionistas como os membros das partes responsáveis confirmadas que irão executar medidas de adaptação nos distritos do projeto, incluindo através dos programas de concessão de subvenções previstos nos Resultados 1.2 e 1.3.</w:t>
            </w:r>
          </w:p>
        </w:tc>
        <w:tc>
          <w:tcPr>
            <w:tcW w:w="3266" w:type="dxa"/>
            <w:tcBorders>
              <w:top w:val="nil"/>
              <w:left w:val="nil"/>
              <w:bottom w:val="single" w:sz="4" w:space="0" w:color="000000"/>
              <w:right w:val="single" w:sz="4" w:space="0" w:color="000000"/>
            </w:tcBorders>
            <w:shd w:val="clear" w:color="auto" w:fill="auto"/>
          </w:tcPr>
          <w:p w14:paraId="2E63FCFD" w14:textId="77777777" w:rsidR="00F56702" w:rsidRPr="00715D66" w:rsidRDefault="001B2301">
            <w:pPr>
              <w:jc w:val="left"/>
              <w:rPr>
                <w:sz w:val="18"/>
                <w:szCs w:val="18"/>
              </w:rPr>
            </w:pPr>
            <w:r w:rsidRPr="00715D66">
              <w:rPr>
                <w:sz w:val="18"/>
                <w:szCs w:val="18"/>
                <w:u w:val="single"/>
              </w:rPr>
              <w:t xml:space="preserve">Meta: </w:t>
            </w:r>
            <w:r w:rsidRPr="00715D66">
              <w:rPr>
                <w:sz w:val="18"/>
                <w:szCs w:val="18"/>
              </w:rPr>
              <w:t>Pelo menos 55% dos participantes (de preferência 60%) são mulheres na implementação da «Formação em adaptação climática para o reforço das cadeias de valor das comunidades rurais», que visa tanto os extensionistas como os membros de partes responsáveis selecionadas que irão executar os programas de concessão de subvenções no âmbito do projeto.</w:t>
            </w:r>
          </w:p>
        </w:tc>
        <w:tc>
          <w:tcPr>
            <w:tcW w:w="1139" w:type="dxa"/>
            <w:tcBorders>
              <w:top w:val="nil"/>
              <w:left w:val="nil"/>
              <w:bottom w:val="single" w:sz="4" w:space="0" w:color="000000"/>
              <w:right w:val="single" w:sz="4" w:space="0" w:color="000000"/>
            </w:tcBorders>
            <w:shd w:val="clear" w:color="auto" w:fill="auto"/>
          </w:tcPr>
          <w:p w14:paraId="4CED4183" w14:textId="77777777" w:rsidR="00F56702" w:rsidRPr="00715D66" w:rsidRDefault="001B2301">
            <w:pPr>
              <w:jc w:val="left"/>
              <w:rPr>
                <w:sz w:val="18"/>
                <w:szCs w:val="18"/>
              </w:rPr>
            </w:pPr>
            <w:r w:rsidRPr="00715D66">
              <w:rPr>
                <w:sz w:val="18"/>
                <w:szCs w:val="18"/>
              </w:rPr>
              <w:t>Y1 - Y5</w:t>
            </w:r>
          </w:p>
        </w:tc>
        <w:tc>
          <w:tcPr>
            <w:tcW w:w="2037" w:type="dxa"/>
            <w:tcBorders>
              <w:top w:val="nil"/>
              <w:left w:val="nil"/>
              <w:bottom w:val="single" w:sz="4" w:space="0" w:color="000000"/>
              <w:right w:val="single" w:sz="4" w:space="0" w:color="000000"/>
            </w:tcBorders>
            <w:shd w:val="clear" w:color="auto" w:fill="auto"/>
          </w:tcPr>
          <w:p w14:paraId="44F722FE" w14:textId="77777777" w:rsidR="00F56702" w:rsidRPr="00715D66" w:rsidRDefault="001B2301">
            <w:pPr>
              <w:jc w:val="left"/>
              <w:rPr>
                <w:sz w:val="18"/>
                <w:szCs w:val="18"/>
              </w:rPr>
            </w:pPr>
            <w:r w:rsidRPr="00715D66">
              <w:rPr>
                <w:sz w:val="18"/>
                <w:szCs w:val="18"/>
              </w:rPr>
              <w:t>PMU, incluindo o consultor em questões de género e salvaguardas ambientais e sociais</w:t>
            </w:r>
          </w:p>
        </w:tc>
        <w:tc>
          <w:tcPr>
            <w:tcW w:w="1701" w:type="dxa"/>
            <w:tcBorders>
              <w:top w:val="nil"/>
              <w:left w:val="nil"/>
              <w:bottom w:val="single" w:sz="4" w:space="0" w:color="000000"/>
              <w:right w:val="single" w:sz="4" w:space="0" w:color="000000"/>
            </w:tcBorders>
            <w:shd w:val="clear" w:color="auto" w:fill="auto"/>
          </w:tcPr>
          <w:p w14:paraId="58065366" w14:textId="77777777" w:rsidR="00F56702" w:rsidRPr="00715D66" w:rsidRDefault="001B2301">
            <w:pPr>
              <w:jc w:val="right"/>
              <w:rPr>
                <w:sz w:val="18"/>
                <w:szCs w:val="18"/>
              </w:rPr>
            </w:pPr>
            <w:r w:rsidRPr="00715D66">
              <w:rPr>
                <w:sz w:val="18"/>
                <w:szCs w:val="18"/>
              </w:rPr>
              <w:t xml:space="preserve"> 34 800,00 </w:t>
            </w:r>
          </w:p>
        </w:tc>
      </w:tr>
      <w:tr w:rsidR="00F56702" w:rsidRPr="00715D66" w14:paraId="52FFAEFC" w14:textId="77777777">
        <w:trPr>
          <w:cantSplit/>
        </w:trPr>
        <w:tc>
          <w:tcPr>
            <w:tcW w:w="222" w:type="dxa"/>
            <w:tcBorders>
              <w:top w:val="nil"/>
              <w:left w:val="nil"/>
              <w:bottom w:val="nil"/>
              <w:right w:val="nil"/>
            </w:tcBorders>
            <w:shd w:val="clear" w:color="auto" w:fill="auto"/>
          </w:tcPr>
          <w:p w14:paraId="55C8D256"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143A2189"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nil"/>
              <w:right w:val="single" w:sz="4" w:space="0" w:color="000000"/>
            </w:tcBorders>
            <w:shd w:val="clear" w:color="auto" w:fill="auto"/>
          </w:tcPr>
          <w:p w14:paraId="152534A7" w14:textId="77777777" w:rsidR="00F56702" w:rsidRPr="00715D66" w:rsidRDefault="001B2301">
            <w:pPr>
              <w:rPr>
                <w:sz w:val="18"/>
                <w:szCs w:val="18"/>
              </w:rPr>
            </w:pPr>
            <w:r w:rsidRPr="00715D66">
              <w:rPr>
                <w:sz w:val="18"/>
                <w:szCs w:val="18"/>
              </w:rPr>
              <w:t>4</w:t>
            </w:r>
          </w:p>
        </w:tc>
        <w:tc>
          <w:tcPr>
            <w:tcW w:w="4331" w:type="dxa"/>
            <w:tcBorders>
              <w:top w:val="nil"/>
              <w:left w:val="nil"/>
              <w:bottom w:val="nil"/>
              <w:right w:val="single" w:sz="4" w:space="0" w:color="000000"/>
            </w:tcBorders>
            <w:shd w:val="clear" w:color="auto" w:fill="auto"/>
          </w:tcPr>
          <w:p w14:paraId="4F61A0C4" w14:textId="77777777" w:rsidR="00F56702" w:rsidRPr="00715D66" w:rsidRDefault="001B2301">
            <w:pPr>
              <w:jc w:val="left"/>
              <w:rPr>
                <w:sz w:val="18"/>
                <w:szCs w:val="18"/>
              </w:rPr>
            </w:pPr>
            <w:r w:rsidRPr="00715D66">
              <w:rPr>
                <w:sz w:val="18"/>
                <w:szCs w:val="18"/>
              </w:rPr>
              <w:t>Atividade 1.1.4) Implementação das medidas de adaptação selecionadas | O orçamento indicativo do GAP refere-se a 53% dos fundos reservados para os programas de concessão de subvenções no âmbito do Resultado 1.1, líquidos de custos de transação (ou seja, montantes estimados que chegarão às beneficiárias do sexo feminino, incluindo através de um viés positivo a favor das famílias chefiadas por mulheres.</w:t>
            </w:r>
          </w:p>
        </w:tc>
        <w:tc>
          <w:tcPr>
            <w:tcW w:w="3266" w:type="dxa"/>
            <w:tcBorders>
              <w:top w:val="nil"/>
              <w:left w:val="nil"/>
              <w:bottom w:val="single" w:sz="4" w:space="0" w:color="000000"/>
              <w:right w:val="single" w:sz="4" w:space="0" w:color="000000"/>
            </w:tcBorders>
            <w:shd w:val="clear" w:color="auto" w:fill="auto"/>
          </w:tcPr>
          <w:p w14:paraId="6F615E96" w14:textId="77777777" w:rsidR="00F56702" w:rsidRPr="00715D66" w:rsidRDefault="001B2301">
            <w:pPr>
              <w:jc w:val="left"/>
              <w:rPr>
                <w:sz w:val="18"/>
                <w:szCs w:val="18"/>
                <w:u w:val="single"/>
              </w:rPr>
            </w:pPr>
            <w:r w:rsidRPr="00715D66">
              <w:rPr>
                <w:sz w:val="18"/>
                <w:szCs w:val="18"/>
                <w:u w:val="single"/>
              </w:rPr>
              <w:t xml:space="preserve">Meta: </w:t>
            </w:r>
            <w:r w:rsidRPr="00715D66">
              <w:rPr>
                <w:sz w:val="18"/>
                <w:szCs w:val="18"/>
              </w:rPr>
              <w:t>Os beneficiários finais do projeto incluirão uma taxa mais elevada de famílias chefiadas por mulheres, que no total dos beneficiários das medidas de adaptação implementadas representarão pelo menos 53% das mulheres.</w:t>
            </w:r>
          </w:p>
        </w:tc>
        <w:tc>
          <w:tcPr>
            <w:tcW w:w="1139" w:type="dxa"/>
            <w:tcBorders>
              <w:top w:val="nil"/>
              <w:left w:val="nil"/>
              <w:bottom w:val="nil"/>
              <w:right w:val="single" w:sz="4" w:space="0" w:color="000000"/>
            </w:tcBorders>
            <w:shd w:val="clear" w:color="auto" w:fill="auto"/>
          </w:tcPr>
          <w:p w14:paraId="0576831A" w14:textId="77777777" w:rsidR="00F56702" w:rsidRPr="00715D66" w:rsidRDefault="001B2301">
            <w:pPr>
              <w:jc w:val="left"/>
              <w:rPr>
                <w:sz w:val="18"/>
                <w:szCs w:val="18"/>
              </w:rPr>
            </w:pPr>
            <w:r w:rsidRPr="00715D66">
              <w:rPr>
                <w:sz w:val="18"/>
                <w:szCs w:val="18"/>
              </w:rPr>
              <w:t>Y2 - Y5</w:t>
            </w:r>
          </w:p>
        </w:tc>
        <w:tc>
          <w:tcPr>
            <w:tcW w:w="2037" w:type="dxa"/>
            <w:tcBorders>
              <w:top w:val="nil"/>
              <w:left w:val="nil"/>
              <w:bottom w:val="nil"/>
              <w:right w:val="single" w:sz="4" w:space="0" w:color="000000"/>
            </w:tcBorders>
            <w:shd w:val="clear" w:color="auto" w:fill="auto"/>
          </w:tcPr>
          <w:p w14:paraId="2E90316C" w14:textId="77777777" w:rsidR="00F56702" w:rsidRPr="00715D66" w:rsidRDefault="001B2301">
            <w:pPr>
              <w:jc w:val="left"/>
              <w:rPr>
                <w:sz w:val="18"/>
                <w:szCs w:val="18"/>
              </w:rPr>
            </w:pPr>
            <w:r w:rsidRPr="00715D66">
              <w:rPr>
                <w:sz w:val="18"/>
                <w:szCs w:val="18"/>
              </w:rPr>
              <w:t>PMU (todo o pessoal), partes responsáveis</w:t>
            </w:r>
          </w:p>
        </w:tc>
        <w:tc>
          <w:tcPr>
            <w:tcW w:w="1701" w:type="dxa"/>
            <w:tcBorders>
              <w:top w:val="nil"/>
              <w:left w:val="nil"/>
              <w:bottom w:val="single" w:sz="4" w:space="0" w:color="000000"/>
              <w:right w:val="single" w:sz="4" w:space="0" w:color="000000"/>
            </w:tcBorders>
            <w:shd w:val="clear" w:color="auto" w:fill="auto"/>
          </w:tcPr>
          <w:p w14:paraId="6CC4BFD1" w14:textId="77777777" w:rsidR="00F56702" w:rsidRPr="00715D66" w:rsidRDefault="001B2301">
            <w:pPr>
              <w:jc w:val="right"/>
              <w:rPr>
                <w:sz w:val="18"/>
                <w:szCs w:val="18"/>
              </w:rPr>
            </w:pPr>
            <w:r w:rsidRPr="00715D66">
              <w:rPr>
                <w:sz w:val="18"/>
                <w:szCs w:val="18"/>
              </w:rPr>
              <w:t xml:space="preserve"> 935 850,00 </w:t>
            </w:r>
          </w:p>
        </w:tc>
      </w:tr>
      <w:tr w:rsidR="00F56702" w:rsidRPr="00715D66" w14:paraId="70B54681" w14:textId="77777777">
        <w:trPr>
          <w:cantSplit/>
        </w:trPr>
        <w:tc>
          <w:tcPr>
            <w:tcW w:w="222" w:type="dxa"/>
            <w:tcBorders>
              <w:top w:val="nil"/>
              <w:left w:val="nil"/>
              <w:bottom w:val="nil"/>
              <w:right w:val="nil"/>
            </w:tcBorders>
            <w:shd w:val="clear" w:color="auto" w:fill="auto"/>
          </w:tcPr>
          <w:p w14:paraId="35E8CF57" w14:textId="77777777" w:rsidR="00F56702" w:rsidRPr="00715D66" w:rsidRDefault="00F56702">
            <w:pPr>
              <w:jc w:val="left"/>
              <w:rPr>
                <w:color w:val="000000"/>
              </w:rPr>
            </w:pPr>
          </w:p>
        </w:tc>
        <w:tc>
          <w:tcPr>
            <w:tcW w:w="13660" w:type="dxa"/>
            <w:gridSpan w:val="7"/>
            <w:tcBorders>
              <w:top w:val="single" w:sz="8" w:space="0" w:color="000000"/>
              <w:left w:val="single" w:sz="8" w:space="0" w:color="000000"/>
              <w:bottom w:val="single" w:sz="8" w:space="0" w:color="000000"/>
              <w:right w:val="nil"/>
            </w:tcBorders>
            <w:shd w:val="clear" w:color="auto" w:fill="FADFDD"/>
          </w:tcPr>
          <w:p w14:paraId="3F67159F" w14:textId="77777777" w:rsidR="00F56702" w:rsidRPr="00715D66" w:rsidRDefault="001B2301">
            <w:pPr>
              <w:jc w:val="left"/>
              <w:rPr>
                <w:color w:val="000000"/>
              </w:rPr>
            </w:pPr>
            <w:r w:rsidRPr="00715D66">
              <w:rPr>
                <w:color w:val="000000"/>
              </w:rPr>
              <w:t>GAP Refletido no Resultado 1.2) Diversificação dos meios de subsistência de mulheres e homens através do reforço de cadeias de valor e mercados resilientes às alterações climáticas, sensíveis às questões de género e inclusivos, nomeadamente através de investimentos estruturais.</w:t>
            </w:r>
          </w:p>
        </w:tc>
      </w:tr>
      <w:tr w:rsidR="00F56702" w:rsidRPr="00715D66" w14:paraId="6BE8FCAD" w14:textId="77777777">
        <w:trPr>
          <w:cantSplit/>
        </w:trPr>
        <w:tc>
          <w:tcPr>
            <w:tcW w:w="222" w:type="dxa"/>
            <w:tcBorders>
              <w:top w:val="nil"/>
              <w:left w:val="nil"/>
              <w:bottom w:val="nil"/>
              <w:right w:val="nil"/>
            </w:tcBorders>
            <w:shd w:val="clear" w:color="auto" w:fill="auto"/>
          </w:tcPr>
          <w:p w14:paraId="755EC995" w14:textId="77777777" w:rsidR="00F56702" w:rsidRPr="00715D66" w:rsidRDefault="00F56702">
            <w:pPr>
              <w:jc w:val="left"/>
              <w:rPr>
                <w:b/>
                <w:color w:val="FFFFFF"/>
                <w:sz w:val="18"/>
                <w:szCs w:val="18"/>
              </w:rPr>
            </w:pPr>
          </w:p>
        </w:tc>
        <w:tc>
          <w:tcPr>
            <w:tcW w:w="222" w:type="dxa"/>
            <w:tcBorders>
              <w:top w:val="nil"/>
              <w:left w:val="nil"/>
              <w:bottom w:val="nil"/>
              <w:right w:val="nil"/>
            </w:tcBorders>
            <w:shd w:val="clear" w:color="auto" w:fill="auto"/>
          </w:tcPr>
          <w:p w14:paraId="506849BF"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4BE1FE86" w14:textId="77777777" w:rsidR="00F56702" w:rsidRPr="00715D66" w:rsidRDefault="001B2301">
            <w:pPr>
              <w:rPr>
                <w:color w:val="000000"/>
                <w:sz w:val="18"/>
                <w:szCs w:val="18"/>
              </w:rPr>
            </w:pPr>
            <w:r w:rsidRPr="00715D66">
              <w:rPr>
                <w:color w:val="000000"/>
                <w:sz w:val="18"/>
                <w:szCs w:val="18"/>
              </w:rPr>
              <w:t>1</w:t>
            </w:r>
          </w:p>
        </w:tc>
        <w:tc>
          <w:tcPr>
            <w:tcW w:w="4331" w:type="dxa"/>
            <w:tcBorders>
              <w:top w:val="nil"/>
              <w:left w:val="nil"/>
              <w:bottom w:val="single" w:sz="4" w:space="0" w:color="000000"/>
              <w:right w:val="single" w:sz="4" w:space="0" w:color="000000"/>
            </w:tcBorders>
            <w:shd w:val="clear" w:color="auto" w:fill="auto"/>
          </w:tcPr>
          <w:p w14:paraId="37EE483A" w14:textId="77777777" w:rsidR="00F56702" w:rsidRPr="00715D66" w:rsidRDefault="001B2301">
            <w:pPr>
              <w:jc w:val="left"/>
              <w:rPr>
                <w:color w:val="000000"/>
                <w:sz w:val="18"/>
                <w:szCs w:val="18"/>
              </w:rPr>
            </w:pPr>
            <w:r w:rsidRPr="00715D66">
              <w:rPr>
                <w:color w:val="000000"/>
                <w:sz w:val="18"/>
                <w:szCs w:val="18"/>
              </w:rPr>
              <w:t>Atividade 1.2.1) Realização de análises da cadeia de valor com foco nos principais produtos e bens essenciais das comunidades distritais | O orçamento indicativo do GAP refere-se à consultoria em questão.</w:t>
            </w:r>
          </w:p>
        </w:tc>
        <w:tc>
          <w:tcPr>
            <w:tcW w:w="3266" w:type="dxa"/>
            <w:tcBorders>
              <w:top w:val="nil"/>
              <w:left w:val="nil"/>
              <w:bottom w:val="single" w:sz="4" w:space="0" w:color="000000"/>
              <w:right w:val="single" w:sz="4" w:space="0" w:color="000000"/>
            </w:tcBorders>
            <w:shd w:val="clear" w:color="auto" w:fill="auto"/>
          </w:tcPr>
          <w:p w14:paraId="4B55A1FA"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se esforçarão para adotar a abordagem GESI, onde GESI significa «Igualdade de Género e Inclusão Social» e é um conceito sucessor mais robusto e abrangente para a integração da perspectiva de género. </w:t>
            </w:r>
          </w:p>
        </w:tc>
        <w:tc>
          <w:tcPr>
            <w:tcW w:w="1139" w:type="dxa"/>
            <w:tcBorders>
              <w:top w:val="nil"/>
              <w:left w:val="nil"/>
              <w:bottom w:val="single" w:sz="4" w:space="0" w:color="000000"/>
              <w:right w:val="single" w:sz="4" w:space="0" w:color="000000"/>
            </w:tcBorders>
            <w:shd w:val="clear" w:color="auto" w:fill="auto"/>
          </w:tcPr>
          <w:p w14:paraId="2F33C38C" w14:textId="77777777" w:rsidR="00F56702" w:rsidRPr="00715D66" w:rsidRDefault="001B2301">
            <w:pPr>
              <w:jc w:val="left"/>
              <w:rPr>
                <w:color w:val="000000"/>
                <w:sz w:val="18"/>
                <w:szCs w:val="18"/>
              </w:rPr>
            </w:pPr>
            <w:r w:rsidRPr="00715D66">
              <w:rPr>
                <w:color w:val="000000"/>
                <w:sz w:val="18"/>
                <w:szCs w:val="18"/>
              </w:rPr>
              <w:t>Y3</w:t>
            </w:r>
          </w:p>
        </w:tc>
        <w:tc>
          <w:tcPr>
            <w:tcW w:w="2037" w:type="dxa"/>
            <w:tcBorders>
              <w:top w:val="nil"/>
              <w:left w:val="nil"/>
              <w:bottom w:val="single" w:sz="4" w:space="0" w:color="000000"/>
              <w:right w:val="single" w:sz="4" w:space="0" w:color="000000"/>
            </w:tcBorders>
            <w:shd w:val="clear" w:color="auto" w:fill="auto"/>
          </w:tcPr>
          <w:p w14:paraId="6FE18F86" w14:textId="77777777" w:rsidR="00F56702" w:rsidRPr="00715D66" w:rsidRDefault="001B2301">
            <w:pPr>
              <w:jc w:val="left"/>
              <w:rPr>
                <w:color w:val="000000"/>
                <w:sz w:val="18"/>
                <w:szCs w:val="18"/>
              </w:rPr>
            </w:pPr>
            <w:r w:rsidRPr="00715D66">
              <w:rPr>
                <w:color w:val="000000"/>
                <w:sz w:val="18"/>
                <w:szCs w:val="18"/>
              </w:rPr>
              <w:t>PMU (todo o pessoal), consultores responsáveis</w:t>
            </w:r>
          </w:p>
        </w:tc>
        <w:tc>
          <w:tcPr>
            <w:tcW w:w="1701" w:type="dxa"/>
            <w:tcBorders>
              <w:top w:val="nil"/>
              <w:left w:val="nil"/>
              <w:bottom w:val="single" w:sz="4" w:space="0" w:color="000000"/>
              <w:right w:val="single" w:sz="4" w:space="0" w:color="000000"/>
            </w:tcBorders>
            <w:shd w:val="clear" w:color="auto" w:fill="auto"/>
          </w:tcPr>
          <w:p w14:paraId="3B4BF454" w14:textId="77777777" w:rsidR="00F56702" w:rsidRPr="00715D66" w:rsidRDefault="001B2301">
            <w:pPr>
              <w:jc w:val="right"/>
              <w:rPr>
                <w:color w:val="000000"/>
                <w:sz w:val="18"/>
                <w:szCs w:val="18"/>
              </w:rPr>
            </w:pPr>
            <w:r w:rsidRPr="00715D66">
              <w:rPr>
                <w:color w:val="000000"/>
                <w:sz w:val="18"/>
                <w:szCs w:val="18"/>
              </w:rPr>
              <w:t xml:space="preserve"> 416 300,00 </w:t>
            </w:r>
          </w:p>
        </w:tc>
      </w:tr>
      <w:tr w:rsidR="00F56702" w:rsidRPr="00715D66" w14:paraId="059844FF" w14:textId="77777777">
        <w:trPr>
          <w:cantSplit/>
        </w:trPr>
        <w:tc>
          <w:tcPr>
            <w:tcW w:w="222" w:type="dxa"/>
            <w:tcBorders>
              <w:top w:val="nil"/>
              <w:left w:val="nil"/>
              <w:bottom w:val="nil"/>
              <w:right w:val="nil"/>
            </w:tcBorders>
            <w:shd w:val="clear" w:color="auto" w:fill="auto"/>
          </w:tcPr>
          <w:p w14:paraId="64326198"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7BD70205"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0275790C" w14:textId="77777777" w:rsidR="00F56702" w:rsidRPr="00715D66" w:rsidRDefault="001B2301">
            <w:pPr>
              <w:rPr>
                <w:color w:val="000000"/>
                <w:sz w:val="18"/>
                <w:szCs w:val="18"/>
              </w:rPr>
            </w:pPr>
            <w:r w:rsidRPr="00715D66">
              <w:rPr>
                <w:color w:val="000000"/>
                <w:sz w:val="18"/>
                <w:szCs w:val="18"/>
              </w:rPr>
              <w:t>2</w:t>
            </w:r>
          </w:p>
        </w:tc>
        <w:tc>
          <w:tcPr>
            <w:tcW w:w="4331" w:type="dxa"/>
            <w:tcBorders>
              <w:top w:val="nil"/>
              <w:left w:val="nil"/>
              <w:bottom w:val="single" w:sz="4" w:space="0" w:color="000000"/>
              <w:right w:val="single" w:sz="4" w:space="0" w:color="000000"/>
            </w:tcBorders>
            <w:shd w:val="clear" w:color="auto" w:fill="auto"/>
          </w:tcPr>
          <w:p w14:paraId="6FB18551" w14:textId="77777777" w:rsidR="00F56702" w:rsidRPr="00715D66" w:rsidRDefault="001B2301">
            <w:pPr>
              <w:jc w:val="left"/>
              <w:rPr>
                <w:color w:val="000000"/>
                <w:sz w:val="18"/>
                <w:szCs w:val="18"/>
              </w:rPr>
            </w:pPr>
            <w:r w:rsidRPr="00715D66">
              <w:rPr>
                <w:color w:val="000000"/>
                <w:sz w:val="18"/>
                <w:szCs w:val="18"/>
              </w:rPr>
              <w:t>Atividade 1.2.2) Pelo menos mais 10 rondas de serviços de extensão rural por distrito (10X7= 70 rondas de serviços de extensão rural para adaptação e reforço da organização social da produção) são implementadas com base na estrutura existente reavaliada ou numa rede recém-criada de abordagens participativas para a extensão rural e o reforço da organização social da produção | O orçamento indicativo do GAP refere-se a 53% dos fundos proporcionais reservados para a subvençãono âmbito do Resultado 1.2, líquidos de custos de transação (ou seja, montantes estimados que chegarão às beneficiárias do sexo feminino, incluindo através de um viés positivo a favor dos agregados familiares chefiados por mulheres.</w:t>
            </w:r>
          </w:p>
        </w:tc>
        <w:tc>
          <w:tcPr>
            <w:tcW w:w="3266" w:type="dxa"/>
            <w:tcBorders>
              <w:top w:val="nil"/>
              <w:left w:val="nil"/>
              <w:bottom w:val="single" w:sz="4" w:space="0" w:color="000000"/>
              <w:right w:val="single" w:sz="4" w:space="0" w:color="000000"/>
            </w:tcBorders>
            <w:shd w:val="clear" w:color="auto" w:fill="auto"/>
          </w:tcPr>
          <w:p w14:paraId="08546AF8"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Os beneficiários finais do projeto incluirão uma proporção mais elevada de famílias chefiadas por mulheres, que representarão pelo menos 53% do total de beneficiários das medidas de adaptação implementadas.</w:t>
            </w:r>
          </w:p>
        </w:tc>
        <w:tc>
          <w:tcPr>
            <w:tcW w:w="1139" w:type="dxa"/>
            <w:tcBorders>
              <w:top w:val="nil"/>
              <w:left w:val="nil"/>
              <w:bottom w:val="single" w:sz="4" w:space="0" w:color="000000"/>
              <w:right w:val="single" w:sz="4" w:space="0" w:color="000000"/>
            </w:tcBorders>
            <w:shd w:val="clear" w:color="auto" w:fill="auto"/>
          </w:tcPr>
          <w:p w14:paraId="29985DEC"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nil"/>
              <w:left w:val="nil"/>
              <w:bottom w:val="single" w:sz="4" w:space="0" w:color="000000"/>
              <w:right w:val="single" w:sz="4" w:space="0" w:color="000000"/>
            </w:tcBorders>
            <w:shd w:val="clear" w:color="auto" w:fill="auto"/>
          </w:tcPr>
          <w:p w14:paraId="5557F88E" w14:textId="77777777" w:rsidR="00F56702" w:rsidRPr="00715D66" w:rsidRDefault="001B2301">
            <w:pPr>
              <w:jc w:val="left"/>
              <w:rPr>
                <w:color w:val="000000"/>
                <w:sz w:val="18"/>
                <w:szCs w:val="18"/>
              </w:rPr>
            </w:pPr>
            <w:r w:rsidRPr="00715D66">
              <w:rPr>
                <w:color w:val="000000"/>
                <w:sz w:val="18"/>
                <w:szCs w:val="18"/>
              </w:rPr>
              <w:t>PMU, incluindo o consultor em questões de género e salvaguardas ambientais e sociais</w:t>
            </w:r>
          </w:p>
        </w:tc>
        <w:tc>
          <w:tcPr>
            <w:tcW w:w="1701" w:type="dxa"/>
            <w:tcBorders>
              <w:top w:val="nil"/>
              <w:left w:val="nil"/>
              <w:bottom w:val="single" w:sz="4" w:space="0" w:color="000000"/>
              <w:right w:val="single" w:sz="4" w:space="0" w:color="000000"/>
            </w:tcBorders>
            <w:shd w:val="clear" w:color="auto" w:fill="auto"/>
          </w:tcPr>
          <w:p w14:paraId="2AE746EA" w14:textId="77777777" w:rsidR="00F56702" w:rsidRPr="00715D66" w:rsidRDefault="001B2301">
            <w:pPr>
              <w:jc w:val="right"/>
              <w:rPr>
                <w:color w:val="000000"/>
                <w:sz w:val="18"/>
                <w:szCs w:val="18"/>
              </w:rPr>
            </w:pPr>
            <w:r w:rsidRPr="00715D66">
              <w:rPr>
                <w:color w:val="000000"/>
                <w:sz w:val="18"/>
                <w:szCs w:val="18"/>
              </w:rPr>
              <w:t xml:space="preserve"> 433 150,00 </w:t>
            </w:r>
          </w:p>
        </w:tc>
      </w:tr>
      <w:tr w:rsidR="00F56702" w:rsidRPr="00715D66" w14:paraId="686C468C" w14:textId="77777777">
        <w:trPr>
          <w:cantSplit/>
        </w:trPr>
        <w:tc>
          <w:tcPr>
            <w:tcW w:w="222" w:type="dxa"/>
            <w:tcBorders>
              <w:top w:val="nil"/>
              <w:left w:val="nil"/>
              <w:bottom w:val="nil"/>
              <w:right w:val="nil"/>
            </w:tcBorders>
            <w:shd w:val="clear" w:color="auto" w:fill="auto"/>
          </w:tcPr>
          <w:p w14:paraId="3D9B90C7"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140DE73B"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746C7A1A" w14:textId="77777777" w:rsidR="00F56702" w:rsidRPr="00715D66" w:rsidRDefault="001B2301">
            <w:pPr>
              <w:rPr>
                <w:color w:val="000000"/>
                <w:sz w:val="18"/>
                <w:szCs w:val="18"/>
              </w:rPr>
            </w:pPr>
            <w:r w:rsidRPr="00715D66">
              <w:rPr>
                <w:color w:val="000000"/>
                <w:sz w:val="18"/>
                <w:szCs w:val="18"/>
              </w:rPr>
              <w:t>3</w:t>
            </w:r>
          </w:p>
        </w:tc>
        <w:tc>
          <w:tcPr>
            <w:tcW w:w="4331" w:type="dxa"/>
            <w:tcBorders>
              <w:top w:val="nil"/>
              <w:left w:val="nil"/>
              <w:bottom w:val="single" w:sz="4" w:space="0" w:color="000000"/>
              <w:right w:val="single" w:sz="4" w:space="0" w:color="000000"/>
            </w:tcBorders>
            <w:shd w:val="clear" w:color="auto" w:fill="auto"/>
          </w:tcPr>
          <w:p w14:paraId="00953614" w14:textId="77777777" w:rsidR="00F56702" w:rsidRPr="00715D66" w:rsidRDefault="001B2301">
            <w:pPr>
              <w:jc w:val="left"/>
              <w:rPr>
                <w:color w:val="000000"/>
                <w:sz w:val="18"/>
                <w:szCs w:val="18"/>
              </w:rPr>
            </w:pPr>
            <w:r w:rsidRPr="00715D66">
              <w:rPr>
                <w:color w:val="000000"/>
                <w:sz w:val="18"/>
                <w:szCs w:val="18"/>
              </w:rPr>
              <w:t>Atividade 1.2.3) Os planos de atividades e curriculares das rondas já existentes de abordagens participativas para a extensão rural e o reforço da organização social da produção são revistos | O orçamento indicativo do GAP refere-se ao «Formação em adaptação climática para o reforço das cadeias de valor das comunidades rurais», que visa tanto os extensionistas como os membros das partes responsáveis confirmadas que irão executar medidas de adaptação nos distritos do projeto, incluindo através dos mecanismos de concessão de subvenções previstos nos resultados 1.2 e 1.3.</w:t>
            </w:r>
          </w:p>
        </w:tc>
        <w:tc>
          <w:tcPr>
            <w:tcW w:w="3266" w:type="dxa"/>
            <w:tcBorders>
              <w:top w:val="nil"/>
              <w:left w:val="nil"/>
              <w:bottom w:val="single" w:sz="4" w:space="0" w:color="000000"/>
              <w:right w:val="single" w:sz="4" w:space="0" w:color="000000"/>
            </w:tcBorders>
            <w:shd w:val="clear" w:color="auto" w:fill="auto"/>
          </w:tcPr>
          <w:p w14:paraId="77484FD7" w14:textId="77777777" w:rsidR="00F56702" w:rsidRPr="00715D66" w:rsidRDefault="001B2301">
            <w:pPr>
              <w:jc w:val="left"/>
              <w:rPr>
                <w:color w:val="000000"/>
                <w:sz w:val="18"/>
                <w:szCs w:val="18"/>
              </w:rPr>
            </w:pPr>
            <w:r w:rsidRPr="00715D66">
              <w:rPr>
                <w:color w:val="000000"/>
                <w:sz w:val="18"/>
                <w:szCs w:val="18"/>
                <w:u w:val="single"/>
              </w:rPr>
              <w:t xml:space="preserve">Meta: </w:t>
            </w:r>
            <w:r w:rsidRPr="00715D66">
              <w:rPr>
                <w:color w:val="000000"/>
                <w:sz w:val="18"/>
                <w:szCs w:val="18"/>
              </w:rPr>
              <w:t>Pelo menos 55% dos participantes (de preferência 60%) são mulheres na implementação da «Formação em Adaptação Climática para o Fortalecimento das Cadeias de Valor das Comunidades Rurais», que visa tanto os extensionistas como os membros das partes responsáveis selecionadas que irão executar os esquemas de concessão de subvenções no âmbito do projeto.</w:t>
            </w:r>
          </w:p>
        </w:tc>
        <w:tc>
          <w:tcPr>
            <w:tcW w:w="1139" w:type="dxa"/>
            <w:tcBorders>
              <w:top w:val="nil"/>
              <w:left w:val="nil"/>
              <w:bottom w:val="single" w:sz="4" w:space="0" w:color="000000"/>
              <w:right w:val="single" w:sz="4" w:space="0" w:color="000000"/>
            </w:tcBorders>
            <w:shd w:val="clear" w:color="auto" w:fill="auto"/>
          </w:tcPr>
          <w:p w14:paraId="2C2BDC40"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nil"/>
              <w:left w:val="nil"/>
              <w:bottom w:val="single" w:sz="4" w:space="0" w:color="000000"/>
              <w:right w:val="single" w:sz="4" w:space="0" w:color="000000"/>
            </w:tcBorders>
            <w:shd w:val="clear" w:color="auto" w:fill="auto"/>
          </w:tcPr>
          <w:p w14:paraId="29AD4CE8" w14:textId="77777777" w:rsidR="00F56702" w:rsidRPr="00715D66" w:rsidRDefault="001B2301">
            <w:pPr>
              <w:jc w:val="left"/>
              <w:rPr>
                <w:color w:val="000000"/>
                <w:sz w:val="18"/>
                <w:szCs w:val="18"/>
              </w:rPr>
            </w:pPr>
            <w:r w:rsidRPr="00715D66">
              <w:rPr>
                <w:color w:val="000000"/>
                <w:sz w:val="18"/>
                <w:szCs w:val="18"/>
              </w:rPr>
              <w:t>PMU, incluindo o consultor em questões de género e salvaguardas ambientais e sociais</w:t>
            </w:r>
          </w:p>
        </w:tc>
        <w:tc>
          <w:tcPr>
            <w:tcW w:w="1701" w:type="dxa"/>
            <w:tcBorders>
              <w:top w:val="nil"/>
              <w:left w:val="nil"/>
              <w:bottom w:val="single" w:sz="4" w:space="0" w:color="000000"/>
              <w:right w:val="single" w:sz="4" w:space="0" w:color="000000"/>
            </w:tcBorders>
            <w:shd w:val="clear" w:color="auto" w:fill="auto"/>
          </w:tcPr>
          <w:p w14:paraId="786C28F5" w14:textId="77777777" w:rsidR="00F56702" w:rsidRPr="00715D66" w:rsidRDefault="001B2301">
            <w:pPr>
              <w:jc w:val="right"/>
              <w:rPr>
                <w:color w:val="000000"/>
                <w:sz w:val="18"/>
                <w:szCs w:val="18"/>
              </w:rPr>
            </w:pPr>
            <w:r w:rsidRPr="00715D66">
              <w:rPr>
                <w:color w:val="000000"/>
                <w:sz w:val="18"/>
                <w:szCs w:val="18"/>
              </w:rPr>
              <w:t xml:space="preserve"> 34 800,00 </w:t>
            </w:r>
          </w:p>
        </w:tc>
      </w:tr>
      <w:tr w:rsidR="00F56702" w:rsidRPr="00715D66" w14:paraId="32552626" w14:textId="77777777">
        <w:trPr>
          <w:cantSplit/>
        </w:trPr>
        <w:tc>
          <w:tcPr>
            <w:tcW w:w="222" w:type="dxa"/>
            <w:tcBorders>
              <w:top w:val="nil"/>
              <w:left w:val="nil"/>
              <w:bottom w:val="nil"/>
              <w:right w:val="nil"/>
            </w:tcBorders>
            <w:shd w:val="clear" w:color="auto" w:fill="auto"/>
          </w:tcPr>
          <w:p w14:paraId="1CDB5954"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25FEB7A5"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nil"/>
              <w:right w:val="single" w:sz="4" w:space="0" w:color="000000"/>
            </w:tcBorders>
            <w:shd w:val="clear" w:color="auto" w:fill="auto"/>
          </w:tcPr>
          <w:p w14:paraId="37D7FD66" w14:textId="77777777" w:rsidR="00F56702" w:rsidRPr="00715D66" w:rsidRDefault="001B2301">
            <w:pPr>
              <w:rPr>
                <w:color w:val="000000"/>
                <w:sz w:val="18"/>
                <w:szCs w:val="18"/>
              </w:rPr>
            </w:pPr>
            <w:r w:rsidRPr="00715D66">
              <w:rPr>
                <w:color w:val="000000"/>
                <w:sz w:val="18"/>
                <w:szCs w:val="18"/>
              </w:rPr>
              <w:t>4</w:t>
            </w:r>
          </w:p>
        </w:tc>
        <w:tc>
          <w:tcPr>
            <w:tcW w:w="4331" w:type="dxa"/>
            <w:tcBorders>
              <w:top w:val="nil"/>
              <w:left w:val="nil"/>
              <w:bottom w:val="nil"/>
              <w:right w:val="single" w:sz="4" w:space="0" w:color="000000"/>
            </w:tcBorders>
            <w:shd w:val="clear" w:color="auto" w:fill="auto"/>
          </w:tcPr>
          <w:p w14:paraId="7420FE54" w14:textId="77777777" w:rsidR="00F56702" w:rsidRPr="00715D66" w:rsidRDefault="001B2301">
            <w:pPr>
              <w:jc w:val="left"/>
              <w:rPr>
                <w:color w:val="000000"/>
                <w:sz w:val="18"/>
                <w:szCs w:val="18"/>
              </w:rPr>
            </w:pPr>
            <w:r w:rsidRPr="00715D66">
              <w:rPr>
                <w:color w:val="000000"/>
                <w:sz w:val="18"/>
                <w:szCs w:val="18"/>
              </w:rPr>
              <w:t>Atividade 1.2.4) Implementação das medidas de adaptação selecionadas | O orçamento indicativo do GAP refere-se a 53% dos fundos proporcionais reservados para os programas de concessão de subsídios no âmbito do Resultado 1.2, líquidos de custos de transação (ou seja, montantes estimados que chegarão às beneficiárias do sexo feminino, incluindo através de um viés positivo a favor das famílias chefiadas por mulheres.</w:t>
            </w:r>
          </w:p>
        </w:tc>
        <w:tc>
          <w:tcPr>
            <w:tcW w:w="3266" w:type="dxa"/>
            <w:tcBorders>
              <w:top w:val="nil"/>
              <w:left w:val="nil"/>
              <w:bottom w:val="single" w:sz="4" w:space="0" w:color="000000"/>
              <w:right w:val="single" w:sz="4" w:space="0" w:color="000000"/>
            </w:tcBorders>
            <w:shd w:val="clear" w:color="auto" w:fill="auto"/>
          </w:tcPr>
          <w:p w14:paraId="30C9D946"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Os beneficiários finais do projeto incluirão uma taxa mais elevada de famílias chefiadas por mulheres, que, no total dos beneficiários das medidas de adaptação implementadas, representará pelo menos 53% das mulheres.</w:t>
            </w:r>
          </w:p>
        </w:tc>
        <w:tc>
          <w:tcPr>
            <w:tcW w:w="1139" w:type="dxa"/>
            <w:tcBorders>
              <w:top w:val="nil"/>
              <w:left w:val="nil"/>
              <w:bottom w:val="nil"/>
              <w:right w:val="single" w:sz="4" w:space="0" w:color="000000"/>
            </w:tcBorders>
            <w:shd w:val="clear" w:color="auto" w:fill="auto"/>
          </w:tcPr>
          <w:p w14:paraId="4AA1168A"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nil"/>
              <w:left w:val="nil"/>
              <w:bottom w:val="nil"/>
              <w:right w:val="single" w:sz="4" w:space="0" w:color="000000"/>
            </w:tcBorders>
            <w:shd w:val="clear" w:color="auto" w:fill="auto"/>
          </w:tcPr>
          <w:p w14:paraId="20EA8A3F" w14:textId="77777777" w:rsidR="00F56702" w:rsidRPr="00715D66" w:rsidRDefault="001B2301">
            <w:pPr>
              <w:jc w:val="left"/>
              <w:rPr>
                <w:color w:val="000000"/>
                <w:sz w:val="18"/>
                <w:szCs w:val="18"/>
              </w:rPr>
            </w:pPr>
            <w:r w:rsidRPr="00715D66">
              <w:rPr>
                <w:color w:val="000000"/>
                <w:sz w:val="18"/>
                <w:szCs w:val="18"/>
              </w:rPr>
              <w:t>PMU (todo o pessoal), partes responsáveis</w:t>
            </w:r>
          </w:p>
        </w:tc>
        <w:tc>
          <w:tcPr>
            <w:tcW w:w="1701" w:type="dxa"/>
            <w:tcBorders>
              <w:top w:val="nil"/>
              <w:left w:val="nil"/>
              <w:bottom w:val="single" w:sz="4" w:space="0" w:color="000000"/>
              <w:right w:val="single" w:sz="4" w:space="0" w:color="000000"/>
            </w:tcBorders>
            <w:shd w:val="clear" w:color="auto" w:fill="auto"/>
          </w:tcPr>
          <w:p w14:paraId="60C64BC1" w14:textId="77777777" w:rsidR="00F56702" w:rsidRPr="00715D66" w:rsidRDefault="001B2301">
            <w:pPr>
              <w:jc w:val="right"/>
              <w:rPr>
                <w:color w:val="000000"/>
                <w:sz w:val="18"/>
                <w:szCs w:val="18"/>
              </w:rPr>
            </w:pPr>
            <w:r w:rsidRPr="00715D66">
              <w:rPr>
                <w:color w:val="000000"/>
                <w:sz w:val="18"/>
                <w:szCs w:val="18"/>
              </w:rPr>
              <w:t xml:space="preserve"> 433 150,00 </w:t>
            </w:r>
          </w:p>
        </w:tc>
      </w:tr>
      <w:tr w:rsidR="00F56702" w:rsidRPr="00715D66" w14:paraId="77DFBE30" w14:textId="77777777">
        <w:trPr>
          <w:cantSplit/>
        </w:trPr>
        <w:tc>
          <w:tcPr>
            <w:tcW w:w="222" w:type="dxa"/>
            <w:tcBorders>
              <w:top w:val="nil"/>
              <w:left w:val="nil"/>
              <w:bottom w:val="nil"/>
              <w:right w:val="nil"/>
            </w:tcBorders>
            <w:shd w:val="clear" w:color="auto" w:fill="auto"/>
          </w:tcPr>
          <w:p w14:paraId="07A53D06" w14:textId="77777777" w:rsidR="00F56702" w:rsidRPr="00715D66" w:rsidRDefault="00F56702">
            <w:pPr>
              <w:jc w:val="left"/>
              <w:rPr>
                <w:color w:val="000000"/>
              </w:rPr>
            </w:pPr>
          </w:p>
        </w:tc>
        <w:tc>
          <w:tcPr>
            <w:tcW w:w="13660" w:type="dxa"/>
            <w:gridSpan w:val="7"/>
            <w:tcBorders>
              <w:top w:val="single" w:sz="8" w:space="0" w:color="000000"/>
              <w:left w:val="single" w:sz="8" w:space="0" w:color="000000"/>
              <w:bottom w:val="single" w:sz="8" w:space="0" w:color="000000"/>
              <w:right w:val="single" w:sz="8" w:space="0" w:color="000000"/>
            </w:tcBorders>
            <w:shd w:val="clear" w:color="auto" w:fill="FADFDD"/>
          </w:tcPr>
          <w:p w14:paraId="6922D203" w14:textId="77777777" w:rsidR="00F56702" w:rsidRPr="00715D66" w:rsidRDefault="001B2301">
            <w:pPr>
              <w:jc w:val="left"/>
              <w:rPr>
                <w:color w:val="000000"/>
              </w:rPr>
            </w:pPr>
            <w:r w:rsidRPr="00715D66">
              <w:rPr>
                <w:color w:val="000000"/>
              </w:rPr>
              <w:t xml:space="preserve">GAP Refletido no Resultado 1.3) Acesso a financiamento em apoio a meios de subsistência resilientes às alterações climáticas para mulheres e homens, aumentado através da ampliação de mecanismos/metodologias testados para financiamento da adaptação local. No PRODOC Anexo 5 (Plano de Monitorização) existem instruções detalhadas sobre como os benefícios diferenciados por género podem e devem ser monitorizados. O Indicador de Monitorização 6 e outros, prestando atenção à perspetiva de género, são muito importantes. Este comentário aplica-se ao restante de todas as atividades da tabela abaixo. </w:t>
            </w:r>
          </w:p>
        </w:tc>
      </w:tr>
      <w:tr w:rsidR="00F56702" w:rsidRPr="00715D66" w14:paraId="513C91EF" w14:textId="77777777">
        <w:trPr>
          <w:cantSplit/>
        </w:trPr>
        <w:tc>
          <w:tcPr>
            <w:tcW w:w="222" w:type="dxa"/>
            <w:tcBorders>
              <w:top w:val="nil"/>
              <w:left w:val="nil"/>
              <w:bottom w:val="nil"/>
              <w:right w:val="nil"/>
            </w:tcBorders>
            <w:shd w:val="clear" w:color="auto" w:fill="auto"/>
          </w:tcPr>
          <w:p w14:paraId="5D90365D" w14:textId="77777777" w:rsidR="00F56702" w:rsidRPr="00715D66" w:rsidRDefault="00F56702">
            <w:pPr>
              <w:jc w:val="left"/>
              <w:rPr>
                <w:b/>
                <w:color w:val="FFFFFF"/>
                <w:sz w:val="18"/>
                <w:szCs w:val="18"/>
              </w:rPr>
            </w:pPr>
          </w:p>
        </w:tc>
        <w:tc>
          <w:tcPr>
            <w:tcW w:w="222" w:type="dxa"/>
            <w:tcBorders>
              <w:top w:val="nil"/>
              <w:left w:val="nil"/>
              <w:bottom w:val="nil"/>
              <w:right w:val="nil"/>
            </w:tcBorders>
            <w:shd w:val="clear" w:color="auto" w:fill="auto"/>
          </w:tcPr>
          <w:p w14:paraId="0082829A"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29D9083E" w14:textId="77777777" w:rsidR="00F56702" w:rsidRPr="00715D66" w:rsidRDefault="001B2301">
            <w:pPr>
              <w:rPr>
                <w:color w:val="000000"/>
                <w:sz w:val="18"/>
                <w:szCs w:val="18"/>
              </w:rPr>
            </w:pPr>
            <w:r w:rsidRPr="00715D66">
              <w:rPr>
                <w:color w:val="000000"/>
                <w:sz w:val="18"/>
                <w:szCs w:val="18"/>
              </w:rPr>
              <w:t>1</w:t>
            </w:r>
          </w:p>
        </w:tc>
        <w:tc>
          <w:tcPr>
            <w:tcW w:w="4331" w:type="dxa"/>
            <w:tcBorders>
              <w:top w:val="nil"/>
              <w:left w:val="nil"/>
              <w:bottom w:val="single" w:sz="4" w:space="0" w:color="000000"/>
              <w:right w:val="single" w:sz="4" w:space="0" w:color="000000"/>
            </w:tcBorders>
            <w:shd w:val="clear" w:color="auto" w:fill="auto"/>
          </w:tcPr>
          <w:p w14:paraId="061DF225" w14:textId="77777777" w:rsidR="00F56702" w:rsidRPr="00715D66" w:rsidRDefault="001B2301">
            <w:pPr>
              <w:jc w:val="left"/>
              <w:rPr>
                <w:color w:val="000000"/>
                <w:sz w:val="18"/>
                <w:szCs w:val="18"/>
              </w:rPr>
            </w:pPr>
            <w:r w:rsidRPr="00715D66">
              <w:rPr>
                <w:color w:val="000000"/>
                <w:sz w:val="18"/>
                <w:szCs w:val="18"/>
              </w:rPr>
              <w:t>Atividade 1.3.1) É implementada a contratação competitiva de prestadores de serviços financeiros para apoiar VSLA/ASCA nos distritos-alvo</w:t>
            </w:r>
          </w:p>
        </w:tc>
        <w:tc>
          <w:tcPr>
            <w:tcW w:w="3266" w:type="dxa"/>
            <w:tcBorders>
              <w:top w:val="nil"/>
              <w:left w:val="nil"/>
              <w:bottom w:val="single" w:sz="4" w:space="0" w:color="000000"/>
              <w:right w:val="single" w:sz="4" w:space="0" w:color="000000"/>
            </w:tcBorders>
            <w:shd w:val="clear" w:color="auto" w:fill="auto"/>
          </w:tcPr>
          <w:p w14:paraId="45DF1639"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Os beneficiários finais do projeto incluirão uma taxa mais elevada de famílias chefiadas por mulheres, que representarão pelo menos 53% do total de beneficiários das medidas de adaptação implementadas.</w:t>
            </w:r>
          </w:p>
        </w:tc>
        <w:tc>
          <w:tcPr>
            <w:tcW w:w="1139" w:type="dxa"/>
            <w:tcBorders>
              <w:top w:val="nil"/>
              <w:left w:val="nil"/>
              <w:bottom w:val="nil"/>
              <w:right w:val="single" w:sz="4" w:space="0" w:color="000000"/>
            </w:tcBorders>
            <w:shd w:val="clear" w:color="auto" w:fill="auto"/>
          </w:tcPr>
          <w:p w14:paraId="1A646150"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nil"/>
              <w:left w:val="nil"/>
              <w:bottom w:val="nil"/>
              <w:right w:val="single" w:sz="4" w:space="0" w:color="000000"/>
            </w:tcBorders>
            <w:shd w:val="clear" w:color="auto" w:fill="auto"/>
          </w:tcPr>
          <w:p w14:paraId="17F5F8B5"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tcBorders>
              <w:top w:val="nil"/>
              <w:left w:val="nil"/>
              <w:bottom w:val="single" w:sz="4" w:space="0" w:color="000000"/>
              <w:right w:val="single" w:sz="4" w:space="0" w:color="000000"/>
            </w:tcBorders>
            <w:shd w:val="clear" w:color="auto" w:fill="auto"/>
          </w:tcPr>
          <w:p w14:paraId="5252E589" w14:textId="77777777" w:rsidR="00F56702" w:rsidRPr="00715D66" w:rsidRDefault="001B2301">
            <w:pPr>
              <w:jc w:val="right"/>
              <w:rPr>
                <w:color w:val="000000"/>
                <w:sz w:val="18"/>
                <w:szCs w:val="18"/>
              </w:rPr>
            </w:pPr>
            <w:r w:rsidRPr="00715D66">
              <w:rPr>
                <w:color w:val="000000"/>
                <w:sz w:val="18"/>
                <w:szCs w:val="18"/>
              </w:rPr>
              <w:t>[já refletido nos resultados anteriores de C1]</w:t>
            </w:r>
          </w:p>
        </w:tc>
      </w:tr>
      <w:tr w:rsidR="00F56702" w:rsidRPr="00715D66" w14:paraId="0ABB3A71" w14:textId="77777777">
        <w:trPr>
          <w:cantSplit/>
        </w:trPr>
        <w:tc>
          <w:tcPr>
            <w:tcW w:w="222" w:type="dxa"/>
            <w:tcBorders>
              <w:top w:val="nil"/>
              <w:left w:val="nil"/>
              <w:bottom w:val="nil"/>
              <w:right w:val="nil"/>
            </w:tcBorders>
            <w:shd w:val="clear" w:color="auto" w:fill="auto"/>
          </w:tcPr>
          <w:p w14:paraId="1BB75D83"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648B1C57"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47CB26D2" w14:textId="77777777" w:rsidR="00F56702" w:rsidRPr="00715D66" w:rsidRDefault="001B2301">
            <w:pPr>
              <w:rPr>
                <w:color w:val="000000"/>
                <w:sz w:val="18"/>
                <w:szCs w:val="18"/>
              </w:rPr>
            </w:pPr>
            <w:r w:rsidRPr="00715D66">
              <w:rPr>
                <w:color w:val="000000"/>
                <w:sz w:val="18"/>
                <w:szCs w:val="18"/>
              </w:rPr>
              <w:t>2</w:t>
            </w:r>
          </w:p>
        </w:tc>
        <w:tc>
          <w:tcPr>
            <w:tcW w:w="4331" w:type="dxa"/>
            <w:tcBorders>
              <w:top w:val="nil"/>
              <w:left w:val="nil"/>
              <w:bottom w:val="single" w:sz="4" w:space="0" w:color="000000"/>
              <w:right w:val="single" w:sz="4" w:space="0" w:color="000000"/>
            </w:tcBorders>
            <w:shd w:val="clear" w:color="auto" w:fill="auto"/>
          </w:tcPr>
          <w:p w14:paraId="579D31BC" w14:textId="77777777" w:rsidR="00F56702" w:rsidRPr="00715D66" w:rsidRDefault="001B2301">
            <w:pPr>
              <w:jc w:val="left"/>
              <w:rPr>
                <w:color w:val="000000"/>
                <w:sz w:val="18"/>
                <w:szCs w:val="18"/>
              </w:rPr>
            </w:pPr>
            <w:r w:rsidRPr="00715D66">
              <w:rPr>
                <w:color w:val="000000"/>
                <w:sz w:val="18"/>
                <w:szCs w:val="18"/>
              </w:rPr>
              <w:t>Atividade 1.3.2) Apoio institucional aos prestadores de serviços VSLA/ASCA para expandir as VSLA/ASCA nos distritos visados é implementado</w:t>
            </w:r>
          </w:p>
        </w:tc>
        <w:tc>
          <w:tcPr>
            <w:tcW w:w="3266" w:type="dxa"/>
            <w:tcBorders>
              <w:top w:val="nil"/>
              <w:left w:val="nil"/>
              <w:bottom w:val="single" w:sz="4" w:space="0" w:color="000000"/>
              <w:right w:val="single" w:sz="4" w:space="0" w:color="000000"/>
            </w:tcBorders>
            <w:shd w:val="clear" w:color="auto" w:fill="auto"/>
          </w:tcPr>
          <w:p w14:paraId="4489E545"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Os beneficiários finais do projeto incluirão uma taxa mais elevada de famílias chefiadas por mulheres, que representarão pelo menos 53% do total de beneficiários das medidas de adaptação implementadas.</w:t>
            </w:r>
          </w:p>
        </w:tc>
        <w:tc>
          <w:tcPr>
            <w:tcW w:w="1139" w:type="dxa"/>
            <w:tcBorders>
              <w:top w:val="single" w:sz="4" w:space="0" w:color="000000"/>
              <w:left w:val="nil"/>
              <w:bottom w:val="nil"/>
              <w:right w:val="single" w:sz="4" w:space="0" w:color="000000"/>
            </w:tcBorders>
            <w:shd w:val="clear" w:color="auto" w:fill="auto"/>
          </w:tcPr>
          <w:p w14:paraId="792D5816"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nil"/>
              <w:right w:val="single" w:sz="4" w:space="0" w:color="000000"/>
            </w:tcBorders>
            <w:shd w:val="clear" w:color="auto" w:fill="auto"/>
          </w:tcPr>
          <w:p w14:paraId="5B9943E5"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tcBorders>
              <w:top w:val="nil"/>
              <w:left w:val="nil"/>
              <w:bottom w:val="single" w:sz="4" w:space="0" w:color="000000"/>
              <w:right w:val="single" w:sz="4" w:space="0" w:color="000000"/>
            </w:tcBorders>
            <w:shd w:val="clear" w:color="auto" w:fill="auto"/>
          </w:tcPr>
          <w:p w14:paraId="21CE846E" w14:textId="77777777" w:rsidR="00F56702" w:rsidRPr="00715D66" w:rsidRDefault="001B2301">
            <w:pPr>
              <w:jc w:val="right"/>
              <w:rPr>
                <w:color w:val="000000"/>
                <w:sz w:val="18"/>
                <w:szCs w:val="18"/>
              </w:rPr>
            </w:pPr>
            <w:r w:rsidRPr="00715D66">
              <w:rPr>
                <w:color w:val="000000"/>
                <w:sz w:val="18"/>
                <w:szCs w:val="18"/>
              </w:rPr>
              <w:t>[já refletido nos resultados anteriores de C1]</w:t>
            </w:r>
          </w:p>
        </w:tc>
      </w:tr>
      <w:tr w:rsidR="00F56702" w:rsidRPr="00715D66" w14:paraId="12EF5851" w14:textId="77777777">
        <w:trPr>
          <w:cantSplit/>
        </w:trPr>
        <w:tc>
          <w:tcPr>
            <w:tcW w:w="222" w:type="dxa"/>
            <w:tcBorders>
              <w:top w:val="nil"/>
              <w:left w:val="nil"/>
              <w:bottom w:val="nil"/>
              <w:right w:val="nil"/>
            </w:tcBorders>
            <w:shd w:val="clear" w:color="auto" w:fill="auto"/>
          </w:tcPr>
          <w:p w14:paraId="4BBDC9A8"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4AEE0C3F"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29589B0A" w14:textId="77777777" w:rsidR="00F56702" w:rsidRPr="00715D66" w:rsidRDefault="001B2301">
            <w:pPr>
              <w:rPr>
                <w:color w:val="000000"/>
                <w:sz w:val="18"/>
                <w:szCs w:val="18"/>
              </w:rPr>
            </w:pPr>
            <w:r w:rsidRPr="00715D66">
              <w:rPr>
                <w:color w:val="000000"/>
                <w:sz w:val="18"/>
                <w:szCs w:val="18"/>
              </w:rPr>
              <w:t>3</w:t>
            </w:r>
          </w:p>
        </w:tc>
        <w:tc>
          <w:tcPr>
            <w:tcW w:w="4331" w:type="dxa"/>
            <w:tcBorders>
              <w:top w:val="nil"/>
              <w:left w:val="nil"/>
              <w:bottom w:val="single" w:sz="4" w:space="0" w:color="000000"/>
              <w:right w:val="single" w:sz="4" w:space="0" w:color="000000"/>
            </w:tcBorders>
            <w:shd w:val="clear" w:color="auto" w:fill="auto"/>
          </w:tcPr>
          <w:p w14:paraId="4740936B" w14:textId="77777777" w:rsidR="00F56702" w:rsidRPr="00715D66" w:rsidRDefault="001B2301">
            <w:pPr>
              <w:jc w:val="left"/>
              <w:rPr>
                <w:color w:val="000000"/>
                <w:sz w:val="18"/>
                <w:szCs w:val="18"/>
              </w:rPr>
            </w:pPr>
            <w:r w:rsidRPr="00715D66">
              <w:rPr>
                <w:color w:val="000000"/>
                <w:sz w:val="18"/>
                <w:szCs w:val="18"/>
              </w:rPr>
              <w:t>Atividade 1.3.3) Facilitação das ligações com os prestadores de serviços de microfinanças existentes nos distritos-alvo</w:t>
            </w:r>
          </w:p>
        </w:tc>
        <w:tc>
          <w:tcPr>
            <w:tcW w:w="3266" w:type="dxa"/>
            <w:tcBorders>
              <w:top w:val="nil"/>
              <w:left w:val="nil"/>
              <w:bottom w:val="single" w:sz="4" w:space="0" w:color="000000"/>
              <w:right w:val="single" w:sz="4" w:space="0" w:color="000000"/>
            </w:tcBorders>
            <w:shd w:val="clear" w:color="auto" w:fill="auto"/>
          </w:tcPr>
          <w:p w14:paraId="13643FF9"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Os beneficiários finais do projeto incluirão uma proporção mais elevada de famílias chefiadas por mulheres, que representarão pelo menos 53% do total de beneficiários das medidas de adaptação implementadas.</w:t>
            </w:r>
          </w:p>
        </w:tc>
        <w:tc>
          <w:tcPr>
            <w:tcW w:w="1139" w:type="dxa"/>
            <w:tcBorders>
              <w:top w:val="single" w:sz="4" w:space="0" w:color="000000"/>
              <w:left w:val="nil"/>
              <w:bottom w:val="single" w:sz="4" w:space="0" w:color="000000"/>
              <w:right w:val="single" w:sz="4" w:space="0" w:color="000000"/>
            </w:tcBorders>
            <w:shd w:val="clear" w:color="auto" w:fill="auto"/>
          </w:tcPr>
          <w:p w14:paraId="07F6ED9B"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single" w:sz="4" w:space="0" w:color="000000"/>
              <w:right w:val="single" w:sz="4" w:space="0" w:color="000000"/>
            </w:tcBorders>
            <w:shd w:val="clear" w:color="auto" w:fill="auto"/>
          </w:tcPr>
          <w:p w14:paraId="270604FD"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tcBorders>
              <w:top w:val="nil"/>
              <w:left w:val="nil"/>
              <w:bottom w:val="single" w:sz="4" w:space="0" w:color="000000"/>
              <w:right w:val="single" w:sz="4" w:space="0" w:color="000000"/>
            </w:tcBorders>
            <w:shd w:val="clear" w:color="auto" w:fill="auto"/>
          </w:tcPr>
          <w:p w14:paraId="2CFA21CC" w14:textId="77777777" w:rsidR="00F56702" w:rsidRPr="00715D66" w:rsidRDefault="001B2301">
            <w:pPr>
              <w:jc w:val="right"/>
              <w:rPr>
                <w:color w:val="000000"/>
                <w:sz w:val="18"/>
                <w:szCs w:val="18"/>
              </w:rPr>
            </w:pPr>
            <w:r w:rsidRPr="00715D66">
              <w:rPr>
                <w:color w:val="000000"/>
                <w:sz w:val="18"/>
                <w:szCs w:val="18"/>
              </w:rPr>
              <w:t>[já refletido nos resultados anteriores de C1]</w:t>
            </w:r>
          </w:p>
        </w:tc>
      </w:tr>
      <w:tr w:rsidR="00F56702" w:rsidRPr="00715D66" w14:paraId="7D9999D8" w14:textId="77777777">
        <w:trPr>
          <w:cantSplit/>
        </w:trPr>
        <w:tc>
          <w:tcPr>
            <w:tcW w:w="222" w:type="dxa"/>
            <w:tcBorders>
              <w:top w:val="nil"/>
              <w:left w:val="nil"/>
              <w:bottom w:val="nil"/>
              <w:right w:val="nil"/>
            </w:tcBorders>
            <w:shd w:val="clear" w:color="auto" w:fill="auto"/>
          </w:tcPr>
          <w:p w14:paraId="031BE0AA"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5F8686F0" w14:textId="77777777" w:rsidR="00F56702" w:rsidRPr="00715D66" w:rsidRDefault="00F56702">
            <w:pPr>
              <w:jc w:val="left"/>
              <w:rPr>
                <w:rFonts w:ascii="Times New Roman" w:eastAsia="Times New Roman" w:hAnsi="Times New Roman" w:cs="Times New Roma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46F39356" w14:textId="77777777" w:rsidR="00F56702" w:rsidRPr="00715D66" w:rsidRDefault="001B2301">
            <w:pPr>
              <w:rPr>
                <w:color w:val="000000"/>
                <w:sz w:val="18"/>
                <w:szCs w:val="18"/>
              </w:rPr>
            </w:pPr>
            <w:r w:rsidRPr="00715D66">
              <w:rPr>
                <w:color w:val="000000"/>
                <w:sz w:val="18"/>
                <w:szCs w:val="18"/>
              </w:rPr>
              <w:t>4</w:t>
            </w:r>
          </w:p>
        </w:tc>
        <w:tc>
          <w:tcPr>
            <w:tcW w:w="4331" w:type="dxa"/>
            <w:tcBorders>
              <w:top w:val="single" w:sz="4" w:space="0" w:color="000000"/>
              <w:left w:val="nil"/>
              <w:bottom w:val="single" w:sz="4" w:space="0" w:color="000000"/>
              <w:right w:val="single" w:sz="4" w:space="0" w:color="000000"/>
            </w:tcBorders>
            <w:shd w:val="clear" w:color="auto" w:fill="auto"/>
          </w:tcPr>
          <w:p w14:paraId="0968152D" w14:textId="77777777" w:rsidR="00F56702" w:rsidRPr="00715D66" w:rsidRDefault="001B2301">
            <w:pPr>
              <w:jc w:val="left"/>
              <w:rPr>
                <w:color w:val="000000"/>
                <w:sz w:val="18"/>
                <w:szCs w:val="18"/>
              </w:rPr>
            </w:pPr>
            <w:r w:rsidRPr="00715D66">
              <w:rPr>
                <w:color w:val="000000"/>
                <w:sz w:val="18"/>
                <w:szCs w:val="18"/>
              </w:rPr>
              <w:t>Atividade 1.3.4) São concedidas pequenas subvenções aos candidatos entre os beneficiários da formação no âmbito do Resultado 2.3</w:t>
            </w:r>
          </w:p>
        </w:tc>
        <w:tc>
          <w:tcPr>
            <w:tcW w:w="3266" w:type="dxa"/>
            <w:tcBorders>
              <w:top w:val="single" w:sz="4" w:space="0" w:color="000000"/>
              <w:left w:val="nil"/>
              <w:bottom w:val="single" w:sz="4" w:space="0" w:color="000000"/>
              <w:right w:val="single" w:sz="4" w:space="0" w:color="000000"/>
            </w:tcBorders>
            <w:shd w:val="clear" w:color="auto" w:fill="auto"/>
          </w:tcPr>
          <w:p w14:paraId="79010509"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envidarão esforços para adotar a abordagem GESI, onde GESI significa «Igualdade de Género e Inclusão Social» e é um conceito sucessor mais robusto e abrangente para a integração da perspetiva de género. </w:t>
            </w:r>
          </w:p>
        </w:tc>
        <w:tc>
          <w:tcPr>
            <w:tcW w:w="1139" w:type="dxa"/>
            <w:tcBorders>
              <w:top w:val="single" w:sz="4" w:space="0" w:color="000000"/>
              <w:left w:val="nil"/>
              <w:bottom w:val="single" w:sz="4" w:space="0" w:color="000000"/>
              <w:right w:val="single" w:sz="4" w:space="0" w:color="000000"/>
            </w:tcBorders>
            <w:shd w:val="clear" w:color="auto" w:fill="auto"/>
          </w:tcPr>
          <w:p w14:paraId="372B121F"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single" w:sz="4" w:space="0" w:color="000000"/>
              <w:right w:val="single" w:sz="4" w:space="0" w:color="000000"/>
            </w:tcBorders>
            <w:shd w:val="clear" w:color="auto" w:fill="auto"/>
          </w:tcPr>
          <w:p w14:paraId="0A62FFD0"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tcBorders>
              <w:top w:val="single" w:sz="4" w:space="0" w:color="000000"/>
              <w:left w:val="nil"/>
              <w:bottom w:val="single" w:sz="4" w:space="0" w:color="000000"/>
              <w:right w:val="single" w:sz="4" w:space="0" w:color="000000"/>
            </w:tcBorders>
            <w:shd w:val="clear" w:color="auto" w:fill="auto"/>
          </w:tcPr>
          <w:p w14:paraId="12FC8C28" w14:textId="77777777" w:rsidR="00F56702" w:rsidRPr="00715D66" w:rsidRDefault="001B2301">
            <w:pPr>
              <w:jc w:val="right"/>
              <w:rPr>
                <w:color w:val="000000"/>
                <w:sz w:val="18"/>
                <w:szCs w:val="18"/>
              </w:rPr>
            </w:pPr>
            <w:r w:rsidRPr="00715D66">
              <w:rPr>
                <w:color w:val="000000"/>
                <w:sz w:val="18"/>
                <w:szCs w:val="18"/>
              </w:rPr>
              <w:t>[já refletido nos resultados anteriores do C1]</w:t>
            </w:r>
          </w:p>
        </w:tc>
      </w:tr>
    </w:tbl>
    <w:p w14:paraId="08AFDFF8" w14:textId="77777777" w:rsidR="00F56702" w:rsidRPr="00715D66" w:rsidRDefault="00F56702"/>
    <w:p w14:paraId="5E2FE12B" w14:textId="77777777" w:rsidR="00F56702" w:rsidRPr="00715D66" w:rsidRDefault="00F56702"/>
    <w:tbl>
      <w:tblPr>
        <w:tblStyle w:val="affffff9"/>
        <w:tblW w:w="13882" w:type="dxa"/>
        <w:tblInd w:w="0" w:type="dxa"/>
        <w:tblLayout w:type="fixed"/>
        <w:tblLook w:val="0400" w:firstRow="0" w:lastRow="0" w:firstColumn="0" w:lastColumn="0" w:noHBand="0" w:noVBand="1"/>
      </w:tblPr>
      <w:tblGrid>
        <w:gridCol w:w="250"/>
        <w:gridCol w:w="13632"/>
      </w:tblGrid>
      <w:tr w:rsidR="00F56702" w:rsidRPr="00715D66" w14:paraId="7B58F8A1" w14:textId="77777777">
        <w:tc>
          <w:tcPr>
            <w:tcW w:w="13882" w:type="dxa"/>
            <w:gridSpan w:val="2"/>
            <w:tcBorders>
              <w:top w:val="single" w:sz="8" w:space="0" w:color="000000"/>
              <w:left w:val="single" w:sz="8" w:space="0" w:color="000000"/>
              <w:bottom w:val="single" w:sz="4" w:space="0" w:color="000000"/>
              <w:right w:val="single" w:sz="8" w:space="0" w:color="000000"/>
            </w:tcBorders>
            <w:shd w:val="clear" w:color="auto" w:fill="F19E98"/>
          </w:tcPr>
          <w:p w14:paraId="6DDE11AC" w14:textId="77777777" w:rsidR="00F56702" w:rsidRPr="00715D66" w:rsidRDefault="001B2301">
            <w:pPr>
              <w:keepNext/>
              <w:jc w:val="left"/>
              <w:rPr>
                <w:color w:val="000000"/>
              </w:rPr>
            </w:pPr>
            <w:r w:rsidRPr="00715D66">
              <w:rPr>
                <w:color w:val="000000"/>
              </w:rPr>
              <w:t>Componente de Género 2 (C2) - Reforço da capacidade institucional e comunitária a nível distrital e provincial para um planeamento e orçamentação subnacionais informados sobre as alterações climáticas, sensíveis ao género e inclusivos para comunidades resilientes</w:t>
            </w:r>
          </w:p>
        </w:tc>
      </w:tr>
      <w:tr w:rsidR="00F56702" w:rsidRPr="00715D66" w14:paraId="090EFECB" w14:textId="77777777">
        <w:tc>
          <w:tcPr>
            <w:tcW w:w="13882" w:type="dxa"/>
            <w:gridSpan w:val="2"/>
            <w:tcBorders>
              <w:top w:val="single" w:sz="4" w:space="0" w:color="000000"/>
              <w:left w:val="single" w:sz="4" w:space="0" w:color="000000"/>
              <w:bottom w:val="single" w:sz="4" w:space="0" w:color="000000"/>
              <w:right w:val="single" w:sz="4" w:space="0" w:color="000000"/>
            </w:tcBorders>
            <w:shd w:val="clear" w:color="auto" w:fill="FADEDC"/>
          </w:tcPr>
          <w:p w14:paraId="1F473027" w14:textId="77777777" w:rsidR="00F56702" w:rsidRPr="00715D66" w:rsidRDefault="001B2301">
            <w:pPr>
              <w:jc w:val="left"/>
              <w:rPr>
                <w:i/>
                <w:color w:val="000000"/>
              </w:rPr>
            </w:pPr>
            <w:r w:rsidRPr="00715D66">
              <w:rPr>
                <w:i/>
                <w:color w:val="000000"/>
              </w:rPr>
              <w:t>Lacuna em relação ao resultado 2) Capacidades institucionais e comunitárias reforçadas para integrar riscos e opções de adaptação às alterações climáticas sensíveis ao género e inclusivas no planeamento e orçamentação a nível subnacional</w:t>
            </w:r>
          </w:p>
        </w:tc>
      </w:tr>
      <w:tr w:rsidR="00F56702" w:rsidRPr="00715D66" w14:paraId="67953656" w14:textId="77777777">
        <w:tc>
          <w:tcPr>
            <w:tcW w:w="222" w:type="dxa"/>
            <w:tcBorders>
              <w:top w:val="single" w:sz="4" w:space="0" w:color="000000"/>
              <w:left w:val="nil"/>
              <w:bottom w:val="nil"/>
              <w:right w:val="single" w:sz="4" w:space="0" w:color="000000"/>
            </w:tcBorders>
            <w:shd w:val="clear" w:color="auto" w:fill="auto"/>
          </w:tcPr>
          <w:p w14:paraId="1F51752F" w14:textId="77777777" w:rsidR="00F56702" w:rsidRPr="00715D66" w:rsidRDefault="00F56702">
            <w:pPr>
              <w:jc w:val="left"/>
              <w:rPr>
                <w:i/>
                <w:color w:val="000000"/>
              </w:rPr>
            </w:pPr>
          </w:p>
        </w:tc>
        <w:tc>
          <w:tcPr>
            <w:tcW w:w="13660" w:type="dxa"/>
            <w:tcBorders>
              <w:top w:val="single" w:sz="4" w:space="0" w:color="000000"/>
              <w:left w:val="single" w:sz="4" w:space="0" w:color="000000"/>
              <w:bottom w:val="single" w:sz="4" w:space="0" w:color="000000"/>
              <w:right w:val="single" w:sz="4" w:space="0" w:color="000000"/>
            </w:tcBorders>
            <w:shd w:val="clear" w:color="auto" w:fill="FADFDD"/>
          </w:tcPr>
          <w:p w14:paraId="130951D6" w14:textId="77777777" w:rsidR="00F56702" w:rsidRPr="00715D66" w:rsidRDefault="001B2301">
            <w:pPr>
              <w:jc w:val="left"/>
              <w:rPr>
                <w:color w:val="000000"/>
              </w:rPr>
            </w:pPr>
            <w:r w:rsidRPr="00715D66">
              <w:rPr>
                <w:color w:val="000000"/>
              </w:rPr>
              <w:t xml:space="preserve">LACUNA refletida no resultado 2.1) Capacidade dos funcionários distritais e provinciais e das comunidades reforçada para integrar as prioridades dos LAPs inclusivos e sensíveis às questões de género no planeamento e orçamentação do desenvolvimento local. </w:t>
            </w:r>
          </w:p>
        </w:tc>
      </w:tr>
    </w:tbl>
    <w:p w14:paraId="625278E7" w14:textId="77777777" w:rsidR="00F56702" w:rsidRPr="00715D66" w:rsidRDefault="00F56702">
      <w:pPr>
        <w:rPr>
          <w:sz w:val="2"/>
          <w:szCs w:val="2"/>
        </w:rPr>
      </w:pPr>
    </w:p>
    <w:tbl>
      <w:tblPr>
        <w:tblStyle w:val="affffffa"/>
        <w:tblW w:w="13882" w:type="dxa"/>
        <w:tblInd w:w="10" w:type="dxa"/>
        <w:tblLayout w:type="fixed"/>
        <w:tblLook w:val="0400" w:firstRow="0" w:lastRow="0" w:firstColumn="0" w:lastColumn="0" w:noHBand="0" w:noVBand="1"/>
      </w:tblPr>
      <w:tblGrid>
        <w:gridCol w:w="250"/>
        <w:gridCol w:w="250"/>
        <w:gridCol w:w="960"/>
        <w:gridCol w:w="4312"/>
        <w:gridCol w:w="3252"/>
        <w:gridCol w:w="1135"/>
        <w:gridCol w:w="2029"/>
        <w:gridCol w:w="1694"/>
      </w:tblGrid>
      <w:tr w:rsidR="00F56702" w:rsidRPr="00715D66" w14:paraId="3CC82B38" w14:textId="77777777">
        <w:trPr>
          <w:cantSplit/>
          <w:tblHeader/>
        </w:trPr>
        <w:tc>
          <w:tcPr>
            <w:tcW w:w="222" w:type="dxa"/>
            <w:tcBorders>
              <w:top w:val="nil"/>
              <w:left w:val="nil"/>
              <w:bottom w:val="nil"/>
              <w:right w:val="nil"/>
            </w:tcBorders>
            <w:shd w:val="clear" w:color="auto" w:fill="auto"/>
          </w:tcPr>
          <w:p w14:paraId="10F512D5" w14:textId="77777777" w:rsidR="00F56702" w:rsidRPr="00715D66" w:rsidRDefault="00F56702">
            <w:pPr>
              <w:jc w:val="left"/>
              <w:rPr>
                <w:color w:val="000000"/>
                <w:sz w:val="22"/>
                <w:szCs w:val="22"/>
              </w:rPr>
            </w:pPr>
          </w:p>
        </w:tc>
        <w:tc>
          <w:tcPr>
            <w:tcW w:w="222" w:type="dxa"/>
            <w:tcBorders>
              <w:top w:val="nil"/>
              <w:left w:val="nil"/>
              <w:bottom w:val="nil"/>
              <w:right w:val="nil"/>
            </w:tcBorders>
            <w:shd w:val="clear" w:color="auto" w:fill="auto"/>
          </w:tcPr>
          <w:p w14:paraId="24E031D9" w14:textId="77777777" w:rsidR="00F56702" w:rsidRPr="00715D66" w:rsidRDefault="00F56702">
            <w:pPr>
              <w:jc w:val="left"/>
              <w:rPr>
                <w:rFonts w:ascii="Times New Roman" w:eastAsia="Times New Roman" w:hAnsi="Times New Roman" w:cs="Times New Roman"/>
              </w:rPr>
            </w:pPr>
          </w:p>
        </w:tc>
        <w:tc>
          <w:tcPr>
            <w:tcW w:w="964" w:type="dxa"/>
            <w:tcBorders>
              <w:top w:val="single" w:sz="4" w:space="0" w:color="000000"/>
              <w:left w:val="single" w:sz="4" w:space="0" w:color="000000"/>
              <w:bottom w:val="single" w:sz="4" w:space="0" w:color="000000"/>
              <w:right w:val="single" w:sz="4" w:space="0" w:color="000000"/>
            </w:tcBorders>
            <w:shd w:val="clear" w:color="auto" w:fill="8C1C13"/>
          </w:tcPr>
          <w:p w14:paraId="47E51BB6" w14:textId="77777777" w:rsidR="00F56702" w:rsidRPr="00715D66" w:rsidRDefault="001B2301">
            <w:pPr>
              <w:rPr>
                <w:b/>
                <w:color w:val="FFFFFF"/>
                <w:sz w:val="18"/>
                <w:szCs w:val="18"/>
              </w:rPr>
            </w:pPr>
            <w:r w:rsidRPr="00715D66">
              <w:rPr>
                <w:b/>
                <w:color w:val="FFFFFF"/>
                <w:sz w:val="18"/>
                <w:szCs w:val="18"/>
              </w:rPr>
              <w:t>#</w:t>
            </w:r>
          </w:p>
        </w:tc>
        <w:tc>
          <w:tcPr>
            <w:tcW w:w="4331" w:type="dxa"/>
            <w:tcBorders>
              <w:top w:val="single" w:sz="4" w:space="0" w:color="000000"/>
              <w:left w:val="nil"/>
              <w:bottom w:val="single" w:sz="4" w:space="0" w:color="000000"/>
              <w:right w:val="single" w:sz="4" w:space="0" w:color="000000"/>
            </w:tcBorders>
            <w:shd w:val="clear" w:color="auto" w:fill="8C1C13"/>
          </w:tcPr>
          <w:p w14:paraId="3B64F2B4" w14:textId="77777777" w:rsidR="00F56702" w:rsidRPr="00715D66" w:rsidRDefault="001B2301">
            <w:pPr>
              <w:jc w:val="left"/>
              <w:rPr>
                <w:b/>
                <w:color w:val="FFFFFF"/>
                <w:sz w:val="18"/>
                <w:szCs w:val="18"/>
              </w:rPr>
            </w:pPr>
            <w:r w:rsidRPr="00715D66">
              <w:rPr>
                <w:b/>
                <w:color w:val="FFFFFF"/>
                <w:sz w:val="18"/>
                <w:szCs w:val="18"/>
              </w:rPr>
              <w:t>Ação proposta</w:t>
            </w:r>
          </w:p>
        </w:tc>
        <w:tc>
          <w:tcPr>
            <w:tcW w:w="3266" w:type="dxa"/>
            <w:tcBorders>
              <w:top w:val="single" w:sz="4" w:space="0" w:color="000000"/>
              <w:left w:val="nil"/>
              <w:bottom w:val="single" w:sz="4" w:space="0" w:color="000000"/>
              <w:right w:val="single" w:sz="4" w:space="0" w:color="000000"/>
            </w:tcBorders>
            <w:shd w:val="clear" w:color="auto" w:fill="8C1C13"/>
          </w:tcPr>
          <w:p w14:paraId="2ABFB836" w14:textId="77777777" w:rsidR="00F56702" w:rsidRPr="00715D66" w:rsidRDefault="001B2301">
            <w:pPr>
              <w:jc w:val="left"/>
              <w:rPr>
                <w:b/>
                <w:color w:val="FFFFFF"/>
                <w:sz w:val="18"/>
                <w:szCs w:val="18"/>
              </w:rPr>
            </w:pPr>
            <w:r w:rsidRPr="00715D66">
              <w:rPr>
                <w:b/>
                <w:color w:val="FFFFFF"/>
                <w:sz w:val="18"/>
                <w:szCs w:val="18"/>
              </w:rPr>
              <w:t>Indicadores de género</w:t>
            </w:r>
          </w:p>
        </w:tc>
        <w:tc>
          <w:tcPr>
            <w:tcW w:w="1139" w:type="dxa"/>
            <w:tcBorders>
              <w:top w:val="single" w:sz="4" w:space="0" w:color="000000"/>
              <w:left w:val="nil"/>
              <w:bottom w:val="single" w:sz="4" w:space="0" w:color="000000"/>
              <w:right w:val="single" w:sz="4" w:space="0" w:color="000000"/>
            </w:tcBorders>
            <w:shd w:val="clear" w:color="auto" w:fill="8C1C13"/>
          </w:tcPr>
          <w:p w14:paraId="180ABAC6" w14:textId="77777777" w:rsidR="00F56702" w:rsidRPr="00715D66" w:rsidRDefault="001B2301">
            <w:pPr>
              <w:jc w:val="left"/>
              <w:rPr>
                <w:b/>
                <w:color w:val="FFFFFF"/>
                <w:sz w:val="18"/>
                <w:szCs w:val="18"/>
              </w:rPr>
            </w:pPr>
            <w:r w:rsidRPr="00715D66">
              <w:rPr>
                <w:b/>
                <w:color w:val="FFFFFF"/>
                <w:sz w:val="18"/>
                <w:szCs w:val="18"/>
              </w:rPr>
              <w:t>Cronograma</w:t>
            </w:r>
          </w:p>
        </w:tc>
        <w:tc>
          <w:tcPr>
            <w:tcW w:w="2037" w:type="dxa"/>
            <w:tcBorders>
              <w:top w:val="single" w:sz="4" w:space="0" w:color="000000"/>
              <w:left w:val="nil"/>
              <w:bottom w:val="single" w:sz="4" w:space="0" w:color="000000"/>
              <w:right w:val="single" w:sz="4" w:space="0" w:color="000000"/>
            </w:tcBorders>
            <w:shd w:val="clear" w:color="auto" w:fill="8C1C13"/>
          </w:tcPr>
          <w:p w14:paraId="6EABF885" w14:textId="77777777" w:rsidR="00F56702" w:rsidRPr="00715D66" w:rsidRDefault="001B2301">
            <w:pPr>
              <w:jc w:val="left"/>
              <w:rPr>
                <w:b/>
                <w:color w:val="FFFFFF"/>
                <w:sz w:val="18"/>
                <w:szCs w:val="18"/>
              </w:rPr>
            </w:pPr>
            <w:r w:rsidRPr="00715D66">
              <w:rPr>
                <w:b/>
                <w:color w:val="FFFFFF"/>
                <w:sz w:val="18"/>
                <w:szCs w:val="18"/>
              </w:rPr>
              <w:t>Responsável</w:t>
            </w:r>
          </w:p>
        </w:tc>
        <w:tc>
          <w:tcPr>
            <w:tcW w:w="1701" w:type="dxa"/>
            <w:tcBorders>
              <w:top w:val="single" w:sz="4" w:space="0" w:color="000000"/>
              <w:left w:val="nil"/>
              <w:bottom w:val="single" w:sz="4" w:space="0" w:color="000000"/>
              <w:right w:val="single" w:sz="4" w:space="0" w:color="000000"/>
            </w:tcBorders>
            <w:shd w:val="clear" w:color="auto" w:fill="8C1C13"/>
          </w:tcPr>
          <w:p w14:paraId="566A082B" w14:textId="77777777" w:rsidR="00F56702" w:rsidRPr="00715D66" w:rsidRDefault="001B2301">
            <w:pPr>
              <w:jc w:val="right"/>
              <w:rPr>
                <w:b/>
                <w:color w:val="FFFFFF"/>
                <w:sz w:val="18"/>
                <w:szCs w:val="18"/>
              </w:rPr>
            </w:pPr>
            <w:r w:rsidRPr="00715D66">
              <w:rPr>
                <w:b/>
                <w:color w:val="FFFFFF"/>
                <w:sz w:val="18"/>
                <w:szCs w:val="18"/>
              </w:rPr>
              <w:t>Orçamento indicativo (USD)</w:t>
            </w:r>
          </w:p>
        </w:tc>
      </w:tr>
      <w:tr w:rsidR="00F56702" w:rsidRPr="00715D66" w14:paraId="6D2E8084" w14:textId="77777777">
        <w:trPr>
          <w:cantSplit/>
        </w:trPr>
        <w:tc>
          <w:tcPr>
            <w:tcW w:w="222" w:type="dxa"/>
            <w:tcBorders>
              <w:top w:val="nil"/>
              <w:left w:val="nil"/>
              <w:bottom w:val="nil"/>
              <w:right w:val="nil"/>
            </w:tcBorders>
            <w:shd w:val="clear" w:color="auto" w:fill="auto"/>
          </w:tcPr>
          <w:p w14:paraId="662ED5C3" w14:textId="77777777" w:rsidR="00F56702" w:rsidRPr="00715D66" w:rsidRDefault="00F56702">
            <w:pPr>
              <w:jc w:val="left"/>
              <w:rPr>
                <w:b/>
                <w:color w:val="FFFFFF"/>
                <w:sz w:val="18"/>
                <w:szCs w:val="18"/>
              </w:rPr>
            </w:pPr>
          </w:p>
        </w:tc>
        <w:tc>
          <w:tcPr>
            <w:tcW w:w="222" w:type="dxa"/>
            <w:tcBorders>
              <w:top w:val="nil"/>
              <w:left w:val="nil"/>
              <w:bottom w:val="nil"/>
              <w:right w:val="nil"/>
            </w:tcBorders>
            <w:shd w:val="clear" w:color="auto" w:fill="auto"/>
          </w:tcPr>
          <w:p w14:paraId="2DCB928D"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75C1F699" w14:textId="77777777" w:rsidR="00F56702" w:rsidRPr="00715D66" w:rsidRDefault="001B2301">
            <w:pPr>
              <w:rPr>
                <w:color w:val="000000"/>
                <w:sz w:val="18"/>
                <w:szCs w:val="18"/>
              </w:rPr>
            </w:pPr>
            <w:r w:rsidRPr="00715D66">
              <w:rPr>
                <w:color w:val="000000"/>
                <w:sz w:val="18"/>
                <w:szCs w:val="18"/>
              </w:rPr>
              <w:t>1</w:t>
            </w:r>
          </w:p>
        </w:tc>
        <w:tc>
          <w:tcPr>
            <w:tcW w:w="4331" w:type="dxa"/>
            <w:tcBorders>
              <w:top w:val="nil"/>
              <w:left w:val="nil"/>
              <w:bottom w:val="single" w:sz="4" w:space="0" w:color="000000"/>
              <w:right w:val="single" w:sz="4" w:space="0" w:color="000000"/>
            </w:tcBorders>
            <w:shd w:val="clear" w:color="auto" w:fill="auto"/>
          </w:tcPr>
          <w:p w14:paraId="2D1E4172" w14:textId="77777777" w:rsidR="00F56702" w:rsidRPr="00715D66" w:rsidRDefault="001B2301">
            <w:pPr>
              <w:jc w:val="left"/>
              <w:rPr>
                <w:color w:val="000000"/>
                <w:sz w:val="18"/>
                <w:szCs w:val="18"/>
              </w:rPr>
            </w:pPr>
            <w:r w:rsidRPr="00715D66">
              <w:rPr>
                <w:color w:val="000000"/>
                <w:sz w:val="18"/>
                <w:szCs w:val="18"/>
              </w:rPr>
              <w:t>Atividade 2.1.1) Contratar consultoria para o início do projeto e garantir a integração das medidas de segurança contra a COVID e a recuperação pós-COVID em todos os aspetos relevantes do projeto | O orçamento indicativo do GAP refere-se a 100% do orçamento para a atividade, que se espera que seja transformadora em termos de género</w:t>
            </w:r>
          </w:p>
        </w:tc>
        <w:tc>
          <w:tcPr>
            <w:tcW w:w="3266" w:type="dxa"/>
            <w:tcBorders>
              <w:top w:val="nil"/>
              <w:left w:val="nil"/>
              <w:bottom w:val="single" w:sz="4" w:space="0" w:color="000000"/>
              <w:right w:val="single" w:sz="4" w:space="0" w:color="000000"/>
            </w:tcBorders>
            <w:shd w:val="clear" w:color="auto" w:fill="auto"/>
          </w:tcPr>
          <w:p w14:paraId="7CC1819C"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se esforçarão para adotar a abordagem GESI, onde GESI significa «Igualdade de Género e Inclusão Social» e é um conceito sucessor mais robusto e abrangente para a integração da perspectiva de género. </w:t>
            </w:r>
          </w:p>
        </w:tc>
        <w:tc>
          <w:tcPr>
            <w:tcW w:w="1139" w:type="dxa"/>
            <w:tcBorders>
              <w:top w:val="nil"/>
              <w:left w:val="nil"/>
              <w:bottom w:val="single" w:sz="4" w:space="0" w:color="000000"/>
              <w:right w:val="single" w:sz="4" w:space="0" w:color="000000"/>
            </w:tcBorders>
            <w:shd w:val="clear" w:color="auto" w:fill="auto"/>
          </w:tcPr>
          <w:p w14:paraId="26963DA7" w14:textId="77777777" w:rsidR="00F56702" w:rsidRPr="00715D66" w:rsidRDefault="001B2301">
            <w:pPr>
              <w:jc w:val="left"/>
              <w:rPr>
                <w:color w:val="000000"/>
                <w:sz w:val="18"/>
                <w:szCs w:val="18"/>
              </w:rPr>
            </w:pPr>
            <w:r w:rsidRPr="00715D66">
              <w:rPr>
                <w:color w:val="000000"/>
                <w:sz w:val="18"/>
                <w:szCs w:val="18"/>
              </w:rPr>
              <w:t>Y1</w:t>
            </w:r>
          </w:p>
        </w:tc>
        <w:tc>
          <w:tcPr>
            <w:tcW w:w="2037" w:type="dxa"/>
            <w:tcBorders>
              <w:top w:val="nil"/>
              <w:left w:val="nil"/>
              <w:bottom w:val="nil"/>
              <w:right w:val="single" w:sz="4" w:space="0" w:color="000000"/>
            </w:tcBorders>
            <w:shd w:val="clear" w:color="auto" w:fill="auto"/>
          </w:tcPr>
          <w:p w14:paraId="6CC7EC6F" w14:textId="77777777" w:rsidR="00F56702" w:rsidRPr="00715D66" w:rsidRDefault="001B2301">
            <w:pPr>
              <w:jc w:val="left"/>
              <w:rPr>
                <w:color w:val="000000"/>
                <w:sz w:val="18"/>
                <w:szCs w:val="18"/>
              </w:rPr>
            </w:pPr>
            <w:r w:rsidRPr="00715D66">
              <w:rPr>
                <w:color w:val="000000"/>
                <w:sz w:val="18"/>
                <w:szCs w:val="18"/>
              </w:rPr>
              <w:t>PMU, PNUD, consultores contratados</w:t>
            </w:r>
          </w:p>
        </w:tc>
        <w:tc>
          <w:tcPr>
            <w:tcW w:w="1701" w:type="dxa"/>
            <w:tcBorders>
              <w:top w:val="nil"/>
              <w:left w:val="nil"/>
              <w:bottom w:val="single" w:sz="4" w:space="0" w:color="000000"/>
              <w:right w:val="single" w:sz="4" w:space="0" w:color="000000"/>
            </w:tcBorders>
            <w:shd w:val="clear" w:color="auto" w:fill="auto"/>
          </w:tcPr>
          <w:p w14:paraId="4CC64414" w14:textId="77777777" w:rsidR="00F56702" w:rsidRPr="00715D66" w:rsidRDefault="001B2301">
            <w:pPr>
              <w:jc w:val="right"/>
              <w:rPr>
                <w:color w:val="000000"/>
                <w:sz w:val="18"/>
                <w:szCs w:val="18"/>
              </w:rPr>
            </w:pPr>
            <w:r w:rsidRPr="00715D66">
              <w:rPr>
                <w:color w:val="000000"/>
                <w:sz w:val="18"/>
                <w:szCs w:val="18"/>
              </w:rPr>
              <w:t xml:space="preserve"> 155 000,00 </w:t>
            </w:r>
          </w:p>
        </w:tc>
      </w:tr>
      <w:tr w:rsidR="00F56702" w:rsidRPr="00715D66" w14:paraId="16EB6CD7" w14:textId="77777777">
        <w:trPr>
          <w:cantSplit/>
        </w:trPr>
        <w:tc>
          <w:tcPr>
            <w:tcW w:w="222" w:type="dxa"/>
            <w:tcBorders>
              <w:top w:val="nil"/>
              <w:left w:val="nil"/>
              <w:bottom w:val="nil"/>
              <w:right w:val="nil"/>
            </w:tcBorders>
            <w:shd w:val="clear" w:color="auto" w:fill="auto"/>
          </w:tcPr>
          <w:p w14:paraId="2C052C35"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5D7DC897"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3D8532CE" w14:textId="77777777" w:rsidR="00F56702" w:rsidRPr="00715D66" w:rsidRDefault="001B2301">
            <w:pPr>
              <w:rPr>
                <w:color w:val="000000"/>
                <w:sz w:val="18"/>
                <w:szCs w:val="18"/>
              </w:rPr>
            </w:pPr>
            <w:r w:rsidRPr="00715D66">
              <w:rPr>
                <w:color w:val="000000"/>
                <w:sz w:val="18"/>
                <w:szCs w:val="18"/>
              </w:rPr>
              <w:t>2</w:t>
            </w:r>
          </w:p>
        </w:tc>
        <w:tc>
          <w:tcPr>
            <w:tcW w:w="4331" w:type="dxa"/>
            <w:tcBorders>
              <w:top w:val="nil"/>
              <w:left w:val="nil"/>
              <w:bottom w:val="single" w:sz="4" w:space="0" w:color="000000"/>
              <w:right w:val="single" w:sz="4" w:space="0" w:color="000000"/>
            </w:tcBorders>
            <w:shd w:val="clear" w:color="auto" w:fill="auto"/>
          </w:tcPr>
          <w:p w14:paraId="39FADC88" w14:textId="77777777" w:rsidR="00F56702" w:rsidRPr="00715D66" w:rsidRDefault="001B2301">
            <w:pPr>
              <w:jc w:val="left"/>
              <w:rPr>
                <w:color w:val="000000"/>
                <w:sz w:val="18"/>
                <w:szCs w:val="18"/>
              </w:rPr>
            </w:pPr>
            <w:r w:rsidRPr="00715D66">
              <w:rPr>
                <w:color w:val="000000"/>
                <w:sz w:val="18"/>
                <w:szCs w:val="18"/>
              </w:rPr>
              <w:t>Atividade 2.1.2) Em cada distrito, as equipas de planeamento e os representantes dos conselhos consultivos a diferentes níveis recebem formação sobre o impacto das alterações climáticas e a análise da vulnerabilidade com base na metodologia para integrar os LAP nos PDD, incluindo aspetos relacionados com o género | O orçamento indicativo do GAP refere-se ao orçamento proporcional para esta atividade e outras atividades relacionadas, que se espera que sejam transformadoras em termos de género</w:t>
            </w:r>
          </w:p>
        </w:tc>
        <w:tc>
          <w:tcPr>
            <w:tcW w:w="3266" w:type="dxa"/>
            <w:tcBorders>
              <w:top w:val="nil"/>
              <w:left w:val="nil"/>
              <w:bottom w:val="single" w:sz="4" w:space="0" w:color="000000"/>
              <w:right w:val="single" w:sz="4" w:space="0" w:color="000000"/>
            </w:tcBorders>
            <w:shd w:val="clear" w:color="auto" w:fill="auto"/>
          </w:tcPr>
          <w:p w14:paraId="67EB231F"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em formações institucionais previstas no projeto são mulheres, mesmo que a meta seja difícil de atingir, dado que os ambientes institucionais são tipicamente dominados por homens</w:t>
            </w:r>
          </w:p>
        </w:tc>
        <w:tc>
          <w:tcPr>
            <w:tcW w:w="1139" w:type="dxa"/>
            <w:tcBorders>
              <w:top w:val="nil"/>
              <w:left w:val="nil"/>
              <w:bottom w:val="single" w:sz="4" w:space="0" w:color="000000"/>
              <w:right w:val="single" w:sz="4" w:space="0" w:color="000000"/>
            </w:tcBorders>
            <w:shd w:val="clear" w:color="auto" w:fill="auto"/>
          </w:tcPr>
          <w:p w14:paraId="42AF54AC"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nil"/>
              <w:right w:val="single" w:sz="4" w:space="0" w:color="000000"/>
            </w:tcBorders>
            <w:shd w:val="clear" w:color="auto" w:fill="auto"/>
          </w:tcPr>
          <w:p w14:paraId="5B50205A" w14:textId="77777777" w:rsidR="00F56702" w:rsidRPr="00715D66" w:rsidRDefault="001B2301">
            <w:pPr>
              <w:jc w:val="left"/>
              <w:rPr>
                <w:color w:val="000000"/>
                <w:sz w:val="18"/>
                <w:szCs w:val="18"/>
              </w:rPr>
            </w:pPr>
            <w:r w:rsidRPr="00715D66">
              <w:rPr>
                <w:color w:val="000000"/>
                <w:sz w:val="18"/>
                <w:szCs w:val="18"/>
              </w:rPr>
              <w:t>PMU, consultores contratados</w:t>
            </w:r>
          </w:p>
        </w:tc>
        <w:tc>
          <w:tcPr>
            <w:tcW w:w="1701" w:type="dxa"/>
            <w:tcBorders>
              <w:top w:val="nil"/>
              <w:left w:val="nil"/>
              <w:bottom w:val="single" w:sz="4" w:space="0" w:color="000000"/>
              <w:right w:val="single" w:sz="4" w:space="0" w:color="000000"/>
            </w:tcBorders>
            <w:shd w:val="clear" w:color="auto" w:fill="auto"/>
          </w:tcPr>
          <w:p w14:paraId="2BF5FCAE" w14:textId="77777777" w:rsidR="00F56702" w:rsidRPr="00715D66" w:rsidRDefault="001B2301">
            <w:pPr>
              <w:jc w:val="right"/>
              <w:rPr>
                <w:color w:val="000000"/>
                <w:sz w:val="18"/>
                <w:szCs w:val="18"/>
              </w:rPr>
            </w:pPr>
            <w:r w:rsidRPr="00715D66">
              <w:rPr>
                <w:color w:val="000000"/>
                <w:sz w:val="18"/>
                <w:szCs w:val="18"/>
              </w:rPr>
              <w:t xml:space="preserve"> 32 750,00 </w:t>
            </w:r>
          </w:p>
        </w:tc>
      </w:tr>
      <w:tr w:rsidR="00F56702" w:rsidRPr="00715D66" w14:paraId="18E0CA51" w14:textId="77777777">
        <w:trPr>
          <w:cantSplit/>
        </w:trPr>
        <w:tc>
          <w:tcPr>
            <w:tcW w:w="222" w:type="dxa"/>
            <w:tcBorders>
              <w:top w:val="nil"/>
              <w:left w:val="nil"/>
              <w:bottom w:val="nil"/>
              <w:right w:val="nil"/>
            </w:tcBorders>
            <w:shd w:val="clear" w:color="auto" w:fill="auto"/>
          </w:tcPr>
          <w:p w14:paraId="60BB2E79"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07F2C4E8"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0778AFCF" w14:textId="77777777" w:rsidR="00F56702" w:rsidRPr="00715D66" w:rsidRDefault="001B2301">
            <w:pPr>
              <w:rPr>
                <w:color w:val="000000"/>
                <w:sz w:val="18"/>
                <w:szCs w:val="18"/>
              </w:rPr>
            </w:pPr>
            <w:r w:rsidRPr="00715D66">
              <w:rPr>
                <w:color w:val="000000"/>
                <w:sz w:val="18"/>
                <w:szCs w:val="18"/>
              </w:rPr>
              <w:t>3</w:t>
            </w:r>
          </w:p>
        </w:tc>
        <w:tc>
          <w:tcPr>
            <w:tcW w:w="4331" w:type="dxa"/>
            <w:tcBorders>
              <w:top w:val="nil"/>
              <w:left w:val="nil"/>
              <w:bottom w:val="single" w:sz="4" w:space="0" w:color="000000"/>
              <w:right w:val="single" w:sz="4" w:space="0" w:color="000000"/>
            </w:tcBorders>
            <w:shd w:val="clear" w:color="auto" w:fill="auto"/>
          </w:tcPr>
          <w:p w14:paraId="3BFD3C2A" w14:textId="77777777" w:rsidR="00F56702" w:rsidRPr="00715D66" w:rsidRDefault="001B2301">
            <w:pPr>
              <w:jc w:val="left"/>
              <w:rPr>
                <w:color w:val="000000"/>
                <w:sz w:val="18"/>
                <w:szCs w:val="18"/>
              </w:rPr>
            </w:pPr>
            <w:r w:rsidRPr="00715D66">
              <w:rPr>
                <w:color w:val="000000"/>
                <w:sz w:val="18"/>
                <w:szCs w:val="18"/>
              </w:rPr>
              <w:t>Atividade 2.1.3) Em cada distrito, as equipas de planeamento e os representantes do conselho consultivo recebem formação sobre a aplicação da metodologia para integrar os LAP nos PDD</w:t>
            </w:r>
          </w:p>
        </w:tc>
        <w:tc>
          <w:tcPr>
            <w:tcW w:w="3266" w:type="dxa"/>
            <w:tcBorders>
              <w:top w:val="nil"/>
              <w:left w:val="nil"/>
              <w:bottom w:val="single" w:sz="4" w:space="0" w:color="000000"/>
              <w:right w:val="single" w:sz="4" w:space="0" w:color="000000"/>
            </w:tcBorders>
            <w:shd w:val="clear" w:color="auto" w:fill="auto"/>
          </w:tcPr>
          <w:p w14:paraId="7CF9F849"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nas formações institucionais previstas no projeto são mulheres, mesmo que a meta seja difícil de atingir, dado que os ambientes institucionais são tipicamente dominados por homens</w:t>
            </w:r>
          </w:p>
        </w:tc>
        <w:tc>
          <w:tcPr>
            <w:tcW w:w="1139" w:type="dxa"/>
            <w:tcBorders>
              <w:top w:val="nil"/>
              <w:left w:val="nil"/>
              <w:bottom w:val="single" w:sz="4" w:space="0" w:color="000000"/>
              <w:right w:val="single" w:sz="4" w:space="0" w:color="000000"/>
            </w:tcBorders>
            <w:shd w:val="clear" w:color="auto" w:fill="auto"/>
          </w:tcPr>
          <w:p w14:paraId="1CB71157"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nil"/>
              <w:right w:val="single" w:sz="4" w:space="0" w:color="000000"/>
            </w:tcBorders>
            <w:shd w:val="clear" w:color="auto" w:fill="auto"/>
          </w:tcPr>
          <w:p w14:paraId="36210428" w14:textId="77777777" w:rsidR="00F56702" w:rsidRPr="00715D66" w:rsidRDefault="001B2301">
            <w:pPr>
              <w:jc w:val="left"/>
              <w:rPr>
                <w:color w:val="000000"/>
                <w:sz w:val="18"/>
                <w:szCs w:val="18"/>
              </w:rPr>
            </w:pPr>
            <w:r w:rsidRPr="00715D66">
              <w:rPr>
                <w:color w:val="000000"/>
                <w:sz w:val="18"/>
                <w:szCs w:val="18"/>
              </w:rPr>
              <w:t>PMU, consultores contratados</w:t>
            </w:r>
          </w:p>
        </w:tc>
        <w:tc>
          <w:tcPr>
            <w:tcW w:w="1701" w:type="dxa"/>
            <w:tcBorders>
              <w:top w:val="nil"/>
              <w:left w:val="nil"/>
              <w:bottom w:val="single" w:sz="4" w:space="0" w:color="000000"/>
              <w:right w:val="single" w:sz="4" w:space="0" w:color="000000"/>
            </w:tcBorders>
            <w:shd w:val="clear" w:color="auto" w:fill="auto"/>
          </w:tcPr>
          <w:p w14:paraId="2BA94C4C" w14:textId="77777777" w:rsidR="00F56702" w:rsidRPr="00715D66" w:rsidRDefault="001B2301">
            <w:pPr>
              <w:jc w:val="right"/>
              <w:rPr>
                <w:color w:val="000000"/>
                <w:sz w:val="18"/>
                <w:szCs w:val="18"/>
              </w:rPr>
            </w:pPr>
            <w:r w:rsidRPr="00715D66">
              <w:rPr>
                <w:color w:val="000000"/>
                <w:sz w:val="18"/>
                <w:szCs w:val="18"/>
              </w:rPr>
              <w:t>[já refletido na atividade anterior]</w:t>
            </w:r>
          </w:p>
        </w:tc>
      </w:tr>
      <w:tr w:rsidR="00F56702" w:rsidRPr="00715D66" w14:paraId="478EA396" w14:textId="77777777">
        <w:trPr>
          <w:cantSplit/>
        </w:trPr>
        <w:tc>
          <w:tcPr>
            <w:tcW w:w="222" w:type="dxa"/>
            <w:tcBorders>
              <w:top w:val="nil"/>
              <w:left w:val="nil"/>
              <w:bottom w:val="nil"/>
              <w:right w:val="nil"/>
            </w:tcBorders>
            <w:shd w:val="clear" w:color="auto" w:fill="auto"/>
          </w:tcPr>
          <w:p w14:paraId="02BE3C94"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5726A140"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nil"/>
              <w:right w:val="single" w:sz="4" w:space="0" w:color="000000"/>
            </w:tcBorders>
            <w:shd w:val="clear" w:color="auto" w:fill="auto"/>
          </w:tcPr>
          <w:p w14:paraId="000509E5" w14:textId="77777777" w:rsidR="00F56702" w:rsidRPr="00715D66" w:rsidRDefault="001B2301">
            <w:pPr>
              <w:rPr>
                <w:color w:val="000000"/>
                <w:sz w:val="18"/>
                <w:szCs w:val="18"/>
              </w:rPr>
            </w:pPr>
            <w:r w:rsidRPr="00715D66">
              <w:rPr>
                <w:color w:val="000000"/>
                <w:sz w:val="18"/>
                <w:szCs w:val="18"/>
              </w:rPr>
              <w:t>4</w:t>
            </w:r>
          </w:p>
        </w:tc>
        <w:tc>
          <w:tcPr>
            <w:tcW w:w="4331" w:type="dxa"/>
            <w:tcBorders>
              <w:top w:val="nil"/>
              <w:left w:val="nil"/>
              <w:bottom w:val="nil"/>
              <w:right w:val="single" w:sz="4" w:space="0" w:color="000000"/>
            </w:tcBorders>
            <w:shd w:val="clear" w:color="auto" w:fill="auto"/>
          </w:tcPr>
          <w:p w14:paraId="5C59410D" w14:textId="77777777" w:rsidR="00F56702" w:rsidRPr="00715D66" w:rsidRDefault="001B2301">
            <w:pPr>
              <w:jc w:val="left"/>
              <w:rPr>
                <w:color w:val="000000"/>
                <w:sz w:val="18"/>
                <w:szCs w:val="18"/>
              </w:rPr>
            </w:pPr>
            <w:r w:rsidRPr="00715D66">
              <w:rPr>
                <w:color w:val="000000"/>
                <w:sz w:val="18"/>
                <w:szCs w:val="18"/>
              </w:rPr>
              <w:t>Atividade 2.1.4) Em cada distrito, as equipas de planeamento e os representantes do conselho consultivo recebem formação sobre a aplicação prática do planeamento de adaptação interligado</w:t>
            </w:r>
          </w:p>
        </w:tc>
        <w:tc>
          <w:tcPr>
            <w:tcW w:w="3266" w:type="dxa"/>
            <w:tcBorders>
              <w:top w:val="nil"/>
              <w:left w:val="nil"/>
              <w:bottom w:val="single" w:sz="4" w:space="0" w:color="000000"/>
              <w:right w:val="single" w:sz="4" w:space="0" w:color="000000"/>
            </w:tcBorders>
            <w:shd w:val="clear" w:color="auto" w:fill="auto"/>
          </w:tcPr>
          <w:p w14:paraId="672165AA"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em formações institucionais previstas no projeto são mulheres, mesmo que a meta seja difícil de atingir, dado que os ambientes institucionais são tipicamente dominados por homens</w:t>
            </w:r>
          </w:p>
        </w:tc>
        <w:tc>
          <w:tcPr>
            <w:tcW w:w="1139" w:type="dxa"/>
            <w:tcBorders>
              <w:top w:val="nil"/>
              <w:left w:val="nil"/>
              <w:bottom w:val="single" w:sz="4" w:space="0" w:color="000000"/>
              <w:right w:val="single" w:sz="4" w:space="0" w:color="000000"/>
            </w:tcBorders>
            <w:shd w:val="clear" w:color="auto" w:fill="auto"/>
          </w:tcPr>
          <w:p w14:paraId="07461F93"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nil"/>
              <w:right w:val="single" w:sz="4" w:space="0" w:color="000000"/>
            </w:tcBorders>
            <w:shd w:val="clear" w:color="auto" w:fill="auto"/>
          </w:tcPr>
          <w:p w14:paraId="283604B3" w14:textId="77777777" w:rsidR="00F56702" w:rsidRPr="00715D66" w:rsidRDefault="001B2301">
            <w:pPr>
              <w:jc w:val="left"/>
              <w:rPr>
                <w:color w:val="000000"/>
                <w:sz w:val="18"/>
                <w:szCs w:val="18"/>
              </w:rPr>
            </w:pPr>
            <w:r w:rsidRPr="00715D66">
              <w:rPr>
                <w:color w:val="000000"/>
                <w:sz w:val="18"/>
                <w:szCs w:val="18"/>
              </w:rPr>
              <w:t>PMU, consultores contratados</w:t>
            </w:r>
          </w:p>
        </w:tc>
        <w:tc>
          <w:tcPr>
            <w:tcW w:w="1701" w:type="dxa"/>
            <w:tcBorders>
              <w:top w:val="nil"/>
              <w:left w:val="nil"/>
              <w:bottom w:val="single" w:sz="4" w:space="0" w:color="000000"/>
              <w:right w:val="single" w:sz="4" w:space="0" w:color="000000"/>
            </w:tcBorders>
            <w:shd w:val="clear" w:color="auto" w:fill="auto"/>
          </w:tcPr>
          <w:p w14:paraId="3B5F06A4" w14:textId="77777777" w:rsidR="00F56702" w:rsidRPr="00715D66" w:rsidRDefault="001B2301">
            <w:pPr>
              <w:jc w:val="right"/>
              <w:rPr>
                <w:color w:val="000000"/>
                <w:sz w:val="18"/>
                <w:szCs w:val="18"/>
              </w:rPr>
            </w:pPr>
            <w:r w:rsidRPr="00715D66">
              <w:rPr>
                <w:color w:val="000000"/>
                <w:sz w:val="18"/>
                <w:szCs w:val="18"/>
              </w:rPr>
              <w:t>[já refletido na atividade anterior]</w:t>
            </w:r>
          </w:p>
        </w:tc>
      </w:tr>
      <w:tr w:rsidR="00F56702" w:rsidRPr="00715D66" w14:paraId="7D068364" w14:textId="77777777">
        <w:trPr>
          <w:cantSplit/>
        </w:trPr>
        <w:tc>
          <w:tcPr>
            <w:tcW w:w="222" w:type="dxa"/>
            <w:tcBorders>
              <w:top w:val="nil"/>
              <w:left w:val="nil"/>
              <w:bottom w:val="nil"/>
              <w:right w:val="nil"/>
            </w:tcBorders>
            <w:shd w:val="clear" w:color="auto" w:fill="auto"/>
          </w:tcPr>
          <w:p w14:paraId="46267B72"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4D5AA8F8" w14:textId="77777777" w:rsidR="00F56702" w:rsidRPr="00715D66" w:rsidRDefault="00F56702">
            <w:pPr>
              <w:jc w:val="left"/>
              <w:rPr>
                <w:rFonts w:ascii="Times New Roman" w:eastAsia="Times New Roman" w:hAnsi="Times New Roman" w:cs="Times New Roma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2A1102CB" w14:textId="77777777" w:rsidR="00F56702" w:rsidRPr="00715D66" w:rsidRDefault="001B2301">
            <w:pPr>
              <w:rPr>
                <w:color w:val="000000"/>
                <w:sz w:val="18"/>
                <w:szCs w:val="18"/>
              </w:rPr>
            </w:pPr>
            <w:r w:rsidRPr="00715D66">
              <w:rPr>
                <w:color w:val="000000"/>
                <w:sz w:val="18"/>
                <w:szCs w:val="18"/>
              </w:rPr>
              <w:t>5</w:t>
            </w:r>
          </w:p>
        </w:tc>
        <w:tc>
          <w:tcPr>
            <w:tcW w:w="4331" w:type="dxa"/>
            <w:tcBorders>
              <w:top w:val="single" w:sz="4" w:space="0" w:color="000000"/>
              <w:left w:val="nil"/>
              <w:bottom w:val="single" w:sz="4" w:space="0" w:color="000000"/>
              <w:right w:val="single" w:sz="4" w:space="0" w:color="000000"/>
            </w:tcBorders>
            <w:shd w:val="clear" w:color="auto" w:fill="auto"/>
          </w:tcPr>
          <w:p w14:paraId="69A4F146" w14:textId="77777777" w:rsidR="00F56702" w:rsidRPr="00715D66" w:rsidRDefault="001B2301">
            <w:pPr>
              <w:jc w:val="left"/>
              <w:rPr>
                <w:color w:val="000000"/>
                <w:sz w:val="18"/>
                <w:szCs w:val="18"/>
              </w:rPr>
            </w:pPr>
            <w:r w:rsidRPr="00715D66">
              <w:rPr>
                <w:color w:val="000000"/>
                <w:sz w:val="18"/>
                <w:szCs w:val="18"/>
              </w:rPr>
              <w:t>Atividade 2.1.5) É fornecida uma informação técnica completa sobre todas as áreas específicas da formação aos principais decisores em cada distrito</w:t>
            </w:r>
          </w:p>
        </w:tc>
        <w:tc>
          <w:tcPr>
            <w:tcW w:w="3266" w:type="dxa"/>
            <w:tcBorders>
              <w:top w:val="nil"/>
              <w:left w:val="nil"/>
              <w:bottom w:val="single" w:sz="4" w:space="0" w:color="000000"/>
              <w:right w:val="single" w:sz="4" w:space="0" w:color="000000"/>
            </w:tcBorders>
            <w:shd w:val="clear" w:color="auto" w:fill="auto"/>
          </w:tcPr>
          <w:p w14:paraId="77C8E7DD"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em formações institucionais previstas no projeto são mulheres, mesmo que a meta seja difícil de atingir, dado que os ambientes institucionais são tipicamente dominados por homens</w:t>
            </w:r>
          </w:p>
        </w:tc>
        <w:tc>
          <w:tcPr>
            <w:tcW w:w="1139" w:type="dxa"/>
            <w:tcBorders>
              <w:top w:val="nil"/>
              <w:left w:val="nil"/>
              <w:bottom w:val="single" w:sz="4" w:space="0" w:color="000000"/>
              <w:right w:val="single" w:sz="4" w:space="0" w:color="000000"/>
            </w:tcBorders>
            <w:shd w:val="clear" w:color="auto" w:fill="auto"/>
          </w:tcPr>
          <w:p w14:paraId="7173F687"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nil"/>
              <w:right w:val="single" w:sz="4" w:space="0" w:color="000000"/>
            </w:tcBorders>
            <w:shd w:val="clear" w:color="auto" w:fill="auto"/>
          </w:tcPr>
          <w:p w14:paraId="08C592F4" w14:textId="77777777" w:rsidR="00F56702" w:rsidRPr="00715D66" w:rsidRDefault="001B2301">
            <w:pPr>
              <w:jc w:val="left"/>
              <w:rPr>
                <w:color w:val="000000"/>
                <w:sz w:val="18"/>
                <w:szCs w:val="18"/>
              </w:rPr>
            </w:pPr>
            <w:r w:rsidRPr="00715D66">
              <w:rPr>
                <w:color w:val="000000"/>
                <w:sz w:val="18"/>
                <w:szCs w:val="18"/>
              </w:rPr>
              <w:t>PMU, consultores contratados</w:t>
            </w:r>
          </w:p>
        </w:tc>
        <w:tc>
          <w:tcPr>
            <w:tcW w:w="1701" w:type="dxa"/>
            <w:tcBorders>
              <w:top w:val="nil"/>
              <w:left w:val="nil"/>
              <w:bottom w:val="single" w:sz="4" w:space="0" w:color="000000"/>
              <w:right w:val="single" w:sz="4" w:space="0" w:color="000000"/>
            </w:tcBorders>
            <w:shd w:val="clear" w:color="auto" w:fill="auto"/>
          </w:tcPr>
          <w:p w14:paraId="1EA36280" w14:textId="77777777" w:rsidR="00F56702" w:rsidRPr="00715D66" w:rsidRDefault="001B2301">
            <w:pPr>
              <w:jc w:val="right"/>
              <w:rPr>
                <w:color w:val="000000"/>
                <w:sz w:val="18"/>
                <w:szCs w:val="18"/>
              </w:rPr>
            </w:pPr>
            <w:r w:rsidRPr="00715D66">
              <w:rPr>
                <w:color w:val="000000"/>
                <w:sz w:val="18"/>
                <w:szCs w:val="18"/>
              </w:rPr>
              <w:t>[já refletido na atividade anterior]</w:t>
            </w:r>
          </w:p>
        </w:tc>
      </w:tr>
      <w:tr w:rsidR="00F56702" w:rsidRPr="00715D66" w14:paraId="3147CDE4" w14:textId="77777777">
        <w:trPr>
          <w:cantSplit/>
        </w:trPr>
        <w:tc>
          <w:tcPr>
            <w:tcW w:w="222" w:type="dxa"/>
            <w:tcBorders>
              <w:top w:val="nil"/>
              <w:left w:val="nil"/>
              <w:bottom w:val="nil"/>
              <w:right w:val="nil"/>
            </w:tcBorders>
            <w:shd w:val="clear" w:color="auto" w:fill="auto"/>
          </w:tcPr>
          <w:p w14:paraId="7DEB8AAF" w14:textId="77777777" w:rsidR="00F56702" w:rsidRPr="00715D66" w:rsidRDefault="00F56702">
            <w:pPr>
              <w:jc w:val="left"/>
              <w:rPr>
                <w:color w:val="000000"/>
                <w:sz w:val="18"/>
                <w:szCs w:val="18"/>
              </w:rPr>
            </w:pPr>
          </w:p>
        </w:tc>
        <w:tc>
          <w:tcPr>
            <w:tcW w:w="222" w:type="dxa"/>
            <w:tcBorders>
              <w:top w:val="nil"/>
              <w:left w:val="nil"/>
              <w:bottom w:val="single" w:sz="4" w:space="0" w:color="000000"/>
              <w:right w:val="nil"/>
            </w:tcBorders>
            <w:shd w:val="clear" w:color="auto" w:fill="auto"/>
          </w:tcPr>
          <w:p w14:paraId="5034696A"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05BCDB82" w14:textId="77777777" w:rsidR="00F56702" w:rsidRPr="00715D66" w:rsidRDefault="001B2301">
            <w:pPr>
              <w:rPr>
                <w:color w:val="000000"/>
                <w:sz w:val="18"/>
                <w:szCs w:val="18"/>
              </w:rPr>
            </w:pPr>
            <w:r w:rsidRPr="00715D66">
              <w:rPr>
                <w:color w:val="000000"/>
                <w:sz w:val="18"/>
                <w:szCs w:val="18"/>
              </w:rPr>
              <w:t>6</w:t>
            </w:r>
          </w:p>
        </w:tc>
        <w:tc>
          <w:tcPr>
            <w:tcW w:w="4331" w:type="dxa"/>
            <w:tcBorders>
              <w:top w:val="nil"/>
              <w:left w:val="nil"/>
              <w:bottom w:val="single" w:sz="4" w:space="0" w:color="000000"/>
              <w:right w:val="single" w:sz="4" w:space="0" w:color="000000"/>
            </w:tcBorders>
            <w:shd w:val="clear" w:color="auto" w:fill="auto"/>
          </w:tcPr>
          <w:p w14:paraId="393DAF18" w14:textId="77777777" w:rsidR="00F56702" w:rsidRPr="00715D66" w:rsidRDefault="001B2301">
            <w:pPr>
              <w:jc w:val="left"/>
              <w:rPr>
                <w:color w:val="000000"/>
                <w:sz w:val="18"/>
                <w:szCs w:val="18"/>
              </w:rPr>
            </w:pPr>
            <w:r w:rsidRPr="00715D66">
              <w:rPr>
                <w:color w:val="000000"/>
                <w:sz w:val="18"/>
                <w:szCs w:val="18"/>
              </w:rPr>
              <w:t>Atividade 2.1.6) Em cada distrito, o Plano de Ação proposto é validado pelas comunidades</w:t>
            </w:r>
          </w:p>
        </w:tc>
        <w:tc>
          <w:tcPr>
            <w:tcW w:w="3266" w:type="dxa"/>
            <w:tcBorders>
              <w:top w:val="nil"/>
              <w:left w:val="nil"/>
              <w:bottom w:val="single" w:sz="4" w:space="0" w:color="000000"/>
              <w:right w:val="single" w:sz="4" w:space="0" w:color="000000"/>
            </w:tcBorders>
            <w:shd w:val="clear" w:color="auto" w:fill="auto"/>
          </w:tcPr>
          <w:p w14:paraId="0E72ED49"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se esforçarão para adotar a abordagem GESI, onde GESI significa «Igualdade de Género e Inclusão Social» e é um conceito sucessor mais robusto e abrangente para a integração da perspectiva de género. </w:t>
            </w:r>
          </w:p>
        </w:tc>
        <w:tc>
          <w:tcPr>
            <w:tcW w:w="1139" w:type="dxa"/>
            <w:tcBorders>
              <w:top w:val="nil"/>
              <w:left w:val="nil"/>
              <w:bottom w:val="single" w:sz="4" w:space="0" w:color="000000"/>
              <w:right w:val="single" w:sz="4" w:space="0" w:color="000000"/>
            </w:tcBorders>
            <w:shd w:val="clear" w:color="auto" w:fill="auto"/>
          </w:tcPr>
          <w:p w14:paraId="6A05BA85" w14:textId="77777777" w:rsidR="00F56702" w:rsidRPr="00715D66" w:rsidRDefault="001B2301">
            <w:pPr>
              <w:jc w:val="left"/>
              <w:rPr>
                <w:color w:val="000000"/>
                <w:sz w:val="18"/>
                <w:szCs w:val="18"/>
              </w:rPr>
            </w:pPr>
            <w:r w:rsidRPr="00715D66">
              <w:rPr>
                <w:color w:val="000000"/>
                <w:sz w:val="18"/>
                <w:szCs w:val="18"/>
              </w:rPr>
              <w:t>Y2 - Y5</w:t>
            </w:r>
          </w:p>
        </w:tc>
        <w:tc>
          <w:tcPr>
            <w:tcW w:w="2037" w:type="dxa"/>
            <w:tcBorders>
              <w:top w:val="single" w:sz="4" w:space="0" w:color="000000"/>
              <w:left w:val="nil"/>
              <w:bottom w:val="single" w:sz="4" w:space="0" w:color="000000"/>
              <w:right w:val="single" w:sz="4" w:space="0" w:color="000000"/>
            </w:tcBorders>
            <w:shd w:val="clear" w:color="auto" w:fill="auto"/>
          </w:tcPr>
          <w:p w14:paraId="78D17893" w14:textId="77777777" w:rsidR="00F56702" w:rsidRPr="00715D66" w:rsidRDefault="001B2301">
            <w:pPr>
              <w:jc w:val="left"/>
              <w:rPr>
                <w:color w:val="000000"/>
                <w:sz w:val="18"/>
                <w:szCs w:val="18"/>
              </w:rPr>
            </w:pPr>
            <w:r w:rsidRPr="00715D66">
              <w:rPr>
                <w:color w:val="000000"/>
                <w:sz w:val="18"/>
                <w:szCs w:val="18"/>
              </w:rPr>
              <w:t>PMU, consultores envolvidos</w:t>
            </w:r>
          </w:p>
        </w:tc>
        <w:tc>
          <w:tcPr>
            <w:tcW w:w="1701" w:type="dxa"/>
            <w:tcBorders>
              <w:top w:val="nil"/>
              <w:left w:val="nil"/>
              <w:bottom w:val="single" w:sz="4" w:space="0" w:color="000000"/>
              <w:right w:val="single" w:sz="4" w:space="0" w:color="000000"/>
            </w:tcBorders>
            <w:shd w:val="clear" w:color="auto" w:fill="auto"/>
          </w:tcPr>
          <w:p w14:paraId="170B8DB3" w14:textId="77777777" w:rsidR="00F56702" w:rsidRPr="00715D66" w:rsidRDefault="001B2301">
            <w:pPr>
              <w:jc w:val="right"/>
              <w:rPr>
                <w:color w:val="000000"/>
                <w:sz w:val="18"/>
                <w:szCs w:val="18"/>
              </w:rPr>
            </w:pPr>
            <w:r w:rsidRPr="00715D66">
              <w:rPr>
                <w:color w:val="000000"/>
                <w:sz w:val="18"/>
                <w:szCs w:val="18"/>
              </w:rPr>
              <w:t>[já refletido na atividade anterior]</w:t>
            </w:r>
          </w:p>
        </w:tc>
      </w:tr>
      <w:tr w:rsidR="00F56702" w:rsidRPr="00715D66" w14:paraId="36BFE80D" w14:textId="77777777">
        <w:trPr>
          <w:cantSplit/>
        </w:trPr>
        <w:tc>
          <w:tcPr>
            <w:tcW w:w="222" w:type="dxa"/>
            <w:tcBorders>
              <w:top w:val="nil"/>
              <w:left w:val="nil"/>
              <w:bottom w:val="nil"/>
              <w:right w:val="single" w:sz="4" w:space="0" w:color="000000"/>
            </w:tcBorders>
            <w:shd w:val="clear" w:color="auto" w:fill="auto"/>
          </w:tcPr>
          <w:p w14:paraId="2AB270B5" w14:textId="77777777" w:rsidR="00F56702" w:rsidRPr="00715D66" w:rsidRDefault="00F56702">
            <w:pPr>
              <w:jc w:val="left"/>
              <w:rPr>
                <w:color w:val="000000"/>
              </w:rPr>
            </w:pPr>
          </w:p>
        </w:tc>
        <w:tc>
          <w:tcPr>
            <w:tcW w:w="13660" w:type="dxa"/>
            <w:gridSpan w:val="7"/>
            <w:tcBorders>
              <w:top w:val="single" w:sz="4" w:space="0" w:color="000000"/>
              <w:left w:val="single" w:sz="4" w:space="0" w:color="000000"/>
              <w:bottom w:val="single" w:sz="4" w:space="0" w:color="000000"/>
              <w:right w:val="single" w:sz="4" w:space="0" w:color="000000"/>
            </w:tcBorders>
            <w:shd w:val="clear" w:color="auto" w:fill="FADFDD"/>
          </w:tcPr>
          <w:p w14:paraId="1A9A912B" w14:textId="77777777" w:rsidR="00F56702" w:rsidRPr="00715D66" w:rsidRDefault="001B2301">
            <w:pPr>
              <w:jc w:val="left"/>
              <w:rPr>
                <w:color w:val="000000"/>
              </w:rPr>
            </w:pPr>
            <w:r w:rsidRPr="00715D66">
              <w:rPr>
                <w:color w:val="000000"/>
              </w:rPr>
              <w:t>GAP Refletido no Resultado 2.2) Desenvolvimento de, pelo menos, 3 novos Planos de Adaptação Local sensíveis às questões de género a nível distrital e 3 Planos de Adaptação Provincial (Nampula, Sofala e Gaza).</w:t>
            </w:r>
          </w:p>
        </w:tc>
      </w:tr>
      <w:tr w:rsidR="00F56702" w:rsidRPr="00715D66" w14:paraId="7A144A7C" w14:textId="77777777">
        <w:trPr>
          <w:cantSplit/>
        </w:trPr>
        <w:tc>
          <w:tcPr>
            <w:tcW w:w="222" w:type="dxa"/>
            <w:tcBorders>
              <w:top w:val="nil"/>
              <w:left w:val="nil"/>
              <w:bottom w:val="nil"/>
              <w:right w:val="nil"/>
            </w:tcBorders>
            <w:shd w:val="clear" w:color="auto" w:fill="auto"/>
          </w:tcPr>
          <w:p w14:paraId="7B3614DC" w14:textId="77777777" w:rsidR="00F56702" w:rsidRPr="00715D66" w:rsidRDefault="00F56702">
            <w:pPr>
              <w:jc w:val="left"/>
              <w:rPr>
                <w:b/>
                <w:color w:val="FFFFFF"/>
                <w:sz w:val="18"/>
                <w:szCs w:val="18"/>
              </w:rPr>
            </w:pPr>
          </w:p>
        </w:tc>
        <w:tc>
          <w:tcPr>
            <w:tcW w:w="222" w:type="dxa"/>
            <w:tcBorders>
              <w:top w:val="single" w:sz="4" w:space="0" w:color="000000"/>
              <w:left w:val="nil"/>
              <w:bottom w:val="nil"/>
              <w:right w:val="nil"/>
            </w:tcBorders>
            <w:shd w:val="clear" w:color="auto" w:fill="auto"/>
          </w:tcPr>
          <w:p w14:paraId="64CB2977" w14:textId="77777777" w:rsidR="00F56702" w:rsidRPr="00715D66" w:rsidRDefault="00F56702">
            <w:pPr>
              <w:jc w:val="left"/>
              <w:rPr>
                <w:rFonts w:ascii="Times New Roman" w:eastAsia="Times New Roman" w:hAnsi="Times New Roman" w:cs="Times New Roma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6102A9A6" w14:textId="77777777" w:rsidR="00F56702" w:rsidRPr="00715D66" w:rsidRDefault="001B2301">
            <w:pPr>
              <w:rPr>
                <w:color w:val="000000"/>
                <w:sz w:val="18"/>
                <w:szCs w:val="18"/>
              </w:rPr>
            </w:pPr>
            <w:r w:rsidRPr="00715D66">
              <w:rPr>
                <w:color w:val="000000"/>
                <w:sz w:val="18"/>
                <w:szCs w:val="18"/>
              </w:rPr>
              <w:t>1</w:t>
            </w:r>
          </w:p>
        </w:tc>
        <w:tc>
          <w:tcPr>
            <w:tcW w:w="4331" w:type="dxa"/>
            <w:tcBorders>
              <w:top w:val="single" w:sz="4" w:space="0" w:color="000000"/>
              <w:left w:val="nil"/>
              <w:bottom w:val="single" w:sz="4" w:space="0" w:color="000000"/>
              <w:right w:val="single" w:sz="4" w:space="0" w:color="000000"/>
            </w:tcBorders>
            <w:shd w:val="clear" w:color="auto" w:fill="auto"/>
          </w:tcPr>
          <w:p w14:paraId="3E3322F7" w14:textId="77777777" w:rsidR="00F56702" w:rsidRPr="00715D66" w:rsidRDefault="001B2301">
            <w:pPr>
              <w:jc w:val="left"/>
              <w:rPr>
                <w:color w:val="000000"/>
                <w:sz w:val="18"/>
                <w:szCs w:val="18"/>
              </w:rPr>
            </w:pPr>
            <w:r w:rsidRPr="00715D66">
              <w:rPr>
                <w:color w:val="000000"/>
                <w:sz w:val="18"/>
                <w:szCs w:val="18"/>
              </w:rPr>
              <w:t>Atividade 2.2.1) Os responsáveis pelo planeamento distrital nos três distritos visados pelos novos LAP são formados em desenvolvimento de LAP | O orçamento indicativo da GAP refere-se ao orçamento proporcional para esta atividade e outras atividades relacionadas, que se espera que sejam transformadoras em termos de género</w:t>
            </w:r>
          </w:p>
        </w:tc>
        <w:tc>
          <w:tcPr>
            <w:tcW w:w="3266" w:type="dxa"/>
            <w:tcBorders>
              <w:top w:val="single" w:sz="4" w:space="0" w:color="000000"/>
              <w:left w:val="nil"/>
              <w:bottom w:val="single" w:sz="4" w:space="0" w:color="000000"/>
              <w:right w:val="single" w:sz="4" w:space="0" w:color="000000"/>
            </w:tcBorders>
            <w:shd w:val="clear" w:color="auto" w:fill="auto"/>
          </w:tcPr>
          <w:p w14:paraId="4AD13984"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em formações institucionais previstas no âmbito do projeto são mulheres, mesmo que a meta seja difícil de atingir, dado que os ambientes institucionais são tipicamente dominados por homens</w:t>
            </w:r>
          </w:p>
        </w:tc>
        <w:tc>
          <w:tcPr>
            <w:tcW w:w="1139" w:type="dxa"/>
            <w:tcBorders>
              <w:top w:val="single" w:sz="4" w:space="0" w:color="000000"/>
              <w:left w:val="nil"/>
              <w:bottom w:val="single" w:sz="4" w:space="0" w:color="000000"/>
              <w:right w:val="single" w:sz="4" w:space="0" w:color="000000"/>
            </w:tcBorders>
            <w:shd w:val="clear" w:color="auto" w:fill="auto"/>
          </w:tcPr>
          <w:p w14:paraId="57986A59"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single" w:sz="4" w:space="0" w:color="000000"/>
              <w:left w:val="nil"/>
              <w:bottom w:val="single" w:sz="4" w:space="0" w:color="000000"/>
              <w:right w:val="single" w:sz="4" w:space="0" w:color="000000"/>
            </w:tcBorders>
            <w:shd w:val="clear" w:color="auto" w:fill="auto"/>
          </w:tcPr>
          <w:p w14:paraId="0D34B9AB" w14:textId="77777777" w:rsidR="00F56702" w:rsidRPr="00715D66" w:rsidRDefault="001B2301">
            <w:pPr>
              <w:jc w:val="left"/>
              <w:rPr>
                <w:color w:val="000000"/>
                <w:sz w:val="18"/>
                <w:szCs w:val="18"/>
              </w:rPr>
            </w:pPr>
            <w:r w:rsidRPr="00715D66">
              <w:rPr>
                <w:color w:val="000000"/>
                <w:sz w:val="18"/>
                <w:szCs w:val="18"/>
              </w:rPr>
              <w:t>PMU, governos distritais, consultores</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AC386B9" w14:textId="77777777" w:rsidR="00F56702" w:rsidRPr="00715D66" w:rsidRDefault="001B2301">
            <w:pPr>
              <w:jc w:val="right"/>
              <w:rPr>
                <w:color w:val="000000"/>
                <w:sz w:val="18"/>
                <w:szCs w:val="18"/>
              </w:rPr>
            </w:pPr>
            <w:r w:rsidRPr="00715D66">
              <w:rPr>
                <w:color w:val="000000"/>
                <w:sz w:val="18"/>
                <w:szCs w:val="18"/>
              </w:rPr>
              <w:t xml:space="preserve"> 398 896,00 </w:t>
            </w:r>
          </w:p>
        </w:tc>
      </w:tr>
      <w:tr w:rsidR="00F56702" w:rsidRPr="00715D66" w14:paraId="35B4EBCC" w14:textId="77777777">
        <w:trPr>
          <w:cantSplit/>
        </w:trPr>
        <w:tc>
          <w:tcPr>
            <w:tcW w:w="222" w:type="dxa"/>
            <w:tcBorders>
              <w:top w:val="nil"/>
              <w:left w:val="nil"/>
              <w:bottom w:val="nil"/>
              <w:right w:val="nil"/>
            </w:tcBorders>
            <w:shd w:val="clear" w:color="auto" w:fill="auto"/>
          </w:tcPr>
          <w:p w14:paraId="777A6ABC" w14:textId="77777777" w:rsidR="00F56702" w:rsidRPr="00715D66" w:rsidRDefault="00F56702">
            <w:pPr>
              <w:jc w:val="right"/>
              <w:rPr>
                <w:color w:val="000000"/>
                <w:sz w:val="18"/>
                <w:szCs w:val="18"/>
              </w:rPr>
            </w:pPr>
          </w:p>
        </w:tc>
        <w:tc>
          <w:tcPr>
            <w:tcW w:w="222" w:type="dxa"/>
            <w:tcBorders>
              <w:top w:val="nil"/>
              <w:left w:val="nil"/>
              <w:bottom w:val="nil"/>
              <w:right w:val="nil"/>
            </w:tcBorders>
            <w:shd w:val="clear" w:color="auto" w:fill="auto"/>
          </w:tcPr>
          <w:p w14:paraId="2E5D9985"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57D75A75" w14:textId="77777777" w:rsidR="00F56702" w:rsidRPr="00715D66" w:rsidRDefault="001B2301">
            <w:pPr>
              <w:rPr>
                <w:color w:val="000000"/>
                <w:sz w:val="18"/>
                <w:szCs w:val="18"/>
              </w:rPr>
            </w:pPr>
            <w:r w:rsidRPr="00715D66">
              <w:rPr>
                <w:color w:val="000000"/>
                <w:sz w:val="18"/>
                <w:szCs w:val="18"/>
              </w:rPr>
              <w:t>2</w:t>
            </w:r>
          </w:p>
        </w:tc>
        <w:tc>
          <w:tcPr>
            <w:tcW w:w="4331" w:type="dxa"/>
            <w:tcBorders>
              <w:top w:val="nil"/>
              <w:left w:val="nil"/>
              <w:bottom w:val="single" w:sz="4" w:space="0" w:color="000000"/>
              <w:right w:val="single" w:sz="4" w:space="0" w:color="000000"/>
            </w:tcBorders>
            <w:shd w:val="clear" w:color="auto" w:fill="auto"/>
          </w:tcPr>
          <w:p w14:paraId="7BB61DDB" w14:textId="77777777" w:rsidR="00F56702" w:rsidRPr="00715D66" w:rsidRDefault="001B2301">
            <w:pPr>
              <w:jc w:val="left"/>
              <w:rPr>
                <w:color w:val="000000"/>
                <w:sz w:val="18"/>
                <w:szCs w:val="18"/>
              </w:rPr>
            </w:pPr>
            <w:r w:rsidRPr="00715D66">
              <w:rPr>
                <w:color w:val="000000"/>
                <w:sz w:val="18"/>
                <w:szCs w:val="18"/>
              </w:rPr>
              <w:t>Atividade 2.2.2) São desenvolvidos três novos Planos de Adaptação Local | O orçamento indicativo do GAP refere-se ao orçamento proporcional para esta atividade e outras atividades relacionadas, que se espera que sejam transformadoras em termos de género</w:t>
            </w:r>
          </w:p>
        </w:tc>
        <w:tc>
          <w:tcPr>
            <w:tcW w:w="3266" w:type="dxa"/>
            <w:tcBorders>
              <w:top w:val="nil"/>
              <w:left w:val="nil"/>
              <w:bottom w:val="single" w:sz="4" w:space="0" w:color="000000"/>
              <w:right w:val="single" w:sz="4" w:space="0" w:color="000000"/>
            </w:tcBorders>
            <w:shd w:val="clear" w:color="auto" w:fill="auto"/>
          </w:tcPr>
          <w:p w14:paraId="14A45538"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se esforçarão para adotar a abordagem GESI, onde GESI significa «Igualdade de Género e Inclusão Social» e é um conceito sucessor mais robusto e abrangente para a integração da perspectiva de género. </w:t>
            </w:r>
          </w:p>
        </w:tc>
        <w:tc>
          <w:tcPr>
            <w:tcW w:w="1139" w:type="dxa"/>
            <w:tcBorders>
              <w:top w:val="nil"/>
              <w:left w:val="nil"/>
              <w:bottom w:val="single" w:sz="4" w:space="0" w:color="000000"/>
              <w:right w:val="single" w:sz="4" w:space="0" w:color="000000"/>
            </w:tcBorders>
            <w:shd w:val="clear" w:color="auto" w:fill="auto"/>
          </w:tcPr>
          <w:p w14:paraId="7F660627"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nil"/>
              <w:left w:val="nil"/>
              <w:bottom w:val="single" w:sz="4" w:space="0" w:color="000000"/>
              <w:right w:val="single" w:sz="4" w:space="0" w:color="000000"/>
            </w:tcBorders>
            <w:shd w:val="clear" w:color="auto" w:fill="auto"/>
          </w:tcPr>
          <w:p w14:paraId="08070AF2" w14:textId="77777777" w:rsidR="00F56702" w:rsidRPr="00715D66" w:rsidRDefault="001B2301">
            <w:pPr>
              <w:jc w:val="left"/>
              <w:rPr>
                <w:color w:val="000000"/>
                <w:sz w:val="18"/>
                <w:szCs w:val="18"/>
              </w:rPr>
            </w:pPr>
            <w:r w:rsidRPr="00715D66">
              <w:rPr>
                <w:color w:val="000000"/>
                <w:sz w:val="18"/>
                <w:szCs w:val="18"/>
              </w:rPr>
              <w:t>PMU, governos distritais, consultores</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14:paraId="113B944C" w14:textId="77777777" w:rsidR="00F56702" w:rsidRPr="00715D66" w:rsidRDefault="00F56702">
            <w:pPr>
              <w:widowControl w:val="0"/>
              <w:pBdr>
                <w:top w:val="nil"/>
                <w:left w:val="nil"/>
                <w:bottom w:val="nil"/>
                <w:right w:val="nil"/>
                <w:between w:val="nil"/>
              </w:pBdr>
              <w:spacing w:line="276" w:lineRule="auto"/>
              <w:jc w:val="left"/>
              <w:rPr>
                <w:color w:val="000000"/>
                <w:sz w:val="18"/>
                <w:szCs w:val="18"/>
              </w:rPr>
            </w:pPr>
          </w:p>
        </w:tc>
      </w:tr>
      <w:tr w:rsidR="00F56702" w:rsidRPr="00715D66" w14:paraId="3373DC65" w14:textId="77777777">
        <w:trPr>
          <w:cantSplit/>
        </w:trPr>
        <w:tc>
          <w:tcPr>
            <w:tcW w:w="222" w:type="dxa"/>
            <w:tcBorders>
              <w:top w:val="nil"/>
              <w:left w:val="nil"/>
              <w:bottom w:val="nil"/>
              <w:right w:val="nil"/>
            </w:tcBorders>
            <w:shd w:val="clear" w:color="auto" w:fill="auto"/>
          </w:tcPr>
          <w:p w14:paraId="78C6AFD2"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79540CC3"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287A9040" w14:textId="77777777" w:rsidR="00F56702" w:rsidRPr="00715D66" w:rsidRDefault="001B2301">
            <w:pPr>
              <w:rPr>
                <w:color w:val="000000"/>
                <w:sz w:val="18"/>
                <w:szCs w:val="18"/>
              </w:rPr>
            </w:pPr>
            <w:r w:rsidRPr="00715D66">
              <w:rPr>
                <w:color w:val="000000"/>
                <w:sz w:val="18"/>
                <w:szCs w:val="18"/>
              </w:rPr>
              <w:t>3</w:t>
            </w:r>
          </w:p>
        </w:tc>
        <w:tc>
          <w:tcPr>
            <w:tcW w:w="4331" w:type="dxa"/>
            <w:tcBorders>
              <w:top w:val="nil"/>
              <w:left w:val="nil"/>
              <w:bottom w:val="single" w:sz="4" w:space="0" w:color="000000"/>
              <w:right w:val="single" w:sz="4" w:space="0" w:color="000000"/>
            </w:tcBorders>
            <w:shd w:val="clear" w:color="auto" w:fill="auto"/>
          </w:tcPr>
          <w:p w14:paraId="00FCA106" w14:textId="77777777" w:rsidR="00F56702" w:rsidRPr="00715D66" w:rsidRDefault="001B2301">
            <w:pPr>
              <w:jc w:val="left"/>
              <w:rPr>
                <w:color w:val="000000"/>
                <w:sz w:val="18"/>
                <w:szCs w:val="18"/>
              </w:rPr>
            </w:pPr>
            <w:r w:rsidRPr="00715D66">
              <w:rPr>
                <w:color w:val="000000"/>
                <w:sz w:val="18"/>
                <w:szCs w:val="18"/>
              </w:rPr>
              <w:t>Atividade 2.2.3) As equipas de planeamento provincial nas três províncias visadas recebem formação sobre o desenvolvimento de Planos Provinciais de Adaptação | O orçamento indicativo do GAP refere-se ao orçamento proporcional para esta atividade e outras atividades relacionadas, que se espera que sejam transformadoras em termos de género</w:t>
            </w:r>
          </w:p>
        </w:tc>
        <w:tc>
          <w:tcPr>
            <w:tcW w:w="3266" w:type="dxa"/>
            <w:tcBorders>
              <w:top w:val="nil"/>
              <w:left w:val="nil"/>
              <w:bottom w:val="single" w:sz="4" w:space="0" w:color="000000"/>
              <w:right w:val="single" w:sz="4" w:space="0" w:color="000000"/>
            </w:tcBorders>
            <w:shd w:val="clear" w:color="auto" w:fill="auto"/>
          </w:tcPr>
          <w:p w14:paraId="76BA1860"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em formações institucionais previstas no projeto são mulheres, mesmo que a meta seja difícil de atingir, dado que os ambientes institucionais são tipicamente dominados por homens</w:t>
            </w:r>
          </w:p>
        </w:tc>
        <w:tc>
          <w:tcPr>
            <w:tcW w:w="1139" w:type="dxa"/>
            <w:tcBorders>
              <w:top w:val="nil"/>
              <w:left w:val="nil"/>
              <w:bottom w:val="single" w:sz="4" w:space="0" w:color="000000"/>
              <w:right w:val="single" w:sz="4" w:space="0" w:color="000000"/>
            </w:tcBorders>
            <w:shd w:val="clear" w:color="auto" w:fill="auto"/>
          </w:tcPr>
          <w:p w14:paraId="5C4619BA"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nil"/>
              <w:left w:val="nil"/>
              <w:bottom w:val="single" w:sz="4" w:space="0" w:color="000000"/>
              <w:right w:val="single" w:sz="4" w:space="0" w:color="000000"/>
            </w:tcBorders>
            <w:shd w:val="clear" w:color="auto" w:fill="auto"/>
          </w:tcPr>
          <w:p w14:paraId="0855EDE2" w14:textId="77777777" w:rsidR="00F56702" w:rsidRPr="00715D66" w:rsidRDefault="001B2301">
            <w:pPr>
              <w:jc w:val="left"/>
              <w:rPr>
                <w:color w:val="000000"/>
                <w:sz w:val="18"/>
                <w:szCs w:val="18"/>
              </w:rPr>
            </w:pPr>
            <w:r w:rsidRPr="00715D66">
              <w:rPr>
                <w:color w:val="000000"/>
                <w:sz w:val="18"/>
                <w:szCs w:val="18"/>
              </w:rPr>
              <w:t>PMU, governos provinciais, consultores</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14:paraId="6393AD7F" w14:textId="77777777" w:rsidR="00F56702" w:rsidRPr="00715D66" w:rsidRDefault="00F56702">
            <w:pPr>
              <w:widowControl w:val="0"/>
              <w:pBdr>
                <w:top w:val="nil"/>
                <w:left w:val="nil"/>
                <w:bottom w:val="nil"/>
                <w:right w:val="nil"/>
                <w:between w:val="nil"/>
              </w:pBdr>
              <w:spacing w:line="276" w:lineRule="auto"/>
              <w:jc w:val="left"/>
              <w:rPr>
                <w:color w:val="000000"/>
                <w:sz w:val="18"/>
                <w:szCs w:val="18"/>
              </w:rPr>
            </w:pPr>
          </w:p>
        </w:tc>
      </w:tr>
      <w:tr w:rsidR="00F56702" w:rsidRPr="00715D66" w14:paraId="66E60CEE" w14:textId="77777777">
        <w:trPr>
          <w:cantSplit/>
        </w:trPr>
        <w:tc>
          <w:tcPr>
            <w:tcW w:w="222" w:type="dxa"/>
            <w:tcBorders>
              <w:top w:val="nil"/>
              <w:left w:val="nil"/>
              <w:bottom w:val="nil"/>
              <w:right w:val="nil"/>
            </w:tcBorders>
            <w:shd w:val="clear" w:color="auto" w:fill="auto"/>
          </w:tcPr>
          <w:p w14:paraId="7EDAE0CF"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2DEF6866" w14:textId="77777777" w:rsidR="00F56702" w:rsidRPr="00715D66" w:rsidRDefault="00F56702">
            <w:pPr>
              <w:jc w:val="left"/>
              <w:rPr>
                <w:rFonts w:ascii="Times New Roman" w:eastAsia="Times New Roman" w:hAnsi="Times New Roman" w:cs="Times New Roma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5484ECFE" w14:textId="77777777" w:rsidR="00F56702" w:rsidRPr="00715D66" w:rsidRDefault="001B2301">
            <w:pPr>
              <w:rPr>
                <w:color w:val="000000"/>
                <w:sz w:val="18"/>
                <w:szCs w:val="18"/>
              </w:rPr>
            </w:pPr>
            <w:r w:rsidRPr="00715D66">
              <w:rPr>
                <w:color w:val="000000"/>
                <w:sz w:val="18"/>
                <w:szCs w:val="18"/>
              </w:rPr>
              <w:t>4</w:t>
            </w:r>
          </w:p>
        </w:tc>
        <w:tc>
          <w:tcPr>
            <w:tcW w:w="4331" w:type="dxa"/>
            <w:tcBorders>
              <w:top w:val="single" w:sz="4" w:space="0" w:color="000000"/>
              <w:left w:val="nil"/>
              <w:bottom w:val="single" w:sz="4" w:space="0" w:color="000000"/>
              <w:right w:val="single" w:sz="4" w:space="0" w:color="000000"/>
            </w:tcBorders>
            <w:shd w:val="clear" w:color="auto" w:fill="auto"/>
          </w:tcPr>
          <w:p w14:paraId="0A84A13F" w14:textId="77777777" w:rsidR="00F56702" w:rsidRPr="00715D66" w:rsidRDefault="001B2301">
            <w:pPr>
              <w:jc w:val="left"/>
              <w:rPr>
                <w:color w:val="000000"/>
                <w:sz w:val="18"/>
                <w:szCs w:val="18"/>
              </w:rPr>
            </w:pPr>
            <w:r w:rsidRPr="00715D66">
              <w:rPr>
                <w:color w:val="000000"/>
                <w:sz w:val="18"/>
                <w:szCs w:val="18"/>
              </w:rPr>
              <w:t>Atividade 2.2.4) Os Planos Provinciais de Adaptação são desenvolvidos nas três províncias visadas | O orçamento indicativo do GAP refere-se ao orçamento proporcional para esta atividade e outras atividades relacionadas, que se espera que sejam transformadoras em termos de género</w:t>
            </w:r>
          </w:p>
        </w:tc>
        <w:tc>
          <w:tcPr>
            <w:tcW w:w="3266" w:type="dxa"/>
            <w:tcBorders>
              <w:top w:val="single" w:sz="4" w:space="0" w:color="000000"/>
              <w:left w:val="nil"/>
              <w:bottom w:val="single" w:sz="4" w:space="0" w:color="000000"/>
              <w:right w:val="single" w:sz="4" w:space="0" w:color="000000"/>
            </w:tcBorders>
            <w:shd w:val="clear" w:color="auto" w:fill="auto"/>
          </w:tcPr>
          <w:p w14:paraId="1D2AA09E"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envidarão esforços para adotar a abordagem GESI, onde GESI significa «Igualdade de Género e Inclusão Social» e é um conceito sucessor mais robusto e abrangente para a integração da perspetiva de género. </w:t>
            </w:r>
          </w:p>
        </w:tc>
        <w:tc>
          <w:tcPr>
            <w:tcW w:w="1139" w:type="dxa"/>
            <w:tcBorders>
              <w:top w:val="single" w:sz="4" w:space="0" w:color="000000"/>
              <w:left w:val="nil"/>
              <w:bottom w:val="single" w:sz="4" w:space="0" w:color="000000"/>
              <w:right w:val="single" w:sz="4" w:space="0" w:color="000000"/>
            </w:tcBorders>
            <w:shd w:val="clear" w:color="auto" w:fill="auto"/>
          </w:tcPr>
          <w:p w14:paraId="07607FC1"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single" w:sz="4" w:space="0" w:color="000000"/>
              <w:left w:val="nil"/>
              <w:bottom w:val="single" w:sz="4" w:space="0" w:color="000000"/>
              <w:right w:val="single" w:sz="4" w:space="0" w:color="000000"/>
            </w:tcBorders>
            <w:shd w:val="clear" w:color="auto" w:fill="auto"/>
          </w:tcPr>
          <w:p w14:paraId="1C11C4FD" w14:textId="77777777" w:rsidR="00F56702" w:rsidRPr="00715D66" w:rsidRDefault="001B2301">
            <w:pPr>
              <w:jc w:val="left"/>
              <w:rPr>
                <w:color w:val="000000"/>
                <w:sz w:val="18"/>
                <w:szCs w:val="18"/>
              </w:rPr>
            </w:pPr>
            <w:r w:rsidRPr="00715D66">
              <w:rPr>
                <w:color w:val="000000"/>
                <w:sz w:val="18"/>
                <w:szCs w:val="18"/>
              </w:rPr>
              <w:t>PMU, governos provinciais, consultores</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Pr>
          <w:p w14:paraId="70BEE863" w14:textId="77777777" w:rsidR="00F56702" w:rsidRPr="00715D66" w:rsidRDefault="00F56702">
            <w:pPr>
              <w:widowControl w:val="0"/>
              <w:pBdr>
                <w:top w:val="nil"/>
                <w:left w:val="nil"/>
                <w:bottom w:val="nil"/>
                <w:right w:val="nil"/>
                <w:between w:val="nil"/>
              </w:pBdr>
              <w:spacing w:line="276" w:lineRule="auto"/>
              <w:jc w:val="left"/>
              <w:rPr>
                <w:color w:val="000000"/>
                <w:sz w:val="18"/>
                <w:szCs w:val="18"/>
              </w:rPr>
            </w:pPr>
          </w:p>
        </w:tc>
      </w:tr>
      <w:tr w:rsidR="00F56702" w:rsidRPr="00715D66" w14:paraId="7964C5B1" w14:textId="77777777">
        <w:trPr>
          <w:cantSplit/>
        </w:trPr>
        <w:tc>
          <w:tcPr>
            <w:tcW w:w="222" w:type="dxa"/>
            <w:tcBorders>
              <w:top w:val="nil"/>
              <w:left w:val="nil"/>
              <w:bottom w:val="nil"/>
              <w:right w:val="nil"/>
            </w:tcBorders>
            <w:shd w:val="clear" w:color="auto" w:fill="auto"/>
          </w:tcPr>
          <w:p w14:paraId="228B071D" w14:textId="77777777" w:rsidR="00F56702" w:rsidRPr="00715D66" w:rsidRDefault="00F56702">
            <w:pPr>
              <w:keepNext/>
              <w:jc w:val="left"/>
              <w:rPr>
                <w:color w:val="000000"/>
              </w:rPr>
            </w:pPr>
          </w:p>
        </w:tc>
        <w:tc>
          <w:tcPr>
            <w:tcW w:w="13660" w:type="dxa"/>
            <w:gridSpan w:val="7"/>
            <w:tcBorders>
              <w:top w:val="single" w:sz="8" w:space="0" w:color="000000"/>
              <w:left w:val="single" w:sz="8" w:space="0" w:color="000000"/>
              <w:bottom w:val="single" w:sz="8" w:space="0" w:color="000000"/>
              <w:right w:val="single" w:sz="8" w:space="0" w:color="000000"/>
            </w:tcBorders>
            <w:shd w:val="clear" w:color="auto" w:fill="FADFDD"/>
          </w:tcPr>
          <w:p w14:paraId="4A9CB8A7" w14:textId="77777777" w:rsidR="00F56702" w:rsidRPr="00715D66" w:rsidRDefault="001B2301">
            <w:pPr>
              <w:keepNext/>
              <w:jc w:val="left"/>
              <w:rPr>
                <w:color w:val="000000"/>
              </w:rPr>
            </w:pPr>
            <w:r w:rsidRPr="00715D66">
              <w:rPr>
                <w:color w:val="000000"/>
              </w:rPr>
              <w:t>GAP refletido no resultado 2.3) Capacidade reforçada dos distritos/províncias através da assistência técnica no desenvolvimento de procedimentos/ferramentas de triagem, M&amp;amp;E e MRV para facilitar o acesso ao apoio financeiro a nível distrital para esforços de resiliência climática sensíveis ao género liderados pelas comunidades.</w:t>
            </w:r>
          </w:p>
        </w:tc>
      </w:tr>
      <w:tr w:rsidR="00F56702" w:rsidRPr="00715D66" w14:paraId="2E74D36F" w14:textId="77777777">
        <w:trPr>
          <w:cantSplit/>
        </w:trPr>
        <w:tc>
          <w:tcPr>
            <w:tcW w:w="222" w:type="dxa"/>
            <w:tcBorders>
              <w:top w:val="nil"/>
              <w:left w:val="nil"/>
              <w:bottom w:val="nil"/>
              <w:right w:val="nil"/>
            </w:tcBorders>
            <w:shd w:val="clear" w:color="auto" w:fill="auto"/>
          </w:tcPr>
          <w:p w14:paraId="2A010E24" w14:textId="77777777" w:rsidR="00F56702" w:rsidRPr="00715D66" w:rsidRDefault="00F56702">
            <w:pPr>
              <w:jc w:val="left"/>
              <w:rPr>
                <w:b/>
                <w:color w:val="FFFFFF"/>
                <w:sz w:val="18"/>
                <w:szCs w:val="18"/>
              </w:rPr>
            </w:pPr>
          </w:p>
        </w:tc>
        <w:tc>
          <w:tcPr>
            <w:tcW w:w="222" w:type="dxa"/>
            <w:tcBorders>
              <w:top w:val="nil"/>
              <w:left w:val="nil"/>
              <w:bottom w:val="nil"/>
              <w:right w:val="nil"/>
            </w:tcBorders>
            <w:shd w:val="clear" w:color="auto" w:fill="auto"/>
          </w:tcPr>
          <w:p w14:paraId="058831DB"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54ED4991" w14:textId="77777777" w:rsidR="00F56702" w:rsidRPr="00715D66" w:rsidRDefault="001B2301">
            <w:pPr>
              <w:jc w:val="left"/>
              <w:rPr>
                <w:color w:val="000000"/>
                <w:sz w:val="18"/>
                <w:szCs w:val="18"/>
              </w:rPr>
            </w:pPr>
            <w:r w:rsidRPr="00715D66">
              <w:rPr>
                <w:color w:val="000000"/>
                <w:sz w:val="18"/>
                <w:szCs w:val="18"/>
              </w:rPr>
              <w:t>1</w:t>
            </w:r>
          </w:p>
        </w:tc>
        <w:tc>
          <w:tcPr>
            <w:tcW w:w="4331" w:type="dxa"/>
            <w:tcBorders>
              <w:top w:val="nil"/>
              <w:left w:val="nil"/>
              <w:bottom w:val="single" w:sz="4" w:space="0" w:color="000000"/>
              <w:right w:val="single" w:sz="4" w:space="0" w:color="000000"/>
            </w:tcBorders>
            <w:shd w:val="clear" w:color="auto" w:fill="auto"/>
          </w:tcPr>
          <w:p w14:paraId="2E2C238E" w14:textId="77777777" w:rsidR="00F56702" w:rsidRPr="00715D66" w:rsidRDefault="001B2301">
            <w:pPr>
              <w:jc w:val="left"/>
              <w:rPr>
                <w:color w:val="000000"/>
                <w:sz w:val="18"/>
                <w:szCs w:val="18"/>
              </w:rPr>
            </w:pPr>
            <w:r w:rsidRPr="00715D66">
              <w:rPr>
                <w:color w:val="000000"/>
                <w:sz w:val="18"/>
                <w:szCs w:val="18"/>
              </w:rPr>
              <w:t>Atividade 2.3.1) Funcionários distritais e provinciais são formados na metodologia VSLA/ASCA | O orçamento indicativo do GAP refere-se a 50% do orçamento para esta atividade e outras atividades relacionadas, que se espera que sejam transformadoras em termos de género</w:t>
            </w:r>
          </w:p>
        </w:tc>
        <w:tc>
          <w:tcPr>
            <w:tcW w:w="3266" w:type="dxa"/>
            <w:tcBorders>
              <w:top w:val="nil"/>
              <w:left w:val="nil"/>
              <w:bottom w:val="single" w:sz="4" w:space="0" w:color="000000"/>
              <w:right w:val="single" w:sz="4" w:space="0" w:color="000000"/>
            </w:tcBorders>
            <w:shd w:val="clear" w:color="auto" w:fill="auto"/>
          </w:tcPr>
          <w:p w14:paraId="6E5CDD4B"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em formações institucionais previstas no projeto são mulheres, mesmo que a meta seja difícil de atingir, dado que os ambientes institucionais são tipicamente dominados por homens</w:t>
            </w:r>
          </w:p>
        </w:tc>
        <w:tc>
          <w:tcPr>
            <w:tcW w:w="1139" w:type="dxa"/>
            <w:tcBorders>
              <w:top w:val="nil"/>
              <w:left w:val="nil"/>
              <w:bottom w:val="single" w:sz="4" w:space="0" w:color="000000"/>
              <w:right w:val="single" w:sz="4" w:space="0" w:color="000000"/>
            </w:tcBorders>
            <w:shd w:val="clear" w:color="auto" w:fill="auto"/>
          </w:tcPr>
          <w:p w14:paraId="7BA276DC"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nil"/>
              <w:left w:val="nil"/>
              <w:bottom w:val="single" w:sz="4" w:space="0" w:color="000000"/>
              <w:right w:val="single" w:sz="4" w:space="0" w:color="000000"/>
            </w:tcBorders>
            <w:shd w:val="clear" w:color="auto" w:fill="auto"/>
          </w:tcPr>
          <w:p w14:paraId="22B6D66D"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vMerge w:val="restart"/>
            <w:tcBorders>
              <w:top w:val="nil"/>
              <w:left w:val="single" w:sz="4" w:space="0" w:color="000000"/>
              <w:bottom w:val="single" w:sz="4" w:space="0" w:color="000000"/>
              <w:right w:val="single" w:sz="4" w:space="0" w:color="000000"/>
            </w:tcBorders>
            <w:shd w:val="clear" w:color="auto" w:fill="auto"/>
          </w:tcPr>
          <w:p w14:paraId="5B4CDADA" w14:textId="77777777" w:rsidR="00F56702" w:rsidRPr="00715D66" w:rsidRDefault="001B2301">
            <w:pPr>
              <w:jc w:val="right"/>
              <w:rPr>
                <w:color w:val="000000"/>
                <w:sz w:val="18"/>
                <w:szCs w:val="18"/>
              </w:rPr>
            </w:pPr>
            <w:r w:rsidRPr="00715D66">
              <w:rPr>
                <w:color w:val="000000"/>
                <w:sz w:val="18"/>
                <w:szCs w:val="18"/>
              </w:rPr>
              <w:t xml:space="preserve"> 180 500,00 </w:t>
            </w:r>
          </w:p>
        </w:tc>
      </w:tr>
      <w:tr w:rsidR="00F56702" w:rsidRPr="00715D66" w14:paraId="1C0350EC" w14:textId="77777777">
        <w:trPr>
          <w:cantSplit/>
        </w:trPr>
        <w:tc>
          <w:tcPr>
            <w:tcW w:w="222" w:type="dxa"/>
            <w:tcBorders>
              <w:top w:val="nil"/>
              <w:left w:val="nil"/>
              <w:bottom w:val="nil"/>
              <w:right w:val="nil"/>
            </w:tcBorders>
            <w:shd w:val="clear" w:color="auto" w:fill="auto"/>
          </w:tcPr>
          <w:p w14:paraId="52E014ED" w14:textId="77777777" w:rsidR="00F56702" w:rsidRPr="00715D66" w:rsidRDefault="00F56702">
            <w:pPr>
              <w:jc w:val="right"/>
              <w:rPr>
                <w:color w:val="000000"/>
                <w:sz w:val="18"/>
                <w:szCs w:val="18"/>
              </w:rPr>
            </w:pPr>
          </w:p>
        </w:tc>
        <w:tc>
          <w:tcPr>
            <w:tcW w:w="222" w:type="dxa"/>
            <w:tcBorders>
              <w:top w:val="nil"/>
              <w:left w:val="nil"/>
              <w:bottom w:val="nil"/>
              <w:right w:val="nil"/>
            </w:tcBorders>
            <w:shd w:val="clear" w:color="auto" w:fill="auto"/>
          </w:tcPr>
          <w:p w14:paraId="798FAC80"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17D993A1" w14:textId="77777777" w:rsidR="00F56702" w:rsidRPr="00715D66" w:rsidRDefault="001B2301">
            <w:pPr>
              <w:jc w:val="left"/>
              <w:rPr>
                <w:color w:val="000000"/>
                <w:sz w:val="18"/>
                <w:szCs w:val="18"/>
              </w:rPr>
            </w:pPr>
            <w:r w:rsidRPr="00715D66">
              <w:rPr>
                <w:color w:val="000000"/>
                <w:sz w:val="18"/>
                <w:szCs w:val="18"/>
              </w:rPr>
              <w:t>2</w:t>
            </w:r>
          </w:p>
        </w:tc>
        <w:tc>
          <w:tcPr>
            <w:tcW w:w="4331" w:type="dxa"/>
            <w:tcBorders>
              <w:top w:val="nil"/>
              <w:left w:val="nil"/>
              <w:bottom w:val="single" w:sz="4" w:space="0" w:color="000000"/>
              <w:right w:val="single" w:sz="4" w:space="0" w:color="000000"/>
            </w:tcBorders>
            <w:shd w:val="clear" w:color="auto" w:fill="auto"/>
          </w:tcPr>
          <w:p w14:paraId="110134F9" w14:textId="77777777" w:rsidR="00F56702" w:rsidRPr="00715D66" w:rsidRDefault="001B2301">
            <w:pPr>
              <w:jc w:val="left"/>
              <w:rPr>
                <w:color w:val="000000"/>
                <w:sz w:val="18"/>
                <w:szCs w:val="18"/>
              </w:rPr>
            </w:pPr>
            <w:r w:rsidRPr="00715D66">
              <w:rPr>
                <w:color w:val="000000"/>
                <w:sz w:val="18"/>
                <w:szCs w:val="18"/>
              </w:rPr>
              <w:t>Atividade 2.3.2) Os parceiros para o reforço das capacidades em matéria de empreendedorismo são identificados e formados em CCA e apoiados no desenvolvimento de um programa de formação que tenha em conta a CCA e a capacitação das mulheres empresárias</w:t>
            </w:r>
          </w:p>
        </w:tc>
        <w:tc>
          <w:tcPr>
            <w:tcW w:w="3266" w:type="dxa"/>
            <w:tcBorders>
              <w:top w:val="nil"/>
              <w:left w:val="nil"/>
              <w:bottom w:val="single" w:sz="4" w:space="0" w:color="000000"/>
              <w:right w:val="single" w:sz="4" w:space="0" w:color="000000"/>
            </w:tcBorders>
            <w:shd w:val="clear" w:color="auto" w:fill="auto"/>
          </w:tcPr>
          <w:p w14:paraId="7659F1BF"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Sempre que possível e em conexão com atividades de envolvimento do setor privado, as empresas pertencentes a mulheres devem ser favorecidas em uma proporção de pelo menos 50%, mesmo que a meta seja difícil de atingir, dado que o ambiente empresarial é tipicamente dominado por homens</w:t>
            </w:r>
          </w:p>
        </w:tc>
        <w:tc>
          <w:tcPr>
            <w:tcW w:w="1139" w:type="dxa"/>
            <w:tcBorders>
              <w:top w:val="nil"/>
              <w:left w:val="nil"/>
              <w:bottom w:val="single" w:sz="4" w:space="0" w:color="000000"/>
              <w:right w:val="single" w:sz="4" w:space="0" w:color="000000"/>
            </w:tcBorders>
            <w:shd w:val="clear" w:color="auto" w:fill="auto"/>
          </w:tcPr>
          <w:p w14:paraId="739C1C8D"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nil"/>
              <w:left w:val="nil"/>
              <w:bottom w:val="single" w:sz="4" w:space="0" w:color="000000"/>
              <w:right w:val="single" w:sz="4" w:space="0" w:color="000000"/>
            </w:tcBorders>
            <w:shd w:val="clear" w:color="auto" w:fill="auto"/>
          </w:tcPr>
          <w:p w14:paraId="47004A47"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vMerge/>
            <w:tcBorders>
              <w:top w:val="nil"/>
              <w:left w:val="single" w:sz="4" w:space="0" w:color="000000"/>
              <w:bottom w:val="single" w:sz="4" w:space="0" w:color="000000"/>
              <w:right w:val="single" w:sz="4" w:space="0" w:color="000000"/>
            </w:tcBorders>
            <w:shd w:val="clear" w:color="auto" w:fill="auto"/>
          </w:tcPr>
          <w:p w14:paraId="712E65C6" w14:textId="77777777" w:rsidR="00F56702" w:rsidRPr="00715D66" w:rsidRDefault="00F56702">
            <w:pPr>
              <w:widowControl w:val="0"/>
              <w:pBdr>
                <w:top w:val="nil"/>
                <w:left w:val="nil"/>
                <w:bottom w:val="nil"/>
                <w:right w:val="nil"/>
                <w:between w:val="nil"/>
              </w:pBdr>
              <w:spacing w:line="276" w:lineRule="auto"/>
              <w:jc w:val="left"/>
              <w:rPr>
                <w:color w:val="000000"/>
                <w:sz w:val="18"/>
                <w:szCs w:val="18"/>
              </w:rPr>
            </w:pPr>
          </w:p>
        </w:tc>
      </w:tr>
      <w:tr w:rsidR="00F56702" w:rsidRPr="00715D66" w14:paraId="7211CCC8" w14:textId="77777777">
        <w:trPr>
          <w:cantSplit/>
        </w:trPr>
        <w:tc>
          <w:tcPr>
            <w:tcW w:w="222" w:type="dxa"/>
            <w:tcBorders>
              <w:top w:val="nil"/>
              <w:left w:val="nil"/>
              <w:bottom w:val="nil"/>
              <w:right w:val="nil"/>
            </w:tcBorders>
            <w:shd w:val="clear" w:color="auto" w:fill="auto"/>
          </w:tcPr>
          <w:p w14:paraId="4644281A"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3FC35A64" w14:textId="77777777" w:rsidR="00F56702" w:rsidRPr="00715D66" w:rsidRDefault="00F56702">
            <w:pPr>
              <w:jc w:val="left"/>
              <w:rPr>
                <w:rFonts w:ascii="Times New Roman" w:eastAsia="Times New Roman" w:hAnsi="Times New Roman" w:cs="Times New Roman"/>
              </w:rPr>
            </w:pPr>
          </w:p>
        </w:tc>
        <w:tc>
          <w:tcPr>
            <w:tcW w:w="964" w:type="dxa"/>
            <w:tcBorders>
              <w:top w:val="nil"/>
              <w:left w:val="single" w:sz="4" w:space="0" w:color="000000"/>
              <w:bottom w:val="single" w:sz="4" w:space="0" w:color="000000"/>
              <w:right w:val="single" w:sz="4" w:space="0" w:color="000000"/>
            </w:tcBorders>
            <w:shd w:val="clear" w:color="auto" w:fill="auto"/>
          </w:tcPr>
          <w:p w14:paraId="446F8C37" w14:textId="77777777" w:rsidR="00F56702" w:rsidRPr="00715D66" w:rsidRDefault="001B2301">
            <w:pPr>
              <w:jc w:val="left"/>
              <w:rPr>
                <w:color w:val="000000"/>
                <w:sz w:val="18"/>
                <w:szCs w:val="18"/>
              </w:rPr>
            </w:pPr>
            <w:r w:rsidRPr="00715D66">
              <w:rPr>
                <w:color w:val="000000"/>
                <w:sz w:val="18"/>
                <w:szCs w:val="18"/>
              </w:rPr>
              <w:t>3</w:t>
            </w:r>
          </w:p>
        </w:tc>
        <w:tc>
          <w:tcPr>
            <w:tcW w:w="4331" w:type="dxa"/>
            <w:tcBorders>
              <w:top w:val="nil"/>
              <w:left w:val="nil"/>
              <w:bottom w:val="single" w:sz="4" w:space="0" w:color="000000"/>
              <w:right w:val="single" w:sz="4" w:space="0" w:color="000000"/>
            </w:tcBorders>
            <w:shd w:val="clear" w:color="auto" w:fill="auto"/>
          </w:tcPr>
          <w:p w14:paraId="0662E450" w14:textId="77777777" w:rsidR="00F56702" w:rsidRPr="00715D66" w:rsidRDefault="001B2301">
            <w:pPr>
              <w:jc w:val="left"/>
              <w:rPr>
                <w:color w:val="000000"/>
                <w:sz w:val="18"/>
                <w:szCs w:val="18"/>
              </w:rPr>
            </w:pPr>
            <w:r w:rsidRPr="00715D66">
              <w:rPr>
                <w:color w:val="000000"/>
                <w:sz w:val="18"/>
                <w:szCs w:val="18"/>
              </w:rPr>
              <w:t>Atividade 2.3.3) As associações de agricultores, pescadores e empreendedores são formadas em empreendedorismo e recebem apoio institucional</w:t>
            </w:r>
          </w:p>
        </w:tc>
        <w:tc>
          <w:tcPr>
            <w:tcW w:w="3266" w:type="dxa"/>
            <w:tcBorders>
              <w:top w:val="nil"/>
              <w:left w:val="nil"/>
              <w:bottom w:val="single" w:sz="4" w:space="0" w:color="000000"/>
              <w:right w:val="single" w:sz="4" w:space="0" w:color="000000"/>
            </w:tcBorders>
            <w:shd w:val="clear" w:color="auto" w:fill="auto"/>
          </w:tcPr>
          <w:p w14:paraId="1ADD8BBC"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Sempre que possível e em conexão com atividades de envolvimento do setor privado, as empresas pertencentes a mulheres devem ser favorecidas em pelo menos 50%, mesmo que a meta seja difícil de atingir, dado que o ambiente empresarial é tipicamente dominado por homens.</w:t>
            </w:r>
          </w:p>
        </w:tc>
        <w:tc>
          <w:tcPr>
            <w:tcW w:w="1139" w:type="dxa"/>
            <w:tcBorders>
              <w:top w:val="nil"/>
              <w:left w:val="nil"/>
              <w:bottom w:val="single" w:sz="4" w:space="0" w:color="000000"/>
              <w:right w:val="single" w:sz="4" w:space="0" w:color="000000"/>
            </w:tcBorders>
            <w:shd w:val="clear" w:color="auto" w:fill="auto"/>
          </w:tcPr>
          <w:p w14:paraId="40466764"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nil"/>
              <w:left w:val="nil"/>
              <w:bottom w:val="single" w:sz="4" w:space="0" w:color="000000"/>
              <w:right w:val="single" w:sz="4" w:space="0" w:color="000000"/>
            </w:tcBorders>
            <w:shd w:val="clear" w:color="auto" w:fill="auto"/>
          </w:tcPr>
          <w:p w14:paraId="67F934BA"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vMerge/>
            <w:tcBorders>
              <w:top w:val="nil"/>
              <w:left w:val="single" w:sz="4" w:space="0" w:color="000000"/>
              <w:bottom w:val="single" w:sz="4" w:space="0" w:color="000000"/>
              <w:right w:val="single" w:sz="4" w:space="0" w:color="000000"/>
            </w:tcBorders>
            <w:shd w:val="clear" w:color="auto" w:fill="auto"/>
          </w:tcPr>
          <w:p w14:paraId="5E68B5C2" w14:textId="77777777" w:rsidR="00F56702" w:rsidRPr="00715D66" w:rsidRDefault="00F56702">
            <w:pPr>
              <w:widowControl w:val="0"/>
              <w:pBdr>
                <w:top w:val="nil"/>
                <w:left w:val="nil"/>
                <w:bottom w:val="nil"/>
                <w:right w:val="nil"/>
                <w:between w:val="nil"/>
              </w:pBdr>
              <w:spacing w:line="276" w:lineRule="auto"/>
              <w:jc w:val="left"/>
              <w:rPr>
                <w:color w:val="000000"/>
                <w:sz w:val="18"/>
                <w:szCs w:val="18"/>
              </w:rPr>
            </w:pPr>
          </w:p>
        </w:tc>
      </w:tr>
      <w:tr w:rsidR="00F56702" w:rsidRPr="00715D66" w14:paraId="493EB644" w14:textId="77777777">
        <w:trPr>
          <w:cantSplit/>
        </w:trPr>
        <w:tc>
          <w:tcPr>
            <w:tcW w:w="222" w:type="dxa"/>
            <w:tcBorders>
              <w:top w:val="nil"/>
              <w:left w:val="nil"/>
              <w:bottom w:val="nil"/>
              <w:right w:val="nil"/>
            </w:tcBorders>
            <w:shd w:val="clear" w:color="auto" w:fill="auto"/>
          </w:tcPr>
          <w:p w14:paraId="2FEA17C8"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429F28B3" w14:textId="77777777" w:rsidR="00F56702" w:rsidRPr="00715D66" w:rsidRDefault="00F56702">
            <w:pPr>
              <w:jc w:val="left"/>
              <w:rPr>
                <w:rFonts w:ascii="Times New Roman" w:eastAsia="Times New Roman" w:hAnsi="Times New Roman" w:cs="Times New Roman"/>
              </w:rPr>
            </w:pPr>
          </w:p>
        </w:tc>
        <w:tc>
          <w:tcPr>
            <w:tcW w:w="964" w:type="dxa"/>
            <w:tcBorders>
              <w:top w:val="single" w:sz="4" w:space="0" w:color="000000"/>
              <w:left w:val="single" w:sz="4" w:space="0" w:color="000000"/>
              <w:bottom w:val="single" w:sz="4" w:space="0" w:color="000000"/>
              <w:right w:val="single" w:sz="4" w:space="0" w:color="000000"/>
            </w:tcBorders>
            <w:shd w:val="clear" w:color="auto" w:fill="auto"/>
          </w:tcPr>
          <w:p w14:paraId="6EE93B15" w14:textId="77777777" w:rsidR="00F56702" w:rsidRPr="00715D66" w:rsidRDefault="001B2301">
            <w:pPr>
              <w:jc w:val="left"/>
              <w:rPr>
                <w:color w:val="000000"/>
                <w:sz w:val="18"/>
                <w:szCs w:val="18"/>
              </w:rPr>
            </w:pPr>
            <w:r w:rsidRPr="00715D66">
              <w:rPr>
                <w:color w:val="000000"/>
                <w:sz w:val="18"/>
                <w:szCs w:val="18"/>
              </w:rPr>
              <w:t>4</w:t>
            </w:r>
          </w:p>
        </w:tc>
        <w:tc>
          <w:tcPr>
            <w:tcW w:w="4331" w:type="dxa"/>
            <w:tcBorders>
              <w:top w:val="single" w:sz="4" w:space="0" w:color="000000"/>
              <w:left w:val="nil"/>
              <w:bottom w:val="single" w:sz="4" w:space="0" w:color="000000"/>
              <w:right w:val="single" w:sz="4" w:space="0" w:color="000000"/>
            </w:tcBorders>
            <w:shd w:val="clear" w:color="auto" w:fill="auto"/>
          </w:tcPr>
          <w:p w14:paraId="048C8F97" w14:textId="77777777" w:rsidR="00F56702" w:rsidRPr="00715D66" w:rsidRDefault="001B2301">
            <w:pPr>
              <w:jc w:val="left"/>
              <w:rPr>
                <w:color w:val="000000"/>
                <w:sz w:val="18"/>
                <w:szCs w:val="18"/>
              </w:rPr>
            </w:pPr>
            <w:r w:rsidRPr="00715D66">
              <w:rPr>
                <w:color w:val="000000"/>
                <w:sz w:val="18"/>
                <w:szCs w:val="18"/>
              </w:rPr>
              <w:t>Atividade 2.3.4) Os funcionários públicos responsáveis por facilitar o apoio financeiro ao empreendedorismo a nível distrital que contribui para a adaptação recebem formação específica para reforçar o empreendedorismo que apoia a CCA</w:t>
            </w:r>
          </w:p>
        </w:tc>
        <w:tc>
          <w:tcPr>
            <w:tcW w:w="3266" w:type="dxa"/>
            <w:tcBorders>
              <w:top w:val="single" w:sz="4" w:space="0" w:color="000000"/>
              <w:left w:val="nil"/>
              <w:bottom w:val="single" w:sz="4" w:space="0" w:color="000000"/>
              <w:right w:val="single" w:sz="4" w:space="0" w:color="000000"/>
            </w:tcBorders>
            <w:shd w:val="clear" w:color="auto" w:fill="auto"/>
          </w:tcPr>
          <w:p w14:paraId="1F6D4A2E" w14:textId="77777777" w:rsidR="00F56702" w:rsidRPr="00715D66" w:rsidRDefault="001B2301">
            <w:pPr>
              <w:jc w:val="left"/>
              <w:rPr>
                <w:color w:val="000000"/>
                <w:sz w:val="18"/>
                <w:szCs w:val="18"/>
              </w:rPr>
            </w:pPr>
            <w:r w:rsidRPr="00715D66">
              <w:rPr>
                <w:color w:val="000000"/>
                <w:sz w:val="18"/>
                <w:szCs w:val="18"/>
                <w:u w:val="single"/>
              </w:rPr>
              <w:t>Meta</w:t>
            </w:r>
            <w:r w:rsidRPr="00715D66">
              <w:rPr>
                <w:color w:val="000000"/>
                <w:sz w:val="18"/>
                <w:szCs w:val="18"/>
              </w:rPr>
              <w:t>: Pelo menos 50% dos participantes em formações institucionais previstas no âmbito do projeto são mulheres, mesmo que a meta seja difícil de atingir, dado que os ambientes institucionais são tipicamente dominados por homens.</w:t>
            </w:r>
          </w:p>
        </w:tc>
        <w:tc>
          <w:tcPr>
            <w:tcW w:w="1139" w:type="dxa"/>
            <w:tcBorders>
              <w:top w:val="single" w:sz="4" w:space="0" w:color="000000"/>
              <w:left w:val="nil"/>
              <w:bottom w:val="single" w:sz="4" w:space="0" w:color="000000"/>
              <w:right w:val="single" w:sz="4" w:space="0" w:color="000000"/>
            </w:tcBorders>
            <w:shd w:val="clear" w:color="auto" w:fill="auto"/>
          </w:tcPr>
          <w:p w14:paraId="3EC394A3" w14:textId="77777777" w:rsidR="00F56702" w:rsidRPr="00715D66" w:rsidRDefault="001B2301">
            <w:pPr>
              <w:jc w:val="left"/>
              <w:rPr>
                <w:color w:val="000000"/>
                <w:sz w:val="18"/>
                <w:szCs w:val="18"/>
              </w:rPr>
            </w:pPr>
            <w:r w:rsidRPr="00715D66">
              <w:rPr>
                <w:color w:val="000000"/>
                <w:sz w:val="18"/>
                <w:szCs w:val="18"/>
              </w:rPr>
              <w:t>Y1 - Y5</w:t>
            </w:r>
          </w:p>
        </w:tc>
        <w:tc>
          <w:tcPr>
            <w:tcW w:w="2037" w:type="dxa"/>
            <w:tcBorders>
              <w:top w:val="single" w:sz="4" w:space="0" w:color="000000"/>
              <w:left w:val="nil"/>
              <w:bottom w:val="single" w:sz="4" w:space="0" w:color="000000"/>
              <w:right w:val="single" w:sz="4" w:space="0" w:color="000000"/>
            </w:tcBorders>
            <w:shd w:val="clear" w:color="auto" w:fill="auto"/>
          </w:tcPr>
          <w:p w14:paraId="702A0774"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701" w:type="dxa"/>
            <w:vMerge/>
            <w:tcBorders>
              <w:top w:val="nil"/>
              <w:left w:val="single" w:sz="4" w:space="0" w:color="000000"/>
              <w:bottom w:val="single" w:sz="4" w:space="0" w:color="000000"/>
              <w:right w:val="single" w:sz="4" w:space="0" w:color="000000"/>
            </w:tcBorders>
            <w:shd w:val="clear" w:color="auto" w:fill="auto"/>
          </w:tcPr>
          <w:p w14:paraId="176CEFF8" w14:textId="77777777" w:rsidR="00F56702" w:rsidRPr="00715D66" w:rsidRDefault="00F56702">
            <w:pPr>
              <w:widowControl w:val="0"/>
              <w:pBdr>
                <w:top w:val="nil"/>
                <w:left w:val="nil"/>
                <w:bottom w:val="nil"/>
                <w:right w:val="nil"/>
                <w:between w:val="nil"/>
              </w:pBdr>
              <w:spacing w:line="276" w:lineRule="auto"/>
              <w:jc w:val="left"/>
              <w:rPr>
                <w:color w:val="000000"/>
                <w:sz w:val="18"/>
                <w:szCs w:val="18"/>
              </w:rPr>
            </w:pPr>
          </w:p>
        </w:tc>
      </w:tr>
    </w:tbl>
    <w:p w14:paraId="05E318E3" w14:textId="77777777" w:rsidR="00F56702" w:rsidRPr="00715D66" w:rsidRDefault="00F56702"/>
    <w:p w14:paraId="743E6932" w14:textId="77777777" w:rsidR="00F56702" w:rsidRPr="00715D66" w:rsidRDefault="00F56702"/>
    <w:tbl>
      <w:tblPr>
        <w:tblStyle w:val="affffffb"/>
        <w:tblW w:w="13882" w:type="dxa"/>
        <w:tblInd w:w="0" w:type="dxa"/>
        <w:tblLayout w:type="fixed"/>
        <w:tblLook w:val="0400" w:firstRow="0" w:lastRow="0" w:firstColumn="0" w:lastColumn="0" w:noHBand="0" w:noVBand="1"/>
      </w:tblPr>
      <w:tblGrid>
        <w:gridCol w:w="250"/>
        <w:gridCol w:w="13632"/>
      </w:tblGrid>
      <w:tr w:rsidR="00F56702" w:rsidRPr="00715D66" w14:paraId="288D23F0" w14:textId="77777777">
        <w:tc>
          <w:tcPr>
            <w:tcW w:w="13882" w:type="dxa"/>
            <w:gridSpan w:val="2"/>
            <w:tcBorders>
              <w:top w:val="single" w:sz="8" w:space="0" w:color="000000"/>
              <w:left w:val="single" w:sz="8" w:space="0" w:color="000000"/>
              <w:bottom w:val="single" w:sz="8" w:space="0" w:color="000000"/>
              <w:right w:val="single" w:sz="8" w:space="0" w:color="000000"/>
            </w:tcBorders>
            <w:shd w:val="clear" w:color="auto" w:fill="F19E98"/>
          </w:tcPr>
          <w:p w14:paraId="19568DDD" w14:textId="77777777" w:rsidR="00F56702" w:rsidRPr="00715D66" w:rsidRDefault="001B2301">
            <w:pPr>
              <w:keepNext/>
              <w:jc w:val="left"/>
              <w:rPr>
                <w:color w:val="000000"/>
              </w:rPr>
            </w:pPr>
            <w:r w:rsidRPr="00715D66">
              <w:rPr>
                <w:color w:val="000000"/>
              </w:rPr>
              <w:lastRenderedPageBreak/>
              <w:t>Componente de Género 3 (C3) - Monitorização e Avaliação (M&amp;A), Aprendizagem e Gestão do Conhecimento</w:t>
            </w:r>
          </w:p>
        </w:tc>
      </w:tr>
      <w:tr w:rsidR="00F56702" w:rsidRPr="00715D66" w14:paraId="28390D8A" w14:textId="77777777">
        <w:tc>
          <w:tcPr>
            <w:tcW w:w="222" w:type="dxa"/>
            <w:tcBorders>
              <w:top w:val="nil"/>
              <w:left w:val="nil"/>
              <w:bottom w:val="nil"/>
              <w:right w:val="nil"/>
            </w:tcBorders>
            <w:shd w:val="clear" w:color="auto" w:fill="auto"/>
          </w:tcPr>
          <w:p w14:paraId="49A8810F" w14:textId="77777777" w:rsidR="00F56702" w:rsidRPr="00715D66" w:rsidRDefault="00F56702">
            <w:pPr>
              <w:keepNext/>
              <w:jc w:val="left"/>
              <w:rPr>
                <w:color w:val="000000"/>
              </w:rPr>
            </w:pPr>
          </w:p>
        </w:tc>
        <w:tc>
          <w:tcPr>
            <w:tcW w:w="13660" w:type="dxa"/>
            <w:tcBorders>
              <w:top w:val="single" w:sz="8" w:space="0" w:color="000000"/>
              <w:left w:val="single" w:sz="8" w:space="0" w:color="000000"/>
              <w:bottom w:val="single" w:sz="8" w:space="0" w:color="000000"/>
              <w:right w:val="nil"/>
            </w:tcBorders>
            <w:shd w:val="clear" w:color="auto" w:fill="FADFDD"/>
          </w:tcPr>
          <w:p w14:paraId="606BF23E" w14:textId="77777777" w:rsidR="00F56702" w:rsidRPr="00715D66" w:rsidRDefault="001B2301">
            <w:pPr>
              <w:keepNext/>
              <w:jc w:val="left"/>
              <w:rPr>
                <w:color w:val="000000"/>
              </w:rPr>
            </w:pPr>
            <w:r w:rsidRPr="00715D66">
              <w:rPr>
                <w:color w:val="000000"/>
              </w:rPr>
              <w:t>Género nas atividades de M&amp;A, resumidas como: A geração e divulgação de conhecimentos e lições da comunidade a partir do desenvolvimento de LAP e Planos Provinciais de Adaptação sensíveis ao género através de produtos de conhecimento, seminários, website da MTA e visitas de intercâmbio organizadas para promover ligações entre comunidades, distritos, níveis provinciais e nacionais sobre o planeamento e implementação da adaptação.</w:t>
            </w:r>
          </w:p>
        </w:tc>
      </w:tr>
    </w:tbl>
    <w:p w14:paraId="2FC938E2" w14:textId="77777777" w:rsidR="00F56702" w:rsidRPr="00715D66" w:rsidRDefault="00F56702">
      <w:pPr>
        <w:keepNext/>
        <w:rPr>
          <w:sz w:val="2"/>
          <w:szCs w:val="2"/>
        </w:rPr>
      </w:pPr>
    </w:p>
    <w:tbl>
      <w:tblPr>
        <w:tblStyle w:val="affffffc"/>
        <w:tblW w:w="13882" w:type="dxa"/>
        <w:tblInd w:w="10" w:type="dxa"/>
        <w:tblLayout w:type="fixed"/>
        <w:tblLook w:val="0400" w:firstRow="0" w:lastRow="0" w:firstColumn="0" w:lastColumn="0" w:noHBand="0" w:noVBand="1"/>
      </w:tblPr>
      <w:tblGrid>
        <w:gridCol w:w="250"/>
        <w:gridCol w:w="250"/>
        <w:gridCol w:w="936"/>
        <w:gridCol w:w="4205"/>
        <w:gridCol w:w="3438"/>
        <w:gridCol w:w="1135"/>
        <w:gridCol w:w="1998"/>
        <w:gridCol w:w="1670"/>
      </w:tblGrid>
      <w:tr w:rsidR="00F56702" w:rsidRPr="00715D66" w14:paraId="57AFA2EA" w14:textId="77777777">
        <w:trPr>
          <w:cantSplit/>
          <w:tblHeader/>
        </w:trPr>
        <w:tc>
          <w:tcPr>
            <w:tcW w:w="222" w:type="dxa"/>
            <w:tcBorders>
              <w:top w:val="nil"/>
              <w:left w:val="nil"/>
              <w:bottom w:val="nil"/>
              <w:right w:val="nil"/>
            </w:tcBorders>
            <w:shd w:val="clear" w:color="auto" w:fill="auto"/>
          </w:tcPr>
          <w:p w14:paraId="5597F018" w14:textId="77777777" w:rsidR="00F56702" w:rsidRPr="00715D66" w:rsidRDefault="00F56702">
            <w:pPr>
              <w:jc w:val="left"/>
              <w:rPr>
                <w:color w:val="000000"/>
                <w:sz w:val="22"/>
                <w:szCs w:val="22"/>
              </w:rPr>
            </w:pPr>
          </w:p>
        </w:tc>
        <w:tc>
          <w:tcPr>
            <w:tcW w:w="222" w:type="dxa"/>
            <w:tcBorders>
              <w:top w:val="nil"/>
              <w:left w:val="nil"/>
              <w:bottom w:val="nil"/>
              <w:right w:val="single" w:sz="4" w:space="0" w:color="000000"/>
            </w:tcBorders>
            <w:shd w:val="clear" w:color="auto" w:fill="auto"/>
          </w:tcPr>
          <w:p w14:paraId="40E2B930" w14:textId="77777777" w:rsidR="00F56702" w:rsidRPr="00715D66" w:rsidRDefault="00F56702">
            <w:pPr>
              <w:jc w:val="left"/>
              <w:rPr>
                <w:rFonts w:ascii="Times New Roman" w:eastAsia="Times New Roman" w:hAnsi="Times New Roman" w:cs="Times New Roman"/>
              </w:rPr>
            </w:pPr>
          </w:p>
        </w:tc>
        <w:tc>
          <w:tcPr>
            <w:tcW w:w="939" w:type="dxa"/>
            <w:tcBorders>
              <w:top w:val="single" w:sz="4" w:space="0" w:color="000000"/>
              <w:left w:val="single" w:sz="4" w:space="0" w:color="000000"/>
              <w:bottom w:val="single" w:sz="4" w:space="0" w:color="000000"/>
              <w:right w:val="single" w:sz="4" w:space="0" w:color="000000"/>
            </w:tcBorders>
            <w:shd w:val="clear" w:color="auto" w:fill="8C1C13"/>
          </w:tcPr>
          <w:p w14:paraId="54E73290" w14:textId="77777777" w:rsidR="00F56702" w:rsidRPr="00715D66" w:rsidRDefault="001B2301">
            <w:pPr>
              <w:rPr>
                <w:b/>
                <w:color w:val="FFFFFF"/>
                <w:sz w:val="18"/>
                <w:szCs w:val="18"/>
              </w:rPr>
            </w:pPr>
            <w:r w:rsidRPr="00715D66">
              <w:rPr>
                <w:b/>
                <w:color w:val="FFFFFF"/>
                <w:sz w:val="18"/>
                <w:szCs w:val="18"/>
              </w:rPr>
              <w:t>#</w:t>
            </w:r>
          </w:p>
        </w:tc>
        <w:tc>
          <w:tcPr>
            <w:tcW w:w="4224" w:type="dxa"/>
            <w:tcBorders>
              <w:top w:val="single" w:sz="4" w:space="0" w:color="000000"/>
              <w:left w:val="single" w:sz="4" w:space="0" w:color="000000"/>
              <w:bottom w:val="single" w:sz="4" w:space="0" w:color="000000"/>
              <w:right w:val="single" w:sz="4" w:space="0" w:color="000000"/>
            </w:tcBorders>
            <w:shd w:val="clear" w:color="auto" w:fill="8C1C13"/>
          </w:tcPr>
          <w:p w14:paraId="448BAD22" w14:textId="77777777" w:rsidR="00F56702" w:rsidRPr="00715D66" w:rsidRDefault="001B2301">
            <w:pPr>
              <w:jc w:val="left"/>
              <w:rPr>
                <w:b/>
                <w:color w:val="FFFFFF"/>
                <w:sz w:val="18"/>
                <w:szCs w:val="18"/>
              </w:rPr>
            </w:pPr>
            <w:r w:rsidRPr="00715D66">
              <w:rPr>
                <w:b/>
                <w:color w:val="FFFFFF"/>
                <w:sz w:val="18"/>
                <w:szCs w:val="18"/>
              </w:rPr>
              <w:t>Ação proposta</w:t>
            </w:r>
          </w:p>
        </w:tc>
        <w:tc>
          <w:tcPr>
            <w:tcW w:w="3453" w:type="dxa"/>
            <w:tcBorders>
              <w:top w:val="single" w:sz="4" w:space="0" w:color="000000"/>
              <w:left w:val="single" w:sz="4" w:space="0" w:color="000000"/>
              <w:bottom w:val="single" w:sz="4" w:space="0" w:color="000000"/>
              <w:right w:val="single" w:sz="4" w:space="0" w:color="000000"/>
            </w:tcBorders>
            <w:shd w:val="clear" w:color="auto" w:fill="8C1C13"/>
          </w:tcPr>
          <w:p w14:paraId="3D7DBDA1" w14:textId="77777777" w:rsidR="00F56702" w:rsidRPr="00715D66" w:rsidRDefault="001B2301">
            <w:pPr>
              <w:jc w:val="left"/>
              <w:rPr>
                <w:b/>
                <w:color w:val="FFFFFF"/>
                <w:sz w:val="18"/>
                <w:szCs w:val="18"/>
              </w:rPr>
            </w:pPr>
            <w:r w:rsidRPr="00715D66">
              <w:rPr>
                <w:b/>
                <w:color w:val="FFFFFF"/>
                <w:sz w:val="18"/>
                <w:szCs w:val="18"/>
              </w:rPr>
              <w:t>Indicadores de Género</w:t>
            </w:r>
          </w:p>
        </w:tc>
        <w:tc>
          <w:tcPr>
            <w:tcW w:w="1139" w:type="dxa"/>
            <w:tcBorders>
              <w:top w:val="single" w:sz="4" w:space="0" w:color="000000"/>
              <w:left w:val="single" w:sz="4" w:space="0" w:color="000000"/>
              <w:bottom w:val="single" w:sz="4" w:space="0" w:color="000000"/>
              <w:right w:val="single" w:sz="4" w:space="0" w:color="000000"/>
            </w:tcBorders>
            <w:shd w:val="clear" w:color="auto" w:fill="8C1C13"/>
          </w:tcPr>
          <w:p w14:paraId="1BE09FE2" w14:textId="77777777" w:rsidR="00F56702" w:rsidRPr="00715D66" w:rsidRDefault="001B2301">
            <w:pPr>
              <w:jc w:val="left"/>
              <w:rPr>
                <w:b/>
                <w:color w:val="FFFFFF"/>
                <w:sz w:val="18"/>
                <w:szCs w:val="18"/>
              </w:rPr>
            </w:pPr>
            <w:r w:rsidRPr="00715D66">
              <w:rPr>
                <w:b/>
                <w:color w:val="FFFFFF"/>
                <w:sz w:val="18"/>
                <w:szCs w:val="18"/>
              </w:rPr>
              <w:t>Cronograma</w:t>
            </w:r>
          </w:p>
        </w:tc>
        <w:tc>
          <w:tcPr>
            <w:tcW w:w="2006" w:type="dxa"/>
            <w:tcBorders>
              <w:top w:val="single" w:sz="4" w:space="0" w:color="000000"/>
              <w:left w:val="single" w:sz="4" w:space="0" w:color="000000"/>
              <w:bottom w:val="single" w:sz="4" w:space="0" w:color="000000"/>
              <w:right w:val="single" w:sz="4" w:space="0" w:color="000000"/>
            </w:tcBorders>
            <w:shd w:val="clear" w:color="auto" w:fill="8C1C13"/>
          </w:tcPr>
          <w:p w14:paraId="13626524" w14:textId="77777777" w:rsidR="00F56702" w:rsidRPr="00715D66" w:rsidRDefault="001B2301">
            <w:pPr>
              <w:jc w:val="left"/>
              <w:rPr>
                <w:b/>
                <w:color w:val="FFFFFF"/>
                <w:sz w:val="18"/>
                <w:szCs w:val="18"/>
              </w:rPr>
            </w:pPr>
            <w:r w:rsidRPr="00715D66">
              <w:rPr>
                <w:b/>
                <w:color w:val="FFFFFF"/>
                <w:sz w:val="18"/>
                <w:szCs w:val="18"/>
              </w:rPr>
              <w:t>Responsável</w:t>
            </w:r>
          </w:p>
        </w:tc>
        <w:tc>
          <w:tcPr>
            <w:tcW w:w="1677" w:type="dxa"/>
            <w:tcBorders>
              <w:top w:val="single" w:sz="4" w:space="0" w:color="000000"/>
              <w:left w:val="single" w:sz="4" w:space="0" w:color="000000"/>
              <w:bottom w:val="single" w:sz="4" w:space="0" w:color="000000"/>
              <w:right w:val="single" w:sz="4" w:space="0" w:color="000000"/>
            </w:tcBorders>
            <w:shd w:val="clear" w:color="auto" w:fill="8C1C13"/>
          </w:tcPr>
          <w:p w14:paraId="40CEC6DB" w14:textId="77777777" w:rsidR="00F56702" w:rsidRPr="00715D66" w:rsidRDefault="001B2301">
            <w:pPr>
              <w:jc w:val="right"/>
              <w:rPr>
                <w:b/>
                <w:color w:val="FFFFFF"/>
                <w:sz w:val="18"/>
                <w:szCs w:val="18"/>
              </w:rPr>
            </w:pPr>
            <w:r w:rsidRPr="00715D66">
              <w:rPr>
                <w:b/>
                <w:color w:val="FFFFFF"/>
                <w:sz w:val="18"/>
                <w:szCs w:val="18"/>
              </w:rPr>
              <w:t>Orçamento indicativo (USD)</w:t>
            </w:r>
          </w:p>
        </w:tc>
      </w:tr>
      <w:tr w:rsidR="00F56702" w:rsidRPr="00715D66" w14:paraId="2E437EC4" w14:textId="77777777">
        <w:trPr>
          <w:cantSplit/>
        </w:trPr>
        <w:tc>
          <w:tcPr>
            <w:tcW w:w="222" w:type="dxa"/>
            <w:tcBorders>
              <w:top w:val="nil"/>
              <w:left w:val="nil"/>
              <w:bottom w:val="nil"/>
              <w:right w:val="nil"/>
            </w:tcBorders>
            <w:shd w:val="clear" w:color="auto" w:fill="auto"/>
          </w:tcPr>
          <w:p w14:paraId="0809BF4E" w14:textId="77777777" w:rsidR="00F56702" w:rsidRPr="00715D66" w:rsidRDefault="00F56702">
            <w:pPr>
              <w:jc w:val="left"/>
              <w:rPr>
                <w:b/>
                <w:color w:val="FFFFFF"/>
                <w:sz w:val="18"/>
                <w:szCs w:val="18"/>
              </w:rPr>
            </w:pPr>
          </w:p>
        </w:tc>
        <w:tc>
          <w:tcPr>
            <w:tcW w:w="222" w:type="dxa"/>
            <w:tcBorders>
              <w:top w:val="nil"/>
              <w:left w:val="nil"/>
              <w:bottom w:val="nil"/>
              <w:right w:val="nil"/>
            </w:tcBorders>
            <w:shd w:val="clear" w:color="auto" w:fill="auto"/>
          </w:tcPr>
          <w:p w14:paraId="78FCD412" w14:textId="77777777" w:rsidR="00F56702" w:rsidRPr="00715D66" w:rsidRDefault="00F56702">
            <w:pPr>
              <w:jc w:val="left"/>
              <w:rPr>
                <w:rFonts w:ascii="Times New Roman" w:eastAsia="Times New Roman" w:hAnsi="Times New Roman" w:cs="Times New Roman"/>
              </w:rPr>
            </w:pPr>
          </w:p>
        </w:tc>
        <w:tc>
          <w:tcPr>
            <w:tcW w:w="939" w:type="dxa"/>
            <w:tcBorders>
              <w:top w:val="single" w:sz="4" w:space="0" w:color="000000"/>
              <w:left w:val="single" w:sz="4" w:space="0" w:color="000000"/>
              <w:bottom w:val="single" w:sz="4" w:space="0" w:color="000000"/>
              <w:right w:val="single" w:sz="4" w:space="0" w:color="000000"/>
            </w:tcBorders>
            <w:shd w:val="clear" w:color="auto" w:fill="auto"/>
          </w:tcPr>
          <w:p w14:paraId="1660B459" w14:textId="77777777" w:rsidR="00F56702" w:rsidRPr="00715D66" w:rsidRDefault="001B2301">
            <w:pPr>
              <w:rPr>
                <w:color w:val="000000"/>
                <w:sz w:val="18"/>
                <w:szCs w:val="18"/>
              </w:rPr>
            </w:pPr>
            <w:r w:rsidRPr="00715D66">
              <w:rPr>
                <w:color w:val="000000"/>
                <w:sz w:val="18"/>
                <w:szCs w:val="18"/>
              </w:rPr>
              <w:t>1</w:t>
            </w:r>
          </w:p>
        </w:tc>
        <w:tc>
          <w:tcPr>
            <w:tcW w:w="4224" w:type="dxa"/>
            <w:tcBorders>
              <w:top w:val="single" w:sz="4" w:space="0" w:color="000000"/>
              <w:left w:val="nil"/>
              <w:bottom w:val="single" w:sz="4" w:space="0" w:color="000000"/>
              <w:right w:val="single" w:sz="4" w:space="0" w:color="000000"/>
            </w:tcBorders>
            <w:shd w:val="clear" w:color="auto" w:fill="auto"/>
          </w:tcPr>
          <w:p w14:paraId="16F36CE9" w14:textId="77777777" w:rsidR="00F56702" w:rsidRPr="00715D66" w:rsidRDefault="001B2301">
            <w:pPr>
              <w:jc w:val="left"/>
              <w:rPr>
                <w:color w:val="000000"/>
                <w:sz w:val="18"/>
                <w:szCs w:val="18"/>
              </w:rPr>
            </w:pPr>
            <w:r w:rsidRPr="00715D66">
              <w:rPr>
                <w:color w:val="000000"/>
                <w:sz w:val="18"/>
                <w:szCs w:val="18"/>
              </w:rPr>
              <w:t>Atividade 3.1.1) Implementar as atividades de arranque do projeto 1 a 7 para garantir o lançamento, o planeamento e o envolvimento das partes interessadas (classificado como Atividade de M&amp;amp;E)</w:t>
            </w:r>
          </w:p>
        </w:tc>
        <w:tc>
          <w:tcPr>
            <w:tcW w:w="3453" w:type="dxa"/>
            <w:tcBorders>
              <w:top w:val="single" w:sz="4" w:space="0" w:color="000000"/>
              <w:left w:val="nil"/>
              <w:bottom w:val="single" w:sz="4" w:space="0" w:color="000000"/>
              <w:right w:val="single" w:sz="4" w:space="0" w:color="000000"/>
            </w:tcBorders>
            <w:shd w:val="clear" w:color="auto" w:fill="auto"/>
          </w:tcPr>
          <w:p w14:paraId="13A5F16D"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se esforçarão para adotar a abordagem GESI, onde GESI significa «Igualdade de Género e Inclusão Social» e é um conceito sucessor mais robusto e abrangente para a integração da perspectiva de género. </w:t>
            </w:r>
          </w:p>
        </w:tc>
        <w:tc>
          <w:tcPr>
            <w:tcW w:w="1139" w:type="dxa"/>
            <w:tcBorders>
              <w:top w:val="single" w:sz="4" w:space="0" w:color="000000"/>
              <w:left w:val="nil"/>
              <w:bottom w:val="single" w:sz="4" w:space="0" w:color="000000"/>
              <w:right w:val="single" w:sz="4" w:space="0" w:color="000000"/>
            </w:tcBorders>
            <w:shd w:val="clear" w:color="auto" w:fill="auto"/>
          </w:tcPr>
          <w:p w14:paraId="602BA0B6" w14:textId="77777777" w:rsidR="00F56702" w:rsidRPr="00715D66" w:rsidRDefault="001B2301">
            <w:pPr>
              <w:jc w:val="left"/>
              <w:rPr>
                <w:color w:val="000000"/>
                <w:sz w:val="18"/>
                <w:szCs w:val="18"/>
              </w:rPr>
            </w:pPr>
            <w:r w:rsidRPr="00715D66">
              <w:rPr>
                <w:color w:val="000000"/>
                <w:sz w:val="18"/>
                <w:szCs w:val="18"/>
              </w:rPr>
              <w:t>Y1 - Y5</w:t>
            </w:r>
          </w:p>
        </w:tc>
        <w:tc>
          <w:tcPr>
            <w:tcW w:w="2006" w:type="dxa"/>
            <w:tcBorders>
              <w:top w:val="single" w:sz="4" w:space="0" w:color="000000"/>
              <w:left w:val="nil"/>
              <w:bottom w:val="single" w:sz="4" w:space="0" w:color="000000"/>
              <w:right w:val="single" w:sz="4" w:space="0" w:color="000000"/>
            </w:tcBorders>
            <w:shd w:val="clear" w:color="auto" w:fill="auto"/>
          </w:tcPr>
          <w:p w14:paraId="04C15637"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677" w:type="dxa"/>
            <w:tcBorders>
              <w:top w:val="single" w:sz="4" w:space="0" w:color="000000"/>
              <w:left w:val="nil"/>
              <w:bottom w:val="single" w:sz="4" w:space="0" w:color="000000"/>
              <w:right w:val="single" w:sz="4" w:space="0" w:color="000000"/>
            </w:tcBorders>
            <w:shd w:val="clear" w:color="auto" w:fill="auto"/>
          </w:tcPr>
          <w:p w14:paraId="08152545" w14:textId="77777777" w:rsidR="00F56702" w:rsidRPr="00715D66" w:rsidRDefault="001B2301">
            <w:pPr>
              <w:jc w:val="right"/>
              <w:rPr>
                <w:color w:val="000000"/>
                <w:sz w:val="18"/>
                <w:szCs w:val="18"/>
              </w:rPr>
            </w:pPr>
            <w:r w:rsidRPr="00715D66">
              <w:rPr>
                <w:color w:val="000000"/>
                <w:sz w:val="18"/>
                <w:szCs w:val="18"/>
              </w:rPr>
              <w:t>[já refletido nas atividades nas linhas anteriores]</w:t>
            </w:r>
          </w:p>
        </w:tc>
      </w:tr>
      <w:tr w:rsidR="00F56702" w:rsidRPr="00715D66" w14:paraId="469087FD" w14:textId="77777777">
        <w:trPr>
          <w:cantSplit/>
        </w:trPr>
        <w:tc>
          <w:tcPr>
            <w:tcW w:w="222" w:type="dxa"/>
            <w:tcBorders>
              <w:top w:val="nil"/>
              <w:left w:val="nil"/>
              <w:bottom w:val="nil"/>
              <w:right w:val="nil"/>
            </w:tcBorders>
            <w:shd w:val="clear" w:color="auto" w:fill="auto"/>
          </w:tcPr>
          <w:p w14:paraId="6E62EF9B"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648EF54F" w14:textId="77777777" w:rsidR="00F56702" w:rsidRPr="00715D66" w:rsidRDefault="00F56702">
            <w:pPr>
              <w:jc w:val="left"/>
              <w:rPr>
                <w:rFonts w:ascii="Times New Roman" w:eastAsia="Times New Roman" w:hAnsi="Times New Roman" w:cs="Times New Roman"/>
              </w:rPr>
            </w:pPr>
          </w:p>
        </w:tc>
        <w:tc>
          <w:tcPr>
            <w:tcW w:w="939" w:type="dxa"/>
            <w:tcBorders>
              <w:top w:val="nil"/>
              <w:left w:val="single" w:sz="4" w:space="0" w:color="000000"/>
              <w:bottom w:val="single" w:sz="4" w:space="0" w:color="000000"/>
              <w:right w:val="single" w:sz="4" w:space="0" w:color="000000"/>
            </w:tcBorders>
            <w:shd w:val="clear" w:color="auto" w:fill="auto"/>
          </w:tcPr>
          <w:p w14:paraId="5B65B608" w14:textId="77777777" w:rsidR="00F56702" w:rsidRPr="00715D66" w:rsidRDefault="001B2301">
            <w:pPr>
              <w:jc w:val="left"/>
              <w:rPr>
                <w:color w:val="000000"/>
                <w:sz w:val="18"/>
                <w:szCs w:val="18"/>
              </w:rPr>
            </w:pPr>
            <w:r w:rsidRPr="00715D66">
              <w:rPr>
                <w:color w:val="000000"/>
                <w:sz w:val="18"/>
                <w:szCs w:val="18"/>
              </w:rPr>
              <w:t>0</w:t>
            </w:r>
          </w:p>
        </w:tc>
        <w:tc>
          <w:tcPr>
            <w:tcW w:w="4224" w:type="dxa"/>
            <w:tcBorders>
              <w:top w:val="nil"/>
              <w:left w:val="nil"/>
              <w:bottom w:val="single" w:sz="4" w:space="0" w:color="000000"/>
              <w:right w:val="single" w:sz="4" w:space="0" w:color="000000"/>
            </w:tcBorders>
            <w:shd w:val="clear" w:color="auto" w:fill="auto"/>
          </w:tcPr>
          <w:p w14:paraId="6805450B" w14:textId="77777777" w:rsidR="00F56702" w:rsidRPr="00715D66" w:rsidRDefault="001B2301">
            <w:pPr>
              <w:jc w:val="left"/>
              <w:rPr>
                <w:color w:val="000000"/>
                <w:sz w:val="18"/>
                <w:szCs w:val="18"/>
              </w:rPr>
            </w:pPr>
            <w:r w:rsidRPr="00715D66">
              <w:rPr>
                <w:color w:val="000000"/>
                <w:sz w:val="18"/>
                <w:szCs w:val="18"/>
              </w:rPr>
              <w:t>Atividade autónoma de integração da perspetiva de género) Revisão da estratégia de integração da perspetiva de género, da abordagem e do plano de envolvimento das partes interessadas e do quadro lógico com indicadores (+ desenvolvimento de TdR específicos, revisão das dotações orçamentais, planeamento detalhado do trabalho, etc.)</w:t>
            </w:r>
          </w:p>
        </w:tc>
        <w:tc>
          <w:tcPr>
            <w:tcW w:w="3453" w:type="dxa"/>
            <w:tcBorders>
              <w:top w:val="nil"/>
              <w:left w:val="nil"/>
              <w:bottom w:val="single" w:sz="4" w:space="0" w:color="000000"/>
              <w:right w:val="single" w:sz="4" w:space="0" w:color="000000"/>
            </w:tcBorders>
            <w:shd w:val="clear" w:color="auto" w:fill="auto"/>
          </w:tcPr>
          <w:p w14:paraId="2D36A5AB"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envidarão esforços para adotar a abordagem GESI, em que GESI significa «Igualdade de Género e Inclusão Social» e é um conceito sucessor mais robusto e abrangente para a integração da perspetiva de género. </w:t>
            </w:r>
          </w:p>
        </w:tc>
        <w:tc>
          <w:tcPr>
            <w:tcW w:w="1139" w:type="dxa"/>
            <w:tcBorders>
              <w:top w:val="nil"/>
              <w:left w:val="nil"/>
              <w:bottom w:val="single" w:sz="4" w:space="0" w:color="000000"/>
              <w:right w:val="single" w:sz="4" w:space="0" w:color="000000"/>
            </w:tcBorders>
            <w:shd w:val="clear" w:color="auto" w:fill="auto"/>
          </w:tcPr>
          <w:p w14:paraId="247E4F77" w14:textId="77777777" w:rsidR="00F56702" w:rsidRPr="00715D66" w:rsidRDefault="001B2301">
            <w:pPr>
              <w:jc w:val="left"/>
              <w:rPr>
                <w:color w:val="000000"/>
                <w:sz w:val="18"/>
                <w:szCs w:val="18"/>
              </w:rPr>
            </w:pPr>
            <w:r w:rsidRPr="00715D66">
              <w:rPr>
                <w:color w:val="000000"/>
                <w:sz w:val="18"/>
                <w:szCs w:val="18"/>
              </w:rPr>
              <w:t>Y1 - Y5</w:t>
            </w:r>
          </w:p>
        </w:tc>
        <w:tc>
          <w:tcPr>
            <w:tcW w:w="2006" w:type="dxa"/>
            <w:tcBorders>
              <w:top w:val="nil"/>
              <w:left w:val="nil"/>
              <w:bottom w:val="single" w:sz="4" w:space="0" w:color="000000"/>
              <w:right w:val="single" w:sz="4" w:space="0" w:color="000000"/>
            </w:tcBorders>
            <w:shd w:val="clear" w:color="auto" w:fill="auto"/>
          </w:tcPr>
          <w:p w14:paraId="1CBB4081"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677" w:type="dxa"/>
            <w:tcBorders>
              <w:top w:val="nil"/>
              <w:left w:val="nil"/>
              <w:bottom w:val="single" w:sz="4" w:space="0" w:color="000000"/>
              <w:right w:val="single" w:sz="4" w:space="0" w:color="000000"/>
            </w:tcBorders>
            <w:shd w:val="clear" w:color="auto" w:fill="auto"/>
          </w:tcPr>
          <w:p w14:paraId="56A65826" w14:textId="77777777" w:rsidR="00F56702" w:rsidRPr="00715D66" w:rsidRDefault="001B2301">
            <w:pPr>
              <w:jc w:val="right"/>
              <w:rPr>
                <w:color w:val="000000"/>
                <w:sz w:val="18"/>
                <w:szCs w:val="18"/>
              </w:rPr>
            </w:pPr>
            <w:r w:rsidRPr="00715D66">
              <w:rPr>
                <w:color w:val="000000"/>
                <w:sz w:val="18"/>
                <w:szCs w:val="18"/>
              </w:rPr>
              <w:t xml:space="preserve">17 000,00 </w:t>
            </w:r>
          </w:p>
        </w:tc>
      </w:tr>
      <w:tr w:rsidR="00F56702" w:rsidRPr="00715D66" w14:paraId="317BE7E4" w14:textId="77777777">
        <w:trPr>
          <w:cantSplit/>
        </w:trPr>
        <w:tc>
          <w:tcPr>
            <w:tcW w:w="222" w:type="dxa"/>
            <w:tcBorders>
              <w:top w:val="nil"/>
              <w:left w:val="nil"/>
              <w:bottom w:val="nil"/>
              <w:right w:val="nil"/>
            </w:tcBorders>
            <w:shd w:val="clear" w:color="auto" w:fill="auto"/>
          </w:tcPr>
          <w:p w14:paraId="31BDDB1D"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5B8BB815" w14:textId="77777777" w:rsidR="00F56702" w:rsidRPr="00715D66" w:rsidRDefault="00F56702">
            <w:pPr>
              <w:jc w:val="left"/>
              <w:rPr>
                <w:rFonts w:ascii="Times New Roman" w:eastAsia="Times New Roman" w:hAnsi="Times New Roman" w:cs="Times New Roman"/>
              </w:rPr>
            </w:pPr>
          </w:p>
        </w:tc>
        <w:tc>
          <w:tcPr>
            <w:tcW w:w="939" w:type="dxa"/>
            <w:tcBorders>
              <w:top w:val="nil"/>
              <w:left w:val="single" w:sz="4" w:space="0" w:color="000000"/>
              <w:bottom w:val="single" w:sz="4" w:space="0" w:color="000000"/>
              <w:right w:val="single" w:sz="4" w:space="0" w:color="000000"/>
            </w:tcBorders>
            <w:shd w:val="clear" w:color="auto" w:fill="auto"/>
          </w:tcPr>
          <w:p w14:paraId="1A21E196" w14:textId="77777777" w:rsidR="00F56702" w:rsidRPr="00715D66" w:rsidRDefault="001B2301">
            <w:pPr>
              <w:rPr>
                <w:color w:val="000000"/>
                <w:sz w:val="18"/>
                <w:szCs w:val="18"/>
              </w:rPr>
            </w:pPr>
            <w:r w:rsidRPr="00715D66">
              <w:rPr>
                <w:color w:val="000000"/>
                <w:sz w:val="18"/>
                <w:szCs w:val="18"/>
              </w:rPr>
              <w:t>4</w:t>
            </w:r>
          </w:p>
        </w:tc>
        <w:tc>
          <w:tcPr>
            <w:tcW w:w="4224" w:type="dxa"/>
            <w:tcBorders>
              <w:top w:val="nil"/>
              <w:left w:val="nil"/>
              <w:bottom w:val="single" w:sz="4" w:space="0" w:color="000000"/>
              <w:right w:val="single" w:sz="4" w:space="0" w:color="000000"/>
            </w:tcBorders>
            <w:shd w:val="clear" w:color="auto" w:fill="auto"/>
          </w:tcPr>
          <w:p w14:paraId="20D7F6CF" w14:textId="77777777" w:rsidR="00F56702" w:rsidRPr="00715D66" w:rsidRDefault="001B2301">
            <w:pPr>
              <w:jc w:val="left"/>
              <w:rPr>
                <w:color w:val="000000"/>
                <w:sz w:val="18"/>
                <w:szCs w:val="18"/>
              </w:rPr>
            </w:pPr>
            <w:r w:rsidRPr="00715D66">
              <w:rPr>
                <w:color w:val="000000"/>
                <w:sz w:val="18"/>
                <w:szCs w:val="18"/>
              </w:rPr>
              <w:t>Atividade 3.2.1) Conceção do sistema de monitorização do projeto e revisão dos indicadores de monitorização</w:t>
            </w:r>
          </w:p>
        </w:tc>
        <w:tc>
          <w:tcPr>
            <w:tcW w:w="3453" w:type="dxa"/>
            <w:tcBorders>
              <w:top w:val="nil"/>
              <w:left w:val="nil"/>
              <w:bottom w:val="single" w:sz="4" w:space="0" w:color="000000"/>
              <w:right w:val="single" w:sz="4" w:space="0" w:color="000000"/>
            </w:tcBorders>
            <w:shd w:val="clear" w:color="auto" w:fill="auto"/>
          </w:tcPr>
          <w:p w14:paraId="18242956"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devem procurar adotar a abordagem GESI, onde GESI significa «Igualdade de Género e Inclusão Social» e é um conceito sucessor mais robusto e abrangente para a integração da perspetiva de género. </w:t>
            </w:r>
          </w:p>
        </w:tc>
        <w:tc>
          <w:tcPr>
            <w:tcW w:w="1139" w:type="dxa"/>
            <w:tcBorders>
              <w:top w:val="nil"/>
              <w:left w:val="nil"/>
              <w:bottom w:val="single" w:sz="4" w:space="0" w:color="000000"/>
              <w:right w:val="single" w:sz="4" w:space="0" w:color="000000"/>
            </w:tcBorders>
            <w:shd w:val="clear" w:color="auto" w:fill="auto"/>
          </w:tcPr>
          <w:p w14:paraId="3E527C51" w14:textId="77777777" w:rsidR="00F56702" w:rsidRPr="00715D66" w:rsidRDefault="001B2301">
            <w:pPr>
              <w:jc w:val="left"/>
              <w:rPr>
                <w:color w:val="000000"/>
                <w:sz w:val="18"/>
                <w:szCs w:val="18"/>
              </w:rPr>
            </w:pPr>
            <w:r w:rsidRPr="00715D66">
              <w:rPr>
                <w:color w:val="000000"/>
                <w:sz w:val="18"/>
                <w:szCs w:val="18"/>
              </w:rPr>
              <w:t>Y1</w:t>
            </w:r>
          </w:p>
        </w:tc>
        <w:tc>
          <w:tcPr>
            <w:tcW w:w="2006" w:type="dxa"/>
            <w:tcBorders>
              <w:top w:val="nil"/>
              <w:left w:val="nil"/>
              <w:bottom w:val="single" w:sz="4" w:space="0" w:color="000000"/>
              <w:right w:val="single" w:sz="4" w:space="0" w:color="000000"/>
            </w:tcBorders>
            <w:shd w:val="clear" w:color="auto" w:fill="auto"/>
          </w:tcPr>
          <w:p w14:paraId="7D78127A"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677" w:type="dxa"/>
            <w:tcBorders>
              <w:top w:val="nil"/>
              <w:left w:val="nil"/>
              <w:bottom w:val="single" w:sz="4" w:space="0" w:color="000000"/>
              <w:right w:val="single" w:sz="4" w:space="0" w:color="000000"/>
            </w:tcBorders>
            <w:shd w:val="clear" w:color="auto" w:fill="auto"/>
          </w:tcPr>
          <w:p w14:paraId="0269D779" w14:textId="77777777" w:rsidR="00F56702" w:rsidRPr="00715D66" w:rsidRDefault="001B2301">
            <w:pPr>
              <w:jc w:val="right"/>
              <w:rPr>
                <w:color w:val="000000"/>
                <w:sz w:val="18"/>
                <w:szCs w:val="18"/>
              </w:rPr>
            </w:pPr>
            <w:r w:rsidRPr="00715D66">
              <w:rPr>
                <w:color w:val="000000"/>
                <w:sz w:val="18"/>
                <w:szCs w:val="18"/>
              </w:rPr>
              <w:t>[já refletido nas atividades das linhas anteriores]</w:t>
            </w:r>
          </w:p>
        </w:tc>
      </w:tr>
      <w:tr w:rsidR="00F56702" w:rsidRPr="00715D66" w14:paraId="4F7E7461" w14:textId="77777777">
        <w:trPr>
          <w:cantSplit/>
        </w:trPr>
        <w:tc>
          <w:tcPr>
            <w:tcW w:w="222" w:type="dxa"/>
            <w:tcBorders>
              <w:top w:val="nil"/>
              <w:left w:val="nil"/>
              <w:bottom w:val="nil"/>
              <w:right w:val="nil"/>
            </w:tcBorders>
            <w:shd w:val="clear" w:color="auto" w:fill="auto"/>
          </w:tcPr>
          <w:p w14:paraId="797BF2BD"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231C367F" w14:textId="77777777" w:rsidR="00F56702" w:rsidRPr="00715D66" w:rsidRDefault="00F56702">
            <w:pPr>
              <w:jc w:val="left"/>
              <w:rPr>
                <w:rFonts w:ascii="Times New Roman" w:eastAsia="Times New Roman" w:hAnsi="Times New Roman" w:cs="Times New Roman"/>
              </w:rPr>
            </w:pPr>
          </w:p>
        </w:tc>
        <w:tc>
          <w:tcPr>
            <w:tcW w:w="939" w:type="dxa"/>
            <w:tcBorders>
              <w:top w:val="nil"/>
              <w:left w:val="single" w:sz="4" w:space="0" w:color="000000"/>
              <w:bottom w:val="single" w:sz="4" w:space="0" w:color="000000"/>
              <w:right w:val="single" w:sz="4" w:space="0" w:color="000000"/>
            </w:tcBorders>
            <w:shd w:val="clear" w:color="auto" w:fill="auto"/>
          </w:tcPr>
          <w:p w14:paraId="0C63671A" w14:textId="77777777" w:rsidR="00F56702" w:rsidRPr="00715D66" w:rsidRDefault="001B2301">
            <w:pPr>
              <w:rPr>
                <w:color w:val="000000"/>
                <w:sz w:val="18"/>
                <w:szCs w:val="18"/>
              </w:rPr>
            </w:pPr>
            <w:r w:rsidRPr="00715D66">
              <w:rPr>
                <w:color w:val="000000"/>
                <w:sz w:val="18"/>
                <w:szCs w:val="18"/>
              </w:rPr>
              <w:t>5</w:t>
            </w:r>
          </w:p>
        </w:tc>
        <w:tc>
          <w:tcPr>
            <w:tcW w:w="4224" w:type="dxa"/>
            <w:tcBorders>
              <w:top w:val="nil"/>
              <w:left w:val="nil"/>
              <w:bottom w:val="single" w:sz="4" w:space="0" w:color="000000"/>
              <w:right w:val="single" w:sz="4" w:space="0" w:color="000000"/>
            </w:tcBorders>
            <w:shd w:val="clear" w:color="auto" w:fill="auto"/>
          </w:tcPr>
          <w:p w14:paraId="5C77166D" w14:textId="77777777" w:rsidR="00F56702" w:rsidRPr="00715D66" w:rsidRDefault="001B2301">
            <w:pPr>
              <w:jc w:val="left"/>
              <w:rPr>
                <w:color w:val="000000"/>
                <w:sz w:val="18"/>
                <w:szCs w:val="18"/>
              </w:rPr>
            </w:pPr>
            <w:r w:rsidRPr="00715D66">
              <w:rPr>
                <w:color w:val="000000"/>
                <w:sz w:val="18"/>
                <w:szCs w:val="18"/>
              </w:rPr>
              <w:t>Atividade 3.2.4) Revisão intercalar do projeto para avaliar a implementação e os impactos das atividades do projeto</w:t>
            </w:r>
          </w:p>
        </w:tc>
        <w:tc>
          <w:tcPr>
            <w:tcW w:w="3453" w:type="dxa"/>
            <w:tcBorders>
              <w:top w:val="nil"/>
              <w:left w:val="nil"/>
              <w:bottom w:val="single" w:sz="4" w:space="0" w:color="000000"/>
              <w:right w:val="single" w:sz="4" w:space="0" w:color="000000"/>
            </w:tcBorders>
            <w:shd w:val="clear" w:color="auto" w:fill="auto"/>
          </w:tcPr>
          <w:p w14:paraId="5FA44676"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devem procurar adotar a abordagem GESI, onde GESI significa «Igualdade de Género e Inclusão Social» e é um conceito mais robusto e abrangente que substitui a integração da perspetiva de género. </w:t>
            </w:r>
          </w:p>
        </w:tc>
        <w:tc>
          <w:tcPr>
            <w:tcW w:w="1139" w:type="dxa"/>
            <w:tcBorders>
              <w:top w:val="nil"/>
              <w:left w:val="nil"/>
              <w:bottom w:val="single" w:sz="4" w:space="0" w:color="000000"/>
              <w:right w:val="single" w:sz="4" w:space="0" w:color="000000"/>
            </w:tcBorders>
            <w:shd w:val="clear" w:color="auto" w:fill="auto"/>
          </w:tcPr>
          <w:p w14:paraId="3C30082A" w14:textId="77777777" w:rsidR="00F56702" w:rsidRPr="00715D66" w:rsidRDefault="001B2301">
            <w:pPr>
              <w:jc w:val="left"/>
              <w:rPr>
                <w:color w:val="000000"/>
                <w:sz w:val="18"/>
                <w:szCs w:val="18"/>
              </w:rPr>
            </w:pPr>
            <w:r w:rsidRPr="00715D66">
              <w:rPr>
                <w:color w:val="000000"/>
                <w:sz w:val="18"/>
                <w:szCs w:val="18"/>
              </w:rPr>
              <w:t>Y2 - Y3</w:t>
            </w:r>
          </w:p>
        </w:tc>
        <w:tc>
          <w:tcPr>
            <w:tcW w:w="2006" w:type="dxa"/>
            <w:tcBorders>
              <w:top w:val="nil"/>
              <w:left w:val="nil"/>
              <w:bottom w:val="single" w:sz="4" w:space="0" w:color="000000"/>
              <w:right w:val="single" w:sz="4" w:space="0" w:color="000000"/>
            </w:tcBorders>
            <w:shd w:val="clear" w:color="auto" w:fill="auto"/>
          </w:tcPr>
          <w:p w14:paraId="19B6114C"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677" w:type="dxa"/>
            <w:tcBorders>
              <w:top w:val="nil"/>
              <w:left w:val="nil"/>
              <w:bottom w:val="single" w:sz="4" w:space="0" w:color="000000"/>
              <w:right w:val="single" w:sz="4" w:space="0" w:color="000000"/>
            </w:tcBorders>
            <w:shd w:val="clear" w:color="auto" w:fill="auto"/>
          </w:tcPr>
          <w:p w14:paraId="78C24282" w14:textId="77777777" w:rsidR="00F56702" w:rsidRPr="00715D66" w:rsidRDefault="001B2301">
            <w:pPr>
              <w:jc w:val="right"/>
              <w:rPr>
                <w:color w:val="000000"/>
                <w:sz w:val="18"/>
                <w:szCs w:val="18"/>
              </w:rPr>
            </w:pPr>
            <w:r w:rsidRPr="00715D66">
              <w:rPr>
                <w:color w:val="000000"/>
                <w:sz w:val="18"/>
                <w:szCs w:val="18"/>
              </w:rPr>
              <w:t xml:space="preserve">60 000,00 </w:t>
            </w:r>
          </w:p>
        </w:tc>
      </w:tr>
      <w:tr w:rsidR="00F56702" w:rsidRPr="00715D66" w14:paraId="5328B287" w14:textId="77777777">
        <w:trPr>
          <w:cantSplit/>
        </w:trPr>
        <w:tc>
          <w:tcPr>
            <w:tcW w:w="222" w:type="dxa"/>
            <w:tcBorders>
              <w:top w:val="nil"/>
              <w:left w:val="nil"/>
              <w:bottom w:val="nil"/>
              <w:right w:val="nil"/>
            </w:tcBorders>
            <w:shd w:val="clear" w:color="auto" w:fill="auto"/>
          </w:tcPr>
          <w:p w14:paraId="41439085" w14:textId="77777777" w:rsidR="00F56702" w:rsidRPr="00715D66" w:rsidRDefault="00F56702">
            <w:pPr>
              <w:jc w:val="left"/>
              <w:rPr>
                <w:color w:val="000000"/>
                <w:sz w:val="18"/>
                <w:szCs w:val="18"/>
              </w:rPr>
            </w:pPr>
          </w:p>
        </w:tc>
        <w:tc>
          <w:tcPr>
            <w:tcW w:w="222" w:type="dxa"/>
            <w:tcBorders>
              <w:top w:val="nil"/>
              <w:left w:val="nil"/>
              <w:bottom w:val="nil"/>
              <w:right w:val="nil"/>
            </w:tcBorders>
            <w:shd w:val="clear" w:color="auto" w:fill="auto"/>
          </w:tcPr>
          <w:p w14:paraId="580C0BA4" w14:textId="77777777" w:rsidR="00F56702" w:rsidRPr="00715D66" w:rsidRDefault="00F56702">
            <w:pPr>
              <w:jc w:val="left"/>
              <w:rPr>
                <w:rFonts w:ascii="Times New Roman" w:eastAsia="Times New Roman" w:hAnsi="Times New Roman" w:cs="Times New Roman"/>
              </w:rPr>
            </w:pPr>
          </w:p>
        </w:tc>
        <w:tc>
          <w:tcPr>
            <w:tcW w:w="939" w:type="dxa"/>
            <w:tcBorders>
              <w:top w:val="nil"/>
              <w:left w:val="single" w:sz="4" w:space="0" w:color="000000"/>
              <w:bottom w:val="single" w:sz="4" w:space="0" w:color="000000"/>
              <w:right w:val="single" w:sz="4" w:space="0" w:color="000000"/>
            </w:tcBorders>
            <w:shd w:val="clear" w:color="auto" w:fill="auto"/>
          </w:tcPr>
          <w:p w14:paraId="61277DCC" w14:textId="77777777" w:rsidR="00F56702" w:rsidRPr="00715D66" w:rsidRDefault="001B2301">
            <w:pPr>
              <w:rPr>
                <w:color w:val="000000"/>
                <w:sz w:val="18"/>
                <w:szCs w:val="18"/>
              </w:rPr>
            </w:pPr>
            <w:r w:rsidRPr="00715D66">
              <w:rPr>
                <w:color w:val="000000"/>
                <w:sz w:val="18"/>
                <w:szCs w:val="18"/>
              </w:rPr>
              <w:t>6</w:t>
            </w:r>
          </w:p>
        </w:tc>
        <w:tc>
          <w:tcPr>
            <w:tcW w:w="4224" w:type="dxa"/>
            <w:tcBorders>
              <w:top w:val="nil"/>
              <w:left w:val="nil"/>
              <w:bottom w:val="single" w:sz="4" w:space="0" w:color="000000"/>
              <w:right w:val="single" w:sz="4" w:space="0" w:color="000000"/>
            </w:tcBorders>
            <w:shd w:val="clear" w:color="auto" w:fill="auto"/>
          </w:tcPr>
          <w:p w14:paraId="4311F88A" w14:textId="77777777" w:rsidR="00F56702" w:rsidRPr="00715D66" w:rsidRDefault="001B2301">
            <w:pPr>
              <w:jc w:val="left"/>
              <w:rPr>
                <w:color w:val="000000"/>
                <w:sz w:val="18"/>
                <w:szCs w:val="18"/>
              </w:rPr>
            </w:pPr>
            <w:r w:rsidRPr="00715D66">
              <w:rPr>
                <w:color w:val="000000"/>
                <w:sz w:val="18"/>
                <w:szCs w:val="18"/>
              </w:rPr>
              <w:t>Atividade 3.2.5) Avaliação final global do projeto</w:t>
            </w:r>
          </w:p>
        </w:tc>
        <w:tc>
          <w:tcPr>
            <w:tcW w:w="3453" w:type="dxa"/>
            <w:tcBorders>
              <w:top w:val="nil"/>
              <w:left w:val="nil"/>
              <w:bottom w:val="single" w:sz="4" w:space="0" w:color="000000"/>
              <w:right w:val="single" w:sz="4" w:space="0" w:color="000000"/>
            </w:tcBorders>
            <w:shd w:val="clear" w:color="auto" w:fill="auto"/>
          </w:tcPr>
          <w:p w14:paraId="2378A285" w14:textId="77777777" w:rsidR="00F56702" w:rsidRPr="00715D66" w:rsidRDefault="001B2301">
            <w:pPr>
              <w:jc w:val="left"/>
              <w:rPr>
                <w:color w:val="000000"/>
                <w:sz w:val="18"/>
                <w:szCs w:val="18"/>
                <w:u w:val="single"/>
              </w:rPr>
            </w:pPr>
            <w:r w:rsidRPr="00715D66">
              <w:rPr>
                <w:color w:val="000000"/>
                <w:sz w:val="18"/>
                <w:szCs w:val="18"/>
                <w:u w:val="single"/>
              </w:rPr>
              <w:t xml:space="preserve">Meta: </w:t>
            </w:r>
            <w:r w:rsidRPr="00715D66">
              <w:rPr>
                <w:color w:val="000000"/>
                <w:sz w:val="18"/>
                <w:szCs w:val="18"/>
              </w:rPr>
              <w:t xml:space="preserve">Em todos os estudos e relatórios financiados pelo projeto (100%), os consultores responsáveis se esforçarão para adotar a abordagem GESI, onde GESI significa «Igualdade de Género e Inclusão Social» e é um conceito sucessor mais robusto e abrangente para a integração da perspectiva de género. </w:t>
            </w:r>
          </w:p>
        </w:tc>
        <w:tc>
          <w:tcPr>
            <w:tcW w:w="1139" w:type="dxa"/>
            <w:tcBorders>
              <w:top w:val="nil"/>
              <w:left w:val="nil"/>
              <w:bottom w:val="single" w:sz="4" w:space="0" w:color="000000"/>
              <w:right w:val="single" w:sz="4" w:space="0" w:color="000000"/>
            </w:tcBorders>
            <w:shd w:val="clear" w:color="auto" w:fill="auto"/>
          </w:tcPr>
          <w:p w14:paraId="65FFA0BB" w14:textId="77777777" w:rsidR="00F56702" w:rsidRPr="00715D66" w:rsidRDefault="001B2301">
            <w:pPr>
              <w:jc w:val="left"/>
              <w:rPr>
                <w:color w:val="000000"/>
                <w:sz w:val="18"/>
                <w:szCs w:val="18"/>
              </w:rPr>
            </w:pPr>
            <w:r w:rsidRPr="00715D66">
              <w:rPr>
                <w:color w:val="000000"/>
                <w:sz w:val="18"/>
                <w:szCs w:val="18"/>
              </w:rPr>
              <w:t xml:space="preserve"> Y5</w:t>
            </w:r>
          </w:p>
        </w:tc>
        <w:tc>
          <w:tcPr>
            <w:tcW w:w="2006" w:type="dxa"/>
            <w:tcBorders>
              <w:top w:val="nil"/>
              <w:left w:val="nil"/>
              <w:bottom w:val="single" w:sz="4" w:space="0" w:color="000000"/>
              <w:right w:val="single" w:sz="4" w:space="0" w:color="000000"/>
            </w:tcBorders>
            <w:shd w:val="clear" w:color="auto" w:fill="auto"/>
          </w:tcPr>
          <w:p w14:paraId="1AC60CAA" w14:textId="77777777" w:rsidR="00F56702" w:rsidRPr="00715D66" w:rsidRDefault="001B2301">
            <w:pPr>
              <w:jc w:val="left"/>
              <w:rPr>
                <w:color w:val="000000"/>
                <w:sz w:val="18"/>
                <w:szCs w:val="18"/>
              </w:rPr>
            </w:pPr>
            <w:r w:rsidRPr="00715D66">
              <w:rPr>
                <w:color w:val="000000"/>
                <w:sz w:val="18"/>
                <w:szCs w:val="18"/>
              </w:rPr>
              <w:t>PMU (todo o pessoal), partes responsáveis, consultores</w:t>
            </w:r>
          </w:p>
        </w:tc>
        <w:tc>
          <w:tcPr>
            <w:tcW w:w="1677" w:type="dxa"/>
            <w:tcBorders>
              <w:top w:val="nil"/>
              <w:left w:val="nil"/>
              <w:bottom w:val="single" w:sz="4" w:space="0" w:color="000000"/>
              <w:right w:val="single" w:sz="4" w:space="0" w:color="000000"/>
            </w:tcBorders>
            <w:shd w:val="clear" w:color="auto" w:fill="auto"/>
          </w:tcPr>
          <w:p w14:paraId="3AE08A5C" w14:textId="77777777" w:rsidR="00F56702" w:rsidRPr="00715D66" w:rsidRDefault="001B2301">
            <w:pPr>
              <w:jc w:val="right"/>
              <w:rPr>
                <w:color w:val="000000"/>
                <w:sz w:val="18"/>
                <w:szCs w:val="18"/>
              </w:rPr>
            </w:pPr>
            <w:r w:rsidRPr="00715D66">
              <w:rPr>
                <w:color w:val="000000"/>
                <w:sz w:val="18"/>
                <w:szCs w:val="18"/>
              </w:rPr>
              <w:t xml:space="preserve">60 000,00 </w:t>
            </w:r>
          </w:p>
        </w:tc>
      </w:tr>
    </w:tbl>
    <w:p w14:paraId="5B55CD58" w14:textId="77777777" w:rsidR="00F56702" w:rsidRPr="00715D66" w:rsidRDefault="00F56702">
      <w:pPr>
        <w:rPr>
          <w:color w:val="000000"/>
        </w:rPr>
        <w:sectPr w:rsidR="00F56702" w:rsidRPr="00715D66">
          <w:pgSz w:w="15840" w:h="12240" w:orient="landscape"/>
          <w:pgMar w:top="1440" w:right="1440" w:bottom="1440" w:left="1440" w:header="720" w:footer="720" w:gutter="0"/>
          <w:cols w:space="720"/>
        </w:sectPr>
      </w:pPr>
    </w:p>
    <w:p w14:paraId="05B37CD1" w14:textId="77777777" w:rsidR="00F56702" w:rsidRPr="00715D66" w:rsidRDefault="001B2301">
      <w:pPr>
        <w:pStyle w:val="Heading2"/>
      </w:pPr>
      <w:bookmarkStart w:id="184" w:name="_Toc207815437"/>
      <w:r w:rsidRPr="00715D66">
        <w:lastRenderedPageBreak/>
        <w:t>Anexo 12: Plano de aquisições – especialmente para o primeiro ano de implementação</w:t>
      </w:r>
      <w:bookmarkEnd w:id="184"/>
    </w:p>
    <w:p w14:paraId="51C81B37" w14:textId="77777777" w:rsidR="00F56702" w:rsidRPr="00715D66" w:rsidRDefault="001B2301">
      <w:pPr>
        <w:pStyle w:val="Heading3"/>
      </w:pPr>
      <w:bookmarkStart w:id="185" w:name="_Toc207815438"/>
      <w:r w:rsidRPr="00715D66">
        <w:t>Recrutamentos (consultar os TdR)</w:t>
      </w:r>
      <w:bookmarkEnd w:id="185"/>
    </w:p>
    <w:tbl>
      <w:tblPr>
        <w:tblStyle w:val="affffffd"/>
        <w:tblW w:w="9097"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31"/>
        <w:gridCol w:w="1134"/>
        <w:gridCol w:w="1152"/>
        <w:gridCol w:w="1462"/>
        <w:gridCol w:w="2277"/>
        <w:gridCol w:w="1041"/>
      </w:tblGrid>
      <w:tr w:rsidR="00F56702" w:rsidRPr="00715D66" w14:paraId="683DE0C8" w14:textId="77777777">
        <w:trPr>
          <w:trHeight w:val="607"/>
          <w:tblHeader/>
        </w:trPr>
        <w:tc>
          <w:tcPr>
            <w:tcW w:w="2031" w:type="dxa"/>
            <w:shd w:val="clear" w:color="auto" w:fill="000000"/>
            <w:vAlign w:val="center"/>
          </w:tcPr>
          <w:p w14:paraId="04C8FD27" w14:textId="77777777" w:rsidR="00F56702" w:rsidRPr="00715D66" w:rsidRDefault="001B2301">
            <w:pPr>
              <w:jc w:val="left"/>
              <w:rPr>
                <w:b/>
                <w:color w:val="FFFFFF"/>
                <w:sz w:val="16"/>
                <w:szCs w:val="16"/>
              </w:rPr>
            </w:pPr>
            <w:r w:rsidRPr="00715D66">
              <w:rPr>
                <w:b/>
                <w:color w:val="FFFFFF"/>
                <w:sz w:val="16"/>
                <w:szCs w:val="16"/>
              </w:rPr>
              <w:t>Atividades</w:t>
            </w:r>
          </w:p>
        </w:tc>
        <w:tc>
          <w:tcPr>
            <w:tcW w:w="1134" w:type="dxa"/>
            <w:shd w:val="clear" w:color="auto" w:fill="B4C6E7"/>
            <w:vAlign w:val="center"/>
          </w:tcPr>
          <w:p w14:paraId="2DA4716C" w14:textId="77777777" w:rsidR="00F56702" w:rsidRPr="00715D66" w:rsidRDefault="001B2301">
            <w:pPr>
              <w:jc w:val="center"/>
              <w:rPr>
                <w:b/>
                <w:sz w:val="16"/>
                <w:szCs w:val="16"/>
              </w:rPr>
            </w:pPr>
            <w:r w:rsidRPr="00715D66">
              <w:rPr>
                <w:b/>
                <w:sz w:val="16"/>
                <w:szCs w:val="16"/>
              </w:rPr>
              <w:t>ID do fundo / Nome do doador</w:t>
            </w:r>
          </w:p>
        </w:tc>
        <w:tc>
          <w:tcPr>
            <w:tcW w:w="1152" w:type="dxa"/>
            <w:shd w:val="clear" w:color="auto" w:fill="B4C6E7"/>
            <w:vAlign w:val="center"/>
          </w:tcPr>
          <w:p w14:paraId="18A0152D" w14:textId="77777777" w:rsidR="00F56702" w:rsidRPr="00715D66" w:rsidRDefault="001B2301">
            <w:pPr>
              <w:jc w:val="center"/>
              <w:rPr>
                <w:b/>
                <w:sz w:val="16"/>
                <w:szCs w:val="16"/>
              </w:rPr>
            </w:pPr>
            <w:r w:rsidRPr="00715D66">
              <w:rPr>
                <w:b/>
                <w:sz w:val="16"/>
                <w:szCs w:val="16"/>
              </w:rPr>
              <w:t>Responsável</w:t>
            </w:r>
          </w:p>
        </w:tc>
        <w:tc>
          <w:tcPr>
            <w:tcW w:w="1462" w:type="dxa"/>
            <w:shd w:val="clear" w:color="auto" w:fill="B4C6E7"/>
            <w:vAlign w:val="center"/>
          </w:tcPr>
          <w:p w14:paraId="50592A20" w14:textId="77777777" w:rsidR="00F56702" w:rsidRPr="00715D66" w:rsidRDefault="001B2301">
            <w:pPr>
              <w:jc w:val="left"/>
              <w:rPr>
                <w:b/>
                <w:sz w:val="16"/>
                <w:szCs w:val="16"/>
              </w:rPr>
            </w:pPr>
            <w:r w:rsidRPr="00715D66">
              <w:rPr>
                <w:b/>
                <w:sz w:val="16"/>
                <w:szCs w:val="16"/>
              </w:rPr>
              <w:t>Código da conta orçamental</w:t>
            </w:r>
          </w:p>
        </w:tc>
        <w:tc>
          <w:tcPr>
            <w:tcW w:w="2277" w:type="dxa"/>
            <w:shd w:val="clear" w:color="auto" w:fill="B4C6E7"/>
            <w:vAlign w:val="center"/>
          </w:tcPr>
          <w:p w14:paraId="07B1F21C" w14:textId="77777777" w:rsidR="00F56702" w:rsidRPr="00715D66" w:rsidRDefault="001B2301">
            <w:pPr>
              <w:jc w:val="left"/>
              <w:rPr>
                <w:b/>
                <w:sz w:val="16"/>
                <w:szCs w:val="16"/>
              </w:rPr>
            </w:pPr>
            <w:r w:rsidRPr="00715D66">
              <w:rPr>
                <w:b/>
                <w:sz w:val="16"/>
                <w:szCs w:val="16"/>
              </w:rPr>
              <w:t>Resumo das notas orçamentais atualizadas (12 de dezembro de 2021)</w:t>
            </w:r>
          </w:p>
        </w:tc>
        <w:tc>
          <w:tcPr>
            <w:tcW w:w="1041" w:type="dxa"/>
            <w:shd w:val="clear" w:color="auto" w:fill="B4C6E7"/>
            <w:vAlign w:val="center"/>
          </w:tcPr>
          <w:p w14:paraId="50A1BF8A" w14:textId="77777777" w:rsidR="00F56702" w:rsidRPr="00715D66" w:rsidRDefault="001B2301">
            <w:pPr>
              <w:jc w:val="right"/>
              <w:rPr>
                <w:b/>
                <w:sz w:val="16"/>
                <w:szCs w:val="16"/>
              </w:rPr>
            </w:pPr>
            <w:r w:rsidRPr="00715D66">
              <w:rPr>
                <w:b/>
                <w:sz w:val="16"/>
                <w:szCs w:val="16"/>
              </w:rPr>
              <w:t>Ano 1 (USD)</w:t>
            </w:r>
          </w:p>
        </w:tc>
      </w:tr>
      <w:tr w:rsidR="00F56702" w:rsidRPr="00715D66" w14:paraId="7FB36D49" w14:textId="77777777">
        <w:trPr>
          <w:trHeight w:val="454"/>
        </w:trPr>
        <w:tc>
          <w:tcPr>
            <w:tcW w:w="2031" w:type="dxa"/>
            <w:shd w:val="clear" w:color="auto" w:fill="FFC000"/>
            <w:vAlign w:val="center"/>
          </w:tcPr>
          <w:p w14:paraId="28E535B8" w14:textId="77777777" w:rsidR="00F56702" w:rsidRPr="00715D66" w:rsidRDefault="001B2301">
            <w:pPr>
              <w:jc w:val="left"/>
              <w:rPr>
                <w:b/>
                <w:color w:val="000000"/>
                <w:sz w:val="16"/>
                <w:szCs w:val="16"/>
              </w:rPr>
            </w:pPr>
            <w:r w:rsidRPr="00715D66">
              <w:rPr>
                <w:b/>
                <w:color w:val="000000"/>
                <w:sz w:val="16"/>
                <w:szCs w:val="16"/>
              </w:rPr>
              <w:t>Gestor do projeto</w:t>
            </w:r>
          </w:p>
        </w:tc>
        <w:tc>
          <w:tcPr>
            <w:tcW w:w="1134" w:type="dxa"/>
            <w:shd w:val="clear" w:color="auto" w:fill="auto"/>
            <w:vAlign w:val="center"/>
          </w:tcPr>
          <w:p w14:paraId="7C4A9E3F" w14:textId="77777777" w:rsidR="00F56702" w:rsidRPr="00715D66" w:rsidRDefault="001B2301">
            <w:pPr>
              <w:jc w:val="center"/>
              <w:rPr>
                <w:color w:val="000000"/>
                <w:sz w:val="16"/>
                <w:szCs w:val="16"/>
              </w:rPr>
            </w:pPr>
            <w:r w:rsidRPr="00715D66">
              <w:rPr>
                <w:b/>
                <w:color w:val="000000"/>
                <w:sz w:val="16"/>
                <w:szCs w:val="16"/>
              </w:rPr>
              <w:t>62160 - LDCF</w:t>
            </w:r>
          </w:p>
        </w:tc>
        <w:tc>
          <w:tcPr>
            <w:tcW w:w="1152" w:type="dxa"/>
            <w:shd w:val="clear" w:color="auto" w:fill="E4E3E2"/>
            <w:vAlign w:val="center"/>
          </w:tcPr>
          <w:p w14:paraId="55A5BEE3"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5298E8CC" w14:textId="77777777" w:rsidR="00F56702" w:rsidRPr="00715D66" w:rsidRDefault="001B2301">
            <w:pPr>
              <w:jc w:val="left"/>
              <w:rPr>
                <w:color w:val="000000"/>
                <w:sz w:val="16"/>
                <w:szCs w:val="16"/>
              </w:rPr>
            </w:pPr>
            <w:r w:rsidRPr="00715D66">
              <w:rPr>
                <w:color w:val="000000"/>
                <w:sz w:val="16"/>
                <w:szCs w:val="16"/>
              </w:rPr>
              <w:t>71800 Serviços contratuais - Parceiros internacionais</w:t>
            </w:r>
          </w:p>
        </w:tc>
        <w:tc>
          <w:tcPr>
            <w:tcW w:w="2277" w:type="dxa"/>
            <w:vAlign w:val="center"/>
          </w:tcPr>
          <w:p w14:paraId="4F27CE3F" w14:textId="77777777" w:rsidR="00F56702" w:rsidRPr="00715D66" w:rsidRDefault="001B2301">
            <w:pPr>
              <w:jc w:val="left"/>
              <w:rPr>
                <w:color w:val="000000"/>
                <w:sz w:val="16"/>
                <w:szCs w:val="16"/>
              </w:rPr>
            </w:pPr>
            <w:r w:rsidRPr="00715D66">
              <w:rPr>
                <w:color w:val="000000"/>
                <w:sz w:val="16"/>
                <w:szCs w:val="16"/>
              </w:rPr>
              <w:t>Reserva orçamental para contratar gestor de projeto</w:t>
            </w:r>
          </w:p>
        </w:tc>
        <w:tc>
          <w:tcPr>
            <w:tcW w:w="1041" w:type="dxa"/>
            <w:vAlign w:val="center"/>
          </w:tcPr>
          <w:p w14:paraId="4520358E" w14:textId="77777777" w:rsidR="00F56702" w:rsidRPr="00715D66" w:rsidRDefault="001B2301">
            <w:pPr>
              <w:jc w:val="right"/>
              <w:rPr>
                <w:color w:val="000000"/>
                <w:sz w:val="16"/>
                <w:szCs w:val="16"/>
              </w:rPr>
            </w:pPr>
            <w:r w:rsidRPr="00715D66">
              <w:rPr>
                <w:sz w:val="16"/>
                <w:szCs w:val="16"/>
              </w:rPr>
              <w:t xml:space="preserve">8233,5 </w:t>
            </w:r>
          </w:p>
        </w:tc>
      </w:tr>
      <w:tr w:rsidR="00F56702" w:rsidRPr="00715D66" w14:paraId="26CE182E" w14:textId="77777777">
        <w:trPr>
          <w:trHeight w:val="454"/>
        </w:trPr>
        <w:tc>
          <w:tcPr>
            <w:tcW w:w="2031" w:type="dxa"/>
            <w:shd w:val="clear" w:color="auto" w:fill="FFC000"/>
            <w:vAlign w:val="center"/>
          </w:tcPr>
          <w:p w14:paraId="21748E85" w14:textId="77777777" w:rsidR="00F56702" w:rsidRPr="00715D66" w:rsidRDefault="001B2301">
            <w:pPr>
              <w:jc w:val="left"/>
              <w:rPr>
                <w:b/>
                <w:color w:val="000000"/>
                <w:sz w:val="16"/>
                <w:szCs w:val="16"/>
              </w:rPr>
            </w:pPr>
            <w:r w:rsidRPr="00715D66">
              <w:rPr>
                <w:b/>
                <w:color w:val="000000"/>
                <w:sz w:val="16"/>
                <w:szCs w:val="16"/>
              </w:rPr>
              <w:t>Responsável financeiro do projeto</w:t>
            </w:r>
          </w:p>
        </w:tc>
        <w:tc>
          <w:tcPr>
            <w:tcW w:w="1134" w:type="dxa"/>
            <w:shd w:val="clear" w:color="auto" w:fill="auto"/>
            <w:vAlign w:val="center"/>
          </w:tcPr>
          <w:p w14:paraId="0F8C47AE" w14:textId="77777777" w:rsidR="00F56702" w:rsidRPr="00715D66" w:rsidRDefault="001B2301">
            <w:pPr>
              <w:jc w:val="center"/>
              <w:rPr>
                <w:color w:val="000000"/>
                <w:sz w:val="16"/>
                <w:szCs w:val="16"/>
              </w:rPr>
            </w:pPr>
            <w:r w:rsidRPr="00715D66">
              <w:rPr>
                <w:b/>
                <w:color w:val="000000"/>
                <w:sz w:val="16"/>
                <w:szCs w:val="16"/>
              </w:rPr>
              <w:t>62160 - LDCF</w:t>
            </w:r>
          </w:p>
        </w:tc>
        <w:tc>
          <w:tcPr>
            <w:tcW w:w="1152" w:type="dxa"/>
            <w:shd w:val="clear" w:color="auto" w:fill="E4E3E2"/>
            <w:vAlign w:val="center"/>
          </w:tcPr>
          <w:p w14:paraId="13A69D01"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79E1EB14" w14:textId="77777777" w:rsidR="00F56702" w:rsidRPr="00715D66" w:rsidRDefault="001B2301">
            <w:pPr>
              <w:jc w:val="left"/>
              <w:rPr>
                <w:color w:val="000000"/>
                <w:sz w:val="16"/>
                <w:szCs w:val="16"/>
              </w:rPr>
            </w:pPr>
            <w:r w:rsidRPr="00715D66">
              <w:rPr>
                <w:color w:val="000000"/>
                <w:sz w:val="16"/>
                <w:szCs w:val="16"/>
              </w:rPr>
              <w:t>71800 Serviços contratuais - Parceria importante</w:t>
            </w:r>
          </w:p>
        </w:tc>
        <w:tc>
          <w:tcPr>
            <w:tcW w:w="2277" w:type="dxa"/>
            <w:vAlign w:val="center"/>
          </w:tcPr>
          <w:p w14:paraId="6B04558D" w14:textId="77777777" w:rsidR="00F56702" w:rsidRPr="00715D66" w:rsidRDefault="001B2301">
            <w:pPr>
              <w:jc w:val="left"/>
              <w:rPr>
                <w:color w:val="000000"/>
                <w:sz w:val="16"/>
                <w:szCs w:val="16"/>
              </w:rPr>
            </w:pPr>
            <w:r w:rsidRPr="00715D66">
              <w:rPr>
                <w:color w:val="000000"/>
                <w:sz w:val="16"/>
                <w:szCs w:val="16"/>
              </w:rPr>
              <w:t>Reserva orçamental para contratar o Responsável Financeiro de Projetos</w:t>
            </w:r>
          </w:p>
        </w:tc>
        <w:tc>
          <w:tcPr>
            <w:tcW w:w="1041" w:type="dxa"/>
            <w:vAlign w:val="center"/>
          </w:tcPr>
          <w:p w14:paraId="2052E2A8" w14:textId="77777777" w:rsidR="00F56702" w:rsidRPr="00715D66" w:rsidRDefault="001B2301">
            <w:pPr>
              <w:jc w:val="right"/>
              <w:rPr>
                <w:color w:val="000000"/>
                <w:sz w:val="16"/>
                <w:szCs w:val="16"/>
              </w:rPr>
            </w:pPr>
            <w:r w:rsidRPr="00715D66">
              <w:rPr>
                <w:sz w:val="16"/>
                <w:szCs w:val="16"/>
              </w:rPr>
              <w:t xml:space="preserve"> 8233</w:t>
            </w:r>
          </w:p>
        </w:tc>
      </w:tr>
      <w:tr w:rsidR="00F56702" w:rsidRPr="00715D66" w14:paraId="4863559E" w14:textId="77777777">
        <w:trPr>
          <w:trHeight w:val="454"/>
        </w:trPr>
        <w:tc>
          <w:tcPr>
            <w:tcW w:w="2031" w:type="dxa"/>
            <w:shd w:val="clear" w:color="auto" w:fill="FFC000"/>
            <w:vAlign w:val="center"/>
          </w:tcPr>
          <w:p w14:paraId="4B826BAF" w14:textId="77777777" w:rsidR="00F56702" w:rsidRPr="00715D66" w:rsidRDefault="001B2301">
            <w:pPr>
              <w:jc w:val="left"/>
              <w:rPr>
                <w:b/>
                <w:color w:val="000000"/>
                <w:sz w:val="16"/>
                <w:szCs w:val="16"/>
              </w:rPr>
            </w:pPr>
            <w:r w:rsidRPr="00715D66">
              <w:rPr>
                <w:b/>
                <w:color w:val="000000"/>
                <w:sz w:val="16"/>
                <w:szCs w:val="16"/>
              </w:rPr>
              <w:t>Especialista em DRR e Mapeamento de Riscos Climáticos</w:t>
            </w:r>
          </w:p>
        </w:tc>
        <w:tc>
          <w:tcPr>
            <w:tcW w:w="1134" w:type="dxa"/>
            <w:shd w:val="clear" w:color="auto" w:fill="auto"/>
            <w:vAlign w:val="center"/>
          </w:tcPr>
          <w:p w14:paraId="656A03A5" w14:textId="77777777" w:rsidR="00F56702" w:rsidRPr="00715D66" w:rsidRDefault="001B2301">
            <w:pPr>
              <w:jc w:val="center"/>
              <w:rPr>
                <w:color w:val="000000"/>
                <w:sz w:val="16"/>
                <w:szCs w:val="16"/>
              </w:rPr>
            </w:pPr>
            <w:r w:rsidRPr="00715D66">
              <w:rPr>
                <w:b/>
                <w:color w:val="000000"/>
                <w:sz w:val="16"/>
                <w:szCs w:val="16"/>
              </w:rPr>
              <w:t>62160 - LDCF</w:t>
            </w:r>
          </w:p>
        </w:tc>
        <w:tc>
          <w:tcPr>
            <w:tcW w:w="1152" w:type="dxa"/>
            <w:shd w:val="clear" w:color="auto" w:fill="E4E3E2"/>
            <w:vAlign w:val="center"/>
          </w:tcPr>
          <w:p w14:paraId="2F1AC070"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305546F4" w14:textId="77777777" w:rsidR="00F56702" w:rsidRPr="00715D66" w:rsidRDefault="001B2301">
            <w:pPr>
              <w:jc w:val="left"/>
              <w:rPr>
                <w:color w:val="000000"/>
                <w:sz w:val="16"/>
                <w:szCs w:val="16"/>
              </w:rPr>
            </w:pPr>
            <w:r w:rsidRPr="00715D66">
              <w:rPr>
                <w:sz w:val="16"/>
                <w:szCs w:val="16"/>
              </w:rPr>
              <w:t>71200 Consultores internacionais</w:t>
            </w:r>
          </w:p>
        </w:tc>
        <w:tc>
          <w:tcPr>
            <w:tcW w:w="2277" w:type="dxa"/>
            <w:vAlign w:val="center"/>
          </w:tcPr>
          <w:p w14:paraId="528FD64E" w14:textId="77777777" w:rsidR="00F56702" w:rsidRPr="00715D66" w:rsidRDefault="001B2301">
            <w:pPr>
              <w:jc w:val="left"/>
              <w:rPr>
                <w:color w:val="000000"/>
                <w:sz w:val="16"/>
                <w:szCs w:val="16"/>
              </w:rPr>
            </w:pPr>
            <w:r w:rsidRPr="00715D66">
              <w:rPr>
                <w:color w:val="000000"/>
                <w:sz w:val="16"/>
                <w:szCs w:val="16"/>
              </w:rPr>
              <w:t>Reserva orçamental para contratar o especialista em RRD e mapeamento de riscos climáticos</w:t>
            </w:r>
          </w:p>
        </w:tc>
        <w:tc>
          <w:tcPr>
            <w:tcW w:w="1041" w:type="dxa"/>
            <w:vAlign w:val="center"/>
          </w:tcPr>
          <w:p w14:paraId="731D5C1A" w14:textId="77777777" w:rsidR="00F56702" w:rsidRPr="00715D66" w:rsidRDefault="001B2301">
            <w:pPr>
              <w:jc w:val="right"/>
              <w:rPr>
                <w:color w:val="000000"/>
                <w:sz w:val="16"/>
                <w:szCs w:val="16"/>
              </w:rPr>
            </w:pPr>
            <w:r w:rsidRPr="00715D66">
              <w:rPr>
                <w:sz w:val="16"/>
                <w:szCs w:val="16"/>
              </w:rPr>
              <w:t xml:space="preserve"> - </w:t>
            </w:r>
          </w:p>
        </w:tc>
      </w:tr>
      <w:tr w:rsidR="00F56702" w:rsidRPr="00715D66" w14:paraId="56E7C4B9" w14:textId="77777777">
        <w:trPr>
          <w:trHeight w:val="454"/>
        </w:trPr>
        <w:tc>
          <w:tcPr>
            <w:tcW w:w="2031" w:type="dxa"/>
            <w:shd w:val="clear" w:color="auto" w:fill="FFC000"/>
            <w:vAlign w:val="center"/>
          </w:tcPr>
          <w:p w14:paraId="25D87820" w14:textId="77777777" w:rsidR="00F56702" w:rsidRPr="00715D66" w:rsidRDefault="001B2301">
            <w:pPr>
              <w:jc w:val="left"/>
              <w:rPr>
                <w:b/>
                <w:color w:val="000000"/>
                <w:sz w:val="16"/>
                <w:szCs w:val="16"/>
              </w:rPr>
            </w:pPr>
            <w:r w:rsidRPr="00715D66">
              <w:rPr>
                <w:b/>
                <w:color w:val="000000"/>
                <w:sz w:val="16"/>
                <w:szCs w:val="16"/>
              </w:rPr>
              <w:t>Perito em Desenvolvimento da Cadeia de Valor</w:t>
            </w:r>
          </w:p>
        </w:tc>
        <w:tc>
          <w:tcPr>
            <w:tcW w:w="1134" w:type="dxa"/>
            <w:shd w:val="clear" w:color="auto" w:fill="auto"/>
            <w:vAlign w:val="center"/>
          </w:tcPr>
          <w:p w14:paraId="7C852269" w14:textId="77777777" w:rsidR="00F56702" w:rsidRPr="00715D66" w:rsidRDefault="001B2301">
            <w:pPr>
              <w:jc w:val="center"/>
              <w:rPr>
                <w:color w:val="000000"/>
                <w:sz w:val="16"/>
                <w:szCs w:val="16"/>
              </w:rPr>
            </w:pPr>
            <w:r w:rsidRPr="00715D66">
              <w:rPr>
                <w:b/>
                <w:color w:val="000000"/>
                <w:sz w:val="16"/>
                <w:szCs w:val="16"/>
              </w:rPr>
              <w:t>62160 - LDCF</w:t>
            </w:r>
          </w:p>
        </w:tc>
        <w:tc>
          <w:tcPr>
            <w:tcW w:w="1152" w:type="dxa"/>
            <w:shd w:val="clear" w:color="auto" w:fill="E4E3E2"/>
            <w:vAlign w:val="center"/>
          </w:tcPr>
          <w:p w14:paraId="1A861E97"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265057DB" w14:textId="77777777" w:rsidR="00F56702" w:rsidRPr="00715D66" w:rsidRDefault="001B2301">
            <w:pPr>
              <w:jc w:val="left"/>
              <w:rPr>
                <w:color w:val="000000"/>
                <w:sz w:val="16"/>
                <w:szCs w:val="16"/>
              </w:rPr>
            </w:pPr>
            <w:r w:rsidRPr="00715D66">
              <w:rPr>
                <w:color w:val="000000"/>
                <w:sz w:val="16"/>
                <w:szCs w:val="16"/>
              </w:rPr>
              <w:t>71800 Serviços contratuais - Parceria importante</w:t>
            </w:r>
          </w:p>
        </w:tc>
        <w:tc>
          <w:tcPr>
            <w:tcW w:w="2277" w:type="dxa"/>
            <w:vAlign w:val="center"/>
          </w:tcPr>
          <w:p w14:paraId="73472D98" w14:textId="77777777" w:rsidR="00F56702" w:rsidRPr="00715D66" w:rsidRDefault="001B2301">
            <w:pPr>
              <w:jc w:val="left"/>
              <w:rPr>
                <w:color w:val="000000"/>
                <w:sz w:val="16"/>
                <w:szCs w:val="16"/>
              </w:rPr>
            </w:pPr>
            <w:r w:rsidRPr="00715D66">
              <w:rPr>
                <w:color w:val="000000"/>
                <w:sz w:val="16"/>
                <w:szCs w:val="16"/>
              </w:rPr>
              <w:t>Reserva orçamental para contratar o especialista em desenvolvimento da cadeia de valor</w:t>
            </w:r>
          </w:p>
        </w:tc>
        <w:tc>
          <w:tcPr>
            <w:tcW w:w="1041" w:type="dxa"/>
            <w:vAlign w:val="center"/>
          </w:tcPr>
          <w:p w14:paraId="0CAD1389" w14:textId="77777777" w:rsidR="00F56702" w:rsidRPr="00715D66" w:rsidRDefault="00F56702">
            <w:pPr>
              <w:jc w:val="right"/>
              <w:rPr>
                <w:sz w:val="16"/>
                <w:szCs w:val="16"/>
              </w:rPr>
            </w:pPr>
          </w:p>
          <w:p w14:paraId="66D33739" w14:textId="77777777" w:rsidR="00F56702" w:rsidRPr="00715D66" w:rsidRDefault="001B2301">
            <w:pPr>
              <w:jc w:val="right"/>
              <w:rPr>
                <w:sz w:val="16"/>
                <w:szCs w:val="16"/>
              </w:rPr>
            </w:pPr>
            <w:r w:rsidRPr="00715D66">
              <w:rPr>
                <w:sz w:val="16"/>
                <w:szCs w:val="16"/>
              </w:rPr>
              <w:t>104403,48</w:t>
            </w:r>
          </w:p>
          <w:p w14:paraId="4FFA7859" w14:textId="77777777" w:rsidR="00F56702" w:rsidRPr="00715D66" w:rsidRDefault="00F56702">
            <w:pPr>
              <w:jc w:val="right"/>
              <w:rPr>
                <w:color w:val="000000"/>
                <w:sz w:val="16"/>
                <w:szCs w:val="16"/>
              </w:rPr>
            </w:pPr>
          </w:p>
        </w:tc>
      </w:tr>
      <w:tr w:rsidR="00F56702" w:rsidRPr="00715D66" w14:paraId="26E81A8E" w14:textId="77777777">
        <w:trPr>
          <w:trHeight w:val="454"/>
        </w:trPr>
        <w:tc>
          <w:tcPr>
            <w:tcW w:w="2031" w:type="dxa"/>
            <w:shd w:val="clear" w:color="auto" w:fill="FFC000"/>
            <w:vAlign w:val="center"/>
          </w:tcPr>
          <w:p w14:paraId="1472D79C" w14:textId="77777777" w:rsidR="00F56702" w:rsidRPr="00715D66" w:rsidRDefault="001B2301">
            <w:pPr>
              <w:jc w:val="left"/>
              <w:rPr>
                <w:b/>
                <w:color w:val="000000"/>
                <w:sz w:val="16"/>
                <w:szCs w:val="16"/>
              </w:rPr>
            </w:pPr>
            <w:r w:rsidRPr="00715D66">
              <w:rPr>
                <w:b/>
                <w:color w:val="000000"/>
                <w:sz w:val="16"/>
                <w:szCs w:val="16"/>
              </w:rPr>
              <w:t>Responsável por questões de género e salvaguardas ambientais e sociais</w:t>
            </w:r>
          </w:p>
        </w:tc>
        <w:tc>
          <w:tcPr>
            <w:tcW w:w="1134" w:type="dxa"/>
            <w:shd w:val="clear" w:color="auto" w:fill="auto"/>
            <w:vAlign w:val="center"/>
          </w:tcPr>
          <w:p w14:paraId="14C62C74" w14:textId="77777777" w:rsidR="00F56702" w:rsidRPr="00715D66" w:rsidRDefault="001B2301">
            <w:pPr>
              <w:jc w:val="center"/>
              <w:rPr>
                <w:color w:val="000000"/>
                <w:sz w:val="16"/>
                <w:szCs w:val="16"/>
              </w:rPr>
            </w:pPr>
            <w:r w:rsidRPr="00715D66">
              <w:rPr>
                <w:b/>
                <w:color w:val="000000"/>
                <w:sz w:val="16"/>
                <w:szCs w:val="16"/>
              </w:rPr>
              <w:t>62160 - LDCF</w:t>
            </w:r>
          </w:p>
        </w:tc>
        <w:tc>
          <w:tcPr>
            <w:tcW w:w="1152" w:type="dxa"/>
            <w:shd w:val="clear" w:color="auto" w:fill="E4E3E2"/>
            <w:vAlign w:val="center"/>
          </w:tcPr>
          <w:p w14:paraId="11A41B23"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5FB1BBA5" w14:textId="77777777" w:rsidR="00F56702" w:rsidRPr="00715D66" w:rsidRDefault="001B2301">
            <w:pPr>
              <w:jc w:val="left"/>
              <w:rPr>
                <w:color w:val="000000"/>
                <w:sz w:val="16"/>
                <w:szCs w:val="16"/>
              </w:rPr>
            </w:pPr>
            <w:r w:rsidRPr="00715D66">
              <w:rPr>
                <w:color w:val="000000"/>
                <w:sz w:val="16"/>
                <w:szCs w:val="16"/>
              </w:rPr>
              <w:t>71800 Serviços contratuais - Parceria importante.</w:t>
            </w:r>
          </w:p>
        </w:tc>
        <w:tc>
          <w:tcPr>
            <w:tcW w:w="2277" w:type="dxa"/>
            <w:vAlign w:val="center"/>
          </w:tcPr>
          <w:p w14:paraId="4078900B" w14:textId="77777777" w:rsidR="00F56702" w:rsidRPr="00715D66" w:rsidRDefault="001B2301">
            <w:pPr>
              <w:jc w:val="left"/>
              <w:rPr>
                <w:color w:val="000000"/>
                <w:sz w:val="16"/>
                <w:szCs w:val="16"/>
              </w:rPr>
            </w:pPr>
            <w:r w:rsidRPr="00715D66">
              <w:rPr>
                <w:color w:val="000000"/>
                <w:sz w:val="16"/>
                <w:szCs w:val="16"/>
              </w:rPr>
              <w:t>Reserva orçamental para contratar um Oficial de Salvaguardas Sociais, Ambientais e de Género</w:t>
            </w:r>
          </w:p>
        </w:tc>
        <w:tc>
          <w:tcPr>
            <w:tcW w:w="1041" w:type="dxa"/>
            <w:vAlign w:val="center"/>
          </w:tcPr>
          <w:p w14:paraId="6C3ACD6F" w14:textId="77777777" w:rsidR="00F56702" w:rsidRPr="00715D66" w:rsidRDefault="001B2301">
            <w:pPr>
              <w:jc w:val="right"/>
              <w:rPr>
                <w:color w:val="000000"/>
                <w:sz w:val="16"/>
                <w:szCs w:val="16"/>
              </w:rPr>
            </w:pPr>
            <w:r w:rsidRPr="00715D66">
              <w:rPr>
                <w:sz w:val="16"/>
                <w:szCs w:val="16"/>
              </w:rPr>
              <w:t xml:space="preserve">18102,00 </w:t>
            </w:r>
          </w:p>
        </w:tc>
      </w:tr>
      <w:tr w:rsidR="00F56702" w:rsidRPr="00715D66" w14:paraId="3456D0CA" w14:textId="77777777">
        <w:trPr>
          <w:trHeight w:val="454"/>
        </w:trPr>
        <w:tc>
          <w:tcPr>
            <w:tcW w:w="2031" w:type="dxa"/>
            <w:shd w:val="clear" w:color="auto" w:fill="FFC000"/>
            <w:vAlign w:val="center"/>
          </w:tcPr>
          <w:p w14:paraId="314F7D8C" w14:textId="77777777" w:rsidR="00F56702" w:rsidRPr="00715D66" w:rsidRDefault="001B2301">
            <w:pPr>
              <w:jc w:val="left"/>
              <w:rPr>
                <w:b/>
                <w:color w:val="000000"/>
                <w:sz w:val="16"/>
                <w:szCs w:val="16"/>
              </w:rPr>
            </w:pPr>
            <w:r w:rsidRPr="00715D66">
              <w:rPr>
                <w:b/>
                <w:color w:val="000000"/>
                <w:sz w:val="16"/>
                <w:szCs w:val="16"/>
              </w:rPr>
              <w:t>Oficiais de campo do projeto</w:t>
            </w:r>
          </w:p>
        </w:tc>
        <w:tc>
          <w:tcPr>
            <w:tcW w:w="1134" w:type="dxa"/>
            <w:shd w:val="clear" w:color="auto" w:fill="auto"/>
            <w:vAlign w:val="center"/>
          </w:tcPr>
          <w:p w14:paraId="51903408" w14:textId="77777777" w:rsidR="00F56702" w:rsidRPr="00715D66" w:rsidRDefault="001B2301">
            <w:pPr>
              <w:jc w:val="center"/>
              <w:rPr>
                <w:color w:val="000000"/>
                <w:sz w:val="16"/>
                <w:szCs w:val="16"/>
              </w:rPr>
            </w:pPr>
            <w:r w:rsidRPr="00715D66">
              <w:rPr>
                <w:b/>
                <w:color w:val="000000"/>
                <w:sz w:val="16"/>
                <w:szCs w:val="16"/>
              </w:rPr>
              <w:t>62160 - LDCF</w:t>
            </w:r>
          </w:p>
        </w:tc>
        <w:tc>
          <w:tcPr>
            <w:tcW w:w="1152" w:type="dxa"/>
            <w:shd w:val="clear" w:color="auto" w:fill="E4E3E2"/>
            <w:vAlign w:val="center"/>
          </w:tcPr>
          <w:p w14:paraId="2428FE62"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53B3C985" w14:textId="77777777" w:rsidR="00F56702" w:rsidRPr="00715D66" w:rsidRDefault="001B2301">
            <w:pPr>
              <w:jc w:val="left"/>
              <w:rPr>
                <w:color w:val="000000"/>
                <w:sz w:val="16"/>
                <w:szCs w:val="16"/>
              </w:rPr>
            </w:pPr>
            <w:r w:rsidRPr="00715D66">
              <w:rPr>
                <w:color w:val="000000"/>
                <w:sz w:val="16"/>
                <w:szCs w:val="16"/>
              </w:rPr>
              <w:t>71300 Consultores locais</w:t>
            </w:r>
          </w:p>
        </w:tc>
        <w:tc>
          <w:tcPr>
            <w:tcW w:w="2277" w:type="dxa"/>
            <w:vAlign w:val="center"/>
          </w:tcPr>
          <w:p w14:paraId="3346DDF1" w14:textId="77777777" w:rsidR="00F56702" w:rsidRPr="00715D66" w:rsidRDefault="001B2301">
            <w:pPr>
              <w:jc w:val="left"/>
              <w:rPr>
                <w:color w:val="000000"/>
                <w:sz w:val="16"/>
                <w:szCs w:val="16"/>
              </w:rPr>
            </w:pPr>
            <w:r w:rsidRPr="00715D66">
              <w:rPr>
                <w:color w:val="000000"/>
                <w:sz w:val="16"/>
                <w:szCs w:val="16"/>
              </w:rPr>
              <w:t>Reserva orçamental para contratar agentes de campo do projeto</w:t>
            </w:r>
          </w:p>
        </w:tc>
        <w:tc>
          <w:tcPr>
            <w:tcW w:w="1041" w:type="dxa"/>
            <w:vAlign w:val="center"/>
          </w:tcPr>
          <w:p w14:paraId="40BD2C3C" w14:textId="77777777" w:rsidR="00F56702" w:rsidRPr="00715D66" w:rsidRDefault="001B2301">
            <w:pPr>
              <w:jc w:val="right"/>
              <w:rPr>
                <w:color w:val="000000"/>
                <w:sz w:val="16"/>
                <w:szCs w:val="16"/>
              </w:rPr>
            </w:pPr>
            <w:r w:rsidRPr="00715D66">
              <w:rPr>
                <w:sz w:val="16"/>
                <w:szCs w:val="16"/>
              </w:rPr>
              <w:t xml:space="preserve"> 23.115,00 </w:t>
            </w:r>
          </w:p>
        </w:tc>
      </w:tr>
      <w:tr w:rsidR="00F56702" w:rsidRPr="00715D66" w14:paraId="31271AB9" w14:textId="77777777">
        <w:trPr>
          <w:trHeight w:val="454"/>
        </w:trPr>
        <w:tc>
          <w:tcPr>
            <w:tcW w:w="2031" w:type="dxa"/>
            <w:shd w:val="clear" w:color="auto" w:fill="FFC000"/>
            <w:vAlign w:val="center"/>
          </w:tcPr>
          <w:p w14:paraId="0194AACE" w14:textId="77777777" w:rsidR="00F56702" w:rsidRPr="00715D66" w:rsidRDefault="001B2301">
            <w:pPr>
              <w:jc w:val="left"/>
              <w:rPr>
                <w:b/>
                <w:color w:val="000000"/>
                <w:sz w:val="16"/>
                <w:szCs w:val="16"/>
              </w:rPr>
            </w:pPr>
            <w:r w:rsidRPr="00715D66">
              <w:rPr>
                <w:b/>
                <w:color w:val="000000"/>
                <w:sz w:val="16"/>
                <w:szCs w:val="16"/>
              </w:rPr>
              <w:t>Perito em serviços de extensão rural participativa</w:t>
            </w:r>
          </w:p>
        </w:tc>
        <w:tc>
          <w:tcPr>
            <w:tcW w:w="1134" w:type="dxa"/>
            <w:shd w:val="clear" w:color="auto" w:fill="auto"/>
            <w:vAlign w:val="center"/>
          </w:tcPr>
          <w:p w14:paraId="3F695702" w14:textId="77777777" w:rsidR="00F56702" w:rsidRPr="00715D66" w:rsidRDefault="001B2301">
            <w:pPr>
              <w:jc w:val="center"/>
              <w:rPr>
                <w:color w:val="000000"/>
                <w:sz w:val="16"/>
                <w:szCs w:val="16"/>
              </w:rPr>
            </w:pPr>
            <w:r w:rsidRPr="00715D66">
              <w:rPr>
                <w:b/>
                <w:color w:val="000000"/>
                <w:sz w:val="16"/>
                <w:szCs w:val="16"/>
              </w:rPr>
              <w:t>62160 - LDCF</w:t>
            </w:r>
          </w:p>
        </w:tc>
        <w:tc>
          <w:tcPr>
            <w:tcW w:w="1152" w:type="dxa"/>
            <w:shd w:val="clear" w:color="auto" w:fill="E4E3E2"/>
            <w:vAlign w:val="center"/>
          </w:tcPr>
          <w:p w14:paraId="473BCE14"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5C5DBF36" w14:textId="77777777" w:rsidR="00F56702" w:rsidRPr="00715D66" w:rsidRDefault="001B2301">
            <w:pPr>
              <w:jc w:val="left"/>
              <w:rPr>
                <w:color w:val="000000"/>
                <w:sz w:val="16"/>
                <w:szCs w:val="16"/>
              </w:rPr>
            </w:pPr>
            <w:r w:rsidRPr="00715D66">
              <w:rPr>
                <w:color w:val="000000"/>
                <w:sz w:val="16"/>
                <w:szCs w:val="16"/>
              </w:rPr>
              <w:t>71300 Consultores locais</w:t>
            </w:r>
          </w:p>
        </w:tc>
        <w:tc>
          <w:tcPr>
            <w:tcW w:w="2277" w:type="dxa"/>
            <w:vAlign w:val="center"/>
          </w:tcPr>
          <w:p w14:paraId="137D74AE" w14:textId="77777777" w:rsidR="00F56702" w:rsidRPr="00715D66" w:rsidRDefault="001B2301">
            <w:pPr>
              <w:jc w:val="left"/>
              <w:rPr>
                <w:color w:val="000000"/>
                <w:sz w:val="16"/>
                <w:szCs w:val="16"/>
              </w:rPr>
            </w:pPr>
            <w:r w:rsidRPr="00715D66">
              <w:rPr>
                <w:color w:val="000000"/>
                <w:sz w:val="16"/>
                <w:szCs w:val="16"/>
              </w:rPr>
              <w:t>Reserva orçamental para contratar o especialista em serviços de extensão rural participativa</w:t>
            </w:r>
          </w:p>
        </w:tc>
        <w:tc>
          <w:tcPr>
            <w:tcW w:w="1041" w:type="dxa"/>
            <w:vAlign w:val="center"/>
          </w:tcPr>
          <w:p w14:paraId="4EF1E691" w14:textId="77777777" w:rsidR="00F56702" w:rsidRPr="00715D66" w:rsidRDefault="001B2301">
            <w:pPr>
              <w:jc w:val="right"/>
              <w:rPr>
                <w:color w:val="000000"/>
                <w:sz w:val="16"/>
                <w:szCs w:val="16"/>
              </w:rPr>
            </w:pPr>
            <w:r w:rsidRPr="00715D66">
              <w:rPr>
                <w:sz w:val="16"/>
                <w:szCs w:val="16"/>
              </w:rPr>
              <w:t xml:space="preserve"> - </w:t>
            </w:r>
          </w:p>
        </w:tc>
      </w:tr>
      <w:tr w:rsidR="00F56702" w:rsidRPr="00715D66" w14:paraId="18F7967E" w14:textId="77777777">
        <w:trPr>
          <w:trHeight w:val="454"/>
        </w:trPr>
        <w:tc>
          <w:tcPr>
            <w:tcW w:w="2031" w:type="dxa"/>
            <w:shd w:val="clear" w:color="auto" w:fill="FFC000"/>
            <w:vAlign w:val="center"/>
          </w:tcPr>
          <w:p w14:paraId="44390113" w14:textId="77777777" w:rsidR="00F56702" w:rsidRPr="00715D66" w:rsidRDefault="001B2301">
            <w:pPr>
              <w:jc w:val="left"/>
              <w:rPr>
                <w:color w:val="000000"/>
                <w:sz w:val="16"/>
                <w:szCs w:val="16"/>
              </w:rPr>
            </w:pPr>
            <w:r w:rsidRPr="00715D66">
              <w:rPr>
                <w:color w:val="000000"/>
                <w:sz w:val="16"/>
                <w:szCs w:val="16"/>
              </w:rPr>
              <w:t>Assistente Técnico Nacional (NTA)</w:t>
            </w:r>
          </w:p>
        </w:tc>
        <w:tc>
          <w:tcPr>
            <w:tcW w:w="1134" w:type="dxa"/>
            <w:shd w:val="clear" w:color="auto" w:fill="auto"/>
            <w:vAlign w:val="center"/>
          </w:tcPr>
          <w:p w14:paraId="59EB15E2" w14:textId="77777777" w:rsidR="00F56702" w:rsidRPr="00715D66" w:rsidRDefault="001B2301">
            <w:pPr>
              <w:jc w:val="center"/>
              <w:rPr>
                <w:color w:val="000000"/>
                <w:sz w:val="16"/>
                <w:szCs w:val="16"/>
              </w:rPr>
            </w:pPr>
            <w:r w:rsidRPr="00715D66">
              <w:rPr>
                <w:color w:val="000000"/>
                <w:sz w:val="16"/>
                <w:szCs w:val="16"/>
              </w:rPr>
              <w:t>62160 – LDCF</w:t>
            </w:r>
          </w:p>
          <w:p w14:paraId="2AB37318" w14:textId="77777777" w:rsidR="00F56702" w:rsidRPr="00715D66" w:rsidRDefault="001B2301">
            <w:pPr>
              <w:jc w:val="center"/>
              <w:rPr>
                <w:color w:val="000000"/>
                <w:sz w:val="16"/>
                <w:szCs w:val="16"/>
              </w:rPr>
            </w:pPr>
            <w:r w:rsidRPr="00715D66">
              <w:rPr>
                <w:color w:val="000000"/>
                <w:sz w:val="16"/>
                <w:szCs w:val="16"/>
              </w:rPr>
              <w:t>4000-PNUD TRAC</w:t>
            </w:r>
          </w:p>
        </w:tc>
        <w:tc>
          <w:tcPr>
            <w:tcW w:w="1152" w:type="dxa"/>
            <w:shd w:val="clear" w:color="auto" w:fill="E4E3E2"/>
            <w:vAlign w:val="center"/>
          </w:tcPr>
          <w:p w14:paraId="41531A17" w14:textId="77777777" w:rsidR="00F56702" w:rsidRPr="00715D66" w:rsidRDefault="001B2301">
            <w:pPr>
              <w:jc w:val="center"/>
              <w:rPr>
                <w:color w:val="000000"/>
                <w:sz w:val="16"/>
                <w:szCs w:val="16"/>
              </w:rPr>
            </w:pPr>
            <w:r w:rsidRPr="00715D66">
              <w:rPr>
                <w:color w:val="000000"/>
                <w:sz w:val="16"/>
                <w:szCs w:val="16"/>
              </w:rPr>
              <w:t xml:space="preserve">PNUD </w:t>
            </w:r>
          </w:p>
          <w:p w14:paraId="2C1CAAF1"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62D69712" w14:textId="77777777" w:rsidR="00F56702" w:rsidRPr="00715D66" w:rsidRDefault="001B2301">
            <w:pPr>
              <w:jc w:val="left"/>
              <w:rPr>
                <w:color w:val="000000"/>
                <w:sz w:val="16"/>
                <w:szCs w:val="16"/>
              </w:rPr>
            </w:pPr>
            <w:r w:rsidRPr="00715D66">
              <w:rPr>
                <w:color w:val="000000"/>
                <w:sz w:val="16"/>
                <w:szCs w:val="16"/>
              </w:rPr>
              <w:t>71400 Serviços contratuais - Individual</w:t>
            </w:r>
          </w:p>
        </w:tc>
        <w:tc>
          <w:tcPr>
            <w:tcW w:w="2277" w:type="dxa"/>
            <w:vAlign w:val="center"/>
          </w:tcPr>
          <w:p w14:paraId="5D6E7E3B" w14:textId="77777777" w:rsidR="00F56702" w:rsidRPr="00715D66" w:rsidRDefault="001B2301">
            <w:pPr>
              <w:jc w:val="left"/>
              <w:rPr>
                <w:color w:val="000000"/>
                <w:sz w:val="16"/>
                <w:szCs w:val="16"/>
              </w:rPr>
            </w:pPr>
            <w:r w:rsidRPr="00715D66">
              <w:rPr>
                <w:color w:val="000000"/>
                <w:sz w:val="16"/>
                <w:szCs w:val="16"/>
              </w:rPr>
              <w:t>Reserva orçamental para contratar um Assistente Técnico Nacional (NTA) – assistência técnica, anunciado localmente.</w:t>
            </w:r>
          </w:p>
        </w:tc>
        <w:tc>
          <w:tcPr>
            <w:tcW w:w="1041" w:type="dxa"/>
            <w:vAlign w:val="center"/>
          </w:tcPr>
          <w:p w14:paraId="72ED7E77" w14:textId="77777777" w:rsidR="00F56702" w:rsidRPr="00715D66" w:rsidRDefault="001B2301">
            <w:pPr>
              <w:jc w:val="right"/>
              <w:rPr>
                <w:color w:val="000000"/>
                <w:sz w:val="16"/>
                <w:szCs w:val="16"/>
              </w:rPr>
            </w:pPr>
            <w:r w:rsidRPr="00715D66">
              <w:rPr>
                <w:color w:val="000000"/>
                <w:sz w:val="16"/>
                <w:szCs w:val="16"/>
              </w:rPr>
              <w:t>10.000,00</w:t>
            </w:r>
          </w:p>
          <w:p w14:paraId="1C197DB0" w14:textId="77777777" w:rsidR="00F56702" w:rsidRPr="00715D66" w:rsidRDefault="001B2301">
            <w:pPr>
              <w:jc w:val="right"/>
              <w:rPr>
                <w:color w:val="000000"/>
                <w:sz w:val="16"/>
                <w:szCs w:val="16"/>
              </w:rPr>
            </w:pPr>
            <w:r w:rsidRPr="00715D66">
              <w:rPr>
                <w:color w:val="000000"/>
                <w:sz w:val="16"/>
                <w:szCs w:val="16"/>
              </w:rPr>
              <w:t xml:space="preserve">18.539,00 </w:t>
            </w:r>
          </w:p>
        </w:tc>
      </w:tr>
      <w:tr w:rsidR="00F56702" w:rsidRPr="00715D66" w14:paraId="07DE50EB" w14:textId="77777777">
        <w:trPr>
          <w:trHeight w:val="516"/>
        </w:trPr>
        <w:tc>
          <w:tcPr>
            <w:tcW w:w="2031" w:type="dxa"/>
            <w:shd w:val="clear" w:color="auto" w:fill="FFC000"/>
            <w:vAlign w:val="center"/>
          </w:tcPr>
          <w:p w14:paraId="6D55132C" w14:textId="77777777" w:rsidR="00F56702" w:rsidRPr="00715D66" w:rsidRDefault="001B2301">
            <w:pPr>
              <w:jc w:val="left"/>
              <w:rPr>
                <w:b/>
                <w:color w:val="000000"/>
                <w:sz w:val="16"/>
                <w:szCs w:val="16"/>
              </w:rPr>
            </w:pPr>
            <w:r w:rsidRPr="00715D66">
              <w:rPr>
                <w:b/>
                <w:color w:val="000000"/>
                <w:sz w:val="16"/>
                <w:szCs w:val="16"/>
              </w:rPr>
              <w:t>Consultores locais para ministrar formação em procedimentos/ferramentas de M&amp;A e MRV</w:t>
            </w:r>
          </w:p>
        </w:tc>
        <w:tc>
          <w:tcPr>
            <w:tcW w:w="1134" w:type="dxa"/>
            <w:shd w:val="clear" w:color="auto" w:fill="auto"/>
            <w:vAlign w:val="center"/>
          </w:tcPr>
          <w:p w14:paraId="73CD700C" w14:textId="77777777" w:rsidR="00F56702" w:rsidRPr="00715D66" w:rsidRDefault="001B2301">
            <w:pPr>
              <w:rPr>
                <w:color w:val="000000"/>
                <w:sz w:val="16"/>
                <w:szCs w:val="16"/>
              </w:rPr>
            </w:pPr>
            <w:r w:rsidRPr="00715D66">
              <w:rPr>
                <w:b/>
                <w:color w:val="000000"/>
                <w:sz w:val="16"/>
                <w:szCs w:val="16"/>
              </w:rPr>
              <w:t>62160 - LDCF</w:t>
            </w:r>
          </w:p>
        </w:tc>
        <w:tc>
          <w:tcPr>
            <w:tcW w:w="1152" w:type="dxa"/>
            <w:shd w:val="clear" w:color="auto" w:fill="E4E3E2"/>
            <w:vAlign w:val="center"/>
          </w:tcPr>
          <w:p w14:paraId="2B50804F"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4A572B98" w14:textId="77777777" w:rsidR="00F56702" w:rsidRPr="00715D66" w:rsidRDefault="001B2301">
            <w:pPr>
              <w:jc w:val="left"/>
              <w:rPr>
                <w:color w:val="000000"/>
                <w:sz w:val="16"/>
                <w:szCs w:val="16"/>
              </w:rPr>
            </w:pPr>
            <w:r w:rsidRPr="00715D66">
              <w:rPr>
                <w:color w:val="000000"/>
                <w:sz w:val="16"/>
                <w:szCs w:val="16"/>
              </w:rPr>
              <w:t>71300 Consultores locais</w:t>
            </w:r>
          </w:p>
        </w:tc>
        <w:tc>
          <w:tcPr>
            <w:tcW w:w="2277" w:type="dxa"/>
            <w:vAlign w:val="center"/>
          </w:tcPr>
          <w:p w14:paraId="0D303858" w14:textId="77777777" w:rsidR="00F56702" w:rsidRPr="00715D66" w:rsidRDefault="001B2301">
            <w:pPr>
              <w:jc w:val="left"/>
              <w:rPr>
                <w:color w:val="000000"/>
                <w:sz w:val="16"/>
                <w:szCs w:val="16"/>
              </w:rPr>
            </w:pPr>
            <w:r w:rsidRPr="00715D66">
              <w:rPr>
                <w:color w:val="000000"/>
                <w:sz w:val="16"/>
                <w:szCs w:val="16"/>
              </w:rPr>
              <w:t>Em conexão com a Atividade 2.3.5) Cada equipa de planeamento distrital é treinada em procedimentos/ferramentas de M&amp;A e MRV. Detalhes a serem adicionados ao concurso. Consulte a descrição da atividade para obter detalhes.</w:t>
            </w:r>
          </w:p>
        </w:tc>
        <w:tc>
          <w:tcPr>
            <w:tcW w:w="1041" w:type="dxa"/>
            <w:vAlign w:val="center"/>
          </w:tcPr>
          <w:p w14:paraId="0DEE3E72" w14:textId="77777777" w:rsidR="00F56702" w:rsidRPr="00715D66" w:rsidRDefault="001B2301">
            <w:pPr>
              <w:jc w:val="right"/>
              <w:rPr>
                <w:color w:val="000000"/>
                <w:sz w:val="16"/>
                <w:szCs w:val="16"/>
              </w:rPr>
            </w:pPr>
            <w:r w:rsidRPr="00715D66">
              <w:rPr>
                <w:color w:val="000000"/>
                <w:sz w:val="16"/>
                <w:szCs w:val="16"/>
              </w:rPr>
              <w:t>7.210</w:t>
            </w:r>
          </w:p>
        </w:tc>
      </w:tr>
      <w:tr w:rsidR="00F56702" w:rsidRPr="00715D66" w14:paraId="7A2C3F08" w14:textId="77777777">
        <w:trPr>
          <w:trHeight w:val="516"/>
        </w:trPr>
        <w:tc>
          <w:tcPr>
            <w:tcW w:w="2031" w:type="dxa"/>
            <w:shd w:val="clear" w:color="auto" w:fill="FFC000"/>
            <w:vAlign w:val="center"/>
          </w:tcPr>
          <w:p w14:paraId="76D2EF01" w14:textId="77777777" w:rsidR="00F56702" w:rsidRPr="00715D66" w:rsidRDefault="001B2301">
            <w:pPr>
              <w:jc w:val="left"/>
              <w:rPr>
                <w:b/>
                <w:color w:val="000000"/>
                <w:sz w:val="16"/>
                <w:szCs w:val="16"/>
              </w:rPr>
            </w:pPr>
            <w:r w:rsidRPr="00715D66">
              <w:rPr>
                <w:b/>
                <w:color w:val="000000"/>
                <w:sz w:val="16"/>
                <w:szCs w:val="16"/>
              </w:rPr>
              <w:t>Oficial de Planeamento, Monitorização e Avaliação da Adaptação Local (Nacional)</w:t>
            </w:r>
          </w:p>
        </w:tc>
        <w:tc>
          <w:tcPr>
            <w:tcW w:w="1134" w:type="dxa"/>
            <w:shd w:val="clear" w:color="auto" w:fill="auto"/>
            <w:vAlign w:val="center"/>
          </w:tcPr>
          <w:p w14:paraId="1527FCF1" w14:textId="77777777" w:rsidR="00F56702" w:rsidRPr="00715D66" w:rsidRDefault="001B2301">
            <w:pPr>
              <w:rPr>
                <w:color w:val="000000"/>
                <w:sz w:val="16"/>
                <w:szCs w:val="16"/>
              </w:rPr>
            </w:pPr>
            <w:r w:rsidRPr="00715D66">
              <w:rPr>
                <w:b/>
                <w:color w:val="000000"/>
                <w:sz w:val="16"/>
                <w:szCs w:val="16"/>
              </w:rPr>
              <w:t>62160 - LDCF</w:t>
            </w:r>
          </w:p>
        </w:tc>
        <w:tc>
          <w:tcPr>
            <w:tcW w:w="1152" w:type="dxa"/>
            <w:shd w:val="clear" w:color="auto" w:fill="E4E3E2"/>
            <w:vAlign w:val="center"/>
          </w:tcPr>
          <w:p w14:paraId="3A1F5B87"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600729CD" w14:textId="77777777" w:rsidR="00F56702" w:rsidRPr="00715D66" w:rsidRDefault="001B2301">
            <w:pPr>
              <w:jc w:val="left"/>
              <w:rPr>
                <w:color w:val="000000"/>
                <w:sz w:val="16"/>
                <w:szCs w:val="16"/>
              </w:rPr>
            </w:pPr>
            <w:r w:rsidRPr="00715D66">
              <w:rPr>
                <w:color w:val="000000"/>
                <w:sz w:val="16"/>
                <w:szCs w:val="16"/>
              </w:rPr>
              <w:t>71400 Serviços contratuais - Individual</w:t>
            </w:r>
          </w:p>
        </w:tc>
        <w:tc>
          <w:tcPr>
            <w:tcW w:w="2277" w:type="dxa"/>
            <w:vAlign w:val="center"/>
          </w:tcPr>
          <w:p w14:paraId="0DDB7C8F" w14:textId="77777777" w:rsidR="00F56702" w:rsidRPr="00715D66" w:rsidRDefault="001B2301">
            <w:pPr>
              <w:jc w:val="left"/>
              <w:rPr>
                <w:color w:val="000000"/>
                <w:sz w:val="16"/>
                <w:szCs w:val="16"/>
              </w:rPr>
            </w:pPr>
            <w:r w:rsidRPr="00715D66">
              <w:rPr>
                <w:color w:val="000000"/>
                <w:sz w:val="16"/>
                <w:szCs w:val="16"/>
              </w:rPr>
              <w:t>Reserva orçamental para contratar o Oficial de Planeamento, Monitorização e Avaliação da Adaptação Local (nacional) [*] Possível contratação pelo PNUD, a determinar.</w:t>
            </w:r>
          </w:p>
        </w:tc>
        <w:tc>
          <w:tcPr>
            <w:tcW w:w="1041" w:type="dxa"/>
            <w:vAlign w:val="center"/>
          </w:tcPr>
          <w:p w14:paraId="384640AF" w14:textId="77777777" w:rsidR="00F56702" w:rsidRPr="00715D66" w:rsidRDefault="001B2301">
            <w:pPr>
              <w:jc w:val="right"/>
              <w:rPr>
                <w:color w:val="000000"/>
                <w:sz w:val="16"/>
                <w:szCs w:val="16"/>
              </w:rPr>
            </w:pPr>
            <w:r w:rsidRPr="00715D66">
              <w:rPr>
                <w:color w:val="000000"/>
                <w:sz w:val="16"/>
                <w:szCs w:val="16"/>
              </w:rPr>
              <w:t>5.096</w:t>
            </w:r>
          </w:p>
        </w:tc>
      </w:tr>
      <w:tr w:rsidR="00F56702" w:rsidRPr="00715D66" w14:paraId="0C7585D5" w14:textId="77777777">
        <w:trPr>
          <w:trHeight w:val="1012"/>
        </w:trPr>
        <w:tc>
          <w:tcPr>
            <w:tcW w:w="2031" w:type="dxa"/>
            <w:shd w:val="clear" w:color="auto" w:fill="FFC000"/>
            <w:vAlign w:val="center"/>
          </w:tcPr>
          <w:p w14:paraId="0E7AFE5C" w14:textId="77777777" w:rsidR="00F56702" w:rsidRPr="00715D66" w:rsidRDefault="001B2301">
            <w:pPr>
              <w:jc w:val="left"/>
              <w:rPr>
                <w:b/>
                <w:color w:val="000000"/>
                <w:sz w:val="16"/>
                <w:szCs w:val="16"/>
              </w:rPr>
            </w:pPr>
            <w:r w:rsidRPr="00715D66">
              <w:rPr>
                <w:b/>
                <w:color w:val="000000"/>
                <w:sz w:val="16"/>
                <w:szCs w:val="16"/>
              </w:rPr>
              <w:t>Criação e manutenção do mecanismo de gestão do conhecimento do projeto</w:t>
            </w:r>
          </w:p>
        </w:tc>
        <w:tc>
          <w:tcPr>
            <w:tcW w:w="1134" w:type="dxa"/>
            <w:shd w:val="clear" w:color="auto" w:fill="auto"/>
            <w:vAlign w:val="center"/>
          </w:tcPr>
          <w:p w14:paraId="1F7CCAFE" w14:textId="77777777" w:rsidR="00F56702" w:rsidRPr="00715D66" w:rsidRDefault="001B2301">
            <w:pPr>
              <w:rPr>
                <w:color w:val="000000"/>
                <w:sz w:val="16"/>
                <w:szCs w:val="16"/>
              </w:rPr>
            </w:pPr>
            <w:r w:rsidRPr="00715D66">
              <w:rPr>
                <w:b/>
                <w:color w:val="000000"/>
                <w:sz w:val="16"/>
                <w:szCs w:val="16"/>
              </w:rPr>
              <w:t>62160 - LDCF</w:t>
            </w:r>
          </w:p>
        </w:tc>
        <w:tc>
          <w:tcPr>
            <w:tcW w:w="1152" w:type="dxa"/>
            <w:shd w:val="clear" w:color="auto" w:fill="E4E3E2"/>
            <w:vAlign w:val="center"/>
          </w:tcPr>
          <w:p w14:paraId="11843543" w14:textId="77777777" w:rsidR="00F56702" w:rsidRPr="00715D66" w:rsidRDefault="001B2301">
            <w:pPr>
              <w:jc w:val="center"/>
              <w:rPr>
                <w:color w:val="000000"/>
                <w:sz w:val="16"/>
                <w:szCs w:val="16"/>
              </w:rPr>
            </w:pPr>
            <w:r w:rsidRPr="00715D66">
              <w:rPr>
                <w:color w:val="000000"/>
                <w:sz w:val="16"/>
                <w:szCs w:val="16"/>
              </w:rPr>
              <w:t>MTA</w:t>
            </w:r>
          </w:p>
        </w:tc>
        <w:tc>
          <w:tcPr>
            <w:tcW w:w="1462" w:type="dxa"/>
            <w:shd w:val="clear" w:color="auto" w:fill="E4E3E2"/>
            <w:vAlign w:val="center"/>
          </w:tcPr>
          <w:p w14:paraId="17FC0DA7" w14:textId="77777777" w:rsidR="00F56702" w:rsidRPr="00715D66" w:rsidRDefault="001B2301">
            <w:pPr>
              <w:jc w:val="left"/>
              <w:rPr>
                <w:color w:val="000000"/>
                <w:sz w:val="16"/>
                <w:szCs w:val="16"/>
              </w:rPr>
            </w:pPr>
            <w:r w:rsidRPr="00715D66">
              <w:rPr>
                <w:color w:val="000000"/>
                <w:sz w:val="16"/>
                <w:szCs w:val="16"/>
              </w:rPr>
              <w:t>71300 Consultores locais</w:t>
            </w:r>
          </w:p>
        </w:tc>
        <w:tc>
          <w:tcPr>
            <w:tcW w:w="2277" w:type="dxa"/>
            <w:vAlign w:val="center"/>
          </w:tcPr>
          <w:p w14:paraId="3BA48FFE" w14:textId="77777777" w:rsidR="00F56702" w:rsidRPr="00715D66" w:rsidRDefault="001B2301">
            <w:pPr>
              <w:jc w:val="left"/>
              <w:rPr>
                <w:color w:val="000000"/>
                <w:sz w:val="16"/>
                <w:szCs w:val="16"/>
              </w:rPr>
            </w:pPr>
            <w:r w:rsidRPr="00715D66">
              <w:rPr>
                <w:color w:val="000000"/>
                <w:sz w:val="16"/>
                <w:szCs w:val="16"/>
              </w:rPr>
              <w:t>Consultor web designer para configurar uma ferramenta online de partilha de conhecimento de acesso livre. Etiqueta: [M&amp;amp;E]</w:t>
            </w:r>
          </w:p>
        </w:tc>
        <w:tc>
          <w:tcPr>
            <w:tcW w:w="1041" w:type="dxa"/>
            <w:vAlign w:val="center"/>
          </w:tcPr>
          <w:p w14:paraId="3334D253" w14:textId="77777777" w:rsidR="00F56702" w:rsidRPr="00715D66" w:rsidRDefault="001B2301">
            <w:pPr>
              <w:jc w:val="right"/>
              <w:rPr>
                <w:color w:val="000000"/>
                <w:sz w:val="16"/>
                <w:szCs w:val="16"/>
              </w:rPr>
            </w:pPr>
            <w:r w:rsidRPr="00715D66">
              <w:rPr>
                <w:color w:val="000000"/>
                <w:sz w:val="16"/>
                <w:szCs w:val="16"/>
              </w:rPr>
              <w:t>8</w:t>
            </w:r>
          </w:p>
        </w:tc>
      </w:tr>
      <w:tr w:rsidR="00F56702" w:rsidRPr="00715D66" w14:paraId="6AAE08C6" w14:textId="77777777">
        <w:trPr>
          <w:trHeight w:val="405"/>
        </w:trPr>
        <w:tc>
          <w:tcPr>
            <w:tcW w:w="2031" w:type="dxa"/>
            <w:shd w:val="clear" w:color="auto" w:fill="FFC000"/>
            <w:vAlign w:val="center"/>
          </w:tcPr>
          <w:p w14:paraId="139C0164" w14:textId="77777777" w:rsidR="00F56702" w:rsidRPr="00715D66" w:rsidRDefault="001B2301">
            <w:pPr>
              <w:jc w:val="left"/>
              <w:rPr>
                <w:b/>
                <w:color w:val="000000"/>
                <w:sz w:val="16"/>
                <w:szCs w:val="16"/>
              </w:rPr>
            </w:pPr>
            <w:r w:rsidRPr="00715D66">
              <w:rPr>
                <w:b/>
                <w:color w:val="000000"/>
                <w:sz w:val="16"/>
                <w:szCs w:val="16"/>
              </w:rPr>
              <w:t>Impulsionadores do projeto (6x) financiados pelo PNUD TRAC (6x)</w:t>
            </w:r>
          </w:p>
        </w:tc>
        <w:tc>
          <w:tcPr>
            <w:tcW w:w="1134" w:type="dxa"/>
            <w:shd w:val="clear" w:color="auto" w:fill="auto"/>
            <w:vAlign w:val="center"/>
          </w:tcPr>
          <w:p w14:paraId="62EE17F7" w14:textId="77777777" w:rsidR="00F56702" w:rsidRPr="00715D66" w:rsidRDefault="001B2301">
            <w:pPr>
              <w:rPr>
                <w:b/>
                <w:color w:val="000000"/>
                <w:sz w:val="16"/>
                <w:szCs w:val="16"/>
              </w:rPr>
            </w:pPr>
            <w:r w:rsidRPr="00715D66">
              <w:rPr>
                <w:b/>
                <w:color w:val="000000"/>
                <w:sz w:val="16"/>
                <w:szCs w:val="16"/>
              </w:rPr>
              <w:t>PNUD TRAC</w:t>
            </w:r>
          </w:p>
        </w:tc>
        <w:tc>
          <w:tcPr>
            <w:tcW w:w="1152" w:type="dxa"/>
            <w:shd w:val="clear" w:color="auto" w:fill="E4E3E2"/>
            <w:vAlign w:val="center"/>
          </w:tcPr>
          <w:p w14:paraId="631A593D" w14:textId="77777777" w:rsidR="00F56702" w:rsidRPr="00715D66" w:rsidRDefault="001B2301">
            <w:pPr>
              <w:jc w:val="center"/>
              <w:rPr>
                <w:color w:val="000000"/>
                <w:sz w:val="16"/>
                <w:szCs w:val="16"/>
              </w:rPr>
            </w:pPr>
            <w:r w:rsidRPr="00715D66">
              <w:rPr>
                <w:color w:val="000000"/>
                <w:sz w:val="16"/>
                <w:szCs w:val="16"/>
              </w:rPr>
              <w:t>PNUD CO</w:t>
            </w:r>
          </w:p>
        </w:tc>
        <w:tc>
          <w:tcPr>
            <w:tcW w:w="1462" w:type="dxa"/>
            <w:shd w:val="clear" w:color="auto" w:fill="E4E3E2"/>
            <w:vAlign w:val="center"/>
          </w:tcPr>
          <w:p w14:paraId="04DE5254" w14:textId="77777777" w:rsidR="00F56702" w:rsidRPr="00715D66" w:rsidRDefault="001B2301">
            <w:pPr>
              <w:jc w:val="left"/>
              <w:rPr>
                <w:color w:val="000000"/>
                <w:sz w:val="16"/>
                <w:szCs w:val="16"/>
              </w:rPr>
            </w:pPr>
            <w:r w:rsidRPr="00715D66">
              <w:rPr>
                <w:color w:val="000000"/>
                <w:sz w:val="16"/>
                <w:szCs w:val="16"/>
              </w:rPr>
              <w:t>61200 Custos salariais - Pessoal GS</w:t>
            </w:r>
          </w:p>
        </w:tc>
        <w:tc>
          <w:tcPr>
            <w:tcW w:w="2277" w:type="dxa"/>
            <w:vAlign w:val="center"/>
          </w:tcPr>
          <w:p w14:paraId="600919D6" w14:textId="77777777" w:rsidR="00F56702" w:rsidRPr="00715D66" w:rsidRDefault="001B2301">
            <w:pPr>
              <w:jc w:val="left"/>
              <w:rPr>
                <w:color w:val="000000"/>
                <w:sz w:val="16"/>
                <w:szCs w:val="16"/>
              </w:rPr>
            </w:pPr>
            <w:r w:rsidRPr="00715D66">
              <w:rPr>
                <w:color w:val="000000"/>
                <w:sz w:val="16"/>
                <w:szCs w:val="16"/>
              </w:rPr>
              <w:t xml:space="preserve">Orçamento solicitado ao PNUD para contratar motoristas para veículos (conforme a linha anterior) para o projeto e suas </w:t>
            </w:r>
            <w:r w:rsidRPr="00715D66">
              <w:rPr>
                <w:color w:val="000000"/>
                <w:sz w:val="16"/>
                <w:szCs w:val="16"/>
              </w:rPr>
              <w:lastRenderedPageBreak/>
              <w:t>viagens, quando não houver outro meio de transporte disponível</w:t>
            </w:r>
          </w:p>
        </w:tc>
        <w:tc>
          <w:tcPr>
            <w:tcW w:w="1041" w:type="dxa"/>
            <w:vAlign w:val="center"/>
          </w:tcPr>
          <w:p w14:paraId="5830FEDB" w14:textId="77777777" w:rsidR="00F56702" w:rsidRPr="00715D66" w:rsidRDefault="001B2301">
            <w:pPr>
              <w:jc w:val="right"/>
              <w:rPr>
                <w:color w:val="000000"/>
                <w:sz w:val="16"/>
                <w:szCs w:val="16"/>
              </w:rPr>
            </w:pPr>
            <w:r w:rsidRPr="00715D66">
              <w:rPr>
                <w:color w:val="000000"/>
                <w:sz w:val="16"/>
                <w:szCs w:val="16"/>
              </w:rPr>
              <w:lastRenderedPageBreak/>
              <w:t>24.000</w:t>
            </w:r>
          </w:p>
        </w:tc>
      </w:tr>
    </w:tbl>
    <w:p w14:paraId="31937F61" w14:textId="77777777" w:rsidR="00F56702" w:rsidRPr="00715D66" w:rsidRDefault="001B2301">
      <w:pPr>
        <w:pStyle w:val="Heading3"/>
      </w:pPr>
      <w:bookmarkStart w:id="186" w:name="_Toc207815439"/>
      <w:r w:rsidRPr="00715D66">
        <w:t>Ano de aquisição 1</w:t>
      </w:r>
      <w:bookmarkEnd w:id="186"/>
      <w:r w:rsidRPr="00715D66">
        <w:t xml:space="preserve"> </w:t>
      </w:r>
    </w:p>
    <w:p w14:paraId="028A71DA"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jc w:val="center"/>
        <w:rPr>
          <w:color w:val="000000"/>
        </w:rPr>
      </w:pPr>
      <w:r w:rsidRPr="00715D66">
        <w:rPr>
          <w:color w:val="000000"/>
        </w:rPr>
        <w:t>Os itens na tabela abaixo referem-se a rubricas orçamentais com montantes totais superiores a 100 000 dólares, acrescidos de outras rubricas com bens e serviços essenciais a adquirir antecipadamente.</w:t>
      </w:r>
    </w:p>
    <w:p w14:paraId="143E61DC" w14:textId="77777777" w:rsidR="00F56702" w:rsidRPr="00715D66" w:rsidRDefault="00F56702"/>
    <w:tbl>
      <w:tblPr>
        <w:tblStyle w:val="affffffe"/>
        <w:tblW w:w="9350" w:type="dxa"/>
        <w:tblInd w:w="0" w:type="dxa"/>
        <w:tblLayout w:type="fixed"/>
        <w:tblLook w:val="0400" w:firstRow="0" w:lastRow="0" w:firstColumn="0" w:lastColumn="0" w:noHBand="0" w:noVBand="1"/>
      </w:tblPr>
      <w:tblGrid>
        <w:gridCol w:w="973"/>
        <w:gridCol w:w="1403"/>
        <w:gridCol w:w="1397"/>
        <w:gridCol w:w="889"/>
        <w:gridCol w:w="3910"/>
        <w:gridCol w:w="778"/>
      </w:tblGrid>
      <w:tr w:rsidR="00F56702" w:rsidRPr="00715D66" w14:paraId="11E5D5DE" w14:textId="77777777">
        <w:trPr>
          <w:trHeight w:val="720"/>
          <w:tblHeader/>
        </w:trPr>
        <w:tc>
          <w:tcPr>
            <w:tcW w:w="973" w:type="dxa"/>
            <w:tcBorders>
              <w:top w:val="single" w:sz="4" w:space="0" w:color="000000"/>
              <w:left w:val="single" w:sz="4" w:space="0" w:color="000000"/>
              <w:bottom w:val="single" w:sz="4" w:space="0" w:color="000000"/>
              <w:right w:val="single" w:sz="4" w:space="0" w:color="000000"/>
            </w:tcBorders>
            <w:shd w:val="clear" w:color="auto" w:fill="B4C6E7"/>
          </w:tcPr>
          <w:p w14:paraId="383CE81A" w14:textId="77777777" w:rsidR="00F56702" w:rsidRPr="00715D66" w:rsidRDefault="001B2301">
            <w:pPr>
              <w:jc w:val="center"/>
              <w:rPr>
                <w:b/>
                <w:sz w:val="16"/>
                <w:szCs w:val="16"/>
              </w:rPr>
            </w:pPr>
            <w:r w:rsidRPr="00715D66">
              <w:rPr>
                <w:b/>
                <w:sz w:val="16"/>
                <w:szCs w:val="16"/>
              </w:rPr>
              <w:t>ID do fundo/nome do doador</w:t>
            </w:r>
          </w:p>
        </w:tc>
        <w:tc>
          <w:tcPr>
            <w:tcW w:w="1403" w:type="dxa"/>
            <w:tcBorders>
              <w:top w:val="single" w:sz="4" w:space="0" w:color="000000"/>
              <w:left w:val="nil"/>
              <w:bottom w:val="single" w:sz="4" w:space="0" w:color="000000"/>
              <w:right w:val="single" w:sz="4" w:space="0" w:color="000000"/>
            </w:tcBorders>
            <w:shd w:val="clear" w:color="auto" w:fill="B4C6E7"/>
          </w:tcPr>
          <w:p w14:paraId="13A0FA40" w14:textId="77777777" w:rsidR="00F56702" w:rsidRPr="00715D66" w:rsidRDefault="001B2301">
            <w:pPr>
              <w:jc w:val="center"/>
              <w:rPr>
                <w:b/>
                <w:sz w:val="16"/>
                <w:szCs w:val="16"/>
              </w:rPr>
            </w:pPr>
            <w:r w:rsidRPr="00715D66">
              <w:rPr>
                <w:b/>
                <w:sz w:val="16"/>
                <w:szCs w:val="16"/>
              </w:rPr>
              <w:t>Responsável pelo processo de aquisição</w:t>
            </w:r>
          </w:p>
        </w:tc>
        <w:tc>
          <w:tcPr>
            <w:tcW w:w="1397" w:type="dxa"/>
            <w:tcBorders>
              <w:top w:val="single" w:sz="4" w:space="0" w:color="000000"/>
              <w:left w:val="nil"/>
              <w:bottom w:val="single" w:sz="4" w:space="0" w:color="000000"/>
              <w:right w:val="single" w:sz="4" w:space="0" w:color="000000"/>
            </w:tcBorders>
            <w:shd w:val="clear" w:color="auto" w:fill="B4C6E7"/>
          </w:tcPr>
          <w:p w14:paraId="21AD23B2" w14:textId="77777777" w:rsidR="00F56702" w:rsidRPr="00715D66" w:rsidRDefault="001B2301">
            <w:pPr>
              <w:jc w:val="center"/>
              <w:rPr>
                <w:b/>
                <w:sz w:val="16"/>
                <w:szCs w:val="16"/>
              </w:rPr>
            </w:pPr>
            <w:r w:rsidRPr="00715D66">
              <w:rPr>
                <w:b/>
                <w:sz w:val="16"/>
                <w:szCs w:val="16"/>
              </w:rPr>
              <w:t>Código da conta orçamentária do Atlas</w:t>
            </w:r>
          </w:p>
        </w:tc>
        <w:tc>
          <w:tcPr>
            <w:tcW w:w="889" w:type="dxa"/>
            <w:tcBorders>
              <w:top w:val="single" w:sz="4" w:space="0" w:color="000000"/>
              <w:left w:val="nil"/>
              <w:bottom w:val="single" w:sz="4" w:space="0" w:color="000000"/>
              <w:right w:val="single" w:sz="4" w:space="0" w:color="000000"/>
            </w:tcBorders>
            <w:shd w:val="clear" w:color="auto" w:fill="B4C6E7"/>
          </w:tcPr>
          <w:p w14:paraId="0A3F3138" w14:textId="77777777" w:rsidR="00F56702" w:rsidRPr="00715D66" w:rsidRDefault="001B2301">
            <w:pPr>
              <w:jc w:val="center"/>
              <w:rPr>
                <w:b/>
                <w:sz w:val="16"/>
                <w:szCs w:val="16"/>
              </w:rPr>
            </w:pPr>
            <w:r w:rsidRPr="00715D66">
              <w:rPr>
                <w:b/>
                <w:sz w:val="16"/>
                <w:szCs w:val="16"/>
              </w:rPr>
              <w:t>Nota orçamental n.º</w:t>
            </w:r>
          </w:p>
        </w:tc>
        <w:tc>
          <w:tcPr>
            <w:tcW w:w="3910" w:type="dxa"/>
            <w:tcBorders>
              <w:top w:val="single" w:sz="4" w:space="0" w:color="000000"/>
              <w:left w:val="nil"/>
              <w:bottom w:val="single" w:sz="4" w:space="0" w:color="000000"/>
              <w:right w:val="single" w:sz="4" w:space="0" w:color="000000"/>
            </w:tcBorders>
            <w:shd w:val="clear" w:color="auto" w:fill="B4C6E7"/>
          </w:tcPr>
          <w:p w14:paraId="354FE4BF" w14:textId="77777777" w:rsidR="00F56702" w:rsidRPr="007D35BA" w:rsidRDefault="001B2301">
            <w:pPr>
              <w:jc w:val="center"/>
              <w:rPr>
                <w:b/>
                <w:sz w:val="16"/>
                <w:szCs w:val="16"/>
              </w:rPr>
            </w:pPr>
            <w:r w:rsidRPr="00715D66">
              <w:rPr>
                <w:b/>
                <w:sz w:val="16"/>
                <w:szCs w:val="16"/>
              </w:rPr>
              <w:t xml:space="preserve">Notas orçamentais atualizadas em 12 de dezembro de 2021, texto abreviado (consulte </w:t>
            </w:r>
            <w:hyperlink w:anchor="_gr1f3ixsvbci">
              <w:r w:rsidRPr="007D35BA">
                <w:rPr>
                  <w:b/>
                  <w:color w:val="0000FF"/>
                  <w:sz w:val="16"/>
                  <w:szCs w:val="16"/>
                  <w:u w:val="single"/>
                </w:rPr>
                <w:t>as notas orçamentais</w:t>
              </w:r>
            </w:hyperlink>
            <w:r w:rsidRPr="007D35BA">
              <w:rPr>
                <w:b/>
                <w:sz w:val="16"/>
                <w:szCs w:val="16"/>
              </w:rPr>
              <w:t xml:space="preserve"> para obter o texto completo e a estratégia do projeto para obter explicações adicionais sobre o âmbito e o processo)</w:t>
            </w:r>
          </w:p>
        </w:tc>
        <w:tc>
          <w:tcPr>
            <w:tcW w:w="778" w:type="dxa"/>
            <w:tcBorders>
              <w:top w:val="single" w:sz="4" w:space="0" w:color="000000"/>
              <w:left w:val="nil"/>
              <w:bottom w:val="single" w:sz="4" w:space="0" w:color="000000"/>
              <w:right w:val="single" w:sz="4" w:space="0" w:color="000000"/>
            </w:tcBorders>
            <w:shd w:val="clear" w:color="auto" w:fill="B4C6E7"/>
          </w:tcPr>
          <w:p w14:paraId="55073E17" w14:textId="77777777" w:rsidR="00F56702" w:rsidRPr="00715D66" w:rsidRDefault="001B2301">
            <w:pPr>
              <w:rPr>
                <w:b/>
                <w:sz w:val="16"/>
                <w:szCs w:val="16"/>
              </w:rPr>
            </w:pPr>
            <w:r w:rsidRPr="00715D66">
              <w:rPr>
                <w:b/>
                <w:sz w:val="16"/>
                <w:szCs w:val="16"/>
              </w:rPr>
              <w:t>Ano</w:t>
            </w:r>
          </w:p>
        </w:tc>
      </w:tr>
      <w:tr w:rsidR="00F56702" w:rsidRPr="00715D66" w14:paraId="5BE2E4A9"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394A7380"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783DC4C5" w14:textId="77777777" w:rsidR="00F56702" w:rsidRPr="00715D66" w:rsidRDefault="001B2301">
            <w:pPr>
              <w:jc w:val="center"/>
              <w:rPr>
                <w:color w:val="000000"/>
                <w:sz w:val="16"/>
                <w:szCs w:val="16"/>
              </w:rPr>
            </w:pPr>
            <w:r w:rsidRPr="00715D66">
              <w:rPr>
                <w:color w:val="000000"/>
                <w:sz w:val="16"/>
                <w:szCs w:val="16"/>
              </w:rPr>
              <w:t>PNUD CO</w:t>
            </w:r>
          </w:p>
        </w:tc>
        <w:tc>
          <w:tcPr>
            <w:tcW w:w="1397" w:type="dxa"/>
            <w:tcBorders>
              <w:top w:val="nil"/>
              <w:left w:val="nil"/>
              <w:bottom w:val="single" w:sz="4" w:space="0" w:color="000000"/>
              <w:right w:val="single" w:sz="4" w:space="0" w:color="000000"/>
            </w:tcBorders>
            <w:shd w:val="clear" w:color="auto" w:fill="auto"/>
          </w:tcPr>
          <w:p w14:paraId="74B2C082" w14:textId="77777777" w:rsidR="00F56702" w:rsidRPr="00715D66" w:rsidRDefault="001B2301">
            <w:pPr>
              <w:jc w:val="center"/>
              <w:rPr>
                <w:color w:val="000000"/>
                <w:sz w:val="16"/>
                <w:szCs w:val="16"/>
              </w:rPr>
            </w:pPr>
            <w:r w:rsidRPr="00715D66">
              <w:rPr>
                <w:sz w:val="16"/>
                <w:szCs w:val="16"/>
              </w:rPr>
              <w:t>72100 Serviços contratuais - Empresas</w:t>
            </w:r>
          </w:p>
        </w:tc>
        <w:tc>
          <w:tcPr>
            <w:tcW w:w="889" w:type="dxa"/>
            <w:tcBorders>
              <w:top w:val="nil"/>
              <w:left w:val="nil"/>
              <w:bottom w:val="single" w:sz="4" w:space="0" w:color="000000"/>
              <w:right w:val="single" w:sz="4" w:space="0" w:color="000000"/>
            </w:tcBorders>
            <w:shd w:val="clear" w:color="auto" w:fill="auto"/>
          </w:tcPr>
          <w:p w14:paraId="089040AD" w14:textId="77777777" w:rsidR="00F56702" w:rsidRPr="00715D66" w:rsidRDefault="001B2301">
            <w:pPr>
              <w:jc w:val="center"/>
              <w:rPr>
                <w:color w:val="000000"/>
                <w:sz w:val="16"/>
                <w:szCs w:val="16"/>
              </w:rPr>
            </w:pPr>
            <w:r w:rsidRPr="00715D66">
              <w:rPr>
                <w:sz w:val="16"/>
                <w:szCs w:val="16"/>
              </w:rPr>
              <w:t>21</w:t>
            </w:r>
          </w:p>
        </w:tc>
        <w:tc>
          <w:tcPr>
            <w:tcW w:w="3910" w:type="dxa"/>
            <w:tcBorders>
              <w:top w:val="nil"/>
              <w:left w:val="nil"/>
              <w:bottom w:val="single" w:sz="4" w:space="0" w:color="000000"/>
              <w:right w:val="single" w:sz="4" w:space="0" w:color="000000"/>
            </w:tcBorders>
            <w:shd w:val="clear" w:color="auto" w:fill="auto"/>
          </w:tcPr>
          <w:p w14:paraId="210DF3A8" w14:textId="77777777" w:rsidR="00F56702" w:rsidRPr="00715D66" w:rsidRDefault="001B2301">
            <w:pPr>
              <w:jc w:val="left"/>
              <w:rPr>
                <w:sz w:val="16"/>
                <w:szCs w:val="16"/>
              </w:rPr>
            </w:pPr>
            <w:r w:rsidRPr="00715D66">
              <w:rPr>
                <w:sz w:val="16"/>
                <w:szCs w:val="16"/>
              </w:rPr>
              <w:t xml:space="preserve">Consultoria para o início do projeto com o objetivo de rever todos os planos e orçamentos, incluindo os LAPs e a nível provincial, para atualizar a documentação do projeto, conforme necessário, para que a intervenção atual possa ser validada pelo comité diretor do projeto e as medidas de segurança contra a COVID-19, a recuperação pós-COVID e a integração da perspetiva de género possam ser adequadamente integradas no projeto. Consulte o Anexo 8, Item 3, em Consultoria Técnica. A ser adquirido assim que os fundos estiverem disponíveis em 2022. </w:t>
            </w:r>
          </w:p>
          <w:p w14:paraId="2F494076" w14:textId="77777777" w:rsidR="00F56702" w:rsidRPr="00715D66" w:rsidRDefault="00F56702">
            <w:pPr>
              <w:jc w:val="left"/>
              <w:rPr>
                <w:sz w:val="16"/>
                <w:szCs w:val="16"/>
              </w:rPr>
            </w:pPr>
          </w:p>
          <w:p w14:paraId="283AACD6" w14:textId="77777777" w:rsidR="00F56702" w:rsidRPr="00715D66" w:rsidRDefault="001B2301">
            <w:pPr>
              <w:jc w:val="left"/>
              <w:rPr>
                <w:color w:val="000000"/>
                <w:sz w:val="16"/>
                <w:szCs w:val="16"/>
              </w:rPr>
            </w:pPr>
            <w:r w:rsidRPr="00715D66">
              <w:rPr>
                <w:color w:val="000000"/>
                <w:sz w:val="16"/>
                <w:szCs w:val="16"/>
                <w:u w:val="single"/>
              </w:rPr>
              <w:t xml:space="preserve">Nota adicional: </w:t>
            </w:r>
            <w:r w:rsidRPr="00715D66">
              <w:rPr>
                <w:color w:val="000000"/>
                <w:sz w:val="16"/>
                <w:szCs w:val="16"/>
              </w:rPr>
              <w:t>Adquirido através do PNUD assim que os fundos estiverem disponíveis em 2022, incluindo se os fundos TRAC estiverem disponíveis antes do GEF, os primeiros serão utilizados para financiar esta consultoria.</w:t>
            </w:r>
          </w:p>
        </w:tc>
        <w:tc>
          <w:tcPr>
            <w:tcW w:w="778" w:type="dxa"/>
            <w:tcBorders>
              <w:top w:val="nil"/>
              <w:left w:val="nil"/>
              <w:bottom w:val="single" w:sz="4" w:space="0" w:color="000000"/>
              <w:right w:val="single" w:sz="4" w:space="0" w:color="000000"/>
            </w:tcBorders>
          </w:tcPr>
          <w:p w14:paraId="6E054988" w14:textId="77777777" w:rsidR="00F56702" w:rsidRPr="00715D66" w:rsidRDefault="001B2301">
            <w:pPr>
              <w:jc w:val="center"/>
              <w:rPr>
                <w:color w:val="000000"/>
                <w:sz w:val="16"/>
                <w:szCs w:val="16"/>
              </w:rPr>
            </w:pPr>
            <w:r w:rsidRPr="00715D66">
              <w:rPr>
                <w:sz w:val="16"/>
                <w:szCs w:val="16"/>
              </w:rPr>
              <w:t>95 000,00</w:t>
            </w:r>
          </w:p>
        </w:tc>
      </w:tr>
      <w:tr w:rsidR="00F56702" w:rsidRPr="00715D66" w14:paraId="0E346C5C"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2A6B03C8" w14:textId="77777777" w:rsidR="00F56702" w:rsidRPr="00715D66" w:rsidRDefault="001B2301">
            <w:pPr>
              <w:jc w:val="center"/>
              <w:rPr>
                <w:b/>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667CE812" w14:textId="77777777" w:rsidR="00F56702" w:rsidRPr="00715D66" w:rsidRDefault="001B2301">
            <w:pPr>
              <w:jc w:val="center"/>
              <w:rPr>
                <w:color w:val="000000"/>
                <w:sz w:val="16"/>
                <w:szCs w:val="16"/>
              </w:rPr>
            </w:pPr>
            <w:r w:rsidRPr="00715D66">
              <w:rPr>
                <w:color w:val="000000"/>
                <w:sz w:val="16"/>
                <w:szCs w:val="16"/>
              </w:rPr>
              <w:t>Agência NIM</w:t>
            </w:r>
          </w:p>
        </w:tc>
        <w:tc>
          <w:tcPr>
            <w:tcW w:w="1397" w:type="dxa"/>
            <w:tcBorders>
              <w:top w:val="nil"/>
              <w:left w:val="nil"/>
              <w:bottom w:val="single" w:sz="4" w:space="0" w:color="000000"/>
              <w:right w:val="single" w:sz="4" w:space="0" w:color="000000"/>
            </w:tcBorders>
            <w:shd w:val="clear" w:color="auto" w:fill="auto"/>
          </w:tcPr>
          <w:p w14:paraId="60DFE144" w14:textId="77777777" w:rsidR="00F56702" w:rsidRPr="00715D66" w:rsidRDefault="001B2301">
            <w:pPr>
              <w:jc w:val="center"/>
              <w:rPr>
                <w:color w:val="000000"/>
                <w:sz w:val="16"/>
                <w:szCs w:val="16"/>
              </w:rPr>
            </w:pPr>
            <w:r w:rsidRPr="00715D66">
              <w:rPr>
                <w:color w:val="000000"/>
                <w:sz w:val="16"/>
                <w:szCs w:val="16"/>
              </w:rPr>
              <w:t>72500</w:t>
            </w:r>
          </w:p>
        </w:tc>
        <w:tc>
          <w:tcPr>
            <w:tcW w:w="889" w:type="dxa"/>
            <w:tcBorders>
              <w:top w:val="nil"/>
              <w:left w:val="nil"/>
              <w:bottom w:val="single" w:sz="4" w:space="0" w:color="000000"/>
              <w:right w:val="single" w:sz="4" w:space="0" w:color="000000"/>
            </w:tcBorders>
            <w:shd w:val="clear" w:color="auto" w:fill="auto"/>
          </w:tcPr>
          <w:p w14:paraId="07D1C8AB" w14:textId="77777777" w:rsidR="00F56702" w:rsidRPr="00715D66" w:rsidRDefault="00F56702">
            <w:pPr>
              <w:jc w:val="center"/>
              <w:rPr>
                <w:color w:val="000000"/>
                <w:sz w:val="16"/>
                <w:szCs w:val="16"/>
              </w:rPr>
            </w:pPr>
          </w:p>
        </w:tc>
        <w:tc>
          <w:tcPr>
            <w:tcW w:w="3910" w:type="dxa"/>
            <w:tcBorders>
              <w:top w:val="nil"/>
              <w:left w:val="nil"/>
              <w:bottom w:val="single" w:sz="4" w:space="0" w:color="000000"/>
              <w:right w:val="single" w:sz="4" w:space="0" w:color="000000"/>
            </w:tcBorders>
            <w:shd w:val="clear" w:color="auto" w:fill="auto"/>
          </w:tcPr>
          <w:p w14:paraId="160C0F3B" w14:textId="77777777" w:rsidR="00F56702" w:rsidRPr="00715D66" w:rsidRDefault="001B2301">
            <w:pPr>
              <w:jc w:val="left"/>
              <w:rPr>
                <w:color w:val="000000"/>
                <w:sz w:val="16"/>
                <w:szCs w:val="16"/>
              </w:rPr>
            </w:pPr>
            <w:r w:rsidRPr="00715D66">
              <w:rPr>
                <w:color w:val="000000"/>
                <w:sz w:val="16"/>
                <w:szCs w:val="16"/>
              </w:rPr>
              <w:t>Equipamento/suprimentos de segurança contra a COVID-19 e conectividade, a serem adquiridos antecipadamente.</w:t>
            </w:r>
          </w:p>
        </w:tc>
        <w:tc>
          <w:tcPr>
            <w:tcW w:w="778" w:type="dxa"/>
            <w:tcBorders>
              <w:top w:val="nil"/>
              <w:left w:val="nil"/>
              <w:bottom w:val="single" w:sz="4" w:space="0" w:color="000000"/>
              <w:right w:val="single" w:sz="4" w:space="0" w:color="000000"/>
            </w:tcBorders>
          </w:tcPr>
          <w:p w14:paraId="67B10C5E" w14:textId="77777777" w:rsidR="00F56702" w:rsidRPr="00715D66" w:rsidRDefault="001B2301">
            <w:pPr>
              <w:jc w:val="center"/>
              <w:rPr>
                <w:color w:val="000000"/>
                <w:sz w:val="16"/>
                <w:szCs w:val="16"/>
              </w:rPr>
            </w:pPr>
            <w:r w:rsidRPr="00715D66">
              <w:rPr>
                <w:color w:val="000000"/>
                <w:sz w:val="16"/>
                <w:szCs w:val="16"/>
              </w:rPr>
              <w:t>4.680</w:t>
            </w:r>
          </w:p>
        </w:tc>
      </w:tr>
      <w:tr w:rsidR="00F56702" w:rsidRPr="00715D66" w14:paraId="55A14B04"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0C2DC2B7"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5293B049" w14:textId="77777777" w:rsidR="00F56702" w:rsidRPr="00715D66" w:rsidRDefault="001B2301">
            <w:pPr>
              <w:jc w:val="center"/>
              <w:rPr>
                <w:color w:val="000000"/>
                <w:sz w:val="16"/>
                <w:szCs w:val="16"/>
              </w:rPr>
            </w:pPr>
            <w:r w:rsidRPr="00715D66">
              <w:rPr>
                <w:color w:val="000000"/>
                <w:sz w:val="16"/>
                <w:szCs w:val="16"/>
              </w:rPr>
              <w:t>Agência NIM apoiada pelo PNUD</w:t>
            </w:r>
          </w:p>
        </w:tc>
        <w:tc>
          <w:tcPr>
            <w:tcW w:w="1397" w:type="dxa"/>
            <w:tcBorders>
              <w:top w:val="nil"/>
              <w:left w:val="nil"/>
              <w:bottom w:val="single" w:sz="4" w:space="0" w:color="000000"/>
              <w:right w:val="single" w:sz="4" w:space="0" w:color="000000"/>
            </w:tcBorders>
            <w:shd w:val="clear" w:color="auto" w:fill="auto"/>
          </w:tcPr>
          <w:p w14:paraId="06DEB724" w14:textId="77777777" w:rsidR="00F56702" w:rsidRPr="00715D66" w:rsidRDefault="001B2301">
            <w:pPr>
              <w:jc w:val="center"/>
              <w:rPr>
                <w:color w:val="000000"/>
                <w:sz w:val="16"/>
                <w:szCs w:val="16"/>
              </w:rPr>
            </w:pPr>
            <w:r w:rsidRPr="00715D66">
              <w:rPr>
                <w:color w:val="000000"/>
                <w:sz w:val="16"/>
                <w:szCs w:val="16"/>
              </w:rPr>
              <w:t>72800 Equipamento de tecnologia da informação</w:t>
            </w:r>
          </w:p>
        </w:tc>
        <w:tc>
          <w:tcPr>
            <w:tcW w:w="889" w:type="dxa"/>
            <w:tcBorders>
              <w:top w:val="nil"/>
              <w:left w:val="nil"/>
              <w:bottom w:val="single" w:sz="4" w:space="0" w:color="000000"/>
              <w:right w:val="single" w:sz="4" w:space="0" w:color="000000"/>
            </w:tcBorders>
            <w:shd w:val="clear" w:color="auto" w:fill="auto"/>
          </w:tcPr>
          <w:p w14:paraId="292492A8" w14:textId="77777777" w:rsidR="00F56702" w:rsidRPr="00715D66" w:rsidRDefault="001B2301">
            <w:pPr>
              <w:jc w:val="center"/>
              <w:rPr>
                <w:color w:val="000000"/>
                <w:sz w:val="16"/>
                <w:szCs w:val="16"/>
              </w:rPr>
            </w:pPr>
            <w:r w:rsidRPr="00715D66">
              <w:rPr>
                <w:color w:val="000000"/>
                <w:sz w:val="16"/>
                <w:szCs w:val="16"/>
              </w:rPr>
              <w:t>3</w:t>
            </w:r>
          </w:p>
        </w:tc>
        <w:tc>
          <w:tcPr>
            <w:tcW w:w="3910" w:type="dxa"/>
            <w:tcBorders>
              <w:top w:val="nil"/>
              <w:left w:val="nil"/>
              <w:bottom w:val="single" w:sz="4" w:space="0" w:color="000000"/>
              <w:right w:val="single" w:sz="4" w:space="0" w:color="000000"/>
            </w:tcBorders>
            <w:shd w:val="clear" w:color="auto" w:fill="auto"/>
          </w:tcPr>
          <w:p w14:paraId="7B1B01CE" w14:textId="77777777" w:rsidR="00F56702" w:rsidRPr="00715D66" w:rsidRDefault="001B2301">
            <w:pPr>
              <w:jc w:val="left"/>
              <w:rPr>
                <w:color w:val="000000"/>
                <w:sz w:val="16"/>
                <w:szCs w:val="16"/>
              </w:rPr>
            </w:pPr>
            <w:r w:rsidRPr="00715D66">
              <w:rPr>
                <w:color w:val="000000"/>
                <w:sz w:val="16"/>
                <w:szCs w:val="16"/>
              </w:rPr>
              <w:t>Custos de aquisição de qualquer equipamento que a PMU possa necessitar, por exemplo, computadores, telefones, software de escritório, etc. Planos detalhados de aquisição a serem preparados durante os primeiros meses do projeto.</w:t>
            </w:r>
          </w:p>
        </w:tc>
        <w:tc>
          <w:tcPr>
            <w:tcW w:w="778" w:type="dxa"/>
            <w:tcBorders>
              <w:top w:val="nil"/>
              <w:left w:val="nil"/>
              <w:bottom w:val="single" w:sz="4" w:space="0" w:color="000000"/>
              <w:right w:val="single" w:sz="4" w:space="0" w:color="000000"/>
            </w:tcBorders>
          </w:tcPr>
          <w:p w14:paraId="562146AD" w14:textId="77777777" w:rsidR="00F56702" w:rsidRPr="00715D66" w:rsidRDefault="001B2301">
            <w:pPr>
              <w:jc w:val="center"/>
              <w:rPr>
                <w:color w:val="000000"/>
                <w:sz w:val="16"/>
                <w:szCs w:val="16"/>
              </w:rPr>
            </w:pPr>
            <w:r w:rsidRPr="00715D66">
              <w:rPr>
                <w:color w:val="000000"/>
                <w:sz w:val="16"/>
                <w:szCs w:val="16"/>
              </w:rPr>
              <w:t>13</w:t>
            </w:r>
          </w:p>
        </w:tc>
      </w:tr>
      <w:tr w:rsidR="00F56702" w:rsidRPr="00715D66" w14:paraId="75F184D1"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27C7AF12"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32941E7B" w14:textId="77777777" w:rsidR="00F56702" w:rsidRPr="00715D66" w:rsidRDefault="001B2301">
            <w:pPr>
              <w:jc w:val="center"/>
              <w:rPr>
                <w:color w:val="000000"/>
                <w:sz w:val="16"/>
                <w:szCs w:val="16"/>
              </w:rPr>
            </w:pPr>
            <w:r w:rsidRPr="00715D66">
              <w:rPr>
                <w:color w:val="000000"/>
                <w:sz w:val="16"/>
                <w:szCs w:val="16"/>
              </w:rPr>
              <w:t>Agência NIM apoiada pelo PNUD, com vista à seleção das Partes Responsáveis</w:t>
            </w:r>
          </w:p>
        </w:tc>
        <w:tc>
          <w:tcPr>
            <w:tcW w:w="1397" w:type="dxa"/>
            <w:tcBorders>
              <w:top w:val="nil"/>
              <w:left w:val="nil"/>
              <w:bottom w:val="single" w:sz="4" w:space="0" w:color="000000"/>
              <w:right w:val="single" w:sz="4" w:space="0" w:color="000000"/>
            </w:tcBorders>
            <w:shd w:val="clear" w:color="auto" w:fill="auto"/>
          </w:tcPr>
          <w:p w14:paraId="77621F75" w14:textId="77777777" w:rsidR="00F56702" w:rsidRPr="00715D66" w:rsidRDefault="001B2301">
            <w:pPr>
              <w:jc w:val="center"/>
              <w:rPr>
                <w:color w:val="000000"/>
                <w:sz w:val="16"/>
                <w:szCs w:val="16"/>
              </w:rPr>
            </w:pPr>
            <w:r w:rsidRPr="00715D66">
              <w:rPr>
                <w:color w:val="000000"/>
                <w:sz w:val="16"/>
                <w:szCs w:val="16"/>
              </w:rPr>
              <w:t>72100 Serviços contratuais - Empresas</w:t>
            </w:r>
          </w:p>
        </w:tc>
        <w:tc>
          <w:tcPr>
            <w:tcW w:w="889" w:type="dxa"/>
            <w:tcBorders>
              <w:top w:val="nil"/>
              <w:left w:val="nil"/>
              <w:bottom w:val="single" w:sz="4" w:space="0" w:color="000000"/>
              <w:right w:val="single" w:sz="4" w:space="0" w:color="000000"/>
            </w:tcBorders>
            <w:shd w:val="clear" w:color="auto" w:fill="auto"/>
          </w:tcPr>
          <w:p w14:paraId="0A5DD65A" w14:textId="77777777" w:rsidR="00F56702" w:rsidRPr="00715D66" w:rsidRDefault="001B2301">
            <w:pPr>
              <w:jc w:val="center"/>
              <w:rPr>
                <w:color w:val="000000"/>
                <w:sz w:val="16"/>
                <w:szCs w:val="16"/>
              </w:rPr>
            </w:pPr>
            <w:r w:rsidRPr="00715D66">
              <w:rPr>
                <w:color w:val="000000"/>
                <w:sz w:val="16"/>
                <w:szCs w:val="16"/>
              </w:rPr>
              <w:t>9</w:t>
            </w:r>
          </w:p>
        </w:tc>
        <w:tc>
          <w:tcPr>
            <w:tcW w:w="3910" w:type="dxa"/>
            <w:tcBorders>
              <w:top w:val="nil"/>
              <w:left w:val="nil"/>
              <w:bottom w:val="single" w:sz="4" w:space="0" w:color="000000"/>
              <w:right w:val="single" w:sz="4" w:space="0" w:color="000000"/>
            </w:tcBorders>
            <w:shd w:val="clear" w:color="auto" w:fill="auto"/>
          </w:tcPr>
          <w:p w14:paraId="4CF4DE23" w14:textId="77777777" w:rsidR="00F56702" w:rsidRPr="00715D66" w:rsidRDefault="001B2301">
            <w:pPr>
              <w:jc w:val="left"/>
              <w:rPr>
                <w:color w:val="000000"/>
                <w:sz w:val="16"/>
                <w:szCs w:val="16"/>
              </w:rPr>
            </w:pPr>
            <w:r w:rsidRPr="00715D66">
              <w:rPr>
                <w:color w:val="000000"/>
                <w:sz w:val="16"/>
                <w:szCs w:val="16"/>
              </w:rPr>
              <w:t xml:space="preserve">Implementação do LAP Pacote de Trabalho 1: Orçamento atribuído à contratação de uma ou mais organizações da sociedade civil e/ou empresas como prestadoras de serviços para a execução das atividades mencionadas na Consultoria Técnica n.º 1) «Formação em adaptação climática para o reforço das cadeias de valor das comunidades rurais» (ver anexo 8 para mais detalhes). </w:t>
            </w:r>
          </w:p>
        </w:tc>
        <w:tc>
          <w:tcPr>
            <w:tcW w:w="778" w:type="dxa"/>
            <w:tcBorders>
              <w:top w:val="nil"/>
              <w:left w:val="nil"/>
              <w:bottom w:val="single" w:sz="4" w:space="0" w:color="000000"/>
              <w:right w:val="single" w:sz="4" w:space="0" w:color="000000"/>
            </w:tcBorders>
          </w:tcPr>
          <w:p w14:paraId="68FABB54" w14:textId="77777777" w:rsidR="00F56702" w:rsidRPr="00715D66" w:rsidRDefault="001B2301">
            <w:pPr>
              <w:jc w:val="center"/>
              <w:rPr>
                <w:color w:val="000000"/>
                <w:sz w:val="16"/>
                <w:szCs w:val="16"/>
              </w:rPr>
            </w:pPr>
            <w:r w:rsidRPr="00715D66">
              <w:rPr>
                <w:sz w:val="16"/>
                <w:szCs w:val="16"/>
              </w:rPr>
              <w:t>20</w:t>
            </w:r>
          </w:p>
        </w:tc>
      </w:tr>
      <w:tr w:rsidR="00F56702" w:rsidRPr="00715D66" w14:paraId="75B2B861"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4D813711"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712A6BCD" w14:textId="77777777" w:rsidR="00F56702" w:rsidRPr="00715D66" w:rsidRDefault="001B2301">
            <w:pPr>
              <w:jc w:val="center"/>
              <w:rPr>
                <w:color w:val="000000"/>
                <w:sz w:val="16"/>
                <w:szCs w:val="16"/>
              </w:rPr>
            </w:pPr>
            <w:r w:rsidRPr="00715D66">
              <w:rPr>
                <w:color w:val="000000"/>
                <w:sz w:val="16"/>
                <w:szCs w:val="16"/>
              </w:rPr>
              <w:t>Agência NIM apoiada pelo PNUD, com vista à seleção das Partes Responsáveis</w:t>
            </w:r>
          </w:p>
        </w:tc>
        <w:tc>
          <w:tcPr>
            <w:tcW w:w="1397" w:type="dxa"/>
            <w:tcBorders>
              <w:top w:val="nil"/>
              <w:left w:val="nil"/>
              <w:bottom w:val="single" w:sz="4" w:space="0" w:color="000000"/>
              <w:right w:val="single" w:sz="4" w:space="0" w:color="000000"/>
            </w:tcBorders>
            <w:shd w:val="clear" w:color="auto" w:fill="auto"/>
          </w:tcPr>
          <w:p w14:paraId="03769582" w14:textId="77777777" w:rsidR="00F56702" w:rsidRPr="00715D66" w:rsidRDefault="001B2301">
            <w:pPr>
              <w:jc w:val="center"/>
              <w:rPr>
                <w:color w:val="000000"/>
                <w:sz w:val="16"/>
                <w:szCs w:val="16"/>
              </w:rPr>
            </w:pPr>
            <w:r w:rsidRPr="00715D66">
              <w:rPr>
                <w:color w:val="000000"/>
                <w:sz w:val="16"/>
                <w:szCs w:val="16"/>
              </w:rPr>
              <w:t xml:space="preserve">72600 Subsídios </w:t>
            </w:r>
          </w:p>
        </w:tc>
        <w:tc>
          <w:tcPr>
            <w:tcW w:w="889" w:type="dxa"/>
            <w:tcBorders>
              <w:top w:val="nil"/>
              <w:left w:val="nil"/>
              <w:bottom w:val="single" w:sz="4" w:space="0" w:color="000000"/>
              <w:right w:val="single" w:sz="4" w:space="0" w:color="000000"/>
            </w:tcBorders>
            <w:shd w:val="clear" w:color="auto" w:fill="auto"/>
          </w:tcPr>
          <w:p w14:paraId="77523D6B" w14:textId="77777777" w:rsidR="00F56702" w:rsidRPr="00715D66" w:rsidRDefault="00F56702">
            <w:pPr>
              <w:jc w:val="center"/>
              <w:rPr>
                <w:color w:val="000000"/>
                <w:sz w:val="16"/>
                <w:szCs w:val="16"/>
              </w:rPr>
            </w:pPr>
          </w:p>
        </w:tc>
        <w:tc>
          <w:tcPr>
            <w:tcW w:w="3910" w:type="dxa"/>
            <w:tcBorders>
              <w:top w:val="nil"/>
              <w:left w:val="nil"/>
              <w:bottom w:val="single" w:sz="4" w:space="0" w:color="000000"/>
              <w:right w:val="single" w:sz="4" w:space="0" w:color="000000"/>
            </w:tcBorders>
            <w:shd w:val="clear" w:color="auto" w:fill="auto"/>
          </w:tcPr>
          <w:p w14:paraId="290B1D9F" w14:textId="77777777" w:rsidR="00F56702" w:rsidRPr="00715D66" w:rsidRDefault="001B2301">
            <w:pPr>
              <w:jc w:val="left"/>
              <w:rPr>
                <w:color w:val="000000"/>
                <w:sz w:val="16"/>
                <w:szCs w:val="16"/>
              </w:rPr>
            </w:pPr>
            <w:r w:rsidRPr="00715D66">
              <w:rPr>
                <w:color w:val="000000"/>
                <w:sz w:val="16"/>
                <w:szCs w:val="16"/>
              </w:rPr>
              <w:t xml:space="preserve">Implementação do LAP Pacote de Trabalho 2: Esta rubrica orçamental refere-se à modalidade de Subsídios para a Resiliência Climática com Base na Vulnerabilidade (VBCRG) ao abrigo do Regime de Concessão de Subsídios descrito no Anexo 8, Consultorias Técnicas, Ponto 2: «Implementação dos Mecanismos de Concessão de Subsídios para financiar a implementação do LAP». </w:t>
            </w:r>
          </w:p>
        </w:tc>
        <w:tc>
          <w:tcPr>
            <w:tcW w:w="778" w:type="dxa"/>
            <w:tcBorders>
              <w:top w:val="nil"/>
              <w:left w:val="nil"/>
              <w:bottom w:val="single" w:sz="4" w:space="0" w:color="000000"/>
              <w:right w:val="single" w:sz="4" w:space="0" w:color="000000"/>
            </w:tcBorders>
          </w:tcPr>
          <w:p w14:paraId="2A7C1808" w14:textId="77777777" w:rsidR="00F56702" w:rsidRPr="00715D66" w:rsidRDefault="001B2301">
            <w:pPr>
              <w:jc w:val="center"/>
              <w:rPr>
                <w:color w:val="000000"/>
                <w:sz w:val="16"/>
                <w:szCs w:val="16"/>
              </w:rPr>
            </w:pPr>
            <w:r w:rsidRPr="00715D66">
              <w:rPr>
                <w:sz w:val="16"/>
                <w:szCs w:val="16"/>
              </w:rPr>
              <w:t>20</w:t>
            </w:r>
          </w:p>
        </w:tc>
      </w:tr>
      <w:tr w:rsidR="00F56702" w:rsidRPr="00715D66" w14:paraId="0A1D10AC"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64585A65" w14:textId="77777777" w:rsidR="00F56702" w:rsidRPr="00715D66" w:rsidRDefault="001B2301">
            <w:pPr>
              <w:jc w:val="center"/>
              <w:rPr>
                <w:b/>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2C90C9F5" w14:textId="77777777" w:rsidR="00F56702" w:rsidRPr="00715D66" w:rsidRDefault="001B2301">
            <w:pPr>
              <w:jc w:val="center"/>
              <w:rPr>
                <w:color w:val="000000"/>
                <w:sz w:val="16"/>
                <w:szCs w:val="16"/>
              </w:rPr>
            </w:pPr>
            <w:r w:rsidRPr="00715D66">
              <w:rPr>
                <w:color w:val="000000"/>
                <w:sz w:val="16"/>
                <w:szCs w:val="16"/>
              </w:rPr>
              <w:t>Agência NIM apoiada pelo PNUD</w:t>
            </w:r>
          </w:p>
        </w:tc>
        <w:tc>
          <w:tcPr>
            <w:tcW w:w="1397" w:type="dxa"/>
            <w:tcBorders>
              <w:top w:val="nil"/>
              <w:left w:val="nil"/>
              <w:bottom w:val="single" w:sz="4" w:space="0" w:color="000000"/>
              <w:right w:val="single" w:sz="4" w:space="0" w:color="000000"/>
            </w:tcBorders>
            <w:shd w:val="clear" w:color="auto" w:fill="auto"/>
          </w:tcPr>
          <w:p w14:paraId="49A079BF" w14:textId="77777777" w:rsidR="00F56702" w:rsidRPr="00715D66" w:rsidRDefault="001B2301">
            <w:pPr>
              <w:jc w:val="center"/>
              <w:rPr>
                <w:color w:val="000000"/>
                <w:sz w:val="16"/>
                <w:szCs w:val="16"/>
              </w:rPr>
            </w:pPr>
            <w:r w:rsidRPr="00715D66">
              <w:rPr>
                <w:sz w:val="16"/>
                <w:szCs w:val="16"/>
              </w:rPr>
              <w:t>74100 Serviços profissionais</w:t>
            </w:r>
          </w:p>
        </w:tc>
        <w:tc>
          <w:tcPr>
            <w:tcW w:w="889" w:type="dxa"/>
            <w:tcBorders>
              <w:top w:val="nil"/>
              <w:left w:val="nil"/>
              <w:bottom w:val="single" w:sz="4" w:space="0" w:color="000000"/>
              <w:right w:val="single" w:sz="4" w:space="0" w:color="000000"/>
            </w:tcBorders>
            <w:shd w:val="clear" w:color="auto" w:fill="auto"/>
          </w:tcPr>
          <w:p w14:paraId="2C6B61A4" w14:textId="77777777" w:rsidR="00F56702" w:rsidRPr="00715D66" w:rsidRDefault="001B2301">
            <w:pPr>
              <w:jc w:val="center"/>
              <w:rPr>
                <w:color w:val="000000"/>
                <w:sz w:val="16"/>
                <w:szCs w:val="16"/>
              </w:rPr>
            </w:pPr>
            <w:r w:rsidRPr="00715D66">
              <w:rPr>
                <w:color w:val="000000"/>
                <w:sz w:val="16"/>
                <w:szCs w:val="16"/>
              </w:rPr>
              <w:t>15</w:t>
            </w:r>
          </w:p>
        </w:tc>
        <w:tc>
          <w:tcPr>
            <w:tcW w:w="3910" w:type="dxa"/>
            <w:tcBorders>
              <w:top w:val="nil"/>
              <w:left w:val="nil"/>
              <w:bottom w:val="single" w:sz="4" w:space="0" w:color="000000"/>
              <w:right w:val="single" w:sz="4" w:space="0" w:color="000000"/>
            </w:tcBorders>
            <w:shd w:val="clear" w:color="auto" w:fill="auto"/>
          </w:tcPr>
          <w:p w14:paraId="2E8D8E78" w14:textId="77777777" w:rsidR="00F56702" w:rsidRPr="00715D66" w:rsidRDefault="001B2301">
            <w:pPr>
              <w:jc w:val="left"/>
              <w:rPr>
                <w:color w:val="000000"/>
                <w:sz w:val="16"/>
                <w:szCs w:val="16"/>
              </w:rPr>
            </w:pPr>
            <w:r w:rsidRPr="00715D66">
              <w:rPr>
                <w:color w:val="000000"/>
                <w:sz w:val="16"/>
                <w:szCs w:val="16"/>
              </w:rPr>
              <w:t>Custos globais dos serviços profissionais de consultoria jurídica e financeira relacionados com todas as atividades do Resultado 1.3. Consultar o Anexo 8.</w:t>
            </w:r>
          </w:p>
        </w:tc>
        <w:tc>
          <w:tcPr>
            <w:tcW w:w="778" w:type="dxa"/>
            <w:tcBorders>
              <w:top w:val="nil"/>
              <w:left w:val="nil"/>
              <w:bottom w:val="single" w:sz="4" w:space="0" w:color="000000"/>
              <w:right w:val="single" w:sz="4" w:space="0" w:color="000000"/>
            </w:tcBorders>
          </w:tcPr>
          <w:p w14:paraId="079F6CC9" w14:textId="77777777" w:rsidR="00F56702" w:rsidRPr="00715D66" w:rsidRDefault="001B2301">
            <w:pPr>
              <w:jc w:val="center"/>
              <w:rPr>
                <w:sz w:val="16"/>
                <w:szCs w:val="16"/>
              </w:rPr>
            </w:pPr>
            <w:r w:rsidRPr="00715D66">
              <w:rPr>
                <w:sz w:val="16"/>
                <w:szCs w:val="16"/>
              </w:rPr>
              <w:t>10</w:t>
            </w:r>
          </w:p>
        </w:tc>
      </w:tr>
      <w:tr w:rsidR="00F56702" w:rsidRPr="00715D66" w14:paraId="40849DE4"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18154C10"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0413B06C" w14:textId="77777777" w:rsidR="00F56702" w:rsidRPr="00715D66" w:rsidRDefault="001B2301">
            <w:pPr>
              <w:jc w:val="center"/>
              <w:rPr>
                <w:color w:val="000000"/>
                <w:sz w:val="16"/>
                <w:szCs w:val="16"/>
              </w:rPr>
            </w:pPr>
            <w:r w:rsidRPr="00715D66">
              <w:rPr>
                <w:color w:val="000000"/>
                <w:sz w:val="16"/>
                <w:szCs w:val="16"/>
              </w:rPr>
              <w:t>Agência NIM</w:t>
            </w:r>
          </w:p>
        </w:tc>
        <w:tc>
          <w:tcPr>
            <w:tcW w:w="1397" w:type="dxa"/>
            <w:tcBorders>
              <w:top w:val="nil"/>
              <w:left w:val="nil"/>
              <w:bottom w:val="single" w:sz="4" w:space="0" w:color="000000"/>
              <w:right w:val="single" w:sz="4" w:space="0" w:color="000000"/>
            </w:tcBorders>
            <w:shd w:val="clear" w:color="auto" w:fill="auto"/>
          </w:tcPr>
          <w:p w14:paraId="0263D1F7" w14:textId="77777777" w:rsidR="00F56702" w:rsidRPr="00715D66" w:rsidRDefault="001B2301">
            <w:pPr>
              <w:jc w:val="center"/>
              <w:rPr>
                <w:color w:val="000000"/>
                <w:sz w:val="16"/>
                <w:szCs w:val="16"/>
              </w:rPr>
            </w:pPr>
            <w:r w:rsidRPr="00715D66">
              <w:rPr>
                <w:color w:val="000000"/>
                <w:sz w:val="16"/>
                <w:szCs w:val="16"/>
              </w:rPr>
              <w:t>72100 Serviços contratuais - Empresas</w:t>
            </w:r>
          </w:p>
        </w:tc>
        <w:tc>
          <w:tcPr>
            <w:tcW w:w="889" w:type="dxa"/>
            <w:tcBorders>
              <w:top w:val="nil"/>
              <w:left w:val="nil"/>
              <w:bottom w:val="single" w:sz="4" w:space="0" w:color="000000"/>
              <w:right w:val="single" w:sz="4" w:space="0" w:color="000000"/>
            </w:tcBorders>
            <w:shd w:val="clear" w:color="auto" w:fill="auto"/>
          </w:tcPr>
          <w:p w14:paraId="4A7AA315" w14:textId="77777777" w:rsidR="00F56702" w:rsidRPr="00715D66" w:rsidRDefault="001B2301">
            <w:pPr>
              <w:jc w:val="center"/>
              <w:rPr>
                <w:color w:val="000000"/>
                <w:sz w:val="16"/>
                <w:szCs w:val="16"/>
              </w:rPr>
            </w:pPr>
            <w:r w:rsidRPr="00715D66">
              <w:rPr>
                <w:color w:val="000000"/>
                <w:sz w:val="16"/>
                <w:szCs w:val="16"/>
              </w:rPr>
              <w:t>10</w:t>
            </w:r>
          </w:p>
        </w:tc>
        <w:tc>
          <w:tcPr>
            <w:tcW w:w="3910" w:type="dxa"/>
            <w:tcBorders>
              <w:top w:val="nil"/>
              <w:left w:val="nil"/>
              <w:bottom w:val="single" w:sz="4" w:space="0" w:color="000000"/>
              <w:right w:val="single" w:sz="4" w:space="0" w:color="000000"/>
            </w:tcBorders>
            <w:shd w:val="clear" w:color="auto" w:fill="auto"/>
          </w:tcPr>
          <w:p w14:paraId="5DCF38DE" w14:textId="77777777" w:rsidR="00F56702" w:rsidRPr="00715D66" w:rsidRDefault="001B2301">
            <w:pPr>
              <w:jc w:val="left"/>
              <w:rPr>
                <w:color w:val="000000"/>
                <w:sz w:val="16"/>
                <w:szCs w:val="16"/>
              </w:rPr>
            </w:pPr>
            <w:r w:rsidRPr="00715D66">
              <w:rPr>
                <w:color w:val="000000"/>
                <w:sz w:val="16"/>
                <w:szCs w:val="16"/>
              </w:rPr>
              <w:t xml:space="preserve">Contratação de um prestador de serviços nacional para destacar para o terreno uma equipa de 4-5 consultores para executar, até ao final do primeiro ano, a atividade 1.2.1) Realização de análises da cadeia de valor centradas nos principais produtos e bens essenciais das </w:t>
            </w:r>
            <w:r w:rsidRPr="00715D66">
              <w:rPr>
                <w:color w:val="000000"/>
                <w:sz w:val="16"/>
                <w:szCs w:val="16"/>
              </w:rPr>
              <w:lastRenderedPageBreak/>
              <w:t>comunidades distritais (além de outras atividades conexas). Conforme descrito no documento do projeto. Detalhes a acrescentar ao concurso. Consulte a descrição da atividade para obter mais informações.</w:t>
            </w:r>
          </w:p>
        </w:tc>
        <w:tc>
          <w:tcPr>
            <w:tcW w:w="778" w:type="dxa"/>
            <w:tcBorders>
              <w:top w:val="nil"/>
              <w:left w:val="nil"/>
              <w:bottom w:val="single" w:sz="4" w:space="0" w:color="000000"/>
              <w:right w:val="single" w:sz="4" w:space="0" w:color="000000"/>
            </w:tcBorders>
          </w:tcPr>
          <w:p w14:paraId="71C57E21" w14:textId="77777777" w:rsidR="00F56702" w:rsidRPr="00715D66" w:rsidRDefault="001B2301">
            <w:pPr>
              <w:jc w:val="center"/>
              <w:rPr>
                <w:color w:val="000000"/>
                <w:sz w:val="16"/>
                <w:szCs w:val="16"/>
              </w:rPr>
            </w:pPr>
            <w:r w:rsidRPr="00715D66">
              <w:rPr>
                <w:sz w:val="16"/>
                <w:szCs w:val="16"/>
              </w:rPr>
              <w:lastRenderedPageBreak/>
              <w:t xml:space="preserve"> 7.500,00 </w:t>
            </w:r>
          </w:p>
        </w:tc>
      </w:tr>
      <w:tr w:rsidR="00F56702" w:rsidRPr="00715D66" w14:paraId="20AC5091"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3AAA0EDE"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290928BA" w14:textId="77777777" w:rsidR="00F56702" w:rsidRPr="00715D66" w:rsidRDefault="001B2301">
            <w:pPr>
              <w:jc w:val="center"/>
              <w:rPr>
                <w:color w:val="000000"/>
                <w:sz w:val="16"/>
                <w:szCs w:val="16"/>
              </w:rPr>
            </w:pPr>
            <w:r w:rsidRPr="00715D66">
              <w:rPr>
                <w:color w:val="000000"/>
                <w:sz w:val="16"/>
                <w:szCs w:val="16"/>
              </w:rPr>
              <w:t>Agência NIM apoiada pelo PNUD, com vista à seleção das Partes Responsáveis</w:t>
            </w:r>
          </w:p>
        </w:tc>
        <w:tc>
          <w:tcPr>
            <w:tcW w:w="1397" w:type="dxa"/>
            <w:tcBorders>
              <w:top w:val="nil"/>
              <w:left w:val="nil"/>
              <w:bottom w:val="single" w:sz="4" w:space="0" w:color="000000"/>
              <w:right w:val="single" w:sz="4" w:space="0" w:color="000000"/>
            </w:tcBorders>
            <w:shd w:val="clear" w:color="auto" w:fill="auto"/>
          </w:tcPr>
          <w:p w14:paraId="5F6C2562" w14:textId="77777777" w:rsidR="00F56702" w:rsidRPr="00715D66" w:rsidRDefault="001B2301">
            <w:pPr>
              <w:jc w:val="center"/>
              <w:rPr>
                <w:color w:val="000000"/>
                <w:sz w:val="16"/>
                <w:szCs w:val="16"/>
              </w:rPr>
            </w:pPr>
            <w:r w:rsidRPr="00715D66">
              <w:rPr>
                <w:color w:val="000000"/>
                <w:sz w:val="16"/>
                <w:szCs w:val="16"/>
              </w:rPr>
              <w:t xml:space="preserve">72600 Subsídios </w:t>
            </w:r>
          </w:p>
        </w:tc>
        <w:tc>
          <w:tcPr>
            <w:tcW w:w="889" w:type="dxa"/>
            <w:tcBorders>
              <w:top w:val="nil"/>
              <w:left w:val="nil"/>
              <w:bottom w:val="single" w:sz="4" w:space="0" w:color="000000"/>
              <w:right w:val="single" w:sz="4" w:space="0" w:color="000000"/>
            </w:tcBorders>
            <w:shd w:val="clear" w:color="auto" w:fill="auto"/>
          </w:tcPr>
          <w:p w14:paraId="52E31B2F" w14:textId="77777777" w:rsidR="00F56702" w:rsidRPr="00715D66" w:rsidRDefault="001B2301">
            <w:pPr>
              <w:jc w:val="center"/>
              <w:rPr>
                <w:color w:val="000000"/>
                <w:sz w:val="16"/>
                <w:szCs w:val="16"/>
              </w:rPr>
            </w:pPr>
            <w:r w:rsidRPr="00715D66">
              <w:rPr>
                <w:color w:val="000000"/>
                <w:sz w:val="16"/>
                <w:szCs w:val="16"/>
              </w:rPr>
              <w:t>14</w:t>
            </w:r>
          </w:p>
        </w:tc>
        <w:tc>
          <w:tcPr>
            <w:tcW w:w="3910" w:type="dxa"/>
            <w:tcBorders>
              <w:top w:val="nil"/>
              <w:left w:val="nil"/>
              <w:bottom w:val="single" w:sz="4" w:space="0" w:color="000000"/>
              <w:right w:val="single" w:sz="4" w:space="0" w:color="000000"/>
            </w:tcBorders>
            <w:shd w:val="clear" w:color="auto" w:fill="auto"/>
          </w:tcPr>
          <w:p w14:paraId="6D96BA34" w14:textId="77777777" w:rsidR="00F56702" w:rsidRPr="00715D66" w:rsidRDefault="001B2301">
            <w:pPr>
              <w:jc w:val="left"/>
              <w:rPr>
                <w:color w:val="000000"/>
                <w:sz w:val="16"/>
                <w:szCs w:val="16"/>
              </w:rPr>
            </w:pPr>
            <w:r w:rsidRPr="00715D66">
              <w:rPr>
                <w:color w:val="000000"/>
                <w:sz w:val="16"/>
                <w:szCs w:val="16"/>
              </w:rPr>
              <w:t xml:space="preserve">Implementação do LAP Pacote de Trabalho 2: Esta rubrica orçamental refere-se à modalidade de Subsídios Baseados no Desempenho e Resistentes às Alterações Climáticas (PBCRG) ao abrigo do Regime de Concessão de Subsídios descrito no Anexo 8, ponto 2 (em Consultoria Técnica), «Implementação dos Mecanismos de Concessão de Subsídios para financiar a implementação do LAP».  </w:t>
            </w:r>
          </w:p>
        </w:tc>
        <w:tc>
          <w:tcPr>
            <w:tcW w:w="778" w:type="dxa"/>
            <w:tcBorders>
              <w:top w:val="nil"/>
              <w:left w:val="nil"/>
              <w:bottom w:val="single" w:sz="4" w:space="0" w:color="000000"/>
              <w:right w:val="single" w:sz="4" w:space="0" w:color="000000"/>
            </w:tcBorders>
          </w:tcPr>
          <w:p w14:paraId="4A725ED1" w14:textId="77777777" w:rsidR="00F56702" w:rsidRPr="00715D66" w:rsidRDefault="001B2301">
            <w:pPr>
              <w:jc w:val="center"/>
              <w:rPr>
                <w:color w:val="000000"/>
                <w:sz w:val="16"/>
                <w:szCs w:val="16"/>
              </w:rPr>
            </w:pPr>
            <w:r w:rsidRPr="00715D66">
              <w:rPr>
                <w:sz w:val="16"/>
                <w:szCs w:val="16"/>
              </w:rPr>
              <w:t>21</w:t>
            </w:r>
          </w:p>
        </w:tc>
      </w:tr>
      <w:tr w:rsidR="00F56702" w:rsidRPr="00715D66" w14:paraId="3899F9C1"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0D9B9FF3"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2653D584" w14:textId="77777777" w:rsidR="00F56702" w:rsidRPr="00715D66" w:rsidRDefault="001B2301">
            <w:pPr>
              <w:jc w:val="center"/>
              <w:rPr>
                <w:color w:val="000000"/>
                <w:sz w:val="16"/>
                <w:szCs w:val="16"/>
              </w:rPr>
            </w:pPr>
            <w:r w:rsidRPr="00715D66">
              <w:rPr>
                <w:color w:val="000000"/>
                <w:sz w:val="16"/>
                <w:szCs w:val="16"/>
              </w:rPr>
              <w:t>Agência NIM apoiada pelo PNUD</w:t>
            </w:r>
          </w:p>
        </w:tc>
        <w:tc>
          <w:tcPr>
            <w:tcW w:w="1397" w:type="dxa"/>
            <w:tcBorders>
              <w:top w:val="nil"/>
              <w:left w:val="nil"/>
              <w:bottom w:val="single" w:sz="4" w:space="0" w:color="000000"/>
              <w:right w:val="single" w:sz="4" w:space="0" w:color="000000"/>
            </w:tcBorders>
            <w:shd w:val="clear" w:color="auto" w:fill="auto"/>
          </w:tcPr>
          <w:p w14:paraId="7932F12E" w14:textId="77777777" w:rsidR="00F56702" w:rsidRPr="00715D66" w:rsidRDefault="001B2301">
            <w:pPr>
              <w:jc w:val="center"/>
              <w:rPr>
                <w:color w:val="000000"/>
                <w:sz w:val="16"/>
                <w:szCs w:val="16"/>
              </w:rPr>
            </w:pPr>
            <w:r w:rsidRPr="00715D66">
              <w:rPr>
                <w:sz w:val="16"/>
                <w:szCs w:val="16"/>
              </w:rPr>
              <w:t>75700 Formação, workshops e conferências</w:t>
            </w:r>
          </w:p>
        </w:tc>
        <w:tc>
          <w:tcPr>
            <w:tcW w:w="889" w:type="dxa"/>
            <w:tcBorders>
              <w:top w:val="nil"/>
              <w:left w:val="nil"/>
              <w:bottom w:val="single" w:sz="4" w:space="0" w:color="000000"/>
              <w:right w:val="single" w:sz="4" w:space="0" w:color="000000"/>
            </w:tcBorders>
            <w:shd w:val="clear" w:color="auto" w:fill="auto"/>
          </w:tcPr>
          <w:p w14:paraId="325B75D0" w14:textId="77777777" w:rsidR="00F56702" w:rsidRPr="00715D66" w:rsidRDefault="001B2301">
            <w:pPr>
              <w:jc w:val="center"/>
              <w:rPr>
                <w:sz w:val="16"/>
                <w:szCs w:val="16"/>
              </w:rPr>
            </w:pPr>
            <w:r w:rsidRPr="00715D66">
              <w:rPr>
                <w:sz w:val="16"/>
                <w:szCs w:val="16"/>
              </w:rPr>
              <w:t>24, 25 e 27</w:t>
            </w:r>
          </w:p>
        </w:tc>
        <w:tc>
          <w:tcPr>
            <w:tcW w:w="3910" w:type="dxa"/>
            <w:tcBorders>
              <w:top w:val="nil"/>
              <w:left w:val="nil"/>
              <w:bottom w:val="single" w:sz="4" w:space="0" w:color="000000"/>
              <w:right w:val="single" w:sz="4" w:space="0" w:color="000000"/>
            </w:tcBorders>
            <w:shd w:val="clear" w:color="auto" w:fill="auto"/>
          </w:tcPr>
          <w:p w14:paraId="79C36907" w14:textId="77777777" w:rsidR="00F56702" w:rsidRPr="00715D66" w:rsidRDefault="001B2301">
            <w:pPr>
              <w:jc w:val="left"/>
              <w:rPr>
                <w:color w:val="000000"/>
                <w:sz w:val="16"/>
                <w:szCs w:val="16"/>
              </w:rPr>
            </w:pPr>
            <w:r w:rsidRPr="00715D66">
              <w:rPr>
                <w:sz w:val="16"/>
                <w:szCs w:val="16"/>
              </w:rPr>
              <w:t xml:space="preserve">Formação, reuniões e outros custos relacionados com todas as atividades do Componente 2. Consulte as atividades referidas nas notas orçamentais para obter uma descrição completa dos detalhes. </w:t>
            </w:r>
            <w:r w:rsidRPr="00715D66">
              <w:rPr>
                <w:color w:val="000000"/>
                <w:sz w:val="16"/>
                <w:szCs w:val="16"/>
              </w:rPr>
              <w:t xml:space="preserve">Os custos das três rubricas orçamentais são agrupados </w:t>
            </w:r>
          </w:p>
        </w:tc>
        <w:tc>
          <w:tcPr>
            <w:tcW w:w="778" w:type="dxa"/>
            <w:tcBorders>
              <w:top w:val="nil"/>
              <w:left w:val="nil"/>
              <w:bottom w:val="single" w:sz="4" w:space="0" w:color="000000"/>
              <w:right w:val="single" w:sz="4" w:space="0" w:color="000000"/>
            </w:tcBorders>
          </w:tcPr>
          <w:p w14:paraId="58A121C9" w14:textId="77777777" w:rsidR="00F56702" w:rsidRPr="00715D66" w:rsidRDefault="001B2301">
            <w:pPr>
              <w:jc w:val="center"/>
              <w:rPr>
                <w:color w:val="000000"/>
                <w:sz w:val="16"/>
                <w:szCs w:val="16"/>
              </w:rPr>
            </w:pPr>
            <w:r w:rsidRPr="00715D66">
              <w:rPr>
                <w:sz w:val="16"/>
                <w:szCs w:val="16"/>
              </w:rPr>
              <w:t xml:space="preserve">33.400,00 </w:t>
            </w:r>
          </w:p>
        </w:tc>
      </w:tr>
      <w:tr w:rsidR="00F56702" w:rsidRPr="00715D66" w14:paraId="6A9F5C74"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060F43DF"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12AB84ED" w14:textId="77777777" w:rsidR="00F56702" w:rsidRPr="00715D66" w:rsidRDefault="001B2301">
            <w:pPr>
              <w:jc w:val="center"/>
              <w:rPr>
                <w:color w:val="000000"/>
                <w:sz w:val="16"/>
                <w:szCs w:val="16"/>
              </w:rPr>
            </w:pPr>
            <w:r w:rsidRPr="00715D66">
              <w:rPr>
                <w:color w:val="000000"/>
                <w:sz w:val="16"/>
                <w:szCs w:val="16"/>
              </w:rPr>
              <w:t>PNUD CO, a ser adquirido até ao meio do prazo e no final do projeto</w:t>
            </w:r>
          </w:p>
        </w:tc>
        <w:tc>
          <w:tcPr>
            <w:tcW w:w="1397" w:type="dxa"/>
            <w:tcBorders>
              <w:top w:val="nil"/>
              <w:left w:val="nil"/>
              <w:bottom w:val="single" w:sz="4" w:space="0" w:color="000000"/>
              <w:right w:val="single" w:sz="4" w:space="0" w:color="000000"/>
            </w:tcBorders>
            <w:shd w:val="clear" w:color="auto" w:fill="auto"/>
          </w:tcPr>
          <w:p w14:paraId="59173371" w14:textId="77777777" w:rsidR="00F56702" w:rsidRPr="00715D66" w:rsidRDefault="001B2301">
            <w:pPr>
              <w:jc w:val="center"/>
              <w:rPr>
                <w:color w:val="000000"/>
                <w:sz w:val="16"/>
                <w:szCs w:val="16"/>
              </w:rPr>
            </w:pPr>
            <w:r w:rsidRPr="00715D66">
              <w:rPr>
                <w:color w:val="000000"/>
                <w:sz w:val="16"/>
                <w:szCs w:val="16"/>
              </w:rPr>
              <w:t>72100 Serviços contratuais - Empresas</w:t>
            </w:r>
          </w:p>
        </w:tc>
        <w:tc>
          <w:tcPr>
            <w:tcW w:w="889" w:type="dxa"/>
            <w:tcBorders>
              <w:top w:val="nil"/>
              <w:left w:val="nil"/>
              <w:bottom w:val="single" w:sz="4" w:space="0" w:color="000000"/>
              <w:right w:val="single" w:sz="4" w:space="0" w:color="000000"/>
            </w:tcBorders>
            <w:shd w:val="clear" w:color="auto" w:fill="auto"/>
          </w:tcPr>
          <w:p w14:paraId="6A1D4A7E" w14:textId="77777777" w:rsidR="00F56702" w:rsidRPr="00715D66" w:rsidRDefault="001B2301">
            <w:pPr>
              <w:jc w:val="center"/>
              <w:rPr>
                <w:color w:val="000000"/>
                <w:sz w:val="16"/>
                <w:szCs w:val="16"/>
              </w:rPr>
            </w:pPr>
            <w:r w:rsidRPr="00715D66">
              <w:rPr>
                <w:color w:val="000000"/>
                <w:sz w:val="16"/>
                <w:szCs w:val="16"/>
              </w:rPr>
              <w:t>31 e 32</w:t>
            </w:r>
          </w:p>
        </w:tc>
        <w:tc>
          <w:tcPr>
            <w:tcW w:w="3910" w:type="dxa"/>
            <w:tcBorders>
              <w:top w:val="nil"/>
              <w:left w:val="nil"/>
              <w:bottom w:val="single" w:sz="4" w:space="0" w:color="000000"/>
              <w:right w:val="single" w:sz="4" w:space="0" w:color="000000"/>
            </w:tcBorders>
            <w:shd w:val="clear" w:color="auto" w:fill="auto"/>
          </w:tcPr>
          <w:p w14:paraId="00BFB8D1" w14:textId="77777777" w:rsidR="00F56702" w:rsidRPr="00715D66" w:rsidRDefault="001B2301">
            <w:pPr>
              <w:jc w:val="left"/>
              <w:rPr>
                <w:color w:val="000000"/>
                <w:sz w:val="16"/>
                <w:szCs w:val="16"/>
              </w:rPr>
            </w:pPr>
            <w:r w:rsidRPr="00715D66">
              <w:rPr>
                <w:color w:val="000000"/>
                <w:sz w:val="16"/>
                <w:szCs w:val="16"/>
              </w:rPr>
              <w:t>Revisão intercalar (MTR) e avaliação final (TE) de acordo com as práticas e procedimentos estabelecidos. Serão seguidas as diretrizes oficiais do PNUD GEF para MTRs e TEs.</w:t>
            </w:r>
          </w:p>
        </w:tc>
        <w:tc>
          <w:tcPr>
            <w:tcW w:w="778" w:type="dxa"/>
            <w:tcBorders>
              <w:top w:val="nil"/>
              <w:left w:val="nil"/>
              <w:bottom w:val="single" w:sz="4" w:space="0" w:color="000000"/>
              <w:right w:val="single" w:sz="4" w:space="0" w:color="000000"/>
            </w:tcBorders>
          </w:tcPr>
          <w:p w14:paraId="5621D2C3" w14:textId="77777777" w:rsidR="00F56702" w:rsidRPr="00715D66" w:rsidRDefault="001B2301">
            <w:pPr>
              <w:jc w:val="center"/>
              <w:rPr>
                <w:color w:val="000000"/>
                <w:sz w:val="16"/>
                <w:szCs w:val="16"/>
              </w:rPr>
            </w:pPr>
            <w:r w:rsidRPr="00715D66">
              <w:rPr>
                <w:color w:val="000000"/>
                <w:sz w:val="16"/>
                <w:szCs w:val="16"/>
              </w:rPr>
              <w:t>0</w:t>
            </w:r>
          </w:p>
        </w:tc>
      </w:tr>
      <w:tr w:rsidR="00F56702" w:rsidRPr="00715D66" w14:paraId="33C731DB"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7EAABCBB" w14:textId="77777777" w:rsidR="00F56702" w:rsidRPr="00715D66" w:rsidRDefault="001B2301">
            <w:pPr>
              <w:jc w:val="center"/>
              <w:rPr>
                <w:b/>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77175607" w14:textId="77777777" w:rsidR="00F56702" w:rsidRPr="00715D66" w:rsidRDefault="001B2301">
            <w:pPr>
              <w:jc w:val="center"/>
              <w:rPr>
                <w:color w:val="000000"/>
                <w:sz w:val="16"/>
                <w:szCs w:val="16"/>
              </w:rPr>
            </w:pPr>
            <w:r w:rsidRPr="00715D66">
              <w:rPr>
                <w:color w:val="000000"/>
                <w:sz w:val="16"/>
                <w:szCs w:val="16"/>
              </w:rPr>
              <w:t>Agência NIM</w:t>
            </w:r>
          </w:p>
        </w:tc>
        <w:tc>
          <w:tcPr>
            <w:tcW w:w="1397" w:type="dxa"/>
            <w:tcBorders>
              <w:top w:val="nil"/>
              <w:left w:val="nil"/>
              <w:bottom w:val="single" w:sz="4" w:space="0" w:color="000000"/>
              <w:right w:val="single" w:sz="4" w:space="0" w:color="000000"/>
            </w:tcBorders>
            <w:shd w:val="clear" w:color="auto" w:fill="auto"/>
          </w:tcPr>
          <w:p w14:paraId="554C53BC" w14:textId="77777777" w:rsidR="00F56702" w:rsidRPr="00715D66" w:rsidRDefault="001B2301">
            <w:pPr>
              <w:jc w:val="center"/>
              <w:rPr>
                <w:sz w:val="16"/>
                <w:szCs w:val="16"/>
              </w:rPr>
            </w:pPr>
            <w:r w:rsidRPr="00715D66">
              <w:rPr>
                <w:sz w:val="16"/>
                <w:szCs w:val="16"/>
              </w:rPr>
              <w:t>71300 Consultores locais</w:t>
            </w:r>
          </w:p>
        </w:tc>
        <w:tc>
          <w:tcPr>
            <w:tcW w:w="889" w:type="dxa"/>
            <w:tcBorders>
              <w:top w:val="nil"/>
              <w:left w:val="nil"/>
              <w:bottom w:val="single" w:sz="4" w:space="0" w:color="000000"/>
              <w:right w:val="single" w:sz="4" w:space="0" w:color="000000"/>
            </w:tcBorders>
            <w:shd w:val="clear" w:color="auto" w:fill="auto"/>
          </w:tcPr>
          <w:p w14:paraId="6C35439D" w14:textId="77777777" w:rsidR="00F56702" w:rsidRPr="00715D66" w:rsidRDefault="001B2301">
            <w:pPr>
              <w:jc w:val="center"/>
              <w:rPr>
                <w:color w:val="000000"/>
                <w:sz w:val="16"/>
                <w:szCs w:val="16"/>
              </w:rPr>
            </w:pPr>
            <w:r w:rsidRPr="00715D66">
              <w:rPr>
                <w:color w:val="000000"/>
                <w:sz w:val="16"/>
                <w:szCs w:val="16"/>
              </w:rPr>
              <w:t>16, 29 e 30</w:t>
            </w:r>
          </w:p>
        </w:tc>
        <w:tc>
          <w:tcPr>
            <w:tcW w:w="3910" w:type="dxa"/>
            <w:tcBorders>
              <w:top w:val="nil"/>
              <w:left w:val="nil"/>
              <w:bottom w:val="single" w:sz="4" w:space="0" w:color="000000"/>
              <w:right w:val="single" w:sz="4" w:space="0" w:color="000000"/>
            </w:tcBorders>
            <w:shd w:val="clear" w:color="auto" w:fill="auto"/>
          </w:tcPr>
          <w:p w14:paraId="526FC297" w14:textId="77777777" w:rsidR="00F56702" w:rsidRPr="00715D66" w:rsidRDefault="001B2301">
            <w:pPr>
              <w:jc w:val="left"/>
              <w:rPr>
                <w:color w:val="000000"/>
                <w:sz w:val="16"/>
                <w:szCs w:val="16"/>
              </w:rPr>
            </w:pPr>
            <w:r w:rsidRPr="00715D66">
              <w:rPr>
                <w:color w:val="000000"/>
                <w:sz w:val="16"/>
                <w:szCs w:val="16"/>
              </w:rPr>
              <w:t>Consultoria MRV no âmbito da componente 2, consultores em TI e web design, conforme previsto na componente 3 para apoiar a monitorização e avaliação. Os custos das três rubricas orçamentais são agrupados</w:t>
            </w:r>
          </w:p>
        </w:tc>
        <w:tc>
          <w:tcPr>
            <w:tcW w:w="778" w:type="dxa"/>
            <w:tcBorders>
              <w:top w:val="nil"/>
              <w:left w:val="nil"/>
              <w:bottom w:val="single" w:sz="4" w:space="0" w:color="000000"/>
              <w:right w:val="single" w:sz="4" w:space="0" w:color="000000"/>
            </w:tcBorders>
          </w:tcPr>
          <w:p w14:paraId="2488EBB5" w14:textId="77777777" w:rsidR="00F56702" w:rsidRPr="00715D66" w:rsidRDefault="001B2301">
            <w:pPr>
              <w:jc w:val="center"/>
              <w:rPr>
                <w:color w:val="000000"/>
                <w:sz w:val="16"/>
                <w:szCs w:val="16"/>
              </w:rPr>
            </w:pPr>
            <w:r w:rsidRPr="00715D66">
              <w:rPr>
                <w:color w:val="000000"/>
                <w:sz w:val="16"/>
                <w:szCs w:val="16"/>
              </w:rPr>
              <w:t>13</w:t>
            </w:r>
          </w:p>
        </w:tc>
      </w:tr>
      <w:tr w:rsidR="00F56702" w:rsidRPr="00715D66" w14:paraId="2AF920A2"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7BD073C0" w14:textId="77777777" w:rsidR="00F56702" w:rsidRPr="00715D66" w:rsidRDefault="001B2301">
            <w:pPr>
              <w:jc w:val="center"/>
              <w:rPr>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06F57AC0" w14:textId="77777777" w:rsidR="00F56702" w:rsidRPr="00715D66" w:rsidRDefault="001B2301">
            <w:pPr>
              <w:jc w:val="center"/>
              <w:rPr>
                <w:color w:val="000000"/>
                <w:sz w:val="16"/>
                <w:szCs w:val="16"/>
              </w:rPr>
            </w:pPr>
            <w:r w:rsidRPr="00715D66">
              <w:rPr>
                <w:color w:val="000000"/>
                <w:sz w:val="16"/>
                <w:szCs w:val="16"/>
              </w:rPr>
              <w:t>PMU, uma vez em funcionamento</w:t>
            </w:r>
          </w:p>
        </w:tc>
        <w:tc>
          <w:tcPr>
            <w:tcW w:w="1397" w:type="dxa"/>
            <w:tcBorders>
              <w:top w:val="nil"/>
              <w:left w:val="nil"/>
              <w:bottom w:val="single" w:sz="4" w:space="0" w:color="000000"/>
              <w:right w:val="single" w:sz="4" w:space="0" w:color="000000"/>
            </w:tcBorders>
            <w:shd w:val="clear" w:color="auto" w:fill="auto"/>
          </w:tcPr>
          <w:p w14:paraId="1272BDBE" w14:textId="77777777" w:rsidR="00F56702" w:rsidRPr="00715D66" w:rsidRDefault="001B2301">
            <w:pPr>
              <w:jc w:val="center"/>
              <w:rPr>
                <w:color w:val="000000"/>
                <w:sz w:val="16"/>
                <w:szCs w:val="16"/>
              </w:rPr>
            </w:pPr>
            <w:r w:rsidRPr="00715D66">
              <w:rPr>
                <w:color w:val="000000"/>
                <w:sz w:val="16"/>
                <w:szCs w:val="16"/>
              </w:rPr>
              <w:t>72500</w:t>
            </w:r>
          </w:p>
        </w:tc>
        <w:tc>
          <w:tcPr>
            <w:tcW w:w="889" w:type="dxa"/>
            <w:tcBorders>
              <w:top w:val="nil"/>
              <w:left w:val="nil"/>
              <w:bottom w:val="single" w:sz="4" w:space="0" w:color="000000"/>
              <w:right w:val="single" w:sz="4" w:space="0" w:color="000000"/>
            </w:tcBorders>
            <w:shd w:val="clear" w:color="auto" w:fill="auto"/>
          </w:tcPr>
          <w:p w14:paraId="56E5D905" w14:textId="77777777" w:rsidR="00F56702" w:rsidRPr="00715D66" w:rsidRDefault="001B2301">
            <w:pPr>
              <w:jc w:val="center"/>
              <w:rPr>
                <w:color w:val="000000"/>
                <w:sz w:val="16"/>
                <w:szCs w:val="16"/>
              </w:rPr>
            </w:pPr>
            <w:r w:rsidRPr="00715D66">
              <w:rPr>
                <w:color w:val="000000"/>
                <w:sz w:val="16"/>
                <w:szCs w:val="16"/>
              </w:rPr>
              <w:t>38</w:t>
            </w:r>
          </w:p>
        </w:tc>
        <w:tc>
          <w:tcPr>
            <w:tcW w:w="3910" w:type="dxa"/>
            <w:tcBorders>
              <w:top w:val="nil"/>
              <w:left w:val="nil"/>
              <w:bottom w:val="single" w:sz="4" w:space="0" w:color="000000"/>
              <w:right w:val="single" w:sz="4" w:space="0" w:color="000000"/>
            </w:tcBorders>
            <w:shd w:val="clear" w:color="auto" w:fill="auto"/>
          </w:tcPr>
          <w:p w14:paraId="4AC37B18" w14:textId="77777777" w:rsidR="00F56702" w:rsidRPr="00715D66" w:rsidRDefault="001B2301">
            <w:pPr>
              <w:jc w:val="left"/>
              <w:rPr>
                <w:color w:val="000000"/>
                <w:sz w:val="16"/>
                <w:szCs w:val="16"/>
              </w:rPr>
            </w:pPr>
            <w:r w:rsidRPr="00715D66">
              <w:rPr>
                <w:color w:val="000000"/>
                <w:sz w:val="16"/>
                <w:szCs w:val="16"/>
              </w:rPr>
              <w:t>Custos com suprimentos e materiais relacionados à Unidade de Gestão do Projeto.</w:t>
            </w:r>
          </w:p>
        </w:tc>
        <w:tc>
          <w:tcPr>
            <w:tcW w:w="778" w:type="dxa"/>
            <w:tcBorders>
              <w:top w:val="nil"/>
              <w:left w:val="nil"/>
              <w:bottom w:val="single" w:sz="4" w:space="0" w:color="000000"/>
              <w:right w:val="single" w:sz="4" w:space="0" w:color="000000"/>
            </w:tcBorders>
          </w:tcPr>
          <w:p w14:paraId="48561F3C" w14:textId="77777777" w:rsidR="00F56702" w:rsidRPr="00715D66" w:rsidRDefault="001B2301">
            <w:pPr>
              <w:jc w:val="center"/>
              <w:rPr>
                <w:color w:val="000000"/>
                <w:sz w:val="16"/>
                <w:szCs w:val="16"/>
              </w:rPr>
            </w:pPr>
            <w:r w:rsidRPr="00715D66">
              <w:rPr>
                <w:color w:val="000000"/>
                <w:sz w:val="16"/>
                <w:szCs w:val="16"/>
              </w:rPr>
              <w:t>1</w:t>
            </w:r>
          </w:p>
        </w:tc>
      </w:tr>
      <w:tr w:rsidR="00F56702" w:rsidRPr="00715D66" w14:paraId="0915DCC5"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3265A68B" w14:textId="77777777" w:rsidR="00F56702" w:rsidRPr="00715D66" w:rsidRDefault="001B2301">
            <w:pPr>
              <w:jc w:val="center"/>
              <w:rPr>
                <w:b/>
                <w:color w:val="000000"/>
                <w:sz w:val="16"/>
                <w:szCs w:val="16"/>
              </w:rPr>
            </w:pPr>
            <w:r w:rsidRPr="00715D66">
              <w:rPr>
                <w:b/>
                <w:color w:val="000000"/>
                <w:sz w:val="16"/>
                <w:szCs w:val="16"/>
              </w:rPr>
              <w:t>62160 - LDCF</w:t>
            </w:r>
          </w:p>
        </w:tc>
        <w:tc>
          <w:tcPr>
            <w:tcW w:w="1403" w:type="dxa"/>
            <w:tcBorders>
              <w:top w:val="nil"/>
              <w:left w:val="nil"/>
              <w:bottom w:val="single" w:sz="4" w:space="0" w:color="000000"/>
              <w:right w:val="single" w:sz="4" w:space="0" w:color="000000"/>
            </w:tcBorders>
            <w:shd w:val="clear" w:color="auto" w:fill="auto"/>
          </w:tcPr>
          <w:p w14:paraId="00B2E51D" w14:textId="77777777" w:rsidR="00F56702" w:rsidRPr="00715D66" w:rsidRDefault="001B2301">
            <w:pPr>
              <w:jc w:val="center"/>
              <w:rPr>
                <w:color w:val="000000"/>
                <w:sz w:val="16"/>
                <w:szCs w:val="16"/>
              </w:rPr>
            </w:pPr>
            <w:r w:rsidRPr="00715D66">
              <w:rPr>
                <w:color w:val="000000"/>
                <w:sz w:val="16"/>
                <w:szCs w:val="16"/>
              </w:rPr>
              <w:t>PNUD CO</w:t>
            </w:r>
          </w:p>
        </w:tc>
        <w:tc>
          <w:tcPr>
            <w:tcW w:w="1397" w:type="dxa"/>
            <w:tcBorders>
              <w:top w:val="nil"/>
              <w:left w:val="nil"/>
              <w:bottom w:val="single" w:sz="4" w:space="0" w:color="000000"/>
              <w:right w:val="single" w:sz="4" w:space="0" w:color="000000"/>
            </w:tcBorders>
            <w:shd w:val="clear" w:color="auto" w:fill="auto"/>
          </w:tcPr>
          <w:p w14:paraId="6A0C2901" w14:textId="77777777" w:rsidR="00F56702" w:rsidRPr="00715D66" w:rsidRDefault="001B2301">
            <w:pPr>
              <w:jc w:val="center"/>
              <w:rPr>
                <w:color w:val="000000"/>
                <w:sz w:val="16"/>
                <w:szCs w:val="16"/>
              </w:rPr>
            </w:pPr>
            <w:r w:rsidRPr="00715D66">
              <w:rPr>
                <w:sz w:val="16"/>
                <w:szCs w:val="16"/>
              </w:rPr>
              <w:t>74100 Serviços profissionais</w:t>
            </w:r>
          </w:p>
        </w:tc>
        <w:tc>
          <w:tcPr>
            <w:tcW w:w="889" w:type="dxa"/>
            <w:tcBorders>
              <w:top w:val="nil"/>
              <w:left w:val="nil"/>
              <w:bottom w:val="single" w:sz="4" w:space="0" w:color="000000"/>
              <w:right w:val="single" w:sz="4" w:space="0" w:color="000000"/>
            </w:tcBorders>
            <w:shd w:val="clear" w:color="auto" w:fill="auto"/>
          </w:tcPr>
          <w:p w14:paraId="6F8DF04A" w14:textId="77777777" w:rsidR="00F56702" w:rsidRPr="00715D66" w:rsidRDefault="001B2301">
            <w:pPr>
              <w:jc w:val="center"/>
              <w:rPr>
                <w:color w:val="000000"/>
                <w:sz w:val="16"/>
                <w:szCs w:val="16"/>
              </w:rPr>
            </w:pPr>
            <w:r w:rsidRPr="00715D66">
              <w:rPr>
                <w:color w:val="000000"/>
                <w:sz w:val="16"/>
                <w:szCs w:val="16"/>
              </w:rPr>
              <w:t>39</w:t>
            </w:r>
          </w:p>
        </w:tc>
        <w:tc>
          <w:tcPr>
            <w:tcW w:w="3910" w:type="dxa"/>
            <w:tcBorders>
              <w:top w:val="nil"/>
              <w:left w:val="nil"/>
              <w:bottom w:val="single" w:sz="4" w:space="0" w:color="000000"/>
              <w:right w:val="single" w:sz="4" w:space="0" w:color="000000"/>
            </w:tcBorders>
            <w:shd w:val="clear" w:color="auto" w:fill="auto"/>
          </w:tcPr>
          <w:p w14:paraId="334845E3" w14:textId="77777777" w:rsidR="00F56702" w:rsidRPr="00715D66" w:rsidRDefault="001B2301">
            <w:pPr>
              <w:jc w:val="left"/>
              <w:rPr>
                <w:sz w:val="16"/>
                <w:szCs w:val="16"/>
              </w:rPr>
            </w:pPr>
            <w:r w:rsidRPr="00715D66">
              <w:rPr>
                <w:sz w:val="16"/>
                <w:szCs w:val="16"/>
              </w:rPr>
              <w:t xml:space="preserve">Custos pro forma para auditoria e serviços relacionados. </w:t>
            </w:r>
          </w:p>
        </w:tc>
        <w:tc>
          <w:tcPr>
            <w:tcW w:w="778" w:type="dxa"/>
            <w:tcBorders>
              <w:top w:val="nil"/>
              <w:left w:val="nil"/>
              <w:bottom w:val="single" w:sz="4" w:space="0" w:color="000000"/>
              <w:right w:val="single" w:sz="4" w:space="0" w:color="000000"/>
            </w:tcBorders>
          </w:tcPr>
          <w:p w14:paraId="76ADEACE" w14:textId="77777777" w:rsidR="00F56702" w:rsidRPr="00715D66" w:rsidRDefault="001B2301">
            <w:pPr>
              <w:jc w:val="center"/>
              <w:rPr>
                <w:sz w:val="16"/>
                <w:szCs w:val="16"/>
              </w:rPr>
            </w:pPr>
            <w:r w:rsidRPr="00715D66">
              <w:rPr>
                <w:sz w:val="16"/>
                <w:szCs w:val="16"/>
              </w:rPr>
              <w:t>8.000</w:t>
            </w:r>
          </w:p>
        </w:tc>
      </w:tr>
      <w:tr w:rsidR="00F56702" w:rsidRPr="00715D66" w14:paraId="37DC98CA" w14:textId="77777777">
        <w:trPr>
          <w:trHeight w:val="240"/>
        </w:trPr>
        <w:tc>
          <w:tcPr>
            <w:tcW w:w="973" w:type="dxa"/>
            <w:tcBorders>
              <w:top w:val="nil"/>
              <w:left w:val="single" w:sz="4" w:space="0" w:color="000000"/>
              <w:bottom w:val="single" w:sz="4" w:space="0" w:color="000000"/>
              <w:right w:val="single" w:sz="4" w:space="0" w:color="000000"/>
            </w:tcBorders>
            <w:shd w:val="clear" w:color="auto" w:fill="auto"/>
          </w:tcPr>
          <w:p w14:paraId="26C335D4" w14:textId="77777777" w:rsidR="00F56702" w:rsidRPr="00715D66" w:rsidRDefault="001B2301">
            <w:pPr>
              <w:jc w:val="center"/>
              <w:rPr>
                <w:b/>
                <w:color w:val="000000"/>
                <w:sz w:val="16"/>
                <w:szCs w:val="16"/>
              </w:rPr>
            </w:pPr>
            <w:r w:rsidRPr="00715D66">
              <w:rPr>
                <w:b/>
                <w:color w:val="000000"/>
                <w:sz w:val="16"/>
                <w:szCs w:val="16"/>
              </w:rPr>
              <w:t>PNUD TRAC</w:t>
            </w:r>
          </w:p>
        </w:tc>
        <w:tc>
          <w:tcPr>
            <w:tcW w:w="1403" w:type="dxa"/>
            <w:tcBorders>
              <w:top w:val="nil"/>
              <w:left w:val="nil"/>
              <w:bottom w:val="single" w:sz="4" w:space="0" w:color="000000"/>
              <w:right w:val="single" w:sz="4" w:space="0" w:color="000000"/>
            </w:tcBorders>
            <w:shd w:val="clear" w:color="auto" w:fill="F2F2F2"/>
          </w:tcPr>
          <w:p w14:paraId="29F4CBB3" w14:textId="77777777" w:rsidR="00F56702" w:rsidRPr="00715D66" w:rsidRDefault="001B2301">
            <w:pPr>
              <w:jc w:val="center"/>
              <w:rPr>
                <w:color w:val="000000"/>
                <w:sz w:val="16"/>
                <w:szCs w:val="16"/>
              </w:rPr>
            </w:pPr>
            <w:r w:rsidRPr="00715D66">
              <w:rPr>
                <w:color w:val="000000"/>
                <w:sz w:val="16"/>
                <w:szCs w:val="16"/>
              </w:rPr>
              <w:t>PNUD CO</w:t>
            </w:r>
          </w:p>
        </w:tc>
        <w:tc>
          <w:tcPr>
            <w:tcW w:w="1397" w:type="dxa"/>
            <w:tcBorders>
              <w:top w:val="nil"/>
              <w:left w:val="nil"/>
              <w:bottom w:val="single" w:sz="4" w:space="0" w:color="000000"/>
              <w:right w:val="single" w:sz="4" w:space="0" w:color="000000"/>
            </w:tcBorders>
            <w:shd w:val="clear" w:color="auto" w:fill="auto"/>
          </w:tcPr>
          <w:p w14:paraId="2F376905" w14:textId="77777777" w:rsidR="00F56702" w:rsidRPr="00715D66" w:rsidRDefault="001B2301">
            <w:pPr>
              <w:jc w:val="center"/>
              <w:rPr>
                <w:color w:val="000000"/>
                <w:sz w:val="16"/>
                <w:szCs w:val="16"/>
              </w:rPr>
            </w:pPr>
            <w:r w:rsidRPr="00715D66">
              <w:rPr>
                <w:color w:val="000000"/>
                <w:sz w:val="16"/>
                <w:szCs w:val="16"/>
              </w:rPr>
              <w:t>72200 Equipamento e mobiliário</w:t>
            </w:r>
          </w:p>
        </w:tc>
        <w:tc>
          <w:tcPr>
            <w:tcW w:w="889" w:type="dxa"/>
            <w:tcBorders>
              <w:top w:val="nil"/>
              <w:left w:val="nil"/>
              <w:bottom w:val="single" w:sz="4" w:space="0" w:color="000000"/>
              <w:right w:val="single" w:sz="4" w:space="0" w:color="000000"/>
            </w:tcBorders>
            <w:shd w:val="clear" w:color="auto" w:fill="auto"/>
          </w:tcPr>
          <w:p w14:paraId="7BC4BA3B" w14:textId="77777777" w:rsidR="00F56702" w:rsidRPr="00715D66" w:rsidRDefault="001B2301">
            <w:pPr>
              <w:jc w:val="center"/>
              <w:rPr>
                <w:color w:val="000000"/>
                <w:sz w:val="16"/>
                <w:szCs w:val="16"/>
              </w:rPr>
            </w:pPr>
            <w:r w:rsidRPr="00715D66">
              <w:rPr>
                <w:color w:val="000000"/>
                <w:sz w:val="16"/>
                <w:szCs w:val="16"/>
              </w:rPr>
              <w:t>44</w:t>
            </w:r>
          </w:p>
        </w:tc>
        <w:tc>
          <w:tcPr>
            <w:tcW w:w="3910" w:type="dxa"/>
            <w:tcBorders>
              <w:top w:val="nil"/>
              <w:left w:val="nil"/>
              <w:bottom w:val="single" w:sz="4" w:space="0" w:color="000000"/>
              <w:right w:val="single" w:sz="4" w:space="0" w:color="000000"/>
            </w:tcBorders>
            <w:shd w:val="clear" w:color="auto" w:fill="auto"/>
          </w:tcPr>
          <w:p w14:paraId="45296C55" w14:textId="77777777" w:rsidR="00F56702" w:rsidRPr="00715D66" w:rsidRDefault="001B2301">
            <w:pPr>
              <w:jc w:val="left"/>
              <w:rPr>
                <w:color w:val="000000"/>
                <w:sz w:val="16"/>
                <w:szCs w:val="16"/>
              </w:rPr>
            </w:pPr>
            <w:r w:rsidRPr="00715D66">
              <w:rPr>
                <w:color w:val="000000"/>
                <w:sz w:val="16"/>
                <w:szCs w:val="16"/>
              </w:rPr>
              <w:t>Orçamento solicitado ao PNUD para aquisição de veículos para o projeto e suas viagens, quando não houver outro meio de transporte disponível</w:t>
            </w:r>
          </w:p>
        </w:tc>
        <w:tc>
          <w:tcPr>
            <w:tcW w:w="778" w:type="dxa"/>
            <w:tcBorders>
              <w:top w:val="nil"/>
              <w:left w:val="nil"/>
              <w:bottom w:val="single" w:sz="4" w:space="0" w:color="000000"/>
              <w:right w:val="single" w:sz="4" w:space="0" w:color="000000"/>
            </w:tcBorders>
          </w:tcPr>
          <w:p w14:paraId="612DDF4E" w14:textId="77777777" w:rsidR="00F56702" w:rsidRPr="00715D66" w:rsidRDefault="001B2301">
            <w:pPr>
              <w:jc w:val="center"/>
              <w:rPr>
                <w:color w:val="000000"/>
                <w:sz w:val="16"/>
                <w:szCs w:val="16"/>
              </w:rPr>
            </w:pPr>
            <w:r w:rsidRPr="00715D66">
              <w:rPr>
                <w:color w:val="000000"/>
                <w:sz w:val="16"/>
                <w:szCs w:val="16"/>
              </w:rPr>
              <w:t>190 000</w:t>
            </w:r>
          </w:p>
        </w:tc>
      </w:tr>
    </w:tbl>
    <w:p w14:paraId="24DE54FA" w14:textId="77777777" w:rsidR="00F56702" w:rsidRPr="00715D66" w:rsidRDefault="00F56702"/>
    <w:p w14:paraId="006EBB43" w14:textId="77777777" w:rsidR="00F56702" w:rsidRPr="00715D66" w:rsidRDefault="00F56702">
      <w:pPr>
        <w:sectPr w:rsidR="00F56702" w:rsidRPr="00715D66">
          <w:headerReference w:type="first" r:id="rId74"/>
          <w:pgSz w:w="12240" w:h="15840"/>
          <w:pgMar w:top="1440" w:right="1440" w:bottom="1440" w:left="1440" w:header="720" w:footer="720" w:gutter="0"/>
          <w:cols w:space="720"/>
        </w:sectPr>
      </w:pPr>
    </w:p>
    <w:p w14:paraId="3312B4E9" w14:textId="77777777" w:rsidR="00F56702" w:rsidRPr="00715D66" w:rsidRDefault="001B2301">
      <w:pPr>
        <w:pStyle w:val="Heading2"/>
      </w:pPr>
      <w:bookmarkStart w:id="187" w:name="_Toc207815440"/>
      <w:r w:rsidRPr="00715D66">
        <w:lastRenderedPageBreak/>
        <w:t>Anexo 13: Anexos específicos da área focal do GEF</w:t>
      </w:r>
      <w:bookmarkEnd w:id="187"/>
      <w:r w:rsidRPr="00715D66">
        <w:t xml:space="preserve">  </w:t>
      </w:r>
    </w:p>
    <w:p w14:paraId="6FB311A1" w14:textId="77777777" w:rsidR="00F56702" w:rsidRPr="00715D66" w:rsidRDefault="001B2301">
      <w:r w:rsidRPr="00715D66">
        <w:t xml:space="preserve">A Ferramenta de Acompanhamento da CCA (CCA TT) foi preparada em MS Excel. </w:t>
      </w:r>
    </w:p>
    <w:p w14:paraId="43B841AA" w14:textId="77777777" w:rsidR="00F56702" w:rsidRPr="00715D66" w:rsidRDefault="001B2301">
      <w:r w:rsidRPr="00715D66">
        <w:t>Nome do ficheiro da versão atual:</w:t>
      </w:r>
    </w:p>
    <w:p w14:paraId="0EBBF5D8" w14:textId="77777777" w:rsidR="00F56702" w:rsidRPr="00715D66" w:rsidRDefault="001B2301">
      <w:r w:rsidRPr="00715D66">
        <w:t>Anexo 13_0067_PNUD_Moz_LAP_Ferramenta de Acompanhamento_26Nov2023.xlsx</w:t>
      </w:r>
    </w:p>
    <w:p w14:paraId="5BD32633" w14:textId="77777777" w:rsidR="00F56702" w:rsidRPr="00715D66" w:rsidRDefault="001B2301">
      <w:r w:rsidRPr="00715D66">
        <w:t xml:space="preserve">O ficheiro da pasta de trabalho acima contém detalhes metodológicos dos cálculos e mapas anexos. </w:t>
      </w:r>
    </w:p>
    <w:p w14:paraId="4E6D5E59" w14:textId="77777777" w:rsidR="00F56702" w:rsidRPr="00715D66" w:rsidRDefault="00F56702"/>
    <w:p w14:paraId="54C964C8" w14:textId="77777777" w:rsidR="00F56702" w:rsidRPr="00715D66" w:rsidRDefault="001B2301">
      <w:pPr>
        <w:pStyle w:val="Heading2"/>
      </w:pPr>
      <w:bookmarkStart w:id="188" w:name="_Toc207815441"/>
      <w:r w:rsidRPr="00715D66">
        <w:t>Anexo 14: Acordos adicionais</w:t>
      </w:r>
      <w:bookmarkEnd w:id="188"/>
    </w:p>
    <w:p w14:paraId="4D2C2E70" w14:textId="77777777" w:rsidR="00F56702" w:rsidRPr="00715D66" w:rsidRDefault="001B2301">
      <w:r w:rsidRPr="00715D66">
        <w:t>Eventuais acordos adicionais serão determinados durante a fase inicial e o primeiro ano de implementação.</w:t>
      </w:r>
    </w:p>
    <w:p w14:paraId="32FE5A1A" w14:textId="77777777" w:rsidR="00F56702" w:rsidRPr="00715D66" w:rsidRDefault="001B2301">
      <w:pPr>
        <w:pStyle w:val="Heading2"/>
      </w:pPr>
      <w:bookmarkStart w:id="189" w:name="_Toc207815442"/>
      <w:r w:rsidRPr="00715D66">
        <w:t>Anexo 15: Indicadores principais do GEF</w:t>
      </w:r>
      <w:bookmarkEnd w:id="189"/>
    </w:p>
    <w:p w14:paraId="62D361FF" w14:textId="77777777" w:rsidR="00F56702" w:rsidRPr="00715D66" w:rsidRDefault="001B2301">
      <w:pPr>
        <w:pStyle w:val="Heading3"/>
      </w:pPr>
      <w:bookmarkStart w:id="190" w:name="_Toc207815443"/>
      <w:r w:rsidRPr="00715D66">
        <w:t>Resumo da CCA TT</w:t>
      </w:r>
      <w:bookmarkEnd w:id="190"/>
      <w:r w:rsidRPr="00715D66">
        <w:t xml:space="preserve"> </w:t>
      </w:r>
    </w:p>
    <w:p w14:paraId="62636992" w14:textId="77777777" w:rsidR="00F56702" w:rsidRPr="00715D66" w:rsidRDefault="001B2301">
      <w:r w:rsidRPr="00715D66">
        <w:t xml:space="preserve">Os dados relevantes para a Ferramenta de Acompanhamento da Adaptação às Alterações Climáticas (CCA TT), separador </w:t>
      </w:r>
      <w:r w:rsidRPr="00715D66">
        <w:rPr>
          <w:u w:val="single"/>
        </w:rPr>
        <w:t xml:space="preserve">«1. Ferramenta de Acompanhamento para </w:t>
      </w:r>
      <w:r w:rsidRPr="00715D66">
        <w:t xml:space="preserve">CCA», são reproduzidos aqui. A folha Excel que contém a CCA TT para este projeto inclui dados de base e cálculos, bem como um esboço dos </w:t>
      </w:r>
      <w:r w:rsidRPr="00715D66">
        <w:rPr>
          <w:i/>
        </w:rPr>
        <w:t xml:space="preserve">«polígonos de foco» </w:t>
      </w:r>
      <w:r w:rsidRPr="00715D66">
        <w:t>dentro dos distritos. Um resumo dos cálculos é incluído através de tabelas e notas mais abaixo.</w:t>
      </w:r>
    </w:p>
    <w:p w14:paraId="1AD6027F" w14:textId="77777777" w:rsidR="00F56702" w:rsidRPr="00715D66" w:rsidRDefault="00F56702"/>
    <w:p w14:paraId="1F2A90AA"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Tabela41 . Tabela de indicadores principais do GEF da Ferramenta de Acompanhamento da Adaptação às Alterações Climáticas</w:t>
      </w:r>
    </w:p>
    <w:tbl>
      <w:tblPr>
        <w:tblStyle w:val="afffffff"/>
        <w:tblW w:w="12930" w:type="dxa"/>
        <w:tblInd w:w="0" w:type="dxa"/>
        <w:tblLayout w:type="fixed"/>
        <w:tblLook w:val="0400" w:firstRow="0" w:lastRow="0" w:firstColumn="0" w:lastColumn="0" w:noHBand="0" w:noVBand="1"/>
      </w:tblPr>
      <w:tblGrid>
        <w:gridCol w:w="1695"/>
        <w:gridCol w:w="2340"/>
        <w:gridCol w:w="1545"/>
        <w:gridCol w:w="1020"/>
        <w:gridCol w:w="1020"/>
        <w:gridCol w:w="5310"/>
      </w:tblGrid>
      <w:tr w:rsidR="00F56702" w:rsidRPr="00715D66" w14:paraId="529E6FBA" w14:textId="77777777">
        <w:trPr>
          <w:trHeight w:val="585"/>
          <w:tblHeader/>
        </w:trPr>
        <w:tc>
          <w:tcPr>
            <w:tcW w:w="1695" w:type="dxa"/>
            <w:tcBorders>
              <w:top w:val="single" w:sz="4" w:space="0" w:color="000000"/>
              <w:left w:val="single" w:sz="4" w:space="0" w:color="000000"/>
              <w:bottom w:val="single" w:sz="4" w:space="0" w:color="000000"/>
              <w:right w:val="single" w:sz="4" w:space="0" w:color="000000"/>
            </w:tcBorders>
            <w:shd w:val="clear" w:color="auto" w:fill="CCECFF"/>
          </w:tcPr>
          <w:p w14:paraId="3EFC8B05" w14:textId="77777777" w:rsidR="00F56702" w:rsidRPr="00715D66" w:rsidRDefault="001B2301">
            <w:pPr>
              <w:jc w:val="left"/>
              <w:rPr>
                <w:b/>
                <w:color w:val="000000"/>
                <w:sz w:val="18"/>
                <w:szCs w:val="18"/>
              </w:rPr>
            </w:pPr>
            <w:r w:rsidRPr="00715D66">
              <w:rPr>
                <w:b/>
                <w:color w:val="000000"/>
                <w:sz w:val="18"/>
                <w:szCs w:val="18"/>
              </w:rPr>
              <w:t>FERRAMENTA DE ACOMPANHAMENTO DA CCA Indicadores principais</w:t>
            </w:r>
          </w:p>
        </w:tc>
        <w:tc>
          <w:tcPr>
            <w:tcW w:w="2340" w:type="dxa"/>
            <w:tcBorders>
              <w:top w:val="single" w:sz="4" w:space="0" w:color="000000"/>
              <w:left w:val="nil"/>
              <w:bottom w:val="single" w:sz="4" w:space="0" w:color="000000"/>
              <w:right w:val="single" w:sz="4" w:space="0" w:color="000000"/>
            </w:tcBorders>
            <w:shd w:val="clear" w:color="auto" w:fill="CCECFF"/>
          </w:tcPr>
          <w:p w14:paraId="796E20AB" w14:textId="77777777" w:rsidR="00F56702" w:rsidRPr="00715D66" w:rsidRDefault="001B2301">
            <w:pPr>
              <w:jc w:val="left"/>
              <w:rPr>
                <w:b/>
                <w:color w:val="000000"/>
                <w:sz w:val="18"/>
                <w:szCs w:val="18"/>
              </w:rPr>
            </w:pPr>
            <w:r w:rsidRPr="00715D66">
              <w:rPr>
                <w:b/>
                <w:color w:val="000000"/>
                <w:sz w:val="18"/>
                <w:szCs w:val="18"/>
              </w:rPr>
              <w:t>INDICADORES BÁSICOS APLICÁVEIS DA FERRAMENTA DE ACOMPANHAMENTO CCA</w:t>
            </w:r>
          </w:p>
        </w:tc>
        <w:tc>
          <w:tcPr>
            <w:tcW w:w="1545" w:type="dxa"/>
            <w:tcBorders>
              <w:top w:val="single" w:sz="4" w:space="0" w:color="000000"/>
              <w:left w:val="nil"/>
              <w:bottom w:val="single" w:sz="4" w:space="0" w:color="000000"/>
              <w:right w:val="single" w:sz="4" w:space="0" w:color="000000"/>
            </w:tcBorders>
            <w:shd w:val="clear" w:color="auto" w:fill="CCECFF"/>
          </w:tcPr>
          <w:p w14:paraId="10E848DE" w14:textId="77777777" w:rsidR="00F56702" w:rsidRPr="00715D66" w:rsidRDefault="001B2301">
            <w:pPr>
              <w:jc w:val="left"/>
              <w:rPr>
                <w:b/>
                <w:color w:val="000000"/>
                <w:sz w:val="18"/>
                <w:szCs w:val="18"/>
              </w:rPr>
            </w:pPr>
            <w:r w:rsidRPr="00715D66">
              <w:rPr>
                <w:b/>
                <w:color w:val="000000"/>
                <w:sz w:val="18"/>
                <w:szCs w:val="18"/>
              </w:rPr>
              <w:t>Linha de base na aprovação/endosso do CEO</w:t>
            </w:r>
          </w:p>
        </w:tc>
        <w:tc>
          <w:tcPr>
            <w:tcW w:w="1020" w:type="dxa"/>
            <w:tcBorders>
              <w:top w:val="single" w:sz="4" w:space="0" w:color="000000"/>
              <w:left w:val="single" w:sz="4" w:space="0" w:color="000000"/>
              <w:bottom w:val="single" w:sz="4" w:space="0" w:color="000000"/>
              <w:right w:val="single" w:sz="4" w:space="0" w:color="000000"/>
            </w:tcBorders>
            <w:shd w:val="clear" w:color="auto" w:fill="CCECFF"/>
          </w:tcPr>
          <w:p w14:paraId="3A403328" w14:textId="77777777" w:rsidR="00F56702" w:rsidRPr="00715D66" w:rsidRDefault="001B2301">
            <w:pPr>
              <w:jc w:val="left"/>
              <w:rPr>
                <w:b/>
                <w:color w:val="000000"/>
                <w:sz w:val="18"/>
                <w:szCs w:val="18"/>
              </w:rPr>
            </w:pPr>
            <w:r w:rsidRPr="00715D66">
              <w:rPr>
                <w:b/>
                <w:color w:val="000000"/>
                <w:sz w:val="18"/>
                <w:szCs w:val="18"/>
              </w:rPr>
              <w:t>METAS PROPOSTAS NA MTR</w:t>
            </w:r>
          </w:p>
        </w:tc>
        <w:tc>
          <w:tcPr>
            <w:tcW w:w="1020" w:type="dxa"/>
            <w:tcBorders>
              <w:top w:val="single" w:sz="4" w:space="0" w:color="000000"/>
              <w:left w:val="nil"/>
              <w:bottom w:val="single" w:sz="4" w:space="0" w:color="000000"/>
              <w:right w:val="single" w:sz="4" w:space="0" w:color="000000"/>
            </w:tcBorders>
            <w:shd w:val="clear" w:color="auto" w:fill="CCECFF"/>
          </w:tcPr>
          <w:p w14:paraId="4BF75C73" w14:textId="77777777" w:rsidR="00F56702" w:rsidRPr="00715D66" w:rsidRDefault="001B2301">
            <w:pPr>
              <w:jc w:val="left"/>
              <w:rPr>
                <w:b/>
                <w:color w:val="000000"/>
                <w:sz w:val="18"/>
                <w:szCs w:val="18"/>
              </w:rPr>
            </w:pPr>
            <w:r w:rsidRPr="00715D66">
              <w:rPr>
                <w:b/>
                <w:color w:val="000000"/>
                <w:sz w:val="18"/>
                <w:szCs w:val="18"/>
              </w:rPr>
              <w:t>METAS PROPOSTAS NA TE</w:t>
            </w:r>
          </w:p>
        </w:tc>
        <w:tc>
          <w:tcPr>
            <w:tcW w:w="5310" w:type="dxa"/>
            <w:tcBorders>
              <w:top w:val="single" w:sz="4" w:space="0" w:color="000000"/>
              <w:left w:val="nil"/>
              <w:bottom w:val="single" w:sz="4" w:space="0" w:color="000000"/>
              <w:right w:val="single" w:sz="4" w:space="0" w:color="000000"/>
            </w:tcBorders>
            <w:shd w:val="clear" w:color="auto" w:fill="CCECFF"/>
          </w:tcPr>
          <w:p w14:paraId="6BA2763A" w14:textId="77777777" w:rsidR="00F56702" w:rsidRPr="00715D66" w:rsidRDefault="001B2301">
            <w:pPr>
              <w:jc w:val="left"/>
              <w:rPr>
                <w:b/>
                <w:color w:val="000000"/>
                <w:sz w:val="18"/>
                <w:szCs w:val="18"/>
              </w:rPr>
            </w:pPr>
            <w:r w:rsidRPr="00715D66">
              <w:rPr>
                <w:b/>
                <w:color w:val="000000"/>
                <w:sz w:val="18"/>
                <w:szCs w:val="18"/>
              </w:rPr>
              <w:t>Notas</w:t>
            </w:r>
          </w:p>
        </w:tc>
      </w:tr>
      <w:tr w:rsidR="00F56702" w:rsidRPr="00715D66" w14:paraId="639D5AAF" w14:textId="77777777">
        <w:trPr>
          <w:trHeight w:val="722"/>
        </w:trPr>
        <w:tc>
          <w:tcPr>
            <w:tcW w:w="1695" w:type="dxa"/>
            <w:vMerge w:val="restart"/>
            <w:tcBorders>
              <w:top w:val="single" w:sz="4" w:space="0" w:color="000000"/>
              <w:left w:val="single" w:sz="4" w:space="0" w:color="000000"/>
              <w:right w:val="single" w:sz="4" w:space="0" w:color="000000"/>
            </w:tcBorders>
            <w:shd w:val="clear" w:color="auto" w:fill="DFF5F6"/>
          </w:tcPr>
          <w:p w14:paraId="233118B3" w14:textId="77777777" w:rsidR="00F56702" w:rsidRPr="00715D66" w:rsidRDefault="001B2301">
            <w:pPr>
              <w:jc w:val="left"/>
              <w:rPr>
                <w:b/>
                <w:sz w:val="18"/>
                <w:szCs w:val="18"/>
              </w:rPr>
            </w:pPr>
            <w:r w:rsidRPr="00715D66">
              <w:rPr>
                <w:b/>
                <w:sz w:val="18"/>
                <w:szCs w:val="18"/>
              </w:rPr>
              <w:t>Indicador principal 1</w:t>
            </w:r>
          </w:p>
          <w:p w14:paraId="2D8D549C" w14:textId="77777777" w:rsidR="00F56702" w:rsidRPr="00715D66" w:rsidRDefault="00F56702">
            <w:pPr>
              <w:jc w:val="left"/>
              <w:rPr>
                <w:b/>
                <w:sz w:val="18"/>
                <w:szCs w:val="18"/>
              </w:rPr>
            </w:pPr>
          </w:p>
          <w:p w14:paraId="21F3A663" w14:textId="77777777" w:rsidR="00F56702" w:rsidRPr="00715D66" w:rsidRDefault="00F56702">
            <w:pPr>
              <w:jc w:val="left"/>
              <w:rPr>
                <w:b/>
                <w:sz w:val="18"/>
                <w:szCs w:val="18"/>
              </w:rPr>
            </w:pPr>
          </w:p>
        </w:tc>
        <w:tc>
          <w:tcPr>
            <w:tcW w:w="2340" w:type="dxa"/>
            <w:tcBorders>
              <w:top w:val="nil"/>
              <w:left w:val="single" w:sz="4" w:space="0" w:color="000000"/>
              <w:bottom w:val="single" w:sz="4" w:space="0" w:color="000000"/>
              <w:right w:val="single" w:sz="4" w:space="0" w:color="000000"/>
            </w:tcBorders>
            <w:shd w:val="clear" w:color="auto" w:fill="auto"/>
          </w:tcPr>
          <w:p w14:paraId="1B42E2E8" w14:textId="77777777" w:rsidR="00F56702" w:rsidRPr="00715D66" w:rsidRDefault="001B2301">
            <w:pPr>
              <w:jc w:val="left"/>
              <w:rPr>
                <w:sz w:val="18"/>
                <w:szCs w:val="18"/>
              </w:rPr>
            </w:pPr>
            <w:r w:rsidRPr="00715D66">
              <w:rPr>
                <w:sz w:val="18"/>
                <w:szCs w:val="18"/>
              </w:rPr>
              <w:t>Número total de beneficiários diretos</w:t>
            </w:r>
          </w:p>
        </w:tc>
        <w:tc>
          <w:tcPr>
            <w:tcW w:w="1545" w:type="dxa"/>
            <w:tcBorders>
              <w:top w:val="nil"/>
              <w:left w:val="nil"/>
              <w:bottom w:val="single" w:sz="4" w:space="0" w:color="000000"/>
              <w:right w:val="single" w:sz="4" w:space="0" w:color="000000"/>
            </w:tcBorders>
            <w:shd w:val="clear" w:color="auto" w:fill="auto"/>
          </w:tcPr>
          <w:p w14:paraId="7007A7EF" w14:textId="77777777" w:rsidR="00F56702" w:rsidRPr="00715D66" w:rsidRDefault="001B2301">
            <w:pPr>
              <w:jc w:val="left"/>
              <w:rPr>
                <w:color w:val="000000"/>
                <w:sz w:val="18"/>
                <w:szCs w:val="18"/>
              </w:rPr>
            </w:pPr>
            <w:r w:rsidRPr="00715D66">
              <w:rPr>
                <w:color w:val="000000"/>
                <w:sz w:val="18"/>
                <w:szCs w:val="18"/>
              </w:rPr>
              <w:t>215</w:t>
            </w:r>
          </w:p>
        </w:tc>
        <w:tc>
          <w:tcPr>
            <w:tcW w:w="1020" w:type="dxa"/>
            <w:tcBorders>
              <w:top w:val="nil"/>
              <w:left w:val="single" w:sz="4" w:space="0" w:color="000000"/>
              <w:bottom w:val="single" w:sz="4" w:space="0" w:color="000000"/>
              <w:right w:val="single" w:sz="4" w:space="0" w:color="000000"/>
            </w:tcBorders>
            <w:shd w:val="clear" w:color="auto" w:fill="auto"/>
          </w:tcPr>
          <w:p w14:paraId="70C26ADE" w14:textId="77777777" w:rsidR="00F56702" w:rsidRPr="00715D66" w:rsidRDefault="001B2301">
            <w:pPr>
              <w:jc w:val="left"/>
              <w:rPr>
                <w:color w:val="000000"/>
                <w:sz w:val="18"/>
                <w:szCs w:val="18"/>
              </w:rPr>
            </w:pPr>
            <w:r w:rsidRPr="00715D66">
              <w:rPr>
                <w:color w:val="000000"/>
                <w:sz w:val="18"/>
                <w:szCs w:val="18"/>
              </w:rPr>
              <w:t>11 475</w:t>
            </w:r>
          </w:p>
        </w:tc>
        <w:tc>
          <w:tcPr>
            <w:tcW w:w="1020" w:type="dxa"/>
            <w:tcBorders>
              <w:top w:val="nil"/>
              <w:left w:val="nil"/>
              <w:bottom w:val="single" w:sz="4" w:space="0" w:color="000000"/>
              <w:right w:val="single" w:sz="4" w:space="0" w:color="000000"/>
            </w:tcBorders>
            <w:shd w:val="clear" w:color="auto" w:fill="auto"/>
          </w:tcPr>
          <w:p w14:paraId="6D8AA7FA" w14:textId="77777777" w:rsidR="00F56702" w:rsidRPr="00715D66" w:rsidRDefault="001B2301">
            <w:pPr>
              <w:jc w:val="left"/>
              <w:rPr>
                <w:color w:val="000000"/>
                <w:sz w:val="18"/>
                <w:szCs w:val="18"/>
              </w:rPr>
            </w:pPr>
            <w:r w:rsidRPr="00715D66">
              <w:rPr>
                <w:color w:val="000000"/>
                <w:sz w:val="18"/>
                <w:szCs w:val="18"/>
              </w:rPr>
              <w:t>25 500</w:t>
            </w:r>
          </w:p>
        </w:tc>
        <w:tc>
          <w:tcPr>
            <w:tcW w:w="5310" w:type="dxa"/>
            <w:tcBorders>
              <w:top w:val="nil"/>
              <w:left w:val="nil"/>
              <w:bottom w:val="single" w:sz="4" w:space="0" w:color="000000"/>
              <w:right w:val="single" w:sz="4" w:space="0" w:color="000000"/>
            </w:tcBorders>
            <w:shd w:val="clear" w:color="auto" w:fill="auto"/>
          </w:tcPr>
          <w:p w14:paraId="7B5B2039" w14:textId="77777777" w:rsidR="00F56702" w:rsidRPr="00715D66" w:rsidRDefault="001B2301">
            <w:pPr>
              <w:jc w:val="left"/>
              <w:rPr>
                <w:color w:val="000000"/>
                <w:sz w:val="16"/>
                <w:szCs w:val="16"/>
              </w:rPr>
            </w:pPr>
            <w:r w:rsidRPr="00715D66">
              <w:rPr>
                <w:color w:val="000000"/>
                <w:sz w:val="16"/>
                <w:szCs w:val="16"/>
              </w:rPr>
              <w:t xml:space="preserve">Este indicador principal é a soma da população beneficiária nos seguintes subindicadores: </w:t>
            </w:r>
          </w:p>
          <w:p w14:paraId="71F01507" w14:textId="77777777" w:rsidR="00F56702" w:rsidRPr="00715D66" w:rsidRDefault="001B2301">
            <w:pPr>
              <w:jc w:val="left"/>
              <w:rPr>
                <w:color w:val="000000"/>
                <w:sz w:val="16"/>
                <w:szCs w:val="16"/>
              </w:rPr>
            </w:pPr>
            <w:r w:rsidRPr="00715D66">
              <w:rPr>
                <w:color w:val="000000"/>
                <w:sz w:val="16"/>
                <w:szCs w:val="16"/>
              </w:rPr>
              <w:t xml:space="preserve">Resultado 1.1.1 [Ativos físicos e naturais mais resilientes à variabilidade e às alterações climáticas] e </w:t>
            </w:r>
          </w:p>
          <w:p w14:paraId="2263A428" w14:textId="77777777" w:rsidR="00F56702" w:rsidRPr="00715D66" w:rsidRDefault="001B2301">
            <w:pPr>
              <w:jc w:val="left"/>
              <w:rPr>
                <w:color w:val="000000"/>
                <w:sz w:val="16"/>
                <w:szCs w:val="16"/>
              </w:rPr>
            </w:pPr>
            <w:r w:rsidRPr="00715D66">
              <w:rPr>
                <w:color w:val="000000"/>
                <w:sz w:val="16"/>
                <w:szCs w:val="16"/>
              </w:rPr>
              <w:t>Resultado 1.1.2 [Diversificação e reforço dos meios de subsistência e das fontes de rendimento das populações vulneráveis]</w:t>
            </w:r>
          </w:p>
        </w:tc>
      </w:tr>
      <w:tr w:rsidR="00F56702" w:rsidRPr="00715D66" w14:paraId="500FC48F" w14:textId="77777777">
        <w:trPr>
          <w:trHeight w:val="299"/>
        </w:trPr>
        <w:tc>
          <w:tcPr>
            <w:tcW w:w="1695" w:type="dxa"/>
            <w:vMerge/>
            <w:tcBorders>
              <w:top w:val="single" w:sz="4" w:space="0" w:color="000000"/>
              <w:left w:val="single" w:sz="4" w:space="0" w:color="000000"/>
              <w:right w:val="single" w:sz="4" w:space="0" w:color="000000"/>
            </w:tcBorders>
            <w:shd w:val="clear" w:color="auto" w:fill="DFF5F6"/>
          </w:tcPr>
          <w:p w14:paraId="26ACE8B5"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2340" w:type="dxa"/>
            <w:tcBorders>
              <w:top w:val="nil"/>
              <w:left w:val="single" w:sz="4" w:space="0" w:color="000000"/>
              <w:bottom w:val="single" w:sz="4" w:space="0" w:color="000000"/>
              <w:right w:val="single" w:sz="4" w:space="0" w:color="000000"/>
            </w:tcBorders>
            <w:shd w:val="clear" w:color="auto" w:fill="auto"/>
          </w:tcPr>
          <w:p w14:paraId="52682844" w14:textId="77777777" w:rsidR="00F56702" w:rsidRPr="00715D66" w:rsidRDefault="001B2301">
            <w:pPr>
              <w:jc w:val="left"/>
              <w:rPr>
                <w:sz w:val="18"/>
                <w:szCs w:val="18"/>
              </w:rPr>
            </w:pPr>
            <w:r w:rsidRPr="00715D66">
              <w:rPr>
                <w:sz w:val="18"/>
                <w:szCs w:val="18"/>
              </w:rPr>
              <w:t xml:space="preserve">   Masculino</w:t>
            </w:r>
          </w:p>
        </w:tc>
        <w:tc>
          <w:tcPr>
            <w:tcW w:w="1545" w:type="dxa"/>
            <w:tcBorders>
              <w:top w:val="nil"/>
              <w:left w:val="nil"/>
              <w:bottom w:val="single" w:sz="4" w:space="0" w:color="000000"/>
              <w:right w:val="single" w:sz="4" w:space="0" w:color="000000"/>
            </w:tcBorders>
            <w:shd w:val="clear" w:color="auto" w:fill="auto"/>
          </w:tcPr>
          <w:p w14:paraId="00DDA19B" w14:textId="77777777" w:rsidR="00F56702" w:rsidRPr="00715D66" w:rsidRDefault="00F56702">
            <w:pPr>
              <w:jc w:val="left"/>
              <w:rPr>
                <w:color w:val="000000"/>
                <w:sz w:val="18"/>
                <w:szCs w:val="18"/>
              </w:rPr>
            </w:pPr>
          </w:p>
        </w:tc>
        <w:tc>
          <w:tcPr>
            <w:tcW w:w="1020" w:type="dxa"/>
            <w:tcBorders>
              <w:top w:val="nil"/>
              <w:left w:val="single" w:sz="4" w:space="0" w:color="000000"/>
              <w:bottom w:val="single" w:sz="4" w:space="0" w:color="000000"/>
              <w:right w:val="single" w:sz="4" w:space="0" w:color="000000"/>
            </w:tcBorders>
            <w:shd w:val="clear" w:color="auto" w:fill="auto"/>
          </w:tcPr>
          <w:p w14:paraId="518D762C" w14:textId="77777777" w:rsidR="00F56702" w:rsidRPr="00715D66" w:rsidRDefault="001B2301">
            <w:pPr>
              <w:jc w:val="left"/>
              <w:rPr>
                <w:color w:val="000000"/>
                <w:sz w:val="18"/>
                <w:szCs w:val="18"/>
              </w:rPr>
            </w:pPr>
            <w:r w:rsidRPr="00715D66">
              <w:rPr>
                <w:color w:val="000000"/>
                <w:sz w:val="18"/>
                <w:szCs w:val="18"/>
              </w:rPr>
              <w:t>5.355</w:t>
            </w:r>
          </w:p>
        </w:tc>
        <w:tc>
          <w:tcPr>
            <w:tcW w:w="1020" w:type="dxa"/>
            <w:tcBorders>
              <w:top w:val="nil"/>
              <w:left w:val="nil"/>
              <w:bottom w:val="single" w:sz="4" w:space="0" w:color="000000"/>
              <w:right w:val="single" w:sz="4" w:space="0" w:color="000000"/>
            </w:tcBorders>
            <w:shd w:val="clear" w:color="auto" w:fill="auto"/>
          </w:tcPr>
          <w:p w14:paraId="3AFB5F09" w14:textId="77777777" w:rsidR="00F56702" w:rsidRPr="00715D66" w:rsidRDefault="001B2301">
            <w:pPr>
              <w:jc w:val="left"/>
              <w:rPr>
                <w:color w:val="000000"/>
                <w:sz w:val="18"/>
                <w:szCs w:val="18"/>
              </w:rPr>
            </w:pPr>
            <w:r w:rsidRPr="00715D66">
              <w:rPr>
                <w:color w:val="000000"/>
                <w:sz w:val="18"/>
                <w:szCs w:val="18"/>
              </w:rPr>
              <w:t>11 900</w:t>
            </w:r>
          </w:p>
        </w:tc>
        <w:tc>
          <w:tcPr>
            <w:tcW w:w="5310" w:type="dxa"/>
            <w:tcBorders>
              <w:top w:val="nil"/>
              <w:left w:val="nil"/>
              <w:bottom w:val="single" w:sz="4" w:space="0" w:color="000000"/>
              <w:right w:val="single" w:sz="4" w:space="0" w:color="000000"/>
            </w:tcBorders>
            <w:shd w:val="clear" w:color="auto" w:fill="auto"/>
          </w:tcPr>
          <w:p w14:paraId="5879B489" w14:textId="77777777" w:rsidR="00F56702" w:rsidRPr="00715D66" w:rsidRDefault="001B2301">
            <w:pPr>
              <w:jc w:val="left"/>
              <w:rPr>
                <w:color w:val="000000"/>
                <w:sz w:val="16"/>
                <w:szCs w:val="16"/>
              </w:rPr>
            </w:pPr>
            <w:r w:rsidRPr="00715D66">
              <w:rPr>
                <w:color w:val="000000"/>
                <w:sz w:val="16"/>
                <w:szCs w:val="16"/>
              </w:rPr>
              <w:t>A percentagem para a «tendência positiva em termos de género» é apresentada abaixo:</w:t>
            </w:r>
          </w:p>
        </w:tc>
      </w:tr>
      <w:tr w:rsidR="00F56702" w:rsidRPr="00715D66" w14:paraId="785B1247" w14:textId="77777777">
        <w:trPr>
          <w:trHeight w:val="299"/>
        </w:trPr>
        <w:tc>
          <w:tcPr>
            <w:tcW w:w="1695" w:type="dxa"/>
            <w:vMerge/>
            <w:tcBorders>
              <w:top w:val="single" w:sz="4" w:space="0" w:color="000000"/>
              <w:left w:val="single" w:sz="4" w:space="0" w:color="000000"/>
              <w:right w:val="single" w:sz="4" w:space="0" w:color="000000"/>
            </w:tcBorders>
            <w:shd w:val="clear" w:color="auto" w:fill="DFF5F6"/>
          </w:tcPr>
          <w:p w14:paraId="07F48528"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2340" w:type="dxa"/>
            <w:tcBorders>
              <w:top w:val="nil"/>
              <w:left w:val="single" w:sz="4" w:space="0" w:color="000000"/>
              <w:bottom w:val="single" w:sz="4" w:space="0" w:color="000000"/>
              <w:right w:val="single" w:sz="4" w:space="0" w:color="000000"/>
            </w:tcBorders>
            <w:shd w:val="clear" w:color="auto" w:fill="auto"/>
          </w:tcPr>
          <w:p w14:paraId="4AA515E3" w14:textId="77777777" w:rsidR="00F56702" w:rsidRPr="00715D66" w:rsidRDefault="001B2301">
            <w:pPr>
              <w:jc w:val="left"/>
              <w:rPr>
                <w:sz w:val="18"/>
                <w:szCs w:val="18"/>
              </w:rPr>
            </w:pPr>
            <w:r w:rsidRPr="00715D66">
              <w:rPr>
                <w:sz w:val="18"/>
                <w:szCs w:val="18"/>
              </w:rPr>
              <w:t xml:space="preserve">   Feminino</w:t>
            </w:r>
          </w:p>
        </w:tc>
        <w:tc>
          <w:tcPr>
            <w:tcW w:w="1545" w:type="dxa"/>
            <w:tcBorders>
              <w:top w:val="nil"/>
              <w:left w:val="nil"/>
              <w:bottom w:val="single" w:sz="4" w:space="0" w:color="000000"/>
              <w:right w:val="single" w:sz="4" w:space="0" w:color="000000"/>
            </w:tcBorders>
            <w:shd w:val="clear" w:color="auto" w:fill="auto"/>
          </w:tcPr>
          <w:p w14:paraId="3A4594CF" w14:textId="77777777" w:rsidR="00F56702" w:rsidRPr="00715D66" w:rsidRDefault="001B2301">
            <w:pPr>
              <w:jc w:val="left"/>
              <w:rPr>
                <w:color w:val="000000"/>
                <w:sz w:val="18"/>
                <w:szCs w:val="18"/>
              </w:rPr>
            </w:pPr>
            <w:r w:rsidRPr="00715D66">
              <w:rPr>
                <w:color w:val="000000"/>
                <w:sz w:val="18"/>
                <w:szCs w:val="18"/>
              </w:rPr>
              <w:t>90</w:t>
            </w:r>
          </w:p>
        </w:tc>
        <w:tc>
          <w:tcPr>
            <w:tcW w:w="1020" w:type="dxa"/>
            <w:tcBorders>
              <w:top w:val="nil"/>
              <w:left w:val="single" w:sz="4" w:space="0" w:color="000000"/>
              <w:bottom w:val="single" w:sz="4" w:space="0" w:color="000000"/>
              <w:right w:val="single" w:sz="4" w:space="0" w:color="000000"/>
            </w:tcBorders>
            <w:shd w:val="clear" w:color="auto" w:fill="auto"/>
          </w:tcPr>
          <w:p w14:paraId="1A6A9FE5" w14:textId="77777777" w:rsidR="00F56702" w:rsidRPr="00715D66" w:rsidRDefault="001B2301">
            <w:pPr>
              <w:jc w:val="left"/>
              <w:rPr>
                <w:color w:val="000000"/>
                <w:sz w:val="18"/>
                <w:szCs w:val="18"/>
              </w:rPr>
            </w:pPr>
            <w:r w:rsidRPr="00715D66">
              <w:rPr>
                <w:color w:val="000000"/>
                <w:sz w:val="18"/>
                <w:szCs w:val="18"/>
              </w:rPr>
              <w:t>6.120</w:t>
            </w:r>
          </w:p>
        </w:tc>
        <w:tc>
          <w:tcPr>
            <w:tcW w:w="1020" w:type="dxa"/>
            <w:tcBorders>
              <w:top w:val="nil"/>
              <w:left w:val="nil"/>
              <w:bottom w:val="single" w:sz="4" w:space="0" w:color="000000"/>
              <w:right w:val="single" w:sz="4" w:space="0" w:color="000000"/>
            </w:tcBorders>
            <w:shd w:val="clear" w:color="auto" w:fill="auto"/>
          </w:tcPr>
          <w:p w14:paraId="0784CDBD" w14:textId="77777777" w:rsidR="00F56702" w:rsidRPr="00715D66" w:rsidRDefault="001B2301">
            <w:pPr>
              <w:jc w:val="left"/>
              <w:rPr>
                <w:color w:val="000000"/>
                <w:sz w:val="18"/>
                <w:szCs w:val="18"/>
              </w:rPr>
            </w:pPr>
            <w:r w:rsidRPr="00715D66">
              <w:rPr>
                <w:color w:val="000000"/>
                <w:sz w:val="18"/>
                <w:szCs w:val="18"/>
              </w:rPr>
              <w:t>13.600</w:t>
            </w:r>
          </w:p>
        </w:tc>
        <w:tc>
          <w:tcPr>
            <w:tcW w:w="5310" w:type="dxa"/>
            <w:tcBorders>
              <w:top w:val="nil"/>
              <w:left w:val="nil"/>
              <w:bottom w:val="single" w:sz="4" w:space="0" w:color="000000"/>
              <w:right w:val="single" w:sz="4" w:space="0" w:color="000000"/>
            </w:tcBorders>
            <w:shd w:val="clear" w:color="auto" w:fill="auto"/>
          </w:tcPr>
          <w:p w14:paraId="0CD59252" w14:textId="77777777" w:rsidR="00F56702" w:rsidRPr="00715D66" w:rsidRDefault="001B2301">
            <w:pPr>
              <w:jc w:val="left"/>
              <w:rPr>
                <w:color w:val="000000"/>
                <w:sz w:val="16"/>
                <w:szCs w:val="16"/>
              </w:rPr>
            </w:pPr>
            <w:r w:rsidRPr="00715D66">
              <w:rPr>
                <w:color w:val="000000"/>
                <w:sz w:val="16"/>
                <w:szCs w:val="16"/>
              </w:rPr>
              <w:t>5</w:t>
            </w:r>
          </w:p>
        </w:tc>
      </w:tr>
      <w:tr w:rsidR="00F56702" w:rsidRPr="00715D66" w14:paraId="390C50AA" w14:textId="77777777">
        <w:trPr>
          <w:trHeight w:val="490"/>
        </w:trPr>
        <w:tc>
          <w:tcPr>
            <w:tcW w:w="1695" w:type="dxa"/>
            <w:tcBorders>
              <w:top w:val="single" w:sz="4" w:space="0" w:color="000000"/>
              <w:left w:val="single" w:sz="4" w:space="0" w:color="000000"/>
              <w:bottom w:val="single" w:sz="4" w:space="0" w:color="000000"/>
              <w:right w:val="single" w:sz="4" w:space="0" w:color="000000"/>
            </w:tcBorders>
            <w:shd w:val="clear" w:color="auto" w:fill="DFF5F6"/>
          </w:tcPr>
          <w:p w14:paraId="58D91A5D" w14:textId="77777777" w:rsidR="00F56702" w:rsidRPr="00715D66" w:rsidRDefault="001B2301">
            <w:pPr>
              <w:jc w:val="left"/>
              <w:rPr>
                <w:b/>
                <w:sz w:val="18"/>
                <w:szCs w:val="18"/>
              </w:rPr>
            </w:pPr>
            <w:r w:rsidRPr="00715D66">
              <w:rPr>
                <w:b/>
                <w:sz w:val="18"/>
                <w:szCs w:val="18"/>
              </w:rPr>
              <w:t>Indicador principal 2</w:t>
            </w:r>
          </w:p>
        </w:tc>
        <w:tc>
          <w:tcPr>
            <w:tcW w:w="2340" w:type="dxa"/>
            <w:tcBorders>
              <w:top w:val="nil"/>
              <w:left w:val="nil"/>
              <w:bottom w:val="single" w:sz="4" w:space="0" w:color="000000"/>
              <w:right w:val="single" w:sz="4" w:space="0" w:color="000000"/>
            </w:tcBorders>
            <w:shd w:val="clear" w:color="auto" w:fill="auto"/>
          </w:tcPr>
          <w:p w14:paraId="1BD54345" w14:textId="77777777" w:rsidR="00F56702" w:rsidRPr="00715D66" w:rsidRDefault="001B2301">
            <w:pPr>
              <w:jc w:val="left"/>
              <w:rPr>
                <w:sz w:val="18"/>
                <w:szCs w:val="18"/>
              </w:rPr>
            </w:pPr>
            <w:r w:rsidRPr="00715D66">
              <w:rPr>
                <w:sz w:val="18"/>
                <w:szCs w:val="18"/>
              </w:rPr>
              <w:t>Área de terra gerida para resiliência climática (ha)</w:t>
            </w:r>
          </w:p>
        </w:tc>
        <w:tc>
          <w:tcPr>
            <w:tcW w:w="1545" w:type="dxa"/>
            <w:tcBorders>
              <w:top w:val="nil"/>
              <w:left w:val="nil"/>
              <w:bottom w:val="single" w:sz="4" w:space="0" w:color="000000"/>
              <w:right w:val="single" w:sz="4" w:space="0" w:color="000000"/>
            </w:tcBorders>
            <w:shd w:val="clear" w:color="auto" w:fill="auto"/>
          </w:tcPr>
          <w:p w14:paraId="5F826D9B" w14:textId="77777777" w:rsidR="00F56702" w:rsidRPr="00715D66" w:rsidRDefault="001B2301">
            <w:pPr>
              <w:jc w:val="left"/>
              <w:rPr>
                <w:color w:val="000000"/>
                <w:sz w:val="18"/>
                <w:szCs w:val="18"/>
              </w:rPr>
            </w:pPr>
            <w:r w:rsidRPr="00715D66">
              <w:rPr>
                <w:color w:val="000000"/>
                <w:sz w:val="18"/>
                <w:szCs w:val="18"/>
              </w:rPr>
              <w:t>0</w:t>
            </w:r>
          </w:p>
        </w:tc>
        <w:tc>
          <w:tcPr>
            <w:tcW w:w="1020" w:type="dxa"/>
            <w:tcBorders>
              <w:top w:val="nil"/>
              <w:left w:val="single" w:sz="4" w:space="0" w:color="000000"/>
              <w:bottom w:val="single" w:sz="4" w:space="0" w:color="000000"/>
              <w:right w:val="single" w:sz="4" w:space="0" w:color="000000"/>
            </w:tcBorders>
            <w:shd w:val="clear" w:color="auto" w:fill="auto"/>
          </w:tcPr>
          <w:p w14:paraId="29B3AE59" w14:textId="77777777" w:rsidR="00F56702" w:rsidRPr="00715D66" w:rsidRDefault="001B2301">
            <w:pPr>
              <w:jc w:val="left"/>
              <w:rPr>
                <w:color w:val="000000"/>
                <w:sz w:val="18"/>
                <w:szCs w:val="18"/>
              </w:rPr>
            </w:pPr>
            <w:r w:rsidRPr="00715D66">
              <w:rPr>
                <w:color w:val="000000"/>
                <w:sz w:val="18"/>
                <w:szCs w:val="18"/>
              </w:rPr>
              <w:t>67.545</w:t>
            </w:r>
          </w:p>
        </w:tc>
        <w:tc>
          <w:tcPr>
            <w:tcW w:w="1020" w:type="dxa"/>
            <w:tcBorders>
              <w:top w:val="nil"/>
              <w:left w:val="nil"/>
              <w:bottom w:val="single" w:sz="4" w:space="0" w:color="000000"/>
              <w:right w:val="single" w:sz="4" w:space="0" w:color="000000"/>
            </w:tcBorders>
            <w:shd w:val="clear" w:color="auto" w:fill="auto"/>
          </w:tcPr>
          <w:p w14:paraId="6D345A68" w14:textId="77777777" w:rsidR="00F56702" w:rsidRPr="00715D66" w:rsidRDefault="001B2301">
            <w:pPr>
              <w:jc w:val="left"/>
              <w:rPr>
                <w:color w:val="000000"/>
                <w:sz w:val="18"/>
                <w:szCs w:val="18"/>
              </w:rPr>
            </w:pPr>
            <w:r w:rsidRPr="00715D66">
              <w:rPr>
                <w:color w:val="000000"/>
                <w:sz w:val="18"/>
                <w:szCs w:val="18"/>
              </w:rPr>
              <w:t>150</w:t>
            </w:r>
          </w:p>
        </w:tc>
        <w:tc>
          <w:tcPr>
            <w:tcW w:w="5310" w:type="dxa"/>
            <w:tcBorders>
              <w:top w:val="nil"/>
              <w:left w:val="nil"/>
              <w:bottom w:val="single" w:sz="4" w:space="0" w:color="000000"/>
              <w:right w:val="single" w:sz="4" w:space="0" w:color="000000"/>
            </w:tcBorders>
            <w:shd w:val="clear" w:color="auto" w:fill="auto"/>
          </w:tcPr>
          <w:p w14:paraId="0C7D2BF7" w14:textId="77777777" w:rsidR="00F56702" w:rsidRPr="00715D66" w:rsidRDefault="001B2301">
            <w:pPr>
              <w:jc w:val="left"/>
              <w:rPr>
                <w:color w:val="000000"/>
                <w:sz w:val="16"/>
                <w:szCs w:val="16"/>
              </w:rPr>
            </w:pPr>
            <w:r w:rsidRPr="00715D66">
              <w:rPr>
                <w:color w:val="000000"/>
                <w:sz w:val="16"/>
                <w:szCs w:val="16"/>
              </w:rPr>
              <w:t>O mesmo que os subindicadores de: Resultado 1.1.1 [Ativos físicos e naturais mais resilientes à variabilidade e às alterações climáticas], que fornece uma discriminação do uso do solo.</w:t>
            </w:r>
          </w:p>
        </w:tc>
      </w:tr>
      <w:tr w:rsidR="00F56702" w:rsidRPr="00715D66" w14:paraId="3B859E72" w14:textId="77777777">
        <w:trPr>
          <w:trHeight w:val="490"/>
        </w:trPr>
        <w:tc>
          <w:tcPr>
            <w:tcW w:w="1695" w:type="dxa"/>
            <w:tcBorders>
              <w:top w:val="nil"/>
              <w:left w:val="single" w:sz="4" w:space="0" w:color="000000"/>
              <w:bottom w:val="single" w:sz="4" w:space="0" w:color="000000"/>
              <w:right w:val="single" w:sz="4" w:space="0" w:color="000000"/>
            </w:tcBorders>
            <w:shd w:val="clear" w:color="auto" w:fill="DFF5F6"/>
          </w:tcPr>
          <w:p w14:paraId="287F4A7F" w14:textId="77777777" w:rsidR="00F56702" w:rsidRPr="00715D66" w:rsidRDefault="001B2301">
            <w:pPr>
              <w:jc w:val="left"/>
              <w:rPr>
                <w:b/>
                <w:sz w:val="18"/>
                <w:szCs w:val="18"/>
              </w:rPr>
            </w:pPr>
            <w:r w:rsidRPr="00715D66">
              <w:rPr>
                <w:b/>
                <w:sz w:val="18"/>
                <w:szCs w:val="18"/>
              </w:rPr>
              <w:t>Indicador principal 3</w:t>
            </w:r>
          </w:p>
        </w:tc>
        <w:tc>
          <w:tcPr>
            <w:tcW w:w="2340" w:type="dxa"/>
            <w:tcBorders>
              <w:top w:val="nil"/>
              <w:left w:val="nil"/>
              <w:bottom w:val="single" w:sz="4" w:space="0" w:color="000000"/>
              <w:right w:val="single" w:sz="4" w:space="0" w:color="000000"/>
            </w:tcBorders>
            <w:shd w:val="clear" w:color="auto" w:fill="auto"/>
          </w:tcPr>
          <w:p w14:paraId="3659C194" w14:textId="77777777" w:rsidR="00F56702" w:rsidRPr="00715D66" w:rsidRDefault="001B2301">
            <w:pPr>
              <w:jc w:val="left"/>
              <w:rPr>
                <w:sz w:val="18"/>
                <w:szCs w:val="18"/>
              </w:rPr>
            </w:pPr>
            <w:r w:rsidRPr="00715D66">
              <w:rPr>
                <w:sz w:val="18"/>
                <w:szCs w:val="18"/>
              </w:rPr>
              <w:t>Número total de políticas/planos que irão integrar a resiliência climática</w:t>
            </w:r>
          </w:p>
        </w:tc>
        <w:tc>
          <w:tcPr>
            <w:tcW w:w="1545" w:type="dxa"/>
            <w:tcBorders>
              <w:top w:val="nil"/>
              <w:left w:val="nil"/>
              <w:bottom w:val="single" w:sz="4" w:space="0" w:color="000000"/>
              <w:right w:val="single" w:sz="4" w:space="0" w:color="000000"/>
            </w:tcBorders>
            <w:shd w:val="clear" w:color="auto" w:fill="auto"/>
          </w:tcPr>
          <w:p w14:paraId="2C6423A2" w14:textId="77777777" w:rsidR="00F56702" w:rsidRPr="00715D66" w:rsidRDefault="00F56702">
            <w:pPr>
              <w:jc w:val="left"/>
              <w:rPr>
                <w:color w:val="000000"/>
                <w:sz w:val="18"/>
                <w:szCs w:val="18"/>
              </w:rPr>
            </w:pPr>
          </w:p>
        </w:tc>
        <w:tc>
          <w:tcPr>
            <w:tcW w:w="1020" w:type="dxa"/>
            <w:tcBorders>
              <w:top w:val="nil"/>
              <w:left w:val="single" w:sz="4" w:space="0" w:color="000000"/>
              <w:bottom w:val="single" w:sz="4" w:space="0" w:color="000000"/>
              <w:right w:val="single" w:sz="4" w:space="0" w:color="000000"/>
            </w:tcBorders>
            <w:shd w:val="clear" w:color="auto" w:fill="auto"/>
          </w:tcPr>
          <w:p w14:paraId="18B7C1AA" w14:textId="77777777" w:rsidR="00F56702" w:rsidRPr="00715D66" w:rsidRDefault="001B2301">
            <w:pPr>
              <w:jc w:val="left"/>
              <w:rPr>
                <w:color w:val="000000"/>
                <w:sz w:val="18"/>
                <w:szCs w:val="18"/>
              </w:rPr>
            </w:pPr>
            <w:r w:rsidRPr="00715D66">
              <w:rPr>
                <w:color w:val="000000"/>
                <w:sz w:val="18"/>
                <w:szCs w:val="18"/>
              </w:rPr>
              <w:t>5</w:t>
            </w:r>
          </w:p>
        </w:tc>
        <w:tc>
          <w:tcPr>
            <w:tcW w:w="1020" w:type="dxa"/>
            <w:tcBorders>
              <w:top w:val="nil"/>
              <w:left w:val="nil"/>
              <w:bottom w:val="single" w:sz="4" w:space="0" w:color="000000"/>
              <w:right w:val="single" w:sz="4" w:space="0" w:color="000000"/>
            </w:tcBorders>
            <w:shd w:val="clear" w:color="auto" w:fill="auto"/>
          </w:tcPr>
          <w:p w14:paraId="5C8D58FE" w14:textId="77777777" w:rsidR="00F56702" w:rsidRPr="00715D66" w:rsidRDefault="001B2301">
            <w:pPr>
              <w:jc w:val="left"/>
              <w:rPr>
                <w:color w:val="000000"/>
                <w:sz w:val="18"/>
                <w:szCs w:val="18"/>
              </w:rPr>
            </w:pPr>
            <w:r w:rsidRPr="00715D66">
              <w:rPr>
                <w:color w:val="000000"/>
                <w:sz w:val="18"/>
                <w:szCs w:val="18"/>
              </w:rPr>
              <w:t>10</w:t>
            </w:r>
          </w:p>
        </w:tc>
        <w:tc>
          <w:tcPr>
            <w:tcW w:w="5310" w:type="dxa"/>
            <w:tcBorders>
              <w:top w:val="nil"/>
              <w:left w:val="nil"/>
              <w:bottom w:val="single" w:sz="4" w:space="0" w:color="000000"/>
              <w:right w:val="single" w:sz="4" w:space="0" w:color="000000"/>
            </w:tcBorders>
            <w:shd w:val="clear" w:color="auto" w:fill="auto"/>
          </w:tcPr>
          <w:p w14:paraId="359BF7FE" w14:textId="77777777" w:rsidR="00F56702" w:rsidRPr="00715D66" w:rsidRDefault="001B2301">
            <w:pPr>
              <w:jc w:val="left"/>
              <w:rPr>
                <w:color w:val="000000"/>
                <w:sz w:val="16"/>
                <w:szCs w:val="16"/>
              </w:rPr>
            </w:pPr>
            <w:r w:rsidRPr="00715D66">
              <w:rPr>
                <w:color w:val="000000"/>
                <w:sz w:val="16"/>
                <w:szCs w:val="16"/>
              </w:rPr>
              <w:t>O mesmo que os subindicadores de: Resultado 2.1.1: [Políticas e planos intersetoriais incorporam considerações de adaptação], que fornece uma discriminação das políticas e planos.</w:t>
            </w:r>
          </w:p>
        </w:tc>
      </w:tr>
      <w:tr w:rsidR="00F56702" w:rsidRPr="00715D66" w14:paraId="03FE1587" w14:textId="77777777">
        <w:trPr>
          <w:trHeight w:val="722"/>
        </w:trPr>
        <w:tc>
          <w:tcPr>
            <w:tcW w:w="1695" w:type="dxa"/>
            <w:vMerge w:val="restart"/>
            <w:tcBorders>
              <w:top w:val="single" w:sz="4" w:space="0" w:color="000000"/>
              <w:left w:val="single" w:sz="4" w:space="0" w:color="000000"/>
              <w:right w:val="single" w:sz="4" w:space="0" w:color="000000"/>
            </w:tcBorders>
            <w:shd w:val="clear" w:color="auto" w:fill="DFF5F6"/>
          </w:tcPr>
          <w:p w14:paraId="101C46B8" w14:textId="77777777" w:rsidR="00F56702" w:rsidRPr="00715D66" w:rsidRDefault="001B2301">
            <w:pPr>
              <w:jc w:val="left"/>
              <w:rPr>
                <w:b/>
                <w:sz w:val="18"/>
                <w:szCs w:val="18"/>
              </w:rPr>
            </w:pPr>
            <w:r w:rsidRPr="00715D66">
              <w:rPr>
                <w:b/>
                <w:sz w:val="18"/>
                <w:szCs w:val="18"/>
              </w:rPr>
              <w:t>Indicador principal 4</w:t>
            </w:r>
          </w:p>
          <w:p w14:paraId="27D1C960" w14:textId="77777777" w:rsidR="00F56702" w:rsidRPr="00715D66" w:rsidRDefault="00F56702">
            <w:pPr>
              <w:jc w:val="left"/>
              <w:rPr>
                <w:b/>
                <w:sz w:val="18"/>
                <w:szCs w:val="18"/>
              </w:rPr>
            </w:pPr>
          </w:p>
          <w:p w14:paraId="36273B1F" w14:textId="77777777" w:rsidR="00F56702" w:rsidRPr="00715D66" w:rsidRDefault="00F56702">
            <w:pPr>
              <w:jc w:val="left"/>
              <w:rPr>
                <w:b/>
                <w:sz w:val="18"/>
                <w:szCs w:val="18"/>
              </w:rPr>
            </w:pPr>
          </w:p>
        </w:tc>
        <w:tc>
          <w:tcPr>
            <w:tcW w:w="2340" w:type="dxa"/>
            <w:tcBorders>
              <w:top w:val="nil"/>
              <w:left w:val="single" w:sz="4" w:space="0" w:color="000000"/>
              <w:bottom w:val="single" w:sz="4" w:space="0" w:color="000000"/>
              <w:right w:val="single" w:sz="4" w:space="0" w:color="000000"/>
            </w:tcBorders>
            <w:shd w:val="clear" w:color="auto" w:fill="auto"/>
          </w:tcPr>
          <w:p w14:paraId="1A13E689" w14:textId="77777777" w:rsidR="00F56702" w:rsidRPr="00715D66" w:rsidRDefault="001B2301">
            <w:pPr>
              <w:jc w:val="left"/>
              <w:rPr>
                <w:sz w:val="18"/>
                <w:szCs w:val="18"/>
              </w:rPr>
            </w:pPr>
            <w:r w:rsidRPr="00715D66">
              <w:rPr>
                <w:sz w:val="18"/>
                <w:szCs w:val="18"/>
              </w:rPr>
              <w:t>Número total de pessoas formadas</w:t>
            </w:r>
          </w:p>
        </w:tc>
        <w:tc>
          <w:tcPr>
            <w:tcW w:w="1545" w:type="dxa"/>
            <w:tcBorders>
              <w:top w:val="nil"/>
              <w:left w:val="nil"/>
              <w:bottom w:val="single" w:sz="4" w:space="0" w:color="000000"/>
              <w:right w:val="single" w:sz="4" w:space="0" w:color="000000"/>
            </w:tcBorders>
            <w:shd w:val="clear" w:color="auto" w:fill="auto"/>
          </w:tcPr>
          <w:p w14:paraId="087FDA2F" w14:textId="77777777" w:rsidR="00F56702" w:rsidRPr="00715D66" w:rsidRDefault="001B2301">
            <w:pPr>
              <w:jc w:val="left"/>
              <w:rPr>
                <w:color w:val="000000"/>
                <w:sz w:val="18"/>
                <w:szCs w:val="18"/>
              </w:rPr>
            </w:pPr>
            <w:r w:rsidRPr="00715D66">
              <w:rPr>
                <w:color w:val="000000"/>
                <w:sz w:val="18"/>
                <w:szCs w:val="18"/>
              </w:rPr>
              <w:t>0</w:t>
            </w:r>
          </w:p>
        </w:tc>
        <w:tc>
          <w:tcPr>
            <w:tcW w:w="1020" w:type="dxa"/>
            <w:tcBorders>
              <w:top w:val="nil"/>
              <w:left w:val="single" w:sz="4" w:space="0" w:color="000000"/>
              <w:bottom w:val="single" w:sz="4" w:space="0" w:color="000000"/>
              <w:right w:val="single" w:sz="4" w:space="0" w:color="000000"/>
            </w:tcBorders>
            <w:shd w:val="clear" w:color="auto" w:fill="auto"/>
          </w:tcPr>
          <w:p w14:paraId="2BE1EA55" w14:textId="77777777" w:rsidR="00F56702" w:rsidRPr="00715D66" w:rsidRDefault="001B2301">
            <w:pPr>
              <w:jc w:val="left"/>
              <w:rPr>
                <w:color w:val="000000"/>
                <w:sz w:val="18"/>
                <w:szCs w:val="18"/>
              </w:rPr>
            </w:pPr>
            <w:r w:rsidRPr="00715D66">
              <w:rPr>
                <w:color w:val="000000"/>
                <w:sz w:val="18"/>
                <w:szCs w:val="18"/>
              </w:rPr>
              <w:t>972</w:t>
            </w:r>
          </w:p>
        </w:tc>
        <w:tc>
          <w:tcPr>
            <w:tcW w:w="1020" w:type="dxa"/>
            <w:tcBorders>
              <w:top w:val="nil"/>
              <w:left w:val="nil"/>
              <w:bottom w:val="single" w:sz="4" w:space="0" w:color="000000"/>
              <w:right w:val="single" w:sz="4" w:space="0" w:color="000000"/>
            </w:tcBorders>
            <w:shd w:val="clear" w:color="auto" w:fill="auto"/>
          </w:tcPr>
          <w:p w14:paraId="14E78DA2" w14:textId="77777777" w:rsidR="00F56702" w:rsidRPr="00715D66" w:rsidRDefault="001B2301">
            <w:pPr>
              <w:jc w:val="left"/>
              <w:rPr>
                <w:color w:val="000000"/>
                <w:sz w:val="18"/>
                <w:szCs w:val="18"/>
              </w:rPr>
            </w:pPr>
            <w:r w:rsidRPr="00715D66">
              <w:rPr>
                <w:color w:val="000000"/>
                <w:sz w:val="18"/>
                <w:szCs w:val="18"/>
              </w:rPr>
              <w:t>2.160</w:t>
            </w:r>
          </w:p>
        </w:tc>
        <w:tc>
          <w:tcPr>
            <w:tcW w:w="5310" w:type="dxa"/>
            <w:tcBorders>
              <w:top w:val="nil"/>
              <w:left w:val="nil"/>
              <w:bottom w:val="single" w:sz="4" w:space="0" w:color="000000"/>
              <w:right w:val="single" w:sz="4" w:space="0" w:color="000000"/>
            </w:tcBorders>
            <w:shd w:val="clear" w:color="auto" w:fill="auto"/>
          </w:tcPr>
          <w:p w14:paraId="12312FA9" w14:textId="77777777" w:rsidR="00F56702" w:rsidRPr="00715D66" w:rsidRDefault="001B2301">
            <w:pPr>
              <w:jc w:val="left"/>
              <w:rPr>
                <w:color w:val="000000"/>
                <w:sz w:val="16"/>
                <w:szCs w:val="16"/>
              </w:rPr>
            </w:pPr>
            <w:r w:rsidRPr="00715D66">
              <w:rPr>
                <w:color w:val="000000"/>
                <w:sz w:val="16"/>
                <w:szCs w:val="16"/>
              </w:rPr>
              <w:t xml:space="preserve">Inclui subindicadores de: </w:t>
            </w:r>
            <w:r w:rsidRPr="00715D66">
              <w:rPr>
                <w:color w:val="000000"/>
                <w:sz w:val="16"/>
                <w:szCs w:val="16"/>
              </w:rPr>
              <w:br/>
              <w:t xml:space="preserve">Resultado 1.1.1 [Ativos físicos e naturais mais resilientes à variabilidade e às alterações climáticas] e </w:t>
            </w:r>
            <w:r w:rsidRPr="00715D66">
              <w:rPr>
                <w:color w:val="000000"/>
                <w:sz w:val="16"/>
                <w:szCs w:val="16"/>
              </w:rPr>
              <w:br/>
              <w:t>Resultado 1.1.2 [Diversificação e reforço dos meios de subsistência e das fontes de rendimento das populações vulneráveis]</w:t>
            </w:r>
          </w:p>
        </w:tc>
      </w:tr>
      <w:tr w:rsidR="00F56702" w:rsidRPr="00715D66" w14:paraId="2AFD5A0D" w14:textId="77777777">
        <w:trPr>
          <w:trHeight w:val="299"/>
        </w:trPr>
        <w:tc>
          <w:tcPr>
            <w:tcW w:w="1695" w:type="dxa"/>
            <w:vMerge/>
            <w:tcBorders>
              <w:top w:val="single" w:sz="4" w:space="0" w:color="000000"/>
              <w:left w:val="single" w:sz="4" w:space="0" w:color="000000"/>
              <w:right w:val="single" w:sz="4" w:space="0" w:color="000000"/>
            </w:tcBorders>
            <w:shd w:val="clear" w:color="auto" w:fill="DFF5F6"/>
          </w:tcPr>
          <w:p w14:paraId="458C992F"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2340" w:type="dxa"/>
            <w:tcBorders>
              <w:top w:val="nil"/>
              <w:left w:val="single" w:sz="4" w:space="0" w:color="000000"/>
              <w:bottom w:val="single" w:sz="4" w:space="0" w:color="000000"/>
              <w:right w:val="single" w:sz="4" w:space="0" w:color="000000"/>
            </w:tcBorders>
            <w:shd w:val="clear" w:color="auto" w:fill="auto"/>
          </w:tcPr>
          <w:p w14:paraId="3DDD824E" w14:textId="77777777" w:rsidR="00F56702" w:rsidRPr="00715D66" w:rsidRDefault="001B2301">
            <w:pPr>
              <w:jc w:val="left"/>
              <w:rPr>
                <w:sz w:val="18"/>
                <w:szCs w:val="18"/>
              </w:rPr>
            </w:pPr>
            <w:r w:rsidRPr="00715D66">
              <w:rPr>
                <w:sz w:val="18"/>
                <w:szCs w:val="18"/>
              </w:rPr>
              <w:t xml:space="preserve">   Masculino</w:t>
            </w:r>
          </w:p>
        </w:tc>
        <w:tc>
          <w:tcPr>
            <w:tcW w:w="1545" w:type="dxa"/>
            <w:tcBorders>
              <w:top w:val="nil"/>
              <w:left w:val="nil"/>
              <w:bottom w:val="single" w:sz="4" w:space="0" w:color="000000"/>
              <w:right w:val="single" w:sz="4" w:space="0" w:color="000000"/>
            </w:tcBorders>
            <w:shd w:val="clear" w:color="auto" w:fill="auto"/>
          </w:tcPr>
          <w:p w14:paraId="75DCC931" w14:textId="77777777" w:rsidR="00F56702" w:rsidRPr="00715D66" w:rsidRDefault="00F56702">
            <w:pPr>
              <w:jc w:val="left"/>
              <w:rPr>
                <w:color w:val="000000"/>
                <w:sz w:val="18"/>
                <w:szCs w:val="18"/>
              </w:rPr>
            </w:pPr>
          </w:p>
        </w:tc>
        <w:tc>
          <w:tcPr>
            <w:tcW w:w="1020" w:type="dxa"/>
            <w:tcBorders>
              <w:top w:val="nil"/>
              <w:left w:val="single" w:sz="4" w:space="0" w:color="000000"/>
              <w:bottom w:val="single" w:sz="4" w:space="0" w:color="000000"/>
              <w:right w:val="single" w:sz="4" w:space="0" w:color="000000"/>
            </w:tcBorders>
            <w:shd w:val="clear" w:color="auto" w:fill="auto"/>
          </w:tcPr>
          <w:p w14:paraId="321F5B5B" w14:textId="77777777" w:rsidR="00F56702" w:rsidRPr="00715D66" w:rsidRDefault="001B2301">
            <w:pPr>
              <w:jc w:val="left"/>
              <w:rPr>
                <w:color w:val="000000"/>
                <w:sz w:val="18"/>
                <w:szCs w:val="18"/>
              </w:rPr>
            </w:pPr>
            <w:r w:rsidRPr="00715D66">
              <w:rPr>
                <w:color w:val="000000"/>
                <w:sz w:val="18"/>
                <w:szCs w:val="18"/>
              </w:rPr>
              <w:t>45</w:t>
            </w:r>
          </w:p>
        </w:tc>
        <w:tc>
          <w:tcPr>
            <w:tcW w:w="1020" w:type="dxa"/>
            <w:tcBorders>
              <w:top w:val="nil"/>
              <w:left w:val="nil"/>
              <w:bottom w:val="single" w:sz="4" w:space="0" w:color="000000"/>
              <w:right w:val="single" w:sz="4" w:space="0" w:color="000000"/>
            </w:tcBorders>
            <w:shd w:val="clear" w:color="auto" w:fill="auto"/>
          </w:tcPr>
          <w:p w14:paraId="780083F4" w14:textId="77777777" w:rsidR="00F56702" w:rsidRPr="00715D66" w:rsidRDefault="001B2301">
            <w:pPr>
              <w:jc w:val="left"/>
              <w:rPr>
                <w:color w:val="000000"/>
                <w:sz w:val="18"/>
                <w:szCs w:val="18"/>
              </w:rPr>
            </w:pPr>
            <w:r w:rsidRPr="00715D66">
              <w:rPr>
                <w:color w:val="000000"/>
                <w:sz w:val="18"/>
                <w:szCs w:val="18"/>
              </w:rPr>
              <w:t>1.004</w:t>
            </w:r>
          </w:p>
        </w:tc>
        <w:tc>
          <w:tcPr>
            <w:tcW w:w="5310" w:type="dxa"/>
            <w:tcBorders>
              <w:top w:val="nil"/>
              <w:left w:val="nil"/>
              <w:bottom w:val="single" w:sz="4" w:space="0" w:color="000000"/>
              <w:right w:val="single" w:sz="4" w:space="0" w:color="000000"/>
            </w:tcBorders>
            <w:shd w:val="clear" w:color="auto" w:fill="auto"/>
          </w:tcPr>
          <w:p w14:paraId="46D315EF" w14:textId="77777777" w:rsidR="00F56702" w:rsidRPr="00715D66" w:rsidRDefault="001B2301">
            <w:pPr>
              <w:jc w:val="left"/>
              <w:rPr>
                <w:color w:val="000000"/>
                <w:sz w:val="16"/>
                <w:szCs w:val="16"/>
              </w:rPr>
            </w:pPr>
            <w:r w:rsidRPr="00715D66">
              <w:rPr>
                <w:color w:val="000000"/>
                <w:sz w:val="16"/>
                <w:szCs w:val="16"/>
              </w:rPr>
              <w:t>A tendência positiva em termos de género é apresentada abaixo:</w:t>
            </w:r>
          </w:p>
        </w:tc>
      </w:tr>
      <w:tr w:rsidR="00F56702" w:rsidRPr="00715D66" w14:paraId="65D28996" w14:textId="77777777">
        <w:trPr>
          <w:trHeight w:val="299"/>
        </w:trPr>
        <w:tc>
          <w:tcPr>
            <w:tcW w:w="1695" w:type="dxa"/>
            <w:vMerge/>
            <w:tcBorders>
              <w:top w:val="single" w:sz="4" w:space="0" w:color="000000"/>
              <w:left w:val="single" w:sz="4" w:space="0" w:color="000000"/>
              <w:right w:val="single" w:sz="4" w:space="0" w:color="000000"/>
            </w:tcBorders>
            <w:shd w:val="clear" w:color="auto" w:fill="DFF5F6"/>
          </w:tcPr>
          <w:p w14:paraId="54747199" w14:textId="77777777" w:rsidR="00F56702" w:rsidRPr="00715D66" w:rsidRDefault="00F56702">
            <w:pPr>
              <w:widowControl w:val="0"/>
              <w:pBdr>
                <w:top w:val="nil"/>
                <w:left w:val="nil"/>
                <w:bottom w:val="nil"/>
                <w:right w:val="nil"/>
                <w:between w:val="nil"/>
              </w:pBdr>
              <w:spacing w:line="276" w:lineRule="auto"/>
              <w:jc w:val="left"/>
              <w:rPr>
                <w:color w:val="000000"/>
                <w:sz w:val="16"/>
                <w:szCs w:val="16"/>
              </w:rPr>
            </w:pPr>
          </w:p>
        </w:tc>
        <w:tc>
          <w:tcPr>
            <w:tcW w:w="2340" w:type="dxa"/>
            <w:tcBorders>
              <w:top w:val="nil"/>
              <w:left w:val="single" w:sz="4" w:space="0" w:color="000000"/>
              <w:bottom w:val="single" w:sz="4" w:space="0" w:color="000000"/>
              <w:right w:val="single" w:sz="4" w:space="0" w:color="000000"/>
            </w:tcBorders>
            <w:shd w:val="clear" w:color="auto" w:fill="auto"/>
          </w:tcPr>
          <w:p w14:paraId="1236E25C" w14:textId="77777777" w:rsidR="00F56702" w:rsidRPr="00715D66" w:rsidRDefault="001B2301">
            <w:pPr>
              <w:jc w:val="left"/>
              <w:rPr>
                <w:sz w:val="18"/>
                <w:szCs w:val="18"/>
              </w:rPr>
            </w:pPr>
            <w:r w:rsidRPr="00715D66">
              <w:rPr>
                <w:sz w:val="18"/>
                <w:szCs w:val="18"/>
              </w:rPr>
              <w:t xml:space="preserve">   Feminino</w:t>
            </w:r>
          </w:p>
        </w:tc>
        <w:tc>
          <w:tcPr>
            <w:tcW w:w="1545" w:type="dxa"/>
            <w:tcBorders>
              <w:top w:val="nil"/>
              <w:left w:val="nil"/>
              <w:bottom w:val="single" w:sz="4" w:space="0" w:color="000000"/>
              <w:right w:val="single" w:sz="4" w:space="0" w:color="000000"/>
            </w:tcBorders>
            <w:shd w:val="clear" w:color="auto" w:fill="auto"/>
          </w:tcPr>
          <w:p w14:paraId="5E96ACDA" w14:textId="77777777" w:rsidR="00F56702" w:rsidRPr="00715D66" w:rsidRDefault="001B2301">
            <w:pPr>
              <w:jc w:val="left"/>
              <w:rPr>
                <w:color w:val="000000"/>
                <w:sz w:val="18"/>
                <w:szCs w:val="18"/>
              </w:rPr>
            </w:pPr>
            <w:r w:rsidRPr="00715D66">
              <w:rPr>
                <w:color w:val="000000"/>
                <w:sz w:val="18"/>
                <w:szCs w:val="18"/>
              </w:rPr>
              <w:t>0</w:t>
            </w:r>
          </w:p>
        </w:tc>
        <w:tc>
          <w:tcPr>
            <w:tcW w:w="1020" w:type="dxa"/>
            <w:tcBorders>
              <w:top w:val="nil"/>
              <w:left w:val="single" w:sz="4" w:space="0" w:color="000000"/>
              <w:bottom w:val="single" w:sz="4" w:space="0" w:color="000000"/>
              <w:right w:val="single" w:sz="4" w:space="0" w:color="000000"/>
            </w:tcBorders>
            <w:shd w:val="clear" w:color="auto" w:fill="auto"/>
          </w:tcPr>
          <w:p w14:paraId="55720155" w14:textId="77777777" w:rsidR="00F56702" w:rsidRPr="00715D66" w:rsidRDefault="001B2301">
            <w:pPr>
              <w:jc w:val="left"/>
              <w:rPr>
                <w:color w:val="000000"/>
                <w:sz w:val="18"/>
                <w:szCs w:val="18"/>
              </w:rPr>
            </w:pPr>
            <w:r w:rsidRPr="00715D66">
              <w:rPr>
                <w:color w:val="000000"/>
                <w:sz w:val="18"/>
                <w:szCs w:val="18"/>
              </w:rPr>
              <w:t>52</w:t>
            </w:r>
          </w:p>
        </w:tc>
        <w:tc>
          <w:tcPr>
            <w:tcW w:w="1020" w:type="dxa"/>
            <w:tcBorders>
              <w:top w:val="nil"/>
              <w:left w:val="nil"/>
              <w:bottom w:val="single" w:sz="4" w:space="0" w:color="000000"/>
              <w:right w:val="single" w:sz="4" w:space="0" w:color="000000"/>
            </w:tcBorders>
            <w:shd w:val="clear" w:color="auto" w:fill="auto"/>
          </w:tcPr>
          <w:p w14:paraId="11AA076D" w14:textId="77777777" w:rsidR="00F56702" w:rsidRPr="00715D66" w:rsidRDefault="001B2301">
            <w:pPr>
              <w:jc w:val="left"/>
              <w:rPr>
                <w:color w:val="000000"/>
                <w:sz w:val="18"/>
                <w:szCs w:val="18"/>
              </w:rPr>
            </w:pPr>
            <w:r w:rsidRPr="00715D66">
              <w:rPr>
                <w:color w:val="000000"/>
                <w:sz w:val="18"/>
                <w:szCs w:val="18"/>
              </w:rPr>
              <w:t>1.156</w:t>
            </w:r>
          </w:p>
        </w:tc>
        <w:tc>
          <w:tcPr>
            <w:tcW w:w="5310" w:type="dxa"/>
            <w:tcBorders>
              <w:top w:val="nil"/>
              <w:left w:val="nil"/>
              <w:bottom w:val="single" w:sz="4" w:space="0" w:color="000000"/>
              <w:right w:val="single" w:sz="4" w:space="0" w:color="000000"/>
            </w:tcBorders>
            <w:shd w:val="clear" w:color="auto" w:fill="auto"/>
          </w:tcPr>
          <w:p w14:paraId="42EBA981" w14:textId="77777777" w:rsidR="00F56702" w:rsidRPr="00715D66" w:rsidRDefault="001B2301">
            <w:pPr>
              <w:jc w:val="left"/>
              <w:rPr>
                <w:color w:val="000000"/>
                <w:sz w:val="16"/>
                <w:szCs w:val="16"/>
              </w:rPr>
            </w:pPr>
            <w:r w:rsidRPr="00715D66">
              <w:rPr>
                <w:color w:val="000000"/>
                <w:sz w:val="16"/>
                <w:szCs w:val="16"/>
              </w:rPr>
              <w:t>5</w:t>
            </w:r>
          </w:p>
        </w:tc>
      </w:tr>
    </w:tbl>
    <w:p w14:paraId="58F52385" w14:textId="77777777" w:rsidR="00F56702" w:rsidRPr="00715D66" w:rsidRDefault="00F56702"/>
    <w:p w14:paraId="4F6091F6"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Tabela42 . Subindicadores aplicáveis para a ferramenta de acompanhamento da adaptação às alterações climáticas</w:t>
      </w:r>
    </w:p>
    <w:tbl>
      <w:tblPr>
        <w:tblStyle w:val="afffffff0"/>
        <w:tblW w:w="13016"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1842"/>
        <w:gridCol w:w="1818"/>
        <w:gridCol w:w="1134"/>
        <w:gridCol w:w="1843"/>
        <w:gridCol w:w="4678"/>
      </w:tblGrid>
      <w:tr w:rsidR="00F56702" w:rsidRPr="00715D66" w14:paraId="38795F42" w14:textId="77777777">
        <w:trPr>
          <w:cantSplit/>
          <w:tblHeader/>
        </w:trPr>
        <w:tc>
          <w:tcPr>
            <w:tcW w:w="1701" w:type="dxa"/>
            <w:shd w:val="clear" w:color="auto" w:fill="000000"/>
            <w:vAlign w:val="center"/>
          </w:tcPr>
          <w:p w14:paraId="46CC72BE" w14:textId="77777777" w:rsidR="00F56702" w:rsidRPr="00715D66" w:rsidRDefault="001B2301">
            <w:pPr>
              <w:keepNext/>
              <w:jc w:val="left"/>
              <w:rPr>
                <w:b/>
                <w:color w:val="FFFFFF"/>
                <w:sz w:val="16"/>
                <w:szCs w:val="16"/>
              </w:rPr>
            </w:pPr>
            <w:r w:rsidRPr="00715D66">
              <w:rPr>
                <w:b/>
                <w:color w:val="FFFFFF"/>
                <w:sz w:val="16"/>
                <w:szCs w:val="16"/>
              </w:rPr>
              <w:t>Subindicadores</w:t>
            </w:r>
          </w:p>
        </w:tc>
        <w:tc>
          <w:tcPr>
            <w:tcW w:w="1842" w:type="dxa"/>
            <w:shd w:val="clear" w:color="auto" w:fill="000000"/>
          </w:tcPr>
          <w:p w14:paraId="2C5ABDD7" w14:textId="77777777" w:rsidR="00F56702" w:rsidRPr="00715D66" w:rsidRDefault="00F56702">
            <w:pPr>
              <w:keepNext/>
              <w:jc w:val="left"/>
              <w:rPr>
                <w:b/>
                <w:color w:val="FFFFFF"/>
                <w:sz w:val="16"/>
                <w:szCs w:val="16"/>
              </w:rPr>
            </w:pPr>
          </w:p>
        </w:tc>
        <w:tc>
          <w:tcPr>
            <w:tcW w:w="1818" w:type="dxa"/>
            <w:shd w:val="clear" w:color="auto" w:fill="000000"/>
          </w:tcPr>
          <w:p w14:paraId="30319A47" w14:textId="77777777" w:rsidR="00F56702" w:rsidRPr="00715D66" w:rsidRDefault="001B2301">
            <w:pPr>
              <w:keepNext/>
              <w:jc w:val="center"/>
              <w:rPr>
                <w:b/>
                <w:color w:val="FFFFFF"/>
                <w:sz w:val="16"/>
                <w:szCs w:val="16"/>
              </w:rPr>
            </w:pPr>
            <w:r w:rsidRPr="00715D66">
              <w:rPr>
                <w:b/>
                <w:color w:val="FFFFFF"/>
                <w:sz w:val="16"/>
                <w:szCs w:val="16"/>
              </w:rPr>
              <w:t>Linha de base na aprovação/endosso do CEO</w:t>
            </w:r>
          </w:p>
        </w:tc>
        <w:tc>
          <w:tcPr>
            <w:tcW w:w="1134" w:type="dxa"/>
            <w:shd w:val="clear" w:color="auto" w:fill="000000"/>
          </w:tcPr>
          <w:p w14:paraId="79F85FF8" w14:textId="77777777" w:rsidR="00F56702" w:rsidRPr="00715D66" w:rsidRDefault="001B2301">
            <w:pPr>
              <w:keepNext/>
              <w:jc w:val="center"/>
              <w:rPr>
                <w:b/>
                <w:color w:val="FFFFFF"/>
                <w:sz w:val="16"/>
                <w:szCs w:val="16"/>
              </w:rPr>
            </w:pPr>
            <w:r w:rsidRPr="00715D66">
              <w:rPr>
                <w:b/>
                <w:color w:val="FFFFFF"/>
                <w:sz w:val="16"/>
                <w:szCs w:val="16"/>
              </w:rPr>
              <w:t>METAS PROPOSTAS NA MTR</w:t>
            </w:r>
          </w:p>
        </w:tc>
        <w:tc>
          <w:tcPr>
            <w:tcW w:w="1843" w:type="dxa"/>
            <w:shd w:val="clear" w:color="auto" w:fill="000000"/>
          </w:tcPr>
          <w:p w14:paraId="4886A68D" w14:textId="77777777" w:rsidR="00F56702" w:rsidRPr="00715D66" w:rsidRDefault="001B2301">
            <w:pPr>
              <w:keepNext/>
              <w:jc w:val="center"/>
              <w:rPr>
                <w:b/>
                <w:color w:val="FFFFFF"/>
                <w:sz w:val="16"/>
                <w:szCs w:val="16"/>
              </w:rPr>
            </w:pPr>
            <w:r w:rsidRPr="00715D66">
              <w:rPr>
                <w:b/>
                <w:color w:val="FFFFFF"/>
                <w:sz w:val="16"/>
                <w:szCs w:val="16"/>
              </w:rPr>
              <w:t>METAS PROPOSTAS NA TE</w:t>
            </w:r>
          </w:p>
        </w:tc>
        <w:tc>
          <w:tcPr>
            <w:tcW w:w="4678" w:type="dxa"/>
            <w:shd w:val="clear" w:color="auto" w:fill="000000"/>
          </w:tcPr>
          <w:p w14:paraId="70B059FE" w14:textId="77777777" w:rsidR="00F56702" w:rsidRPr="00715D66" w:rsidRDefault="001B2301">
            <w:pPr>
              <w:keepNext/>
              <w:rPr>
                <w:b/>
                <w:color w:val="FFFFFF"/>
                <w:sz w:val="18"/>
                <w:szCs w:val="18"/>
              </w:rPr>
            </w:pPr>
            <w:r w:rsidRPr="00715D66">
              <w:rPr>
                <w:b/>
                <w:color w:val="FFFFFF"/>
                <w:sz w:val="18"/>
                <w:szCs w:val="18"/>
              </w:rPr>
              <w:t>Notas</w:t>
            </w:r>
          </w:p>
        </w:tc>
      </w:tr>
      <w:tr w:rsidR="00F56702" w:rsidRPr="00715D66" w14:paraId="2441F6BD" w14:textId="77777777">
        <w:trPr>
          <w:cantSplit/>
        </w:trPr>
        <w:tc>
          <w:tcPr>
            <w:tcW w:w="13016" w:type="dxa"/>
            <w:gridSpan w:val="6"/>
            <w:shd w:val="clear" w:color="auto" w:fill="DFF5F6"/>
          </w:tcPr>
          <w:p w14:paraId="234835BA" w14:textId="77777777" w:rsidR="00F56702" w:rsidRPr="00715D66" w:rsidRDefault="001B2301">
            <w:pPr>
              <w:keepNext/>
              <w:jc w:val="left"/>
              <w:rPr>
                <w:b/>
                <w:color w:val="000000"/>
                <w:sz w:val="18"/>
                <w:szCs w:val="18"/>
              </w:rPr>
            </w:pPr>
            <w:r w:rsidRPr="00715D66">
              <w:rPr>
                <w:b/>
                <w:color w:val="000000"/>
                <w:sz w:val="18"/>
                <w:szCs w:val="18"/>
              </w:rPr>
              <w:t>OBJETIVO 1: Reduzir a vulnerabilidade e aumentar a resiliência através da inovação e da transferência de tecnologia para a adaptação às alterações climáticas</w:t>
            </w:r>
          </w:p>
        </w:tc>
      </w:tr>
      <w:tr w:rsidR="00F56702" w:rsidRPr="00715D66" w14:paraId="495E69AC" w14:textId="77777777">
        <w:trPr>
          <w:cantSplit/>
        </w:trPr>
        <w:tc>
          <w:tcPr>
            <w:tcW w:w="13016" w:type="dxa"/>
            <w:gridSpan w:val="6"/>
            <w:shd w:val="clear" w:color="auto" w:fill="DFF5F6"/>
          </w:tcPr>
          <w:p w14:paraId="11A38628" w14:textId="77777777" w:rsidR="00F56702" w:rsidRPr="00715D66" w:rsidRDefault="001B2301">
            <w:pPr>
              <w:keepNext/>
              <w:jc w:val="left"/>
              <w:rPr>
                <w:b/>
                <w:color w:val="000000"/>
                <w:sz w:val="18"/>
                <w:szCs w:val="18"/>
              </w:rPr>
            </w:pPr>
            <w:r w:rsidRPr="00715D66">
              <w:rPr>
                <w:b/>
                <w:i/>
                <w:color w:val="000000"/>
                <w:sz w:val="18"/>
                <w:szCs w:val="18"/>
              </w:rPr>
              <w:t>Resultado 1.1: Tecnologias e soluções inovadoras testadas ou implementadas para reduzir os riscos relacionados com o clima e/ou aumentar a resiliência</w:t>
            </w:r>
          </w:p>
        </w:tc>
      </w:tr>
      <w:tr w:rsidR="00F56702" w:rsidRPr="00715D66" w14:paraId="2434CEA7" w14:textId="77777777">
        <w:tc>
          <w:tcPr>
            <w:tcW w:w="1701" w:type="dxa"/>
            <w:vMerge w:val="restart"/>
            <w:shd w:val="clear" w:color="auto" w:fill="D9D9D9"/>
          </w:tcPr>
          <w:p w14:paraId="4608CDB7" w14:textId="77777777" w:rsidR="00F56702" w:rsidRPr="00715D66" w:rsidRDefault="001B2301">
            <w:pPr>
              <w:jc w:val="left"/>
              <w:rPr>
                <w:b/>
                <w:color w:val="000000"/>
                <w:sz w:val="16"/>
                <w:szCs w:val="16"/>
              </w:rPr>
            </w:pPr>
            <w:r w:rsidRPr="00715D66">
              <w:rPr>
                <w:b/>
                <w:color w:val="000000"/>
                <w:sz w:val="16"/>
                <w:szCs w:val="16"/>
              </w:rPr>
              <w:t>Resultado 1.1.1: Ativos físicos e naturais mais resilientes à variabilidade e às alterações climáticas</w:t>
            </w:r>
          </w:p>
        </w:tc>
        <w:tc>
          <w:tcPr>
            <w:tcW w:w="1842" w:type="dxa"/>
            <w:shd w:val="clear" w:color="auto" w:fill="D9D9D9"/>
          </w:tcPr>
          <w:p w14:paraId="5AC8C457" w14:textId="77777777" w:rsidR="00F56702" w:rsidRPr="00715D66" w:rsidRDefault="001B2301">
            <w:pPr>
              <w:jc w:val="left"/>
              <w:rPr>
                <w:color w:val="000000"/>
                <w:sz w:val="16"/>
                <w:szCs w:val="16"/>
              </w:rPr>
            </w:pPr>
            <w:r w:rsidRPr="00715D66">
              <w:rPr>
                <w:color w:val="000000"/>
                <w:sz w:val="16"/>
                <w:szCs w:val="16"/>
              </w:rPr>
              <w:t>Número total de beneficiários diretos de ativos físicos e naturais mais resilientes</w:t>
            </w:r>
          </w:p>
        </w:tc>
        <w:tc>
          <w:tcPr>
            <w:tcW w:w="1818" w:type="dxa"/>
            <w:shd w:val="clear" w:color="auto" w:fill="F2F2F2"/>
          </w:tcPr>
          <w:p w14:paraId="632115CB" w14:textId="77777777" w:rsidR="00F56702" w:rsidRPr="00715D66" w:rsidRDefault="001B2301">
            <w:pPr>
              <w:jc w:val="center"/>
              <w:rPr>
                <w:i/>
                <w:color w:val="000000"/>
                <w:sz w:val="16"/>
                <w:szCs w:val="16"/>
              </w:rPr>
            </w:pPr>
            <w:r w:rsidRPr="00715D66">
              <w:rPr>
                <w:i/>
                <w:color w:val="000000"/>
                <w:sz w:val="16"/>
                <w:szCs w:val="16"/>
              </w:rPr>
              <w:t>21</w:t>
            </w:r>
          </w:p>
        </w:tc>
        <w:tc>
          <w:tcPr>
            <w:tcW w:w="1134" w:type="dxa"/>
            <w:shd w:val="clear" w:color="auto" w:fill="F2F2F2"/>
          </w:tcPr>
          <w:p w14:paraId="074E04EF" w14:textId="77777777" w:rsidR="00F56702" w:rsidRPr="00715D66" w:rsidRDefault="001B2301">
            <w:pPr>
              <w:jc w:val="center"/>
              <w:rPr>
                <w:color w:val="000000"/>
                <w:sz w:val="16"/>
                <w:szCs w:val="16"/>
              </w:rPr>
            </w:pPr>
            <w:r w:rsidRPr="00715D66">
              <w:rPr>
                <w:color w:val="000000"/>
                <w:sz w:val="16"/>
                <w:szCs w:val="16"/>
              </w:rPr>
              <w:t>126</w:t>
            </w:r>
          </w:p>
        </w:tc>
        <w:tc>
          <w:tcPr>
            <w:tcW w:w="1843" w:type="dxa"/>
            <w:shd w:val="clear" w:color="auto" w:fill="F2F2F2"/>
          </w:tcPr>
          <w:p w14:paraId="572005C9" w14:textId="77777777" w:rsidR="00F56702" w:rsidRPr="00715D66" w:rsidRDefault="001B2301">
            <w:pPr>
              <w:jc w:val="center"/>
              <w:rPr>
                <w:color w:val="000000"/>
                <w:sz w:val="16"/>
                <w:szCs w:val="16"/>
              </w:rPr>
            </w:pPr>
            <w:r w:rsidRPr="00715D66">
              <w:rPr>
                <w:color w:val="000000"/>
                <w:sz w:val="16"/>
                <w:szCs w:val="16"/>
              </w:rPr>
              <w:t>25</w:t>
            </w:r>
          </w:p>
        </w:tc>
        <w:tc>
          <w:tcPr>
            <w:tcW w:w="4678" w:type="dxa"/>
          </w:tcPr>
          <w:p w14:paraId="028ADC5F" w14:textId="77777777" w:rsidR="00F56702" w:rsidRPr="00715D66" w:rsidRDefault="001B2301">
            <w:pPr>
              <w:rPr>
                <w:color w:val="000000"/>
                <w:sz w:val="14"/>
                <w:szCs w:val="14"/>
              </w:rPr>
            </w:pPr>
            <w:r w:rsidRPr="00715D66">
              <w:rPr>
                <w:color w:val="000000"/>
                <w:sz w:val="14"/>
                <w:szCs w:val="14"/>
              </w:rPr>
              <w:t xml:space="preserve">Este subindicador reflete a população-alvo aproximada do projeto em sete distritos. Do número total de beneficiários diretos, espera-se que 53% sejam mulheres, em média e em todas as faixas etárias, como um mínimo de viés de género positivo para este subindicador. Ao avaliar o indicador principal 1 do GEF (para o qual este subindicador fornece a base), considerou-se irrealista propor uma meta para a proporção entre mulheres e homens que diferia significativamente da proporção média entre os sexos na população dos distritos. Este número é de 53% (desvio padrão de 1,6%). No entanto, a proporção de famílias chefiadas por mulheres é de 43% em média para todos os distritos, com um desvio padrão muito mais elevado (9,5%), o que indica uma diferença nos perfis entre os distritos. Visar mais mulheres chefes de família como beneficiárias é considerada uma boa estratégia para garantir uma tendência positiva em termos de género. Para este projeto, propõe-se a aplicação de dois «níveis» diferentes, devido à distribuição diferenciada das famílias chefiadas por mulheres (HH) nos cinco distritos. O objetivo é, portanto, selecionar explicitamente pelo menos 60% de famílias chefiadas por mulheres nos distritos de Machanga, Vilankulo e Guijá, e 40% nos distritos de Moamba e </w:t>
            </w:r>
            <w:r w:rsidRPr="00715D66">
              <w:rPr>
                <w:color w:val="000000"/>
                <w:sz w:val="14"/>
                <w:szCs w:val="14"/>
              </w:rPr>
              <w:lastRenderedPageBreak/>
              <w:t>Angoche. A repartição da população-alvo por distrito e o número estimado de famílias a serem beneficiadas em cada um deles são apresentados no PRODOC no Anexo 15: Tabela «Cálculos de base para os indicadores-chave do GEF adotados para projetos do LDCF».</w:t>
            </w:r>
          </w:p>
        </w:tc>
      </w:tr>
      <w:tr w:rsidR="00F56702" w:rsidRPr="00715D66" w14:paraId="47654C20" w14:textId="77777777">
        <w:tc>
          <w:tcPr>
            <w:tcW w:w="1701" w:type="dxa"/>
            <w:vMerge/>
            <w:shd w:val="clear" w:color="auto" w:fill="D9D9D9"/>
          </w:tcPr>
          <w:p w14:paraId="18E8A19B"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2F8C85FC" w14:textId="77777777" w:rsidR="00F56702" w:rsidRPr="00715D66" w:rsidRDefault="001B2301">
            <w:pPr>
              <w:jc w:val="left"/>
              <w:rPr>
                <w:color w:val="000000"/>
                <w:sz w:val="16"/>
                <w:szCs w:val="16"/>
              </w:rPr>
            </w:pPr>
            <w:r w:rsidRPr="00715D66">
              <w:rPr>
                <w:color w:val="000000"/>
                <w:sz w:val="16"/>
                <w:szCs w:val="16"/>
              </w:rPr>
              <w:t xml:space="preserve">   Homens </w:t>
            </w:r>
          </w:p>
        </w:tc>
        <w:tc>
          <w:tcPr>
            <w:tcW w:w="1818" w:type="dxa"/>
            <w:shd w:val="clear" w:color="auto" w:fill="auto"/>
          </w:tcPr>
          <w:p w14:paraId="3CFCE3BF" w14:textId="77777777" w:rsidR="00F56702" w:rsidRPr="00715D66" w:rsidRDefault="001B2301">
            <w:pPr>
              <w:jc w:val="center"/>
              <w:rPr>
                <w:i/>
                <w:color w:val="000000"/>
                <w:sz w:val="16"/>
                <w:szCs w:val="16"/>
              </w:rPr>
            </w:pPr>
            <w:r w:rsidRPr="00715D66">
              <w:rPr>
                <w:i/>
                <w:color w:val="000000"/>
                <w:sz w:val="16"/>
                <w:szCs w:val="16"/>
              </w:rPr>
              <w:t>125</w:t>
            </w:r>
          </w:p>
        </w:tc>
        <w:tc>
          <w:tcPr>
            <w:tcW w:w="1134" w:type="dxa"/>
            <w:shd w:val="clear" w:color="auto" w:fill="auto"/>
          </w:tcPr>
          <w:p w14:paraId="4CB9F000" w14:textId="77777777" w:rsidR="00F56702" w:rsidRPr="00715D66" w:rsidRDefault="001B2301">
            <w:pPr>
              <w:jc w:val="center"/>
              <w:rPr>
                <w:color w:val="000000"/>
                <w:sz w:val="16"/>
                <w:szCs w:val="16"/>
              </w:rPr>
            </w:pPr>
            <w:r w:rsidRPr="00715D66">
              <w:rPr>
                <w:color w:val="000000"/>
                <w:sz w:val="16"/>
                <w:szCs w:val="16"/>
              </w:rPr>
              <w:t>596</w:t>
            </w:r>
          </w:p>
        </w:tc>
        <w:tc>
          <w:tcPr>
            <w:tcW w:w="1843" w:type="dxa"/>
            <w:shd w:val="clear" w:color="auto" w:fill="auto"/>
          </w:tcPr>
          <w:p w14:paraId="14391322" w14:textId="77777777" w:rsidR="00F56702" w:rsidRPr="00715D66" w:rsidRDefault="001B2301">
            <w:pPr>
              <w:jc w:val="center"/>
              <w:rPr>
                <w:color w:val="000000"/>
                <w:sz w:val="16"/>
                <w:szCs w:val="16"/>
              </w:rPr>
            </w:pPr>
            <w:r w:rsidRPr="00715D66">
              <w:rPr>
                <w:color w:val="000000"/>
                <w:sz w:val="16"/>
                <w:szCs w:val="16"/>
              </w:rPr>
              <w:t>11 924</w:t>
            </w:r>
          </w:p>
        </w:tc>
        <w:tc>
          <w:tcPr>
            <w:tcW w:w="4678" w:type="dxa"/>
          </w:tcPr>
          <w:p w14:paraId="6C9FBEBD" w14:textId="77777777" w:rsidR="00F56702" w:rsidRPr="00715D66" w:rsidRDefault="001B2301">
            <w:pPr>
              <w:rPr>
                <w:color w:val="000000"/>
                <w:sz w:val="14"/>
                <w:szCs w:val="14"/>
              </w:rPr>
            </w:pPr>
            <w:r w:rsidRPr="00715D66">
              <w:rPr>
                <w:color w:val="000000"/>
                <w:sz w:val="14"/>
                <w:szCs w:val="14"/>
              </w:rPr>
              <w:t xml:space="preserve">As metas para uma tendência positiva em matéria de género são mencionadas mais adiante. A tendência positiva proposta em matéria de género aplica-se ao papel de liderança do agregado familiar como critério fundamental para o envolvimento/recrutamento de beneficiários pelo e durante a fase inicial. Devem também ser aplicadas outras formas de garantir uma tendência positiva em matéria de género no projeto. </w:t>
            </w:r>
          </w:p>
        </w:tc>
      </w:tr>
      <w:tr w:rsidR="00F56702" w:rsidRPr="00715D66" w14:paraId="71D895C2" w14:textId="77777777">
        <w:tc>
          <w:tcPr>
            <w:tcW w:w="1701" w:type="dxa"/>
            <w:vMerge/>
            <w:shd w:val="clear" w:color="auto" w:fill="D9D9D9"/>
          </w:tcPr>
          <w:p w14:paraId="14263E05"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1A2609DB" w14:textId="77777777" w:rsidR="00F56702" w:rsidRPr="00715D66" w:rsidRDefault="001B2301">
            <w:pPr>
              <w:jc w:val="left"/>
              <w:rPr>
                <w:color w:val="000000"/>
                <w:sz w:val="16"/>
                <w:szCs w:val="16"/>
              </w:rPr>
            </w:pPr>
            <w:r w:rsidRPr="00715D66">
              <w:rPr>
                <w:color w:val="000000"/>
                <w:sz w:val="16"/>
                <w:szCs w:val="16"/>
              </w:rPr>
              <w:t xml:space="preserve">   Feminino </w:t>
            </w:r>
          </w:p>
        </w:tc>
        <w:tc>
          <w:tcPr>
            <w:tcW w:w="1818" w:type="dxa"/>
            <w:shd w:val="clear" w:color="auto" w:fill="auto"/>
          </w:tcPr>
          <w:p w14:paraId="4054C756" w14:textId="77777777" w:rsidR="00F56702" w:rsidRPr="00715D66" w:rsidRDefault="001B2301">
            <w:pPr>
              <w:jc w:val="center"/>
              <w:rPr>
                <w:color w:val="000000"/>
                <w:sz w:val="16"/>
                <w:szCs w:val="16"/>
              </w:rPr>
            </w:pPr>
            <w:r w:rsidRPr="00715D66">
              <w:rPr>
                <w:color w:val="000000"/>
                <w:sz w:val="16"/>
                <w:szCs w:val="16"/>
              </w:rPr>
              <w:t>9</w:t>
            </w:r>
          </w:p>
        </w:tc>
        <w:tc>
          <w:tcPr>
            <w:tcW w:w="1134" w:type="dxa"/>
            <w:shd w:val="clear" w:color="auto" w:fill="auto"/>
          </w:tcPr>
          <w:p w14:paraId="0F70119A" w14:textId="77777777" w:rsidR="00F56702" w:rsidRPr="00715D66" w:rsidRDefault="001B2301">
            <w:pPr>
              <w:jc w:val="center"/>
              <w:rPr>
                <w:color w:val="000000"/>
                <w:sz w:val="16"/>
                <w:szCs w:val="16"/>
              </w:rPr>
            </w:pPr>
            <w:r w:rsidRPr="00715D66">
              <w:rPr>
                <w:color w:val="000000"/>
                <w:sz w:val="16"/>
                <w:szCs w:val="16"/>
              </w:rPr>
              <w:t>68</w:t>
            </w:r>
          </w:p>
        </w:tc>
        <w:tc>
          <w:tcPr>
            <w:tcW w:w="1843" w:type="dxa"/>
            <w:shd w:val="clear" w:color="auto" w:fill="auto"/>
          </w:tcPr>
          <w:p w14:paraId="595FEEE0" w14:textId="77777777" w:rsidR="00F56702" w:rsidRPr="00715D66" w:rsidRDefault="001B2301">
            <w:pPr>
              <w:jc w:val="center"/>
              <w:rPr>
                <w:color w:val="000000"/>
                <w:sz w:val="16"/>
                <w:szCs w:val="16"/>
              </w:rPr>
            </w:pPr>
            <w:r w:rsidRPr="00715D66">
              <w:rPr>
                <w:color w:val="000000"/>
                <w:sz w:val="16"/>
                <w:szCs w:val="16"/>
              </w:rPr>
              <w:t>13 639</w:t>
            </w:r>
          </w:p>
        </w:tc>
        <w:tc>
          <w:tcPr>
            <w:tcW w:w="4678" w:type="dxa"/>
          </w:tcPr>
          <w:p w14:paraId="505BEE7A" w14:textId="77777777" w:rsidR="00F56702" w:rsidRPr="00715D66" w:rsidRDefault="001B2301">
            <w:pPr>
              <w:rPr>
                <w:color w:val="000000"/>
                <w:sz w:val="14"/>
                <w:szCs w:val="14"/>
              </w:rPr>
            </w:pPr>
            <w:r w:rsidRPr="00715D66">
              <w:rPr>
                <w:color w:val="000000"/>
                <w:sz w:val="14"/>
                <w:szCs w:val="14"/>
              </w:rPr>
              <w:t>As mulheres chefes de família serão especificamente visadas pelo projeto como potenciais beneficiárias e como critério fundamental para garantir uma tendência positiva em matéria de género. Outras formas de garantir uma tendência positiva em matéria de género, de acordo com a cultura e as condições locais, também devem ser consideradas durante a fase inicial do projeto, e indicadores adicionais devem ser propostos e aplicados durante a implementação. Várias propostas a este respeito estão incluídas no Anexo 9 – Plano de Ação para a Igualdade de Género.</w:t>
            </w:r>
          </w:p>
        </w:tc>
      </w:tr>
      <w:tr w:rsidR="00F56702" w:rsidRPr="00715D66" w14:paraId="5C00380B" w14:textId="77777777">
        <w:tc>
          <w:tcPr>
            <w:tcW w:w="1701" w:type="dxa"/>
            <w:vMerge/>
            <w:shd w:val="clear" w:color="auto" w:fill="D9D9D9"/>
          </w:tcPr>
          <w:p w14:paraId="1CF632B5"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2C040DB7" w14:textId="77777777" w:rsidR="00F56702" w:rsidRPr="00715D66" w:rsidRDefault="001B2301">
            <w:pPr>
              <w:jc w:val="left"/>
              <w:rPr>
                <w:color w:val="000000"/>
                <w:sz w:val="16"/>
                <w:szCs w:val="16"/>
              </w:rPr>
            </w:pPr>
            <w:r w:rsidRPr="00715D66">
              <w:rPr>
                <w:color w:val="000000"/>
                <w:sz w:val="16"/>
                <w:szCs w:val="16"/>
              </w:rPr>
              <w:t>ha de terras agrícolas</w:t>
            </w:r>
          </w:p>
        </w:tc>
        <w:tc>
          <w:tcPr>
            <w:tcW w:w="1818" w:type="dxa"/>
            <w:shd w:val="clear" w:color="auto" w:fill="auto"/>
          </w:tcPr>
          <w:p w14:paraId="328EF5A8"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3172EF25" w14:textId="77777777" w:rsidR="00F56702" w:rsidRPr="00715D66" w:rsidRDefault="001B2301">
            <w:pPr>
              <w:jc w:val="center"/>
              <w:rPr>
                <w:color w:val="000000"/>
                <w:sz w:val="16"/>
                <w:szCs w:val="16"/>
              </w:rPr>
            </w:pPr>
            <w:r w:rsidRPr="00715D66">
              <w:rPr>
                <w:color w:val="000000"/>
                <w:sz w:val="16"/>
                <w:szCs w:val="16"/>
              </w:rPr>
              <w:t>97</w:t>
            </w:r>
          </w:p>
        </w:tc>
        <w:tc>
          <w:tcPr>
            <w:tcW w:w="1843" w:type="dxa"/>
            <w:shd w:val="clear" w:color="auto" w:fill="auto"/>
          </w:tcPr>
          <w:p w14:paraId="214D325D" w14:textId="77777777" w:rsidR="00F56702" w:rsidRPr="00715D66" w:rsidRDefault="001B2301">
            <w:pPr>
              <w:jc w:val="center"/>
              <w:rPr>
                <w:color w:val="000000"/>
                <w:sz w:val="16"/>
                <w:szCs w:val="16"/>
              </w:rPr>
            </w:pPr>
            <w:r w:rsidRPr="00715D66">
              <w:rPr>
                <w:color w:val="000000"/>
                <w:sz w:val="16"/>
                <w:szCs w:val="16"/>
              </w:rPr>
              <w:t>21 662</w:t>
            </w:r>
          </w:p>
        </w:tc>
        <w:tc>
          <w:tcPr>
            <w:tcW w:w="4678" w:type="dxa"/>
          </w:tcPr>
          <w:p w14:paraId="2991DE0C" w14:textId="77777777" w:rsidR="00F56702" w:rsidRPr="00715D66" w:rsidRDefault="001B2301">
            <w:pPr>
              <w:rPr>
                <w:color w:val="000000"/>
                <w:sz w:val="14"/>
                <w:szCs w:val="14"/>
              </w:rPr>
            </w:pPr>
            <w:r w:rsidRPr="00715D66">
              <w:rPr>
                <w:color w:val="000000"/>
                <w:sz w:val="14"/>
                <w:szCs w:val="14"/>
              </w:rPr>
              <w:t>Igual a «Área de terra arável». Este é um subindicador do Indicador Principal 2 «Área de terra gerida para a resiliência climática (ha)». Consulte o Quadro 37 do PRODC (no Anexo 15) para obter informações contextuais.</w:t>
            </w:r>
          </w:p>
        </w:tc>
      </w:tr>
      <w:tr w:rsidR="00F56702" w:rsidRPr="00715D66" w14:paraId="62817646" w14:textId="77777777">
        <w:tc>
          <w:tcPr>
            <w:tcW w:w="1701" w:type="dxa"/>
            <w:vMerge/>
            <w:shd w:val="clear" w:color="auto" w:fill="D9D9D9"/>
          </w:tcPr>
          <w:p w14:paraId="0F72D4FE"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4361C354" w14:textId="77777777" w:rsidR="00F56702" w:rsidRPr="00715D66" w:rsidRDefault="001B2301">
            <w:pPr>
              <w:jc w:val="left"/>
              <w:rPr>
                <w:color w:val="000000"/>
                <w:sz w:val="16"/>
                <w:szCs w:val="16"/>
              </w:rPr>
            </w:pPr>
            <w:r w:rsidRPr="00715D66">
              <w:rPr>
                <w:color w:val="000000"/>
                <w:sz w:val="16"/>
                <w:szCs w:val="16"/>
              </w:rPr>
              <w:t>ha de paisagem urbana</w:t>
            </w:r>
          </w:p>
        </w:tc>
        <w:tc>
          <w:tcPr>
            <w:tcW w:w="1818" w:type="dxa"/>
            <w:shd w:val="clear" w:color="auto" w:fill="auto"/>
          </w:tcPr>
          <w:p w14:paraId="188F4A0E"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4C18BB13" w14:textId="77777777" w:rsidR="00F56702" w:rsidRPr="00715D66" w:rsidRDefault="001B2301">
            <w:pPr>
              <w:jc w:val="center"/>
              <w:rPr>
                <w:color w:val="000000"/>
                <w:sz w:val="16"/>
                <w:szCs w:val="16"/>
              </w:rPr>
            </w:pPr>
            <w:r w:rsidRPr="00715D66">
              <w:rPr>
                <w:color w:val="000000"/>
                <w:sz w:val="16"/>
                <w:szCs w:val="16"/>
              </w:rPr>
              <w:t>74</w:t>
            </w:r>
          </w:p>
        </w:tc>
        <w:tc>
          <w:tcPr>
            <w:tcW w:w="1843" w:type="dxa"/>
            <w:shd w:val="clear" w:color="auto" w:fill="auto"/>
          </w:tcPr>
          <w:p w14:paraId="6BCDA662" w14:textId="77777777" w:rsidR="00F56702" w:rsidRPr="00715D66" w:rsidRDefault="001B2301">
            <w:pPr>
              <w:jc w:val="center"/>
              <w:rPr>
                <w:color w:val="000000"/>
                <w:sz w:val="16"/>
                <w:szCs w:val="16"/>
              </w:rPr>
            </w:pPr>
            <w:r w:rsidRPr="00715D66">
              <w:rPr>
                <w:color w:val="000000"/>
                <w:sz w:val="16"/>
                <w:szCs w:val="16"/>
              </w:rPr>
              <w:t>1.649</w:t>
            </w:r>
          </w:p>
        </w:tc>
        <w:tc>
          <w:tcPr>
            <w:tcW w:w="4678" w:type="dxa"/>
          </w:tcPr>
          <w:p w14:paraId="4B74FFAD" w14:textId="77777777" w:rsidR="00F56702" w:rsidRPr="00715D66" w:rsidRDefault="001B2301">
            <w:pPr>
              <w:rPr>
                <w:color w:val="000000"/>
                <w:sz w:val="14"/>
                <w:szCs w:val="14"/>
              </w:rPr>
            </w:pPr>
            <w:r w:rsidRPr="00715D66">
              <w:rPr>
                <w:color w:val="000000"/>
                <w:sz w:val="14"/>
                <w:szCs w:val="14"/>
              </w:rPr>
              <w:t>As áreas urbanas aplicam-se apenas aos distritos de Moamba e Angoche. Consulte a Tabela 37 do PRODOC (no Anexo 15) para obter informações adicionais. Este é um subindicador do Indicador Principal 2 «Área de terra gerida para a resiliência climática (ha)». Consulte a Tabela «Cálculos de base para os indicadores principais do GEF adotados para projetos LDCF» do PRODC.</w:t>
            </w:r>
          </w:p>
        </w:tc>
      </w:tr>
      <w:tr w:rsidR="00F56702" w:rsidRPr="00715D66" w14:paraId="2874A3ED" w14:textId="77777777">
        <w:tc>
          <w:tcPr>
            <w:tcW w:w="1701" w:type="dxa"/>
            <w:vMerge/>
            <w:shd w:val="clear" w:color="auto" w:fill="D9D9D9"/>
          </w:tcPr>
          <w:p w14:paraId="1BA340E3"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60FCF5B1" w14:textId="77777777" w:rsidR="00F56702" w:rsidRPr="00715D66" w:rsidRDefault="001B2301">
            <w:pPr>
              <w:jc w:val="left"/>
              <w:rPr>
                <w:color w:val="000000"/>
                <w:sz w:val="16"/>
                <w:szCs w:val="16"/>
              </w:rPr>
            </w:pPr>
            <w:r w:rsidRPr="00715D66">
              <w:rPr>
                <w:color w:val="000000"/>
                <w:sz w:val="16"/>
                <w:szCs w:val="16"/>
              </w:rPr>
              <w:t>ha de paisagem rural (excluindo terras agrícolas)</w:t>
            </w:r>
          </w:p>
        </w:tc>
        <w:tc>
          <w:tcPr>
            <w:tcW w:w="1818" w:type="dxa"/>
            <w:shd w:val="clear" w:color="auto" w:fill="auto"/>
          </w:tcPr>
          <w:p w14:paraId="636A6E1A"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050EBD61" w14:textId="77777777" w:rsidR="00F56702" w:rsidRPr="00715D66" w:rsidRDefault="001B2301">
            <w:pPr>
              <w:jc w:val="center"/>
              <w:rPr>
                <w:color w:val="000000"/>
                <w:sz w:val="16"/>
                <w:szCs w:val="16"/>
              </w:rPr>
            </w:pPr>
            <w:r w:rsidRPr="00715D66">
              <w:rPr>
                <w:color w:val="000000"/>
                <w:sz w:val="16"/>
                <w:szCs w:val="16"/>
              </w:rPr>
              <w:t>57</w:t>
            </w:r>
          </w:p>
        </w:tc>
        <w:tc>
          <w:tcPr>
            <w:tcW w:w="1843" w:type="dxa"/>
            <w:shd w:val="clear" w:color="auto" w:fill="auto"/>
          </w:tcPr>
          <w:p w14:paraId="2183F53A" w14:textId="77777777" w:rsidR="00F56702" w:rsidRPr="00715D66" w:rsidRDefault="001B2301">
            <w:pPr>
              <w:jc w:val="center"/>
              <w:rPr>
                <w:color w:val="000000"/>
                <w:sz w:val="16"/>
                <w:szCs w:val="16"/>
              </w:rPr>
            </w:pPr>
            <w:r w:rsidRPr="00715D66">
              <w:rPr>
                <w:color w:val="000000"/>
                <w:sz w:val="16"/>
                <w:szCs w:val="16"/>
              </w:rPr>
              <w:t>126 805</w:t>
            </w:r>
          </w:p>
        </w:tc>
        <w:tc>
          <w:tcPr>
            <w:tcW w:w="4678" w:type="dxa"/>
          </w:tcPr>
          <w:p w14:paraId="5E637461" w14:textId="77777777" w:rsidR="00F56702" w:rsidRPr="00715D66" w:rsidRDefault="001B2301">
            <w:pPr>
              <w:rPr>
                <w:color w:val="000000"/>
                <w:sz w:val="14"/>
                <w:szCs w:val="14"/>
              </w:rPr>
            </w:pPr>
            <w:r w:rsidRPr="00715D66">
              <w:rPr>
                <w:color w:val="000000"/>
                <w:sz w:val="14"/>
                <w:szCs w:val="14"/>
              </w:rPr>
              <w:t>Este é um subindicador do Indicador Principal 2 «Área de terra gerida para resiliência climática (ha)». É avaliado como a área total do Indicador Principal 2, menos a área urbana, menos as terras agrícolas. Consulte a Tabela PRODC «Cálculos de referência para os indicadores principais do GEF adotados para projetos LDCF».</w:t>
            </w:r>
          </w:p>
        </w:tc>
      </w:tr>
      <w:tr w:rsidR="00F56702" w:rsidRPr="00715D66" w14:paraId="41C17D71" w14:textId="77777777">
        <w:trPr>
          <w:cantSplit/>
        </w:trPr>
        <w:tc>
          <w:tcPr>
            <w:tcW w:w="1701" w:type="dxa"/>
            <w:vMerge/>
            <w:shd w:val="clear" w:color="auto" w:fill="D9D9D9"/>
          </w:tcPr>
          <w:p w14:paraId="1DC18A26"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24DD9F7C" w14:textId="77777777" w:rsidR="00F56702" w:rsidRPr="00715D66" w:rsidRDefault="001B2301">
            <w:pPr>
              <w:jc w:val="left"/>
              <w:rPr>
                <w:color w:val="000000"/>
                <w:sz w:val="16"/>
                <w:szCs w:val="16"/>
              </w:rPr>
            </w:pPr>
            <w:r w:rsidRPr="00715D66">
              <w:rPr>
                <w:color w:val="000000"/>
                <w:sz w:val="16"/>
                <w:szCs w:val="16"/>
              </w:rPr>
              <w:t>Número de lagoas/gaiolas de pesca ou aquicultura</w:t>
            </w:r>
          </w:p>
        </w:tc>
        <w:tc>
          <w:tcPr>
            <w:tcW w:w="1818" w:type="dxa"/>
            <w:shd w:val="clear" w:color="auto" w:fill="F2F2F2"/>
          </w:tcPr>
          <w:p w14:paraId="653C1D0E"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F2F2F2"/>
          </w:tcPr>
          <w:p w14:paraId="4E338717" w14:textId="77777777" w:rsidR="00F56702" w:rsidRPr="00715D66" w:rsidRDefault="001B2301">
            <w:pPr>
              <w:jc w:val="center"/>
              <w:rPr>
                <w:color w:val="000000"/>
                <w:sz w:val="16"/>
                <w:szCs w:val="16"/>
              </w:rPr>
            </w:pPr>
            <w:r w:rsidRPr="00715D66">
              <w:rPr>
                <w:color w:val="000000"/>
                <w:sz w:val="16"/>
                <w:szCs w:val="16"/>
              </w:rPr>
              <w:t>1</w:t>
            </w:r>
          </w:p>
        </w:tc>
        <w:tc>
          <w:tcPr>
            <w:tcW w:w="1843" w:type="dxa"/>
            <w:shd w:val="clear" w:color="auto" w:fill="F2F2F2"/>
          </w:tcPr>
          <w:p w14:paraId="29D25180" w14:textId="77777777" w:rsidR="00F56702" w:rsidRPr="00715D66" w:rsidRDefault="00F56702">
            <w:pPr>
              <w:jc w:val="center"/>
              <w:rPr>
                <w:color w:val="000000"/>
                <w:sz w:val="16"/>
                <w:szCs w:val="16"/>
              </w:rPr>
            </w:pPr>
          </w:p>
        </w:tc>
        <w:tc>
          <w:tcPr>
            <w:tcW w:w="4678" w:type="dxa"/>
          </w:tcPr>
          <w:p w14:paraId="048D74AB" w14:textId="77777777" w:rsidR="00F56702" w:rsidRPr="00715D66" w:rsidRDefault="001B2301">
            <w:pPr>
              <w:jc w:val="left"/>
              <w:rPr>
                <w:color w:val="000000"/>
                <w:sz w:val="16"/>
                <w:szCs w:val="16"/>
              </w:rPr>
            </w:pPr>
            <w:r w:rsidRPr="00715D66">
              <w:rPr>
                <w:color w:val="000000"/>
                <w:sz w:val="16"/>
                <w:szCs w:val="16"/>
              </w:rPr>
              <w:t>Os LAP para Machanga e Angoche incluem a pesca como um setor, respetivamente a pesca fluvial e artesanal perto da zona costeira. O LAP para Moamba sugere a aquicultura como uma atividade de reforço da resiliência, mas a viabilidade e o âmbito parecem limitados, de acordo com os estudos do PPG. Por conseguinte, e por recomendação do GEF, «duas pescarias» foram consideradas como metas adicionais para a ferramenta de acompanhamento da CCA Resultado 1.1.1: Ativos físicos e naturais mais resilientes à variabilidade e às alterações climáticas.</w:t>
            </w:r>
          </w:p>
        </w:tc>
      </w:tr>
      <w:tr w:rsidR="00F56702" w:rsidRPr="00715D66" w14:paraId="0D1F17E2" w14:textId="77777777">
        <w:trPr>
          <w:cantSplit/>
        </w:trPr>
        <w:tc>
          <w:tcPr>
            <w:tcW w:w="1701" w:type="dxa"/>
            <w:vMerge w:val="restart"/>
            <w:shd w:val="clear" w:color="auto" w:fill="D9D9D9"/>
          </w:tcPr>
          <w:p w14:paraId="36F6302B" w14:textId="77777777" w:rsidR="00F56702" w:rsidRPr="00715D66" w:rsidRDefault="001B2301">
            <w:pPr>
              <w:jc w:val="left"/>
              <w:rPr>
                <w:b/>
                <w:color w:val="000000"/>
                <w:sz w:val="16"/>
                <w:szCs w:val="16"/>
              </w:rPr>
            </w:pPr>
            <w:r w:rsidRPr="00715D66">
              <w:rPr>
                <w:b/>
                <w:color w:val="000000"/>
                <w:sz w:val="16"/>
                <w:szCs w:val="16"/>
              </w:rPr>
              <w:t>Resultado 1.1.2: Diversificação e reforço dos meios de subsistência e das fontes de rendimento das populações vulneráveis</w:t>
            </w:r>
          </w:p>
          <w:p w14:paraId="1DA2AC7A" w14:textId="77777777" w:rsidR="00F56702" w:rsidRPr="00715D66" w:rsidRDefault="00F56702">
            <w:pPr>
              <w:jc w:val="left"/>
              <w:rPr>
                <w:b/>
                <w:color w:val="000000"/>
                <w:sz w:val="16"/>
                <w:szCs w:val="16"/>
              </w:rPr>
            </w:pPr>
          </w:p>
        </w:tc>
        <w:tc>
          <w:tcPr>
            <w:tcW w:w="1842" w:type="dxa"/>
            <w:shd w:val="clear" w:color="auto" w:fill="D9D9D9"/>
          </w:tcPr>
          <w:p w14:paraId="04BF8968" w14:textId="77777777" w:rsidR="00F56702" w:rsidRPr="00715D66" w:rsidRDefault="001B2301">
            <w:pPr>
              <w:jc w:val="left"/>
              <w:rPr>
                <w:color w:val="000000"/>
                <w:sz w:val="16"/>
                <w:szCs w:val="16"/>
              </w:rPr>
            </w:pPr>
            <w:r w:rsidRPr="00715D66">
              <w:rPr>
                <w:color w:val="000000"/>
                <w:sz w:val="16"/>
                <w:szCs w:val="16"/>
              </w:rPr>
              <w:t>Número total de beneficiários diretos com meios de subsistência e fontes de rendimento diversificados e reforçados</w:t>
            </w:r>
          </w:p>
        </w:tc>
        <w:tc>
          <w:tcPr>
            <w:tcW w:w="1818" w:type="dxa"/>
            <w:shd w:val="clear" w:color="auto" w:fill="F2F2F2"/>
          </w:tcPr>
          <w:p w14:paraId="43072064" w14:textId="77777777" w:rsidR="00F56702" w:rsidRPr="00715D66" w:rsidRDefault="001B2301">
            <w:pPr>
              <w:jc w:val="center"/>
              <w:rPr>
                <w:color w:val="FF0000"/>
                <w:sz w:val="16"/>
                <w:szCs w:val="16"/>
              </w:rPr>
            </w:pPr>
            <w:r w:rsidRPr="00715D66">
              <w:rPr>
                <w:color w:val="000000"/>
                <w:sz w:val="16"/>
                <w:szCs w:val="16"/>
              </w:rPr>
              <w:t>0</w:t>
            </w:r>
          </w:p>
        </w:tc>
        <w:tc>
          <w:tcPr>
            <w:tcW w:w="1134" w:type="dxa"/>
            <w:shd w:val="clear" w:color="auto" w:fill="F2F2F2"/>
          </w:tcPr>
          <w:p w14:paraId="03726C5B" w14:textId="77777777" w:rsidR="00F56702" w:rsidRPr="00715D66" w:rsidRDefault="001B2301">
            <w:pPr>
              <w:jc w:val="center"/>
              <w:rPr>
                <w:color w:val="000000"/>
                <w:sz w:val="16"/>
                <w:szCs w:val="16"/>
              </w:rPr>
            </w:pPr>
            <w:r w:rsidRPr="00715D66">
              <w:rPr>
                <w:color w:val="000000"/>
                <w:sz w:val="16"/>
                <w:szCs w:val="16"/>
              </w:rPr>
              <w:t>90</w:t>
            </w:r>
          </w:p>
        </w:tc>
        <w:tc>
          <w:tcPr>
            <w:tcW w:w="1843" w:type="dxa"/>
            <w:shd w:val="clear" w:color="auto" w:fill="F2F2F2"/>
          </w:tcPr>
          <w:p w14:paraId="57B3923C" w14:textId="77777777" w:rsidR="00F56702" w:rsidRPr="00715D66" w:rsidRDefault="001B2301">
            <w:pPr>
              <w:jc w:val="center"/>
              <w:rPr>
                <w:color w:val="000000"/>
                <w:sz w:val="16"/>
                <w:szCs w:val="16"/>
              </w:rPr>
            </w:pPr>
            <w:r w:rsidRPr="00715D66">
              <w:rPr>
                <w:color w:val="000000"/>
                <w:sz w:val="16"/>
                <w:szCs w:val="16"/>
              </w:rPr>
              <w:t>2</w:t>
            </w:r>
          </w:p>
        </w:tc>
        <w:tc>
          <w:tcPr>
            <w:tcW w:w="4678" w:type="dxa"/>
          </w:tcPr>
          <w:p w14:paraId="1EFDE3F6" w14:textId="77777777" w:rsidR="00F56702" w:rsidRPr="00715D66" w:rsidRDefault="001B2301">
            <w:pPr>
              <w:rPr>
                <w:color w:val="000000"/>
                <w:sz w:val="14"/>
                <w:szCs w:val="14"/>
              </w:rPr>
            </w:pPr>
            <w:r w:rsidRPr="00715D66">
              <w:rPr>
                <w:color w:val="000000"/>
                <w:sz w:val="14"/>
                <w:szCs w:val="14"/>
              </w:rPr>
              <w:t>Este indicador é um proxy do número estimado de membros potenciais da comunidade que deverão beneficiar de abordagens participativas à extensão rural e ao reforço da organização social da produção e de atividades relacionadas com o reforço da resiliência (55% de participantes do sexo feminino é a meta para uma tendência positiva em termos de género neste indicador).</w:t>
            </w:r>
          </w:p>
        </w:tc>
      </w:tr>
      <w:tr w:rsidR="00F56702" w:rsidRPr="00715D66" w14:paraId="4AA2DF0A" w14:textId="77777777">
        <w:trPr>
          <w:cantSplit/>
        </w:trPr>
        <w:tc>
          <w:tcPr>
            <w:tcW w:w="1701" w:type="dxa"/>
            <w:vMerge/>
            <w:shd w:val="clear" w:color="auto" w:fill="D9D9D9"/>
          </w:tcPr>
          <w:p w14:paraId="7CE3DF76"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4D00B212" w14:textId="77777777" w:rsidR="00F56702" w:rsidRPr="00715D66" w:rsidRDefault="001B2301">
            <w:pPr>
              <w:jc w:val="left"/>
              <w:rPr>
                <w:color w:val="000000"/>
                <w:sz w:val="16"/>
                <w:szCs w:val="16"/>
              </w:rPr>
            </w:pPr>
            <w:r w:rsidRPr="00715D66">
              <w:rPr>
                <w:color w:val="000000"/>
                <w:sz w:val="16"/>
                <w:szCs w:val="16"/>
              </w:rPr>
              <w:t xml:space="preserve">   Masculino</w:t>
            </w:r>
          </w:p>
        </w:tc>
        <w:tc>
          <w:tcPr>
            <w:tcW w:w="1818" w:type="dxa"/>
            <w:shd w:val="clear" w:color="auto" w:fill="auto"/>
          </w:tcPr>
          <w:p w14:paraId="2EBC2E4A"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044886E2" w14:textId="77777777" w:rsidR="00F56702" w:rsidRPr="00715D66" w:rsidRDefault="001B2301">
            <w:pPr>
              <w:jc w:val="center"/>
              <w:rPr>
                <w:rFonts w:ascii="Times New Roman" w:eastAsia="Times New Roman" w:hAnsi="Times New Roman" w:cs="Times New Roman"/>
                <w:color w:val="000000"/>
                <w:sz w:val="16"/>
                <w:szCs w:val="16"/>
              </w:rPr>
            </w:pPr>
            <w:r w:rsidRPr="00715D66">
              <w:rPr>
                <w:rFonts w:ascii="Times New Roman" w:eastAsia="Times New Roman" w:hAnsi="Times New Roman" w:cs="Times New Roman"/>
                <w:color w:val="000000"/>
                <w:sz w:val="16"/>
                <w:szCs w:val="16"/>
              </w:rPr>
              <w:t>40</w:t>
            </w:r>
          </w:p>
        </w:tc>
        <w:tc>
          <w:tcPr>
            <w:tcW w:w="1843" w:type="dxa"/>
            <w:shd w:val="clear" w:color="auto" w:fill="auto"/>
          </w:tcPr>
          <w:p w14:paraId="6D6B2FD7" w14:textId="77777777" w:rsidR="00F56702" w:rsidRPr="00715D66" w:rsidRDefault="001B2301">
            <w:pPr>
              <w:jc w:val="center"/>
              <w:rPr>
                <w:color w:val="000000"/>
                <w:sz w:val="16"/>
                <w:szCs w:val="16"/>
              </w:rPr>
            </w:pPr>
            <w:r w:rsidRPr="00715D66">
              <w:rPr>
                <w:color w:val="000000"/>
                <w:sz w:val="16"/>
                <w:szCs w:val="16"/>
              </w:rPr>
              <w:t>90</w:t>
            </w:r>
          </w:p>
        </w:tc>
        <w:tc>
          <w:tcPr>
            <w:tcW w:w="4678" w:type="dxa"/>
          </w:tcPr>
          <w:p w14:paraId="44173D99" w14:textId="77777777" w:rsidR="00F56702" w:rsidRPr="00715D66" w:rsidRDefault="00F56702">
            <w:pPr>
              <w:rPr>
                <w:color w:val="000000"/>
                <w:sz w:val="14"/>
                <w:szCs w:val="14"/>
              </w:rPr>
            </w:pPr>
          </w:p>
        </w:tc>
      </w:tr>
      <w:tr w:rsidR="00F56702" w:rsidRPr="00715D66" w14:paraId="3D5043D9" w14:textId="77777777">
        <w:trPr>
          <w:cantSplit/>
        </w:trPr>
        <w:tc>
          <w:tcPr>
            <w:tcW w:w="1701" w:type="dxa"/>
            <w:vMerge/>
            <w:shd w:val="clear" w:color="auto" w:fill="D9D9D9"/>
          </w:tcPr>
          <w:p w14:paraId="65534EE8"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48071709" w14:textId="77777777" w:rsidR="00F56702" w:rsidRPr="00715D66" w:rsidRDefault="001B2301">
            <w:pPr>
              <w:jc w:val="left"/>
              <w:rPr>
                <w:color w:val="000000"/>
                <w:sz w:val="16"/>
                <w:szCs w:val="16"/>
              </w:rPr>
            </w:pPr>
            <w:r w:rsidRPr="00715D66">
              <w:rPr>
                <w:color w:val="000000"/>
                <w:sz w:val="16"/>
                <w:szCs w:val="16"/>
              </w:rPr>
              <w:t xml:space="preserve">   Mulheres</w:t>
            </w:r>
          </w:p>
        </w:tc>
        <w:tc>
          <w:tcPr>
            <w:tcW w:w="1818" w:type="dxa"/>
            <w:shd w:val="clear" w:color="auto" w:fill="auto"/>
          </w:tcPr>
          <w:p w14:paraId="530B9EAB"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7FD2DD42" w14:textId="77777777" w:rsidR="00F56702" w:rsidRPr="00715D66" w:rsidRDefault="001B2301">
            <w:pPr>
              <w:jc w:val="center"/>
              <w:rPr>
                <w:rFonts w:ascii="Times New Roman" w:eastAsia="Times New Roman" w:hAnsi="Times New Roman" w:cs="Times New Roman"/>
                <w:color w:val="000000"/>
                <w:sz w:val="16"/>
                <w:szCs w:val="16"/>
              </w:rPr>
            </w:pPr>
            <w:r w:rsidRPr="00715D66">
              <w:rPr>
                <w:rFonts w:ascii="Times New Roman" w:eastAsia="Times New Roman" w:hAnsi="Times New Roman" w:cs="Times New Roman"/>
                <w:color w:val="000000"/>
                <w:sz w:val="16"/>
                <w:szCs w:val="16"/>
              </w:rPr>
              <w:t>495</w:t>
            </w:r>
          </w:p>
        </w:tc>
        <w:tc>
          <w:tcPr>
            <w:tcW w:w="1843" w:type="dxa"/>
            <w:shd w:val="clear" w:color="auto" w:fill="auto"/>
          </w:tcPr>
          <w:p w14:paraId="577F36B2" w14:textId="77777777" w:rsidR="00F56702" w:rsidRPr="00715D66" w:rsidRDefault="001B2301">
            <w:pPr>
              <w:jc w:val="center"/>
              <w:rPr>
                <w:color w:val="000000"/>
                <w:sz w:val="16"/>
                <w:szCs w:val="16"/>
              </w:rPr>
            </w:pPr>
            <w:r w:rsidRPr="00715D66">
              <w:rPr>
                <w:color w:val="000000"/>
                <w:sz w:val="16"/>
                <w:szCs w:val="16"/>
              </w:rPr>
              <w:t>1.100</w:t>
            </w:r>
          </w:p>
        </w:tc>
        <w:tc>
          <w:tcPr>
            <w:tcW w:w="4678" w:type="dxa"/>
          </w:tcPr>
          <w:p w14:paraId="46621F1C" w14:textId="77777777" w:rsidR="00F56702" w:rsidRPr="00715D66" w:rsidRDefault="00F56702">
            <w:pPr>
              <w:rPr>
                <w:color w:val="000000"/>
                <w:sz w:val="14"/>
                <w:szCs w:val="14"/>
              </w:rPr>
            </w:pPr>
          </w:p>
        </w:tc>
      </w:tr>
      <w:tr w:rsidR="00F56702" w:rsidRPr="00715D66" w14:paraId="681C0B4A" w14:textId="77777777">
        <w:trPr>
          <w:cantSplit/>
        </w:trPr>
        <w:tc>
          <w:tcPr>
            <w:tcW w:w="1701" w:type="dxa"/>
            <w:vMerge/>
            <w:shd w:val="clear" w:color="auto" w:fill="D9D9D9"/>
          </w:tcPr>
          <w:p w14:paraId="4B47AB08"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17792B86" w14:textId="77777777" w:rsidR="00F56702" w:rsidRPr="00715D66" w:rsidRDefault="001B2301">
            <w:pPr>
              <w:jc w:val="left"/>
              <w:rPr>
                <w:color w:val="000000"/>
                <w:sz w:val="16"/>
                <w:szCs w:val="16"/>
              </w:rPr>
            </w:pPr>
            <w:r w:rsidRPr="00715D66">
              <w:rPr>
                <w:color w:val="000000"/>
                <w:sz w:val="16"/>
                <w:szCs w:val="16"/>
              </w:rPr>
              <w:t>Meios de subsistência e fontes de rendimento reforçados/introduzidos</w:t>
            </w:r>
          </w:p>
        </w:tc>
        <w:tc>
          <w:tcPr>
            <w:tcW w:w="1818" w:type="dxa"/>
            <w:shd w:val="clear" w:color="auto" w:fill="auto"/>
          </w:tcPr>
          <w:p w14:paraId="1E877073" w14:textId="77777777" w:rsidR="00F56702" w:rsidRPr="00715D66" w:rsidRDefault="001B2301">
            <w:pPr>
              <w:rPr>
                <w:color w:val="000000"/>
                <w:sz w:val="14"/>
                <w:szCs w:val="14"/>
              </w:rPr>
            </w:pPr>
            <w:r w:rsidRPr="00715D66">
              <w:rPr>
                <w:color w:val="000000"/>
                <w:sz w:val="14"/>
                <w:szCs w:val="14"/>
              </w:rPr>
              <w:t>[_] Agricultura</w:t>
            </w:r>
          </w:p>
          <w:p w14:paraId="4CF1AB2B" w14:textId="77777777" w:rsidR="00F56702" w:rsidRPr="00715D66" w:rsidRDefault="001B2301">
            <w:pPr>
              <w:rPr>
                <w:color w:val="000000"/>
                <w:sz w:val="14"/>
                <w:szCs w:val="14"/>
              </w:rPr>
            </w:pPr>
            <w:r w:rsidRPr="00715D66">
              <w:rPr>
                <w:color w:val="000000"/>
                <w:sz w:val="14"/>
                <w:szCs w:val="14"/>
              </w:rPr>
              <w:t>[_] Agroprocessamento</w:t>
            </w:r>
          </w:p>
          <w:p w14:paraId="6E405DB8" w14:textId="77777777" w:rsidR="00F56702" w:rsidRPr="00715D66" w:rsidRDefault="001B2301">
            <w:pPr>
              <w:rPr>
                <w:color w:val="000000"/>
                <w:sz w:val="14"/>
                <w:szCs w:val="14"/>
              </w:rPr>
            </w:pPr>
            <w:r w:rsidRPr="00715D66">
              <w:rPr>
                <w:color w:val="000000"/>
                <w:sz w:val="14"/>
                <w:szCs w:val="14"/>
              </w:rPr>
              <w:t>[_] Agro-pastoralismo/laticínios</w:t>
            </w:r>
          </w:p>
          <w:p w14:paraId="36585886" w14:textId="77777777" w:rsidR="00F56702" w:rsidRPr="00715D66" w:rsidRDefault="001B2301">
            <w:pPr>
              <w:rPr>
                <w:color w:val="000000"/>
                <w:sz w:val="14"/>
                <w:szCs w:val="14"/>
              </w:rPr>
            </w:pPr>
            <w:r w:rsidRPr="00715D66">
              <w:rPr>
                <w:color w:val="000000"/>
                <w:sz w:val="14"/>
                <w:szCs w:val="14"/>
              </w:rPr>
              <w:t>[_] Pesca/aquicultura</w:t>
            </w:r>
          </w:p>
          <w:p w14:paraId="7648F01B" w14:textId="77777777" w:rsidR="00F56702" w:rsidRPr="00715D66" w:rsidRDefault="001B2301">
            <w:pPr>
              <w:rPr>
                <w:color w:val="000000"/>
                <w:sz w:val="14"/>
                <w:szCs w:val="14"/>
              </w:rPr>
            </w:pPr>
            <w:r w:rsidRPr="00715D66">
              <w:rPr>
                <w:color w:val="000000"/>
                <w:sz w:val="14"/>
                <w:szCs w:val="14"/>
              </w:rPr>
              <w:t>[_] Redução da cadeia de abastecimento</w:t>
            </w:r>
          </w:p>
          <w:p w14:paraId="67303D6F" w14:textId="77777777" w:rsidR="00F56702" w:rsidRPr="00715D66" w:rsidRDefault="001B2301">
            <w:pPr>
              <w:rPr>
                <w:color w:val="000000"/>
                <w:sz w:val="14"/>
                <w:szCs w:val="14"/>
              </w:rPr>
            </w:pPr>
            <w:r w:rsidRPr="00715D66">
              <w:rPr>
                <w:color w:val="000000"/>
                <w:sz w:val="14"/>
                <w:szCs w:val="14"/>
              </w:rPr>
              <w:t>[_] Apicultura</w:t>
            </w:r>
          </w:p>
          <w:p w14:paraId="40B1AE74" w14:textId="77777777" w:rsidR="00F56702" w:rsidRPr="00715D66" w:rsidRDefault="001B2301">
            <w:pPr>
              <w:rPr>
                <w:color w:val="000000"/>
                <w:sz w:val="14"/>
                <w:szCs w:val="14"/>
              </w:rPr>
            </w:pPr>
            <w:r w:rsidRPr="00715D66">
              <w:rPr>
                <w:color w:val="000000"/>
                <w:sz w:val="14"/>
                <w:szCs w:val="14"/>
              </w:rPr>
              <w:t>[_] Maiores oportunidades de emprego</w:t>
            </w:r>
          </w:p>
        </w:tc>
        <w:tc>
          <w:tcPr>
            <w:tcW w:w="1134" w:type="dxa"/>
            <w:shd w:val="clear" w:color="auto" w:fill="auto"/>
          </w:tcPr>
          <w:p w14:paraId="7B7E7DE4" w14:textId="77777777" w:rsidR="00F56702" w:rsidRPr="00715D66" w:rsidRDefault="001B2301">
            <w:pPr>
              <w:jc w:val="left"/>
              <w:rPr>
                <w:color w:val="000000"/>
                <w:sz w:val="14"/>
                <w:szCs w:val="14"/>
              </w:rPr>
            </w:pPr>
            <w:r w:rsidRPr="00715D66">
              <w:rPr>
                <w:color w:val="000000"/>
                <w:sz w:val="14"/>
                <w:szCs w:val="14"/>
              </w:rPr>
              <w:t>Pelo menos 3 dos 7 setores selecionados prioritários teriam sido reforçados e/ou diversificados.</w:t>
            </w:r>
          </w:p>
        </w:tc>
        <w:tc>
          <w:tcPr>
            <w:tcW w:w="1843" w:type="dxa"/>
            <w:shd w:val="clear" w:color="auto" w:fill="auto"/>
          </w:tcPr>
          <w:p w14:paraId="3EB0874B" w14:textId="77777777" w:rsidR="00F56702" w:rsidRPr="00715D66" w:rsidRDefault="001B2301">
            <w:pPr>
              <w:rPr>
                <w:color w:val="000000"/>
                <w:sz w:val="14"/>
                <w:szCs w:val="14"/>
              </w:rPr>
            </w:pPr>
            <w:r w:rsidRPr="00715D66">
              <w:rPr>
                <w:color w:val="000000"/>
                <w:sz w:val="14"/>
                <w:szCs w:val="14"/>
              </w:rPr>
              <w:t>[X] Agricultura</w:t>
            </w:r>
          </w:p>
          <w:p w14:paraId="15431EA4" w14:textId="77777777" w:rsidR="00F56702" w:rsidRPr="00715D66" w:rsidRDefault="001B2301">
            <w:pPr>
              <w:rPr>
                <w:color w:val="000000"/>
                <w:sz w:val="14"/>
                <w:szCs w:val="14"/>
              </w:rPr>
            </w:pPr>
            <w:r w:rsidRPr="00715D66">
              <w:rPr>
                <w:color w:val="000000"/>
                <w:sz w:val="14"/>
                <w:szCs w:val="14"/>
              </w:rPr>
              <w:t>[X] Agroindústria</w:t>
            </w:r>
          </w:p>
          <w:p w14:paraId="4AFB3D9D" w14:textId="77777777" w:rsidR="00F56702" w:rsidRPr="00715D66" w:rsidRDefault="001B2301">
            <w:pPr>
              <w:rPr>
                <w:color w:val="000000"/>
                <w:sz w:val="14"/>
                <w:szCs w:val="14"/>
              </w:rPr>
            </w:pPr>
            <w:r w:rsidRPr="00715D66">
              <w:rPr>
                <w:color w:val="000000"/>
                <w:sz w:val="14"/>
                <w:szCs w:val="14"/>
              </w:rPr>
              <w:t>[X] Agro-pastoralismo/laticínios</w:t>
            </w:r>
          </w:p>
          <w:p w14:paraId="2377872E" w14:textId="77777777" w:rsidR="00F56702" w:rsidRPr="00715D66" w:rsidRDefault="001B2301">
            <w:pPr>
              <w:rPr>
                <w:color w:val="000000"/>
                <w:sz w:val="14"/>
                <w:szCs w:val="14"/>
              </w:rPr>
            </w:pPr>
            <w:r w:rsidRPr="00715D66">
              <w:rPr>
                <w:color w:val="000000"/>
                <w:sz w:val="14"/>
                <w:szCs w:val="14"/>
              </w:rPr>
              <w:t>[X] Pesca/aquicultura</w:t>
            </w:r>
          </w:p>
          <w:p w14:paraId="3B89ACB4" w14:textId="77777777" w:rsidR="00F56702" w:rsidRPr="00715D66" w:rsidRDefault="001B2301">
            <w:pPr>
              <w:rPr>
                <w:color w:val="000000"/>
                <w:sz w:val="14"/>
                <w:szCs w:val="14"/>
              </w:rPr>
            </w:pPr>
            <w:r w:rsidRPr="00715D66">
              <w:rPr>
                <w:color w:val="000000"/>
                <w:sz w:val="14"/>
                <w:szCs w:val="14"/>
              </w:rPr>
              <w:t>[X] Redução da cadeia de abastecimento</w:t>
            </w:r>
          </w:p>
          <w:p w14:paraId="2BB349B0" w14:textId="77777777" w:rsidR="00F56702" w:rsidRPr="00715D66" w:rsidRDefault="001B2301">
            <w:pPr>
              <w:rPr>
                <w:color w:val="000000"/>
                <w:sz w:val="14"/>
                <w:szCs w:val="14"/>
              </w:rPr>
            </w:pPr>
            <w:r w:rsidRPr="00715D66">
              <w:rPr>
                <w:color w:val="000000"/>
                <w:sz w:val="14"/>
                <w:szCs w:val="14"/>
              </w:rPr>
              <w:t>[X] Apicultura</w:t>
            </w:r>
          </w:p>
          <w:p w14:paraId="181EA5AE" w14:textId="77777777" w:rsidR="00F56702" w:rsidRPr="00715D66" w:rsidRDefault="001B2301">
            <w:pPr>
              <w:rPr>
                <w:color w:val="000000"/>
                <w:sz w:val="14"/>
                <w:szCs w:val="14"/>
              </w:rPr>
            </w:pPr>
            <w:r w:rsidRPr="00715D66">
              <w:rPr>
                <w:color w:val="000000"/>
                <w:sz w:val="14"/>
                <w:szCs w:val="14"/>
              </w:rPr>
              <w:t xml:space="preserve">[X] Maiores oportunidades de emprego </w:t>
            </w:r>
          </w:p>
        </w:tc>
        <w:tc>
          <w:tcPr>
            <w:tcW w:w="4678" w:type="dxa"/>
          </w:tcPr>
          <w:p w14:paraId="6AC6B549" w14:textId="77777777" w:rsidR="00F56702" w:rsidRPr="00715D66" w:rsidRDefault="001B2301">
            <w:pPr>
              <w:rPr>
                <w:color w:val="000000"/>
                <w:sz w:val="16"/>
                <w:szCs w:val="16"/>
              </w:rPr>
            </w:pPr>
            <w:r w:rsidRPr="00715D66">
              <w:rPr>
                <w:color w:val="000000"/>
                <w:sz w:val="16"/>
                <w:szCs w:val="16"/>
              </w:rPr>
              <w:t xml:space="preserve">Consulte CC TT. Veja abaixo os 7 setores prioritários. Nenhum deles foi fortalecido pelo projeto na linha de base. </w:t>
            </w:r>
          </w:p>
          <w:p w14:paraId="6425B0BF" w14:textId="77777777" w:rsidR="00F56702" w:rsidRPr="007D35BA" w:rsidRDefault="001B2301">
            <w:pPr>
              <w:rPr>
                <w:color w:val="000000"/>
                <w:sz w:val="16"/>
                <w:szCs w:val="16"/>
              </w:rPr>
            </w:pPr>
            <w:r w:rsidRPr="007D35BA">
              <w:rPr>
                <w:noProof/>
              </w:rPr>
              <w:drawing>
                <wp:inline distT="0" distB="0" distL="0" distR="0" wp14:anchorId="4408CA31" wp14:editId="204197B0">
                  <wp:extent cx="1178420" cy="1490353"/>
                  <wp:effectExtent l="0" t="0" r="0" b="0"/>
                  <wp:docPr id="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5"/>
                          <a:srcRect/>
                          <a:stretch>
                            <a:fillRect/>
                          </a:stretch>
                        </pic:blipFill>
                        <pic:spPr>
                          <a:xfrm>
                            <a:off x="0" y="0"/>
                            <a:ext cx="1178420" cy="1490353"/>
                          </a:xfrm>
                          <a:prstGeom prst="rect">
                            <a:avLst/>
                          </a:prstGeom>
                          <a:ln/>
                        </pic:spPr>
                      </pic:pic>
                    </a:graphicData>
                  </a:graphic>
                </wp:inline>
              </w:drawing>
            </w:r>
          </w:p>
          <w:p w14:paraId="14FA79B7" w14:textId="77777777" w:rsidR="00F56702" w:rsidRPr="00715D66" w:rsidRDefault="00F56702">
            <w:pPr>
              <w:rPr>
                <w:color w:val="000000"/>
                <w:sz w:val="16"/>
                <w:szCs w:val="16"/>
              </w:rPr>
            </w:pPr>
          </w:p>
        </w:tc>
      </w:tr>
      <w:tr w:rsidR="00F56702" w:rsidRPr="00715D66" w14:paraId="29A98658" w14:textId="77777777">
        <w:trPr>
          <w:cantSplit/>
        </w:trPr>
        <w:tc>
          <w:tcPr>
            <w:tcW w:w="13016" w:type="dxa"/>
            <w:gridSpan w:val="6"/>
            <w:shd w:val="clear" w:color="auto" w:fill="DFF5F6"/>
          </w:tcPr>
          <w:p w14:paraId="16E9FD5D" w14:textId="77777777" w:rsidR="00F56702" w:rsidRPr="00715D66" w:rsidRDefault="001B2301">
            <w:pPr>
              <w:keepNext/>
              <w:jc w:val="left"/>
              <w:rPr>
                <w:b/>
                <w:color w:val="000000"/>
                <w:sz w:val="18"/>
                <w:szCs w:val="18"/>
              </w:rPr>
            </w:pPr>
            <w:r w:rsidRPr="00715D66">
              <w:rPr>
                <w:b/>
                <w:color w:val="000000"/>
                <w:sz w:val="18"/>
                <w:szCs w:val="18"/>
              </w:rPr>
              <w:t>OBJETIVO 2: Integrar a adaptação às alterações climáticas e a resiliência para um impacto sistémico</w:t>
            </w:r>
          </w:p>
        </w:tc>
      </w:tr>
      <w:tr w:rsidR="00F56702" w:rsidRPr="00715D66" w14:paraId="25C3771E" w14:textId="77777777">
        <w:trPr>
          <w:cantSplit/>
        </w:trPr>
        <w:tc>
          <w:tcPr>
            <w:tcW w:w="13016" w:type="dxa"/>
            <w:gridSpan w:val="6"/>
            <w:shd w:val="clear" w:color="auto" w:fill="DFF5F6"/>
          </w:tcPr>
          <w:p w14:paraId="6793A23A" w14:textId="77777777" w:rsidR="00F56702" w:rsidRPr="00715D66" w:rsidRDefault="001B2301">
            <w:pPr>
              <w:keepNext/>
              <w:jc w:val="left"/>
              <w:rPr>
                <w:b/>
                <w:color w:val="000000"/>
                <w:sz w:val="18"/>
                <w:szCs w:val="18"/>
              </w:rPr>
            </w:pPr>
            <w:r w:rsidRPr="00715D66">
              <w:rPr>
                <w:b/>
                <w:i/>
                <w:color w:val="000000"/>
                <w:sz w:val="18"/>
                <w:szCs w:val="18"/>
              </w:rPr>
              <w:t>Resultado 2.1: Mecanismos intersetoriais reforçados para integrar a adaptação às alterações climáticas e a resiliência</w:t>
            </w:r>
          </w:p>
        </w:tc>
      </w:tr>
      <w:tr w:rsidR="00F56702" w:rsidRPr="00715D66" w14:paraId="2109539E" w14:textId="77777777">
        <w:trPr>
          <w:cantSplit/>
        </w:trPr>
        <w:tc>
          <w:tcPr>
            <w:tcW w:w="1701" w:type="dxa"/>
            <w:vMerge w:val="restart"/>
            <w:shd w:val="clear" w:color="auto" w:fill="D9D9D9"/>
          </w:tcPr>
          <w:p w14:paraId="56BD90E4" w14:textId="77777777" w:rsidR="00F56702" w:rsidRPr="00715D66" w:rsidRDefault="001B2301">
            <w:pPr>
              <w:jc w:val="left"/>
              <w:rPr>
                <w:b/>
                <w:color w:val="000000"/>
                <w:sz w:val="16"/>
                <w:szCs w:val="16"/>
              </w:rPr>
            </w:pPr>
            <w:r w:rsidRPr="00715D66">
              <w:rPr>
                <w:b/>
                <w:color w:val="000000"/>
                <w:sz w:val="16"/>
                <w:szCs w:val="16"/>
              </w:rPr>
              <w:t>Resultado 2.1.1: Políticas e planos intersetoriais que incorporam considerações de adaptação</w:t>
            </w:r>
          </w:p>
        </w:tc>
        <w:tc>
          <w:tcPr>
            <w:tcW w:w="1842" w:type="dxa"/>
            <w:shd w:val="clear" w:color="auto" w:fill="D9D9D9"/>
          </w:tcPr>
          <w:p w14:paraId="416C503F" w14:textId="77777777" w:rsidR="00F56702" w:rsidRPr="00715D66" w:rsidRDefault="001B2301">
            <w:pPr>
              <w:jc w:val="left"/>
              <w:rPr>
                <w:color w:val="000000"/>
                <w:sz w:val="16"/>
                <w:szCs w:val="16"/>
              </w:rPr>
            </w:pPr>
            <w:r w:rsidRPr="00715D66">
              <w:rPr>
                <w:color w:val="000000"/>
                <w:sz w:val="16"/>
                <w:szCs w:val="16"/>
              </w:rPr>
              <w:t>Número total de políticas/planos que integrarão a resiliência climática</w:t>
            </w:r>
          </w:p>
        </w:tc>
        <w:tc>
          <w:tcPr>
            <w:tcW w:w="1818" w:type="dxa"/>
            <w:shd w:val="clear" w:color="auto" w:fill="F2F2F2"/>
          </w:tcPr>
          <w:p w14:paraId="734F5D6C"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F2F2F2"/>
          </w:tcPr>
          <w:p w14:paraId="46BFDE96" w14:textId="77777777" w:rsidR="00F56702" w:rsidRPr="00715D66" w:rsidRDefault="001B2301">
            <w:pPr>
              <w:jc w:val="center"/>
              <w:rPr>
                <w:color w:val="000000"/>
                <w:sz w:val="16"/>
                <w:szCs w:val="16"/>
              </w:rPr>
            </w:pPr>
            <w:r w:rsidRPr="00715D66">
              <w:rPr>
                <w:color w:val="000000"/>
                <w:sz w:val="16"/>
                <w:szCs w:val="16"/>
              </w:rPr>
              <w:t>5</w:t>
            </w:r>
          </w:p>
        </w:tc>
        <w:tc>
          <w:tcPr>
            <w:tcW w:w="1843" w:type="dxa"/>
            <w:shd w:val="clear" w:color="auto" w:fill="F2F2F2"/>
          </w:tcPr>
          <w:p w14:paraId="49CAFF20" w14:textId="77777777" w:rsidR="00F56702" w:rsidRPr="00715D66" w:rsidRDefault="001B2301">
            <w:pPr>
              <w:jc w:val="center"/>
              <w:rPr>
                <w:color w:val="000000"/>
                <w:sz w:val="16"/>
                <w:szCs w:val="16"/>
              </w:rPr>
            </w:pPr>
            <w:r w:rsidRPr="00715D66">
              <w:rPr>
                <w:color w:val="000000"/>
                <w:sz w:val="16"/>
                <w:szCs w:val="16"/>
              </w:rPr>
              <w:t>10</w:t>
            </w:r>
          </w:p>
        </w:tc>
        <w:tc>
          <w:tcPr>
            <w:tcW w:w="4678" w:type="dxa"/>
          </w:tcPr>
          <w:p w14:paraId="0BAA5847" w14:textId="77777777" w:rsidR="00F56702" w:rsidRPr="00715D66" w:rsidRDefault="001B2301">
            <w:pPr>
              <w:rPr>
                <w:color w:val="000000"/>
                <w:sz w:val="14"/>
                <w:szCs w:val="14"/>
              </w:rPr>
            </w:pPr>
            <w:r w:rsidRPr="00715D66">
              <w:rPr>
                <w:color w:val="000000"/>
                <w:sz w:val="14"/>
                <w:szCs w:val="14"/>
              </w:rPr>
              <w:t>10 como meta mínima e possivelmente atingindo 13 planos (indicando um alto nível de sucesso para este indicador), assim distribuídos: até 7 Planos de Adaptação Local para distritos-alvo apoiados pelo projeto (mínimo 5) são integrados nas ferramentas de planeamento local (tais como PESOD e PDD) + 3 novos Planos de Adaptação Local (se viável) + 3 novos Planos de Adaptação Provincial, como resultado do projeto</w:t>
            </w:r>
          </w:p>
        </w:tc>
      </w:tr>
      <w:tr w:rsidR="00F56702" w:rsidRPr="00715D66" w14:paraId="26D7FDFA" w14:textId="77777777">
        <w:trPr>
          <w:cantSplit/>
        </w:trPr>
        <w:tc>
          <w:tcPr>
            <w:tcW w:w="1701" w:type="dxa"/>
            <w:vMerge/>
            <w:shd w:val="clear" w:color="auto" w:fill="D9D9D9"/>
          </w:tcPr>
          <w:p w14:paraId="7DD9943C"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1F18B8B6" w14:textId="77777777" w:rsidR="00F56702" w:rsidRPr="00715D66" w:rsidRDefault="001B2301">
            <w:pPr>
              <w:jc w:val="left"/>
              <w:rPr>
                <w:color w:val="000000"/>
                <w:sz w:val="16"/>
                <w:szCs w:val="16"/>
              </w:rPr>
            </w:pPr>
            <w:r w:rsidRPr="00715D66">
              <w:rPr>
                <w:color w:val="000000"/>
                <w:sz w:val="16"/>
                <w:szCs w:val="16"/>
              </w:rPr>
              <w:t>dos quais n.º de políticas/planos subnacionais</w:t>
            </w:r>
          </w:p>
        </w:tc>
        <w:tc>
          <w:tcPr>
            <w:tcW w:w="1818" w:type="dxa"/>
            <w:shd w:val="clear" w:color="auto" w:fill="auto"/>
          </w:tcPr>
          <w:p w14:paraId="1272DBC9"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5B66744D" w14:textId="77777777" w:rsidR="00F56702" w:rsidRPr="00715D66" w:rsidRDefault="001B2301">
            <w:pPr>
              <w:jc w:val="center"/>
              <w:rPr>
                <w:color w:val="000000"/>
                <w:sz w:val="16"/>
                <w:szCs w:val="16"/>
              </w:rPr>
            </w:pPr>
            <w:r w:rsidRPr="00715D66">
              <w:rPr>
                <w:color w:val="000000"/>
                <w:sz w:val="16"/>
                <w:szCs w:val="16"/>
              </w:rPr>
              <w:t>5</w:t>
            </w:r>
          </w:p>
        </w:tc>
        <w:tc>
          <w:tcPr>
            <w:tcW w:w="1843" w:type="dxa"/>
            <w:shd w:val="clear" w:color="auto" w:fill="auto"/>
          </w:tcPr>
          <w:p w14:paraId="0488965A" w14:textId="77777777" w:rsidR="00F56702" w:rsidRPr="00715D66" w:rsidRDefault="001B2301">
            <w:pPr>
              <w:jc w:val="center"/>
              <w:rPr>
                <w:color w:val="000000"/>
                <w:sz w:val="16"/>
                <w:szCs w:val="16"/>
              </w:rPr>
            </w:pPr>
            <w:r w:rsidRPr="00715D66">
              <w:rPr>
                <w:color w:val="000000"/>
                <w:sz w:val="16"/>
                <w:szCs w:val="16"/>
              </w:rPr>
              <w:t>10</w:t>
            </w:r>
          </w:p>
        </w:tc>
        <w:tc>
          <w:tcPr>
            <w:tcW w:w="4678" w:type="dxa"/>
          </w:tcPr>
          <w:p w14:paraId="06FCAF26" w14:textId="77777777" w:rsidR="00F56702" w:rsidRPr="00715D66" w:rsidRDefault="001B2301">
            <w:pPr>
              <w:rPr>
                <w:color w:val="000000"/>
                <w:sz w:val="14"/>
                <w:szCs w:val="14"/>
              </w:rPr>
            </w:pPr>
            <w:r w:rsidRPr="00715D66">
              <w:rPr>
                <w:color w:val="000000"/>
                <w:sz w:val="14"/>
                <w:szCs w:val="14"/>
              </w:rPr>
              <w:t>Ver nota acima.</w:t>
            </w:r>
          </w:p>
        </w:tc>
      </w:tr>
      <w:tr w:rsidR="00F56702" w:rsidRPr="00715D66" w14:paraId="23ED198B" w14:textId="77777777">
        <w:trPr>
          <w:cantSplit/>
        </w:trPr>
        <w:tc>
          <w:tcPr>
            <w:tcW w:w="1701" w:type="dxa"/>
            <w:vMerge/>
            <w:shd w:val="clear" w:color="auto" w:fill="D9D9D9"/>
          </w:tcPr>
          <w:p w14:paraId="47372A00"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2A531519" w14:textId="77777777" w:rsidR="00F56702" w:rsidRPr="00715D66" w:rsidRDefault="001B2301">
            <w:pPr>
              <w:jc w:val="left"/>
              <w:rPr>
                <w:color w:val="000000"/>
                <w:sz w:val="16"/>
                <w:szCs w:val="16"/>
              </w:rPr>
            </w:pPr>
            <w:r w:rsidRPr="00715D66">
              <w:rPr>
                <w:color w:val="000000"/>
                <w:sz w:val="16"/>
                <w:szCs w:val="16"/>
              </w:rPr>
              <w:t>Setores, outros (especificar):</w:t>
            </w:r>
          </w:p>
        </w:tc>
        <w:tc>
          <w:tcPr>
            <w:tcW w:w="1818" w:type="dxa"/>
            <w:shd w:val="clear" w:color="auto" w:fill="auto"/>
          </w:tcPr>
          <w:p w14:paraId="505D246A" w14:textId="77777777" w:rsidR="00F56702" w:rsidRPr="00715D66" w:rsidRDefault="001B2301">
            <w:pPr>
              <w:jc w:val="center"/>
              <w:rPr>
                <w:color w:val="000000"/>
                <w:sz w:val="16"/>
                <w:szCs w:val="16"/>
              </w:rPr>
            </w:pPr>
            <w:r w:rsidRPr="00715D66">
              <w:rPr>
                <w:color w:val="000000"/>
                <w:sz w:val="16"/>
                <w:szCs w:val="16"/>
              </w:rPr>
              <w:t>(planeamento de adaptação local)</w:t>
            </w:r>
          </w:p>
        </w:tc>
        <w:tc>
          <w:tcPr>
            <w:tcW w:w="1134" w:type="dxa"/>
            <w:shd w:val="clear" w:color="auto" w:fill="auto"/>
          </w:tcPr>
          <w:p w14:paraId="204AE986" w14:textId="77777777" w:rsidR="00F56702" w:rsidRPr="00715D66" w:rsidRDefault="001B2301">
            <w:pPr>
              <w:jc w:val="center"/>
              <w:rPr>
                <w:color w:val="000000"/>
                <w:sz w:val="16"/>
                <w:szCs w:val="16"/>
              </w:rPr>
            </w:pPr>
            <w:r w:rsidRPr="00715D66">
              <w:rPr>
                <w:color w:val="000000"/>
                <w:sz w:val="16"/>
                <w:szCs w:val="16"/>
              </w:rPr>
              <w:t>(planeamento de adaptação local)</w:t>
            </w:r>
          </w:p>
        </w:tc>
        <w:tc>
          <w:tcPr>
            <w:tcW w:w="1843" w:type="dxa"/>
            <w:shd w:val="clear" w:color="auto" w:fill="auto"/>
          </w:tcPr>
          <w:p w14:paraId="74ED8C8C" w14:textId="77777777" w:rsidR="00F56702" w:rsidRPr="00715D66" w:rsidRDefault="001B2301">
            <w:pPr>
              <w:jc w:val="center"/>
              <w:rPr>
                <w:color w:val="000000"/>
                <w:sz w:val="16"/>
                <w:szCs w:val="16"/>
              </w:rPr>
            </w:pPr>
            <w:r w:rsidRPr="00715D66">
              <w:rPr>
                <w:color w:val="000000"/>
                <w:sz w:val="16"/>
                <w:szCs w:val="16"/>
              </w:rPr>
              <w:t>(planeamento da adaptação local)</w:t>
            </w:r>
          </w:p>
        </w:tc>
        <w:tc>
          <w:tcPr>
            <w:tcW w:w="4678" w:type="dxa"/>
          </w:tcPr>
          <w:p w14:paraId="5835D304" w14:textId="77777777" w:rsidR="00F56702" w:rsidRPr="00715D66" w:rsidRDefault="001B2301">
            <w:pPr>
              <w:rPr>
                <w:color w:val="000000"/>
                <w:sz w:val="14"/>
                <w:szCs w:val="14"/>
              </w:rPr>
            </w:pPr>
            <w:r w:rsidRPr="00715D66">
              <w:rPr>
                <w:color w:val="000000"/>
                <w:sz w:val="14"/>
                <w:szCs w:val="14"/>
              </w:rPr>
              <w:t>Ver nota acima.</w:t>
            </w:r>
          </w:p>
        </w:tc>
      </w:tr>
      <w:tr w:rsidR="00F56702" w:rsidRPr="00715D66" w14:paraId="3163B954" w14:textId="77777777">
        <w:trPr>
          <w:cantSplit/>
        </w:trPr>
        <w:tc>
          <w:tcPr>
            <w:tcW w:w="1701" w:type="dxa"/>
            <w:shd w:val="clear" w:color="auto" w:fill="D9D9D9"/>
          </w:tcPr>
          <w:p w14:paraId="59F9C236" w14:textId="77777777" w:rsidR="00F56702" w:rsidRPr="00715D66" w:rsidRDefault="001B2301">
            <w:pPr>
              <w:jc w:val="left"/>
              <w:rPr>
                <w:b/>
                <w:color w:val="000000"/>
                <w:sz w:val="16"/>
                <w:szCs w:val="16"/>
              </w:rPr>
            </w:pPr>
            <w:r w:rsidRPr="00715D66">
              <w:rPr>
                <w:b/>
                <w:color w:val="000000"/>
                <w:sz w:val="16"/>
                <w:szCs w:val="16"/>
              </w:rPr>
              <w:t>Resultado 2.1.2: Parcerias institucionais intersetoriais estabelecidas ou ampliadas</w:t>
            </w:r>
          </w:p>
        </w:tc>
        <w:tc>
          <w:tcPr>
            <w:tcW w:w="1842" w:type="dxa"/>
            <w:shd w:val="clear" w:color="auto" w:fill="D9D9D9"/>
          </w:tcPr>
          <w:p w14:paraId="5D9C6DDA" w14:textId="77777777" w:rsidR="00F56702" w:rsidRPr="00715D66" w:rsidRDefault="001B2301">
            <w:pPr>
              <w:jc w:val="left"/>
              <w:rPr>
                <w:color w:val="000000"/>
                <w:sz w:val="16"/>
                <w:szCs w:val="16"/>
              </w:rPr>
            </w:pPr>
            <w:r w:rsidRPr="00715D66">
              <w:rPr>
                <w:color w:val="000000"/>
                <w:sz w:val="16"/>
                <w:szCs w:val="16"/>
              </w:rPr>
              <w:t>Número de parcerias institucionais estabelecidas ou reforçadas</w:t>
            </w:r>
          </w:p>
        </w:tc>
        <w:tc>
          <w:tcPr>
            <w:tcW w:w="1818" w:type="dxa"/>
            <w:shd w:val="clear" w:color="auto" w:fill="auto"/>
          </w:tcPr>
          <w:p w14:paraId="552F3509"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0F12893E" w14:textId="77777777" w:rsidR="00F56702" w:rsidRPr="00715D66" w:rsidRDefault="001B2301">
            <w:pPr>
              <w:jc w:val="center"/>
              <w:rPr>
                <w:color w:val="000000"/>
                <w:sz w:val="16"/>
                <w:szCs w:val="16"/>
              </w:rPr>
            </w:pPr>
            <w:r w:rsidRPr="00715D66">
              <w:rPr>
                <w:color w:val="000000"/>
                <w:sz w:val="16"/>
                <w:szCs w:val="16"/>
              </w:rPr>
              <w:t>2</w:t>
            </w:r>
          </w:p>
        </w:tc>
        <w:tc>
          <w:tcPr>
            <w:tcW w:w="1843" w:type="dxa"/>
            <w:shd w:val="clear" w:color="auto" w:fill="auto"/>
          </w:tcPr>
          <w:p w14:paraId="5527C35F" w14:textId="77777777" w:rsidR="00F56702" w:rsidRPr="00715D66" w:rsidRDefault="001B2301">
            <w:pPr>
              <w:jc w:val="center"/>
              <w:rPr>
                <w:color w:val="000000"/>
                <w:sz w:val="16"/>
                <w:szCs w:val="16"/>
              </w:rPr>
            </w:pPr>
            <w:r w:rsidRPr="00715D66">
              <w:rPr>
                <w:color w:val="000000"/>
                <w:sz w:val="16"/>
                <w:szCs w:val="16"/>
              </w:rPr>
              <w:t>5</w:t>
            </w:r>
          </w:p>
        </w:tc>
        <w:tc>
          <w:tcPr>
            <w:tcW w:w="4678" w:type="dxa"/>
          </w:tcPr>
          <w:p w14:paraId="717F0806" w14:textId="77777777" w:rsidR="00F56702" w:rsidRPr="00715D66" w:rsidRDefault="001B2301">
            <w:pPr>
              <w:rPr>
                <w:color w:val="000000"/>
                <w:sz w:val="14"/>
                <w:szCs w:val="14"/>
              </w:rPr>
            </w:pPr>
            <w:r w:rsidRPr="00715D66">
              <w:rPr>
                <w:color w:val="000000"/>
                <w:sz w:val="14"/>
                <w:szCs w:val="14"/>
              </w:rPr>
              <w:t>Por exemplo, FAO, FIDA, outros.</w:t>
            </w:r>
          </w:p>
        </w:tc>
      </w:tr>
      <w:tr w:rsidR="00F56702" w:rsidRPr="00715D66" w14:paraId="28C50A5D" w14:textId="77777777">
        <w:trPr>
          <w:cantSplit/>
        </w:trPr>
        <w:tc>
          <w:tcPr>
            <w:tcW w:w="1701" w:type="dxa"/>
            <w:shd w:val="clear" w:color="auto" w:fill="D9D9D9"/>
          </w:tcPr>
          <w:p w14:paraId="59C99BC3" w14:textId="77777777" w:rsidR="00F56702" w:rsidRPr="00715D66" w:rsidRDefault="001B2301">
            <w:pPr>
              <w:jc w:val="left"/>
              <w:rPr>
                <w:b/>
                <w:color w:val="000000"/>
                <w:sz w:val="16"/>
                <w:szCs w:val="16"/>
              </w:rPr>
            </w:pPr>
            <w:r w:rsidRPr="00715D66">
              <w:rPr>
                <w:b/>
                <w:color w:val="000000"/>
                <w:sz w:val="16"/>
                <w:szCs w:val="16"/>
              </w:rPr>
              <w:t xml:space="preserve">Resultado 2.1.4: Avaliações dos riscos e vulnerabilidades climáticas realizadas </w:t>
            </w:r>
          </w:p>
        </w:tc>
        <w:tc>
          <w:tcPr>
            <w:tcW w:w="1842" w:type="dxa"/>
            <w:shd w:val="clear" w:color="auto" w:fill="D9D9D9"/>
          </w:tcPr>
          <w:p w14:paraId="26697649" w14:textId="77777777" w:rsidR="00F56702" w:rsidRPr="00715D66" w:rsidRDefault="001B2301">
            <w:pPr>
              <w:jc w:val="left"/>
              <w:rPr>
                <w:color w:val="000000"/>
                <w:sz w:val="16"/>
                <w:szCs w:val="16"/>
              </w:rPr>
            </w:pPr>
            <w:r w:rsidRPr="00715D66">
              <w:rPr>
                <w:color w:val="000000"/>
                <w:sz w:val="16"/>
                <w:szCs w:val="16"/>
              </w:rPr>
              <w:t>N.º de avaliações realizadas</w:t>
            </w:r>
          </w:p>
        </w:tc>
        <w:tc>
          <w:tcPr>
            <w:tcW w:w="1818" w:type="dxa"/>
            <w:shd w:val="clear" w:color="auto" w:fill="auto"/>
          </w:tcPr>
          <w:p w14:paraId="36EB9E52" w14:textId="77777777" w:rsidR="00F56702" w:rsidRPr="00715D66" w:rsidRDefault="001B2301">
            <w:pPr>
              <w:jc w:val="center"/>
              <w:rPr>
                <w:color w:val="000000"/>
                <w:sz w:val="16"/>
                <w:szCs w:val="16"/>
              </w:rPr>
            </w:pPr>
            <w:r w:rsidRPr="00715D66">
              <w:rPr>
                <w:color w:val="000000"/>
                <w:sz w:val="16"/>
                <w:szCs w:val="16"/>
              </w:rPr>
              <w:t>1</w:t>
            </w:r>
          </w:p>
        </w:tc>
        <w:tc>
          <w:tcPr>
            <w:tcW w:w="1134" w:type="dxa"/>
            <w:shd w:val="clear" w:color="auto" w:fill="auto"/>
          </w:tcPr>
          <w:p w14:paraId="0825746D" w14:textId="77777777" w:rsidR="00F56702" w:rsidRPr="00715D66" w:rsidRDefault="001B2301">
            <w:pPr>
              <w:jc w:val="center"/>
              <w:rPr>
                <w:color w:val="000000"/>
                <w:sz w:val="16"/>
                <w:szCs w:val="16"/>
              </w:rPr>
            </w:pPr>
            <w:r w:rsidRPr="00715D66">
              <w:rPr>
                <w:color w:val="000000"/>
                <w:sz w:val="16"/>
                <w:szCs w:val="16"/>
              </w:rPr>
              <w:t>5</w:t>
            </w:r>
          </w:p>
        </w:tc>
        <w:tc>
          <w:tcPr>
            <w:tcW w:w="1843" w:type="dxa"/>
            <w:shd w:val="clear" w:color="auto" w:fill="auto"/>
          </w:tcPr>
          <w:p w14:paraId="1FF03BC3" w14:textId="77777777" w:rsidR="00F56702" w:rsidRPr="00715D66" w:rsidRDefault="001B2301">
            <w:pPr>
              <w:jc w:val="center"/>
              <w:rPr>
                <w:color w:val="000000"/>
                <w:sz w:val="16"/>
                <w:szCs w:val="16"/>
              </w:rPr>
            </w:pPr>
            <w:r w:rsidRPr="00715D66">
              <w:rPr>
                <w:color w:val="000000"/>
                <w:sz w:val="16"/>
                <w:szCs w:val="16"/>
              </w:rPr>
              <w:t>10</w:t>
            </w:r>
          </w:p>
        </w:tc>
        <w:tc>
          <w:tcPr>
            <w:tcW w:w="4678" w:type="dxa"/>
          </w:tcPr>
          <w:p w14:paraId="5E316A3A" w14:textId="77777777" w:rsidR="00F56702" w:rsidRPr="00715D66" w:rsidRDefault="001B2301">
            <w:pPr>
              <w:rPr>
                <w:color w:val="000000"/>
                <w:sz w:val="14"/>
                <w:szCs w:val="14"/>
              </w:rPr>
            </w:pPr>
            <w:r w:rsidRPr="00715D66">
              <w:rPr>
                <w:color w:val="000000"/>
                <w:sz w:val="14"/>
                <w:szCs w:val="14"/>
              </w:rPr>
              <w:t xml:space="preserve">Na linha de base: 1 estudo rápido sobre vulnerabilidade realizado durante o PPG com dados primários e secundários. Meta: 7 para os distritos que serão alvo de investimentos e 3 para os distritos que serão alvo de novos LAPs. </w:t>
            </w:r>
          </w:p>
        </w:tc>
      </w:tr>
      <w:tr w:rsidR="00F56702" w:rsidRPr="00715D66" w14:paraId="5C90A488" w14:textId="77777777">
        <w:trPr>
          <w:cantSplit/>
        </w:trPr>
        <w:tc>
          <w:tcPr>
            <w:tcW w:w="13016" w:type="dxa"/>
            <w:gridSpan w:val="6"/>
            <w:shd w:val="clear" w:color="auto" w:fill="DFF5F6"/>
          </w:tcPr>
          <w:p w14:paraId="2A2B5CB7" w14:textId="77777777" w:rsidR="00F56702" w:rsidRPr="00715D66" w:rsidRDefault="001B2301">
            <w:pPr>
              <w:keepNext/>
              <w:jc w:val="left"/>
              <w:rPr>
                <w:b/>
                <w:color w:val="000000"/>
                <w:sz w:val="18"/>
                <w:szCs w:val="18"/>
              </w:rPr>
            </w:pPr>
            <w:r w:rsidRPr="00715D66">
              <w:rPr>
                <w:b/>
                <w:i/>
                <w:color w:val="000000"/>
                <w:sz w:val="18"/>
                <w:szCs w:val="18"/>
              </w:rPr>
              <w:lastRenderedPageBreak/>
              <w:t>Resultado 2.3: Capacidades institucionais e humanas reforçadas para identificar e implementar medidas de adaptação</w:t>
            </w:r>
          </w:p>
        </w:tc>
      </w:tr>
      <w:tr w:rsidR="00F56702" w:rsidRPr="00715D66" w14:paraId="7091D247" w14:textId="77777777">
        <w:trPr>
          <w:cantSplit/>
        </w:trPr>
        <w:tc>
          <w:tcPr>
            <w:tcW w:w="1701" w:type="dxa"/>
            <w:vMerge w:val="restart"/>
            <w:shd w:val="clear" w:color="auto" w:fill="D9D9D9"/>
          </w:tcPr>
          <w:p w14:paraId="3404DD42" w14:textId="77777777" w:rsidR="00F56702" w:rsidRPr="00715D66" w:rsidRDefault="001B2301">
            <w:pPr>
              <w:jc w:val="left"/>
              <w:rPr>
                <w:b/>
                <w:color w:val="000000"/>
                <w:sz w:val="16"/>
                <w:szCs w:val="16"/>
              </w:rPr>
            </w:pPr>
            <w:r w:rsidRPr="00715D66">
              <w:rPr>
                <w:b/>
                <w:color w:val="000000"/>
                <w:sz w:val="16"/>
                <w:szCs w:val="16"/>
              </w:rPr>
              <w:t xml:space="preserve">Resultado 2.3.1: Número de pessoas formadas sobre os impactos das alterações climáticas e respostas de adaptação adequadas ao </w:t>
            </w:r>
          </w:p>
        </w:tc>
        <w:tc>
          <w:tcPr>
            <w:tcW w:w="1842" w:type="dxa"/>
            <w:shd w:val="clear" w:color="auto" w:fill="D9D9D9"/>
          </w:tcPr>
          <w:p w14:paraId="39A8FD60" w14:textId="77777777" w:rsidR="00F56702" w:rsidRPr="00715D66" w:rsidRDefault="001B2301">
            <w:pPr>
              <w:jc w:val="left"/>
              <w:rPr>
                <w:color w:val="000000"/>
                <w:sz w:val="16"/>
                <w:szCs w:val="16"/>
              </w:rPr>
            </w:pPr>
            <w:r w:rsidRPr="00715D66">
              <w:rPr>
                <w:color w:val="000000"/>
                <w:sz w:val="16"/>
                <w:szCs w:val="16"/>
              </w:rPr>
              <w:t>Número total de pessoas formadas</w:t>
            </w:r>
          </w:p>
        </w:tc>
        <w:tc>
          <w:tcPr>
            <w:tcW w:w="1818" w:type="dxa"/>
            <w:shd w:val="clear" w:color="auto" w:fill="F2F2F2"/>
          </w:tcPr>
          <w:p w14:paraId="230D21E5"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F2F2F2"/>
          </w:tcPr>
          <w:p w14:paraId="49DA15BF" w14:textId="77777777" w:rsidR="00F56702" w:rsidRPr="00715D66" w:rsidRDefault="001B2301">
            <w:pPr>
              <w:jc w:val="center"/>
              <w:rPr>
                <w:color w:val="000000"/>
                <w:sz w:val="16"/>
                <w:szCs w:val="16"/>
              </w:rPr>
            </w:pPr>
            <w:r w:rsidRPr="00715D66">
              <w:rPr>
                <w:color w:val="000000"/>
                <w:sz w:val="16"/>
                <w:szCs w:val="16"/>
              </w:rPr>
              <w:t>97</w:t>
            </w:r>
          </w:p>
        </w:tc>
        <w:tc>
          <w:tcPr>
            <w:tcW w:w="1843" w:type="dxa"/>
            <w:shd w:val="clear" w:color="auto" w:fill="F2F2F2"/>
          </w:tcPr>
          <w:p w14:paraId="4E812C22" w14:textId="77777777" w:rsidR="00F56702" w:rsidRPr="00715D66" w:rsidRDefault="001B2301">
            <w:pPr>
              <w:jc w:val="center"/>
              <w:rPr>
                <w:color w:val="000000"/>
                <w:sz w:val="16"/>
                <w:szCs w:val="16"/>
              </w:rPr>
            </w:pPr>
            <w:r w:rsidRPr="00715D66">
              <w:rPr>
                <w:color w:val="000000"/>
                <w:sz w:val="16"/>
                <w:szCs w:val="16"/>
              </w:rPr>
              <w:t>21</w:t>
            </w:r>
          </w:p>
        </w:tc>
        <w:tc>
          <w:tcPr>
            <w:tcW w:w="4678" w:type="dxa"/>
          </w:tcPr>
          <w:p w14:paraId="4C86F5D5" w14:textId="77777777" w:rsidR="00F56702" w:rsidRPr="00715D66" w:rsidRDefault="001B2301">
            <w:pPr>
              <w:rPr>
                <w:color w:val="000000"/>
                <w:sz w:val="14"/>
                <w:szCs w:val="14"/>
              </w:rPr>
            </w:pPr>
            <w:r w:rsidRPr="00715D66">
              <w:rPr>
                <w:color w:val="000000"/>
                <w:sz w:val="14"/>
                <w:szCs w:val="14"/>
              </w:rPr>
              <w:t>Soma de: «pessoas nos ministérios competentes»; «membros da comunidade/associação»; e «funcionários dos serviços de extensão». Ver notas abaixo:</w:t>
            </w:r>
          </w:p>
        </w:tc>
      </w:tr>
      <w:tr w:rsidR="00F56702" w:rsidRPr="00715D66" w14:paraId="1199256B" w14:textId="77777777">
        <w:trPr>
          <w:cantSplit/>
        </w:trPr>
        <w:tc>
          <w:tcPr>
            <w:tcW w:w="1701" w:type="dxa"/>
            <w:vMerge/>
            <w:shd w:val="clear" w:color="auto" w:fill="D9D9D9"/>
          </w:tcPr>
          <w:p w14:paraId="253CEF32"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2DB11F51" w14:textId="77777777" w:rsidR="00F56702" w:rsidRPr="00715D66" w:rsidRDefault="001B2301">
            <w:pPr>
              <w:jc w:val="left"/>
              <w:rPr>
                <w:color w:val="000000"/>
                <w:sz w:val="16"/>
                <w:szCs w:val="16"/>
              </w:rPr>
            </w:pPr>
            <w:r w:rsidRPr="00715D66">
              <w:rPr>
                <w:color w:val="000000"/>
                <w:sz w:val="16"/>
                <w:szCs w:val="16"/>
              </w:rPr>
              <w:t xml:space="preserve">   Masculino</w:t>
            </w:r>
          </w:p>
        </w:tc>
        <w:tc>
          <w:tcPr>
            <w:tcW w:w="1818" w:type="dxa"/>
            <w:shd w:val="clear" w:color="auto" w:fill="auto"/>
          </w:tcPr>
          <w:p w14:paraId="7F0B2B35"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6A8586B7" w14:textId="77777777" w:rsidR="00F56702" w:rsidRPr="00715D66" w:rsidRDefault="001B2301">
            <w:pPr>
              <w:jc w:val="center"/>
              <w:rPr>
                <w:color w:val="000000"/>
                <w:sz w:val="16"/>
                <w:szCs w:val="16"/>
              </w:rPr>
            </w:pPr>
            <w:r w:rsidRPr="00715D66">
              <w:rPr>
                <w:color w:val="000000"/>
                <w:sz w:val="16"/>
                <w:szCs w:val="16"/>
              </w:rPr>
              <w:t>45</w:t>
            </w:r>
          </w:p>
        </w:tc>
        <w:tc>
          <w:tcPr>
            <w:tcW w:w="1843" w:type="dxa"/>
            <w:shd w:val="clear" w:color="auto" w:fill="auto"/>
          </w:tcPr>
          <w:p w14:paraId="1F8DFB11" w14:textId="77777777" w:rsidR="00F56702" w:rsidRPr="00715D66" w:rsidRDefault="001B2301">
            <w:pPr>
              <w:jc w:val="center"/>
              <w:rPr>
                <w:color w:val="000000"/>
                <w:sz w:val="16"/>
                <w:szCs w:val="16"/>
              </w:rPr>
            </w:pPr>
            <w:r w:rsidRPr="00715D66">
              <w:rPr>
                <w:color w:val="000000"/>
                <w:sz w:val="16"/>
                <w:szCs w:val="16"/>
              </w:rPr>
              <w:t>10</w:t>
            </w:r>
          </w:p>
        </w:tc>
        <w:tc>
          <w:tcPr>
            <w:tcW w:w="4678" w:type="dxa"/>
          </w:tcPr>
          <w:p w14:paraId="24E573D3" w14:textId="77777777" w:rsidR="00F56702" w:rsidRPr="00715D66" w:rsidRDefault="001B2301">
            <w:pPr>
              <w:rPr>
                <w:color w:val="000000"/>
                <w:sz w:val="14"/>
                <w:szCs w:val="14"/>
              </w:rPr>
            </w:pPr>
            <w:r w:rsidRPr="00715D66">
              <w:rPr>
                <w:color w:val="000000"/>
                <w:sz w:val="14"/>
                <w:szCs w:val="14"/>
              </w:rPr>
              <w:t>Em geral, para este subindicador, a tendência positiva em termos de género é apresentada abaixo:</w:t>
            </w:r>
          </w:p>
        </w:tc>
      </w:tr>
      <w:tr w:rsidR="00F56702" w:rsidRPr="00715D66" w14:paraId="79CB3393" w14:textId="77777777">
        <w:trPr>
          <w:cantSplit/>
        </w:trPr>
        <w:tc>
          <w:tcPr>
            <w:tcW w:w="1701" w:type="dxa"/>
            <w:vMerge/>
            <w:shd w:val="clear" w:color="auto" w:fill="D9D9D9"/>
          </w:tcPr>
          <w:p w14:paraId="3B3D4374"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38517ADB" w14:textId="77777777" w:rsidR="00F56702" w:rsidRPr="00715D66" w:rsidRDefault="001B2301">
            <w:pPr>
              <w:jc w:val="left"/>
              <w:rPr>
                <w:color w:val="000000"/>
                <w:sz w:val="16"/>
                <w:szCs w:val="16"/>
              </w:rPr>
            </w:pPr>
            <w:r w:rsidRPr="00715D66">
              <w:rPr>
                <w:color w:val="000000"/>
                <w:sz w:val="16"/>
                <w:szCs w:val="16"/>
              </w:rPr>
              <w:t xml:space="preserve">   Feminino</w:t>
            </w:r>
          </w:p>
        </w:tc>
        <w:tc>
          <w:tcPr>
            <w:tcW w:w="1818" w:type="dxa"/>
            <w:shd w:val="clear" w:color="auto" w:fill="auto"/>
          </w:tcPr>
          <w:p w14:paraId="28E2E280"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23181228" w14:textId="77777777" w:rsidR="00F56702" w:rsidRPr="00715D66" w:rsidRDefault="001B2301">
            <w:pPr>
              <w:jc w:val="center"/>
              <w:rPr>
                <w:color w:val="000000"/>
                <w:sz w:val="16"/>
                <w:szCs w:val="16"/>
              </w:rPr>
            </w:pPr>
            <w:r w:rsidRPr="00715D66">
              <w:rPr>
                <w:color w:val="000000"/>
                <w:sz w:val="16"/>
                <w:szCs w:val="16"/>
              </w:rPr>
              <w:t>5</w:t>
            </w:r>
          </w:p>
        </w:tc>
        <w:tc>
          <w:tcPr>
            <w:tcW w:w="1843" w:type="dxa"/>
            <w:shd w:val="clear" w:color="auto" w:fill="auto"/>
          </w:tcPr>
          <w:p w14:paraId="6D7D5136" w14:textId="77777777" w:rsidR="00F56702" w:rsidRPr="00715D66" w:rsidRDefault="001B2301">
            <w:pPr>
              <w:jc w:val="center"/>
              <w:rPr>
                <w:color w:val="000000"/>
                <w:sz w:val="16"/>
                <w:szCs w:val="16"/>
              </w:rPr>
            </w:pPr>
            <w:r w:rsidRPr="00715D66">
              <w:rPr>
                <w:color w:val="000000"/>
                <w:sz w:val="16"/>
                <w:szCs w:val="16"/>
              </w:rPr>
              <w:t>115</w:t>
            </w:r>
          </w:p>
        </w:tc>
        <w:tc>
          <w:tcPr>
            <w:tcW w:w="4678" w:type="dxa"/>
          </w:tcPr>
          <w:p w14:paraId="7BA165CC" w14:textId="77777777" w:rsidR="00F56702" w:rsidRPr="00715D66" w:rsidRDefault="001B2301">
            <w:pPr>
              <w:rPr>
                <w:color w:val="000000"/>
                <w:sz w:val="14"/>
                <w:szCs w:val="14"/>
              </w:rPr>
            </w:pPr>
            <w:r w:rsidRPr="00715D66">
              <w:rPr>
                <w:color w:val="000000"/>
                <w:sz w:val="14"/>
                <w:szCs w:val="14"/>
              </w:rPr>
              <w:t>54</w:t>
            </w:r>
          </w:p>
        </w:tc>
      </w:tr>
      <w:tr w:rsidR="00F56702" w:rsidRPr="00715D66" w14:paraId="284AD5F1" w14:textId="77777777">
        <w:trPr>
          <w:cantSplit/>
        </w:trPr>
        <w:tc>
          <w:tcPr>
            <w:tcW w:w="1701" w:type="dxa"/>
            <w:vMerge/>
            <w:shd w:val="clear" w:color="auto" w:fill="D9D9D9"/>
          </w:tcPr>
          <w:p w14:paraId="038680F9"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5A0E7997" w14:textId="77777777" w:rsidR="00F56702" w:rsidRPr="00715D66" w:rsidRDefault="001B2301">
            <w:pPr>
              <w:jc w:val="left"/>
              <w:rPr>
                <w:color w:val="000000"/>
                <w:sz w:val="16"/>
                <w:szCs w:val="16"/>
              </w:rPr>
            </w:pPr>
            <w:r w:rsidRPr="00715D66">
              <w:rPr>
                <w:color w:val="000000"/>
                <w:sz w:val="16"/>
                <w:szCs w:val="16"/>
              </w:rPr>
              <w:t>das quais total de pessoas em ministérios da linha</w:t>
            </w:r>
          </w:p>
        </w:tc>
        <w:tc>
          <w:tcPr>
            <w:tcW w:w="1818" w:type="dxa"/>
            <w:shd w:val="clear" w:color="auto" w:fill="auto"/>
          </w:tcPr>
          <w:p w14:paraId="785B8B57" w14:textId="77777777" w:rsidR="00F56702" w:rsidRPr="00715D66" w:rsidRDefault="00F56702">
            <w:pPr>
              <w:jc w:val="center"/>
              <w:rPr>
                <w:color w:val="000000"/>
                <w:sz w:val="16"/>
                <w:szCs w:val="16"/>
              </w:rPr>
            </w:pPr>
          </w:p>
        </w:tc>
        <w:tc>
          <w:tcPr>
            <w:tcW w:w="1134" w:type="dxa"/>
            <w:shd w:val="clear" w:color="auto" w:fill="auto"/>
          </w:tcPr>
          <w:p w14:paraId="6AFD819D" w14:textId="77777777" w:rsidR="00F56702" w:rsidRPr="00715D66" w:rsidRDefault="001B2301">
            <w:pPr>
              <w:jc w:val="center"/>
              <w:rPr>
                <w:color w:val="000000"/>
                <w:sz w:val="16"/>
                <w:szCs w:val="16"/>
              </w:rPr>
            </w:pPr>
            <w:r w:rsidRPr="00715D66">
              <w:rPr>
                <w:color w:val="000000"/>
                <w:sz w:val="16"/>
                <w:szCs w:val="16"/>
              </w:rPr>
              <w:t>54</w:t>
            </w:r>
          </w:p>
        </w:tc>
        <w:tc>
          <w:tcPr>
            <w:tcW w:w="1843" w:type="dxa"/>
            <w:shd w:val="clear" w:color="auto" w:fill="auto"/>
          </w:tcPr>
          <w:p w14:paraId="1A624B5D" w14:textId="77777777" w:rsidR="00F56702" w:rsidRPr="00715D66" w:rsidRDefault="001B2301">
            <w:pPr>
              <w:jc w:val="center"/>
              <w:rPr>
                <w:color w:val="000000"/>
                <w:sz w:val="16"/>
                <w:szCs w:val="16"/>
              </w:rPr>
            </w:pPr>
            <w:r w:rsidRPr="00715D66">
              <w:rPr>
                <w:color w:val="000000"/>
                <w:sz w:val="16"/>
                <w:szCs w:val="16"/>
              </w:rPr>
              <w:t>12</w:t>
            </w:r>
          </w:p>
        </w:tc>
        <w:tc>
          <w:tcPr>
            <w:tcW w:w="4678" w:type="dxa"/>
          </w:tcPr>
          <w:p w14:paraId="47F1F4D8" w14:textId="77777777" w:rsidR="00F56702" w:rsidRPr="00715D66" w:rsidRDefault="001B2301">
            <w:pPr>
              <w:rPr>
                <w:color w:val="000000"/>
                <w:sz w:val="14"/>
                <w:szCs w:val="14"/>
              </w:rPr>
            </w:pPr>
            <w:r w:rsidRPr="00715D66">
              <w:rPr>
                <w:color w:val="000000"/>
                <w:sz w:val="14"/>
                <w:szCs w:val="14"/>
              </w:rPr>
              <w:t>Relacionado com o resultado 2.3) Os funcionários distritais e provinciais recebem formação sobre os processos de planeamento da adaptação, os procedimentos de M&amp;amp;E e MRV e as ferramentas de tratamento de dados, com vista a articular os esforços do LAP com outros processos de política climática, como o NDC e o NAP, abrangendo cerca de 120 pessoas-chave (pelo menos 30 % mulheres). Embora o indicador solicite «pessoas nos ministérios competentes», isso inclui implicitamente também os funcionários públicos distritais. A esse nível, as disparidades de género são significativas. Com base nas consultas às partes interessadas do PPG a nível distrital, estimou-se que os funcionários públicos a nível descentralizado são aproximadamente 9 homens para cada mulher. A nível central, é A meta de equilíbrio de género para o projeto deve ser realista. Por conseguinte, é proposta, a título provisório, uma meta de 30% de participação feminina em todos os níveis para este indicador.</w:t>
            </w:r>
          </w:p>
        </w:tc>
      </w:tr>
      <w:tr w:rsidR="00F56702" w:rsidRPr="00715D66" w14:paraId="245C366D" w14:textId="77777777">
        <w:trPr>
          <w:cantSplit/>
        </w:trPr>
        <w:tc>
          <w:tcPr>
            <w:tcW w:w="1701" w:type="dxa"/>
            <w:vMerge/>
            <w:shd w:val="clear" w:color="auto" w:fill="D9D9D9"/>
          </w:tcPr>
          <w:p w14:paraId="59FE3F5D"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09D1B133" w14:textId="77777777" w:rsidR="00F56702" w:rsidRPr="00715D66" w:rsidRDefault="001B2301">
            <w:pPr>
              <w:jc w:val="left"/>
              <w:rPr>
                <w:color w:val="000000"/>
                <w:sz w:val="16"/>
                <w:szCs w:val="16"/>
              </w:rPr>
            </w:pPr>
            <w:r w:rsidRPr="00715D66">
              <w:rPr>
                <w:color w:val="000000"/>
                <w:sz w:val="16"/>
                <w:szCs w:val="16"/>
              </w:rPr>
              <w:t>Masculino</w:t>
            </w:r>
          </w:p>
        </w:tc>
        <w:tc>
          <w:tcPr>
            <w:tcW w:w="1818" w:type="dxa"/>
            <w:shd w:val="clear" w:color="auto" w:fill="auto"/>
          </w:tcPr>
          <w:p w14:paraId="4C879FE8" w14:textId="77777777" w:rsidR="00F56702" w:rsidRPr="00715D66" w:rsidRDefault="00F56702">
            <w:pPr>
              <w:jc w:val="center"/>
              <w:rPr>
                <w:color w:val="000000"/>
                <w:sz w:val="16"/>
                <w:szCs w:val="16"/>
              </w:rPr>
            </w:pPr>
          </w:p>
        </w:tc>
        <w:tc>
          <w:tcPr>
            <w:tcW w:w="1134" w:type="dxa"/>
            <w:shd w:val="clear" w:color="auto" w:fill="auto"/>
          </w:tcPr>
          <w:p w14:paraId="0A0E71D5" w14:textId="77777777" w:rsidR="00F56702" w:rsidRPr="00715D66" w:rsidRDefault="001B2301">
            <w:pPr>
              <w:jc w:val="center"/>
              <w:rPr>
                <w:color w:val="000000"/>
                <w:sz w:val="16"/>
                <w:szCs w:val="16"/>
              </w:rPr>
            </w:pPr>
            <w:r w:rsidRPr="00715D66">
              <w:rPr>
                <w:color w:val="000000"/>
                <w:sz w:val="16"/>
                <w:szCs w:val="16"/>
              </w:rPr>
              <w:t>38</w:t>
            </w:r>
          </w:p>
        </w:tc>
        <w:tc>
          <w:tcPr>
            <w:tcW w:w="1843" w:type="dxa"/>
            <w:shd w:val="clear" w:color="auto" w:fill="auto"/>
          </w:tcPr>
          <w:p w14:paraId="6731B718" w14:textId="77777777" w:rsidR="00F56702" w:rsidRPr="00715D66" w:rsidRDefault="00F56702">
            <w:pPr>
              <w:jc w:val="center"/>
              <w:rPr>
                <w:color w:val="000000"/>
                <w:sz w:val="16"/>
                <w:szCs w:val="16"/>
              </w:rPr>
            </w:pPr>
          </w:p>
        </w:tc>
        <w:tc>
          <w:tcPr>
            <w:tcW w:w="4678" w:type="dxa"/>
          </w:tcPr>
          <w:p w14:paraId="7949EED4" w14:textId="77777777" w:rsidR="00F56702" w:rsidRPr="00715D66" w:rsidRDefault="001B2301">
            <w:pPr>
              <w:rPr>
                <w:color w:val="000000"/>
                <w:sz w:val="14"/>
                <w:szCs w:val="14"/>
              </w:rPr>
            </w:pPr>
            <w:r w:rsidRPr="00715D66">
              <w:rPr>
                <w:color w:val="000000"/>
                <w:sz w:val="14"/>
                <w:szCs w:val="14"/>
              </w:rPr>
              <w:t>A tendência positiva em matéria de género é apresentada abaixo:</w:t>
            </w:r>
          </w:p>
        </w:tc>
      </w:tr>
      <w:tr w:rsidR="00F56702" w:rsidRPr="00715D66" w14:paraId="5132ED33" w14:textId="77777777">
        <w:trPr>
          <w:cantSplit/>
        </w:trPr>
        <w:tc>
          <w:tcPr>
            <w:tcW w:w="1701" w:type="dxa"/>
            <w:vMerge/>
            <w:shd w:val="clear" w:color="auto" w:fill="D9D9D9"/>
          </w:tcPr>
          <w:p w14:paraId="00A0AD5F"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2F27CAB6" w14:textId="77777777" w:rsidR="00F56702" w:rsidRPr="00715D66" w:rsidRDefault="001B2301">
            <w:pPr>
              <w:jc w:val="left"/>
              <w:rPr>
                <w:color w:val="000000"/>
                <w:sz w:val="16"/>
                <w:szCs w:val="16"/>
              </w:rPr>
            </w:pPr>
            <w:r w:rsidRPr="00715D66">
              <w:rPr>
                <w:color w:val="000000"/>
                <w:sz w:val="16"/>
                <w:szCs w:val="16"/>
              </w:rPr>
              <w:t>Feminino</w:t>
            </w:r>
          </w:p>
        </w:tc>
        <w:tc>
          <w:tcPr>
            <w:tcW w:w="1818" w:type="dxa"/>
            <w:shd w:val="clear" w:color="auto" w:fill="auto"/>
          </w:tcPr>
          <w:p w14:paraId="2498809C" w14:textId="77777777" w:rsidR="00F56702" w:rsidRPr="00715D66" w:rsidRDefault="00F56702">
            <w:pPr>
              <w:jc w:val="center"/>
              <w:rPr>
                <w:color w:val="000000"/>
                <w:sz w:val="16"/>
                <w:szCs w:val="16"/>
              </w:rPr>
            </w:pPr>
          </w:p>
        </w:tc>
        <w:tc>
          <w:tcPr>
            <w:tcW w:w="1134" w:type="dxa"/>
            <w:shd w:val="clear" w:color="auto" w:fill="auto"/>
          </w:tcPr>
          <w:p w14:paraId="098AB382" w14:textId="77777777" w:rsidR="00F56702" w:rsidRPr="00715D66" w:rsidRDefault="001B2301">
            <w:pPr>
              <w:jc w:val="center"/>
              <w:rPr>
                <w:color w:val="000000"/>
                <w:sz w:val="16"/>
                <w:szCs w:val="16"/>
              </w:rPr>
            </w:pPr>
            <w:r w:rsidRPr="00715D66">
              <w:rPr>
                <w:color w:val="000000"/>
                <w:sz w:val="16"/>
                <w:szCs w:val="16"/>
              </w:rPr>
              <w:t>16</w:t>
            </w:r>
          </w:p>
        </w:tc>
        <w:tc>
          <w:tcPr>
            <w:tcW w:w="1843" w:type="dxa"/>
            <w:shd w:val="clear" w:color="auto" w:fill="auto"/>
          </w:tcPr>
          <w:p w14:paraId="2915415B" w14:textId="77777777" w:rsidR="00F56702" w:rsidRPr="00715D66" w:rsidRDefault="001B2301">
            <w:pPr>
              <w:jc w:val="center"/>
              <w:rPr>
                <w:color w:val="000000"/>
                <w:sz w:val="16"/>
                <w:szCs w:val="16"/>
              </w:rPr>
            </w:pPr>
            <w:r w:rsidRPr="00715D66">
              <w:rPr>
                <w:color w:val="000000"/>
                <w:sz w:val="16"/>
                <w:szCs w:val="16"/>
              </w:rPr>
              <w:t>36</w:t>
            </w:r>
          </w:p>
        </w:tc>
        <w:tc>
          <w:tcPr>
            <w:tcW w:w="4678" w:type="dxa"/>
          </w:tcPr>
          <w:p w14:paraId="2F7907F4" w14:textId="77777777" w:rsidR="00F56702" w:rsidRPr="00715D66" w:rsidRDefault="001B2301">
            <w:pPr>
              <w:rPr>
                <w:color w:val="000000"/>
                <w:sz w:val="14"/>
                <w:szCs w:val="14"/>
              </w:rPr>
            </w:pPr>
            <w:r w:rsidRPr="00715D66">
              <w:rPr>
                <w:color w:val="000000"/>
                <w:sz w:val="14"/>
                <w:szCs w:val="14"/>
              </w:rPr>
              <w:t>30</w:t>
            </w:r>
          </w:p>
        </w:tc>
      </w:tr>
      <w:tr w:rsidR="00F56702" w:rsidRPr="00715D66" w14:paraId="62E8000A" w14:textId="77777777">
        <w:trPr>
          <w:cantSplit/>
        </w:trPr>
        <w:tc>
          <w:tcPr>
            <w:tcW w:w="1701" w:type="dxa"/>
            <w:vMerge/>
            <w:shd w:val="clear" w:color="auto" w:fill="D9D9D9"/>
          </w:tcPr>
          <w:p w14:paraId="29C29FA6"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2A73647E" w14:textId="77777777" w:rsidR="00F56702" w:rsidRPr="00715D66" w:rsidRDefault="001B2301">
            <w:pPr>
              <w:jc w:val="left"/>
              <w:rPr>
                <w:color w:val="000000"/>
                <w:sz w:val="16"/>
                <w:szCs w:val="16"/>
              </w:rPr>
            </w:pPr>
            <w:r w:rsidRPr="00715D66">
              <w:rPr>
                <w:color w:val="000000"/>
                <w:sz w:val="16"/>
                <w:szCs w:val="16"/>
              </w:rPr>
              <w:t>do total de membros da comunidade/associação</w:t>
            </w:r>
          </w:p>
        </w:tc>
        <w:tc>
          <w:tcPr>
            <w:tcW w:w="1818" w:type="dxa"/>
            <w:shd w:val="clear" w:color="auto" w:fill="auto"/>
          </w:tcPr>
          <w:p w14:paraId="27E310AA"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4D0309E5" w14:textId="77777777" w:rsidR="00F56702" w:rsidRPr="00715D66" w:rsidRDefault="001B2301">
            <w:pPr>
              <w:jc w:val="center"/>
              <w:rPr>
                <w:color w:val="000000"/>
                <w:sz w:val="16"/>
                <w:szCs w:val="16"/>
              </w:rPr>
            </w:pPr>
            <w:r w:rsidRPr="00715D66">
              <w:rPr>
                <w:color w:val="000000"/>
                <w:sz w:val="16"/>
                <w:szCs w:val="16"/>
              </w:rPr>
              <w:t>90</w:t>
            </w:r>
          </w:p>
        </w:tc>
        <w:tc>
          <w:tcPr>
            <w:tcW w:w="1843" w:type="dxa"/>
            <w:shd w:val="clear" w:color="auto" w:fill="auto"/>
          </w:tcPr>
          <w:p w14:paraId="089F829E" w14:textId="77777777" w:rsidR="00F56702" w:rsidRPr="00715D66" w:rsidRDefault="001B2301">
            <w:pPr>
              <w:jc w:val="center"/>
              <w:rPr>
                <w:color w:val="000000"/>
                <w:sz w:val="16"/>
                <w:szCs w:val="16"/>
              </w:rPr>
            </w:pPr>
            <w:r w:rsidRPr="00715D66">
              <w:rPr>
                <w:color w:val="000000"/>
                <w:sz w:val="16"/>
                <w:szCs w:val="16"/>
              </w:rPr>
              <w:t>2</w:t>
            </w:r>
          </w:p>
        </w:tc>
        <w:tc>
          <w:tcPr>
            <w:tcW w:w="4678" w:type="dxa"/>
          </w:tcPr>
          <w:p w14:paraId="6A629481" w14:textId="77777777" w:rsidR="00F56702" w:rsidRPr="00715D66" w:rsidRDefault="001B2301">
            <w:pPr>
              <w:rPr>
                <w:color w:val="000000"/>
                <w:sz w:val="14"/>
                <w:szCs w:val="14"/>
              </w:rPr>
            </w:pPr>
            <w:r w:rsidRPr="00715D66">
              <w:rPr>
                <w:color w:val="000000"/>
                <w:sz w:val="14"/>
                <w:szCs w:val="14"/>
              </w:rPr>
              <w:t>Este indicador é uma aproximação do número estimado de potenciais membros da comunidade que deverão beneficiar de abordagens participativas à extensão rural e ao reforço da organização social da produção e de atividades relacionadas com o reforço da resiliência (55% de participantes do sexo feminino é a meta para uma paridade de género positiva neste indicador).</w:t>
            </w:r>
          </w:p>
        </w:tc>
      </w:tr>
      <w:tr w:rsidR="00F56702" w:rsidRPr="00715D66" w14:paraId="5878FF20" w14:textId="77777777">
        <w:trPr>
          <w:cantSplit/>
        </w:trPr>
        <w:tc>
          <w:tcPr>
            <w:tcW w:w="1701" w:type="dxa"/>
            <w:vMerge/>
            <w:shd w:val="clear" w:color="auto" w:fill="D9D9D9"/>
          </w:tcPr>
          <w:p w14:paraId="79565E0A"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0162A0BF" w14:textId="77777777" w:rsidR="00F56702" w:rsidRPr="00715D66" w:rsidRDefault="001B2301">
            <w:pPr>
              <w:jc w:val="left"/>
              <w:rPr>
                <w:color w:val="000000"/>
                <w:sz w:val="16"/>
                <w:szCs w:val="16"/>
              </w:rPr>
            </w:pPr>
            <w:r w:rsidRPr="00715D66">
              <w:rPr>
                <w:color w:val="000000"/>
                <w:sz w:val="16"/>
                <w:szCs w:val="16"/>
              </w:rPr>
              <w:t>Masculino</w:t>
            </w:r>
          </w:p>
        </w:tc>
        <w:tc>
          <w:tcPr>
            <w:tcW w:w="1818" w:type="dxa"/>
            <w:shd w:val="clear" w:color="auto" w:fill="auto"/>
          </w:tcPr>
          <w:p w14:paraId="3FBD5D49"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5EB07F34" w14:textId="77777777" w:rsidR="00F56702" w:rsidRPr="00715D66" w:rsidRDefault="001B2301">
            <w:pPr>
              <w:jc w:val="center"/>
              <w:rPr>
                <w:color w:val="000000"/>
                <w:sz w:val="16"/>
                <w:szCs w:val="16"/>
              </w:rPr>
            </w:pPr>
            <w:r w:rsidRPr="00715D66">
              <w:rPr>
                <w:color w:val="000000"/>
                <w:sz w:val="16"/>
                <w:szCs w:val="16"/>
              </w:rPr>
              <w:t>40</w:t>
            </w:r>
          </w:p>
        </w:tc>
        <w:tc>
          <w:tcPr>
            <w:tcW w:w="1843" w:type="dxa"/>
            <w:shd w:val="clear" w:color="auto" w:fill="auto"/>
          </w:tcPr>
          <w:p w14:paraId="340CD059" w14:textId="77777777" w:rsidR="00F56702" w:rsidRPr="00715D66" w:rsidRDefault="001B2301">
            <w:pPr>
              <w:jc w:val="center"/>
              <w:rPr>
                <w:color w:val="000000"/>
                <w:sz w:val="16"/>
                <w:szCs w:val="16"/>
              </w:rPr>
            </w:pPr>
            <w:r w:rsidRPr="00715D66">
              <w:rPr>
                <w:color w:val="000000"/>
                <w:sz w:val="16"/>
                <w:szCs w:val="16"/>
              </w:rPr>
              <w:t>9</w:t>
            </w:r>
          </w:p>
        </w:tc>
        <w:tc>
          <w:tcPr>
            <w:tcW w:w="4678" w:type="dxa"/>
          </w:tcPr>
          <w:p w14:paraId="6AA1B3BB" w14:textId="77777777" w:rsidR="00F56702" w:rsidRPr="00715D66" w:rsidRDefault="001B2301">
            <w:pPr>
              <w:rPr>
                <w:color w:val="000000"/>
                <w:sz w:val="14"/>
                <w:szCs w:val="14"/>
              </w:rPr>
            </w:pPr>
            <w:r w:rsidRPr="00715D66">
              <w:rPr>
                <w:color w:val="000000"/>
                <w:sz w:val="14"/>
                <w:szCs w:val="14"/>
              </w:rPr>
              <w:t>A tendência positiva em relação ao género é apresentada abaixo:</w:t>
            </w:r>
          </w:p>
        </w:tc>
      </w:tr>
      <w:tr w:rsidR="00F56702" w:rsidRPr="00715D66" w14:paraId="4EF8BDA8" w14:textId="77777777">
        <w:trPr>
          <w:cantSplit/>
        </w:trPr>
        <w:tc>
          <w:tcPr>
            <w:tcW w:w="1701" w:type="dxa"/>
            <w:vMerge/>
            <w:shd w:val="clear" w:color="auto" w:fill="D9D9D9"/>
          </w:tcPr>
          <w:p w14:paraId="34E04192"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1A405ACE" w14:textId="77777777" w:rsidR="00F56702" w:rsidRPr="00715D66" w:rsidRDefault="001B2301">
            <w:pPr>
              <w:jc w:val="left"/>
              <w:rPr>
                <w:color w:val="000000"/>
                <w:sz w:val="16"/>
                <w:szCs w:val="16"/>
              </w:rPr>
            </w:pPr>
            <w:r w:rsidRPr="00715D66">
              <w:rPr>
                <w:color w:val="000000"/>
                <w:sz w:val="16"/>
                <w:szCs w:val="16"/>
              </w:rPr>
              <w:t>Mulheres</w:t>
            </w:r>
          </w:p>
        </w:tc>
        <w:tc>
          <w:tcPr>
            <w:tcW w:w="1818" w:type="dxa"/>
            <w:shd w:val="clear" w:color="auto" w:fill="auto"/>
          </w:tcPr>
          <w:p w14:paraId="31E83F5E"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35D3CB45" w14:textId="77777777" w:rsidR="00F56702" w:rsidRPr="00715D66" w:rsidRDefault="001B2301">
            <w:pPr>
              <w:jc w:val="center"/>
              <w:rPr>
                <w:color w:val="000000"/>
                <w:sz w:val="16"/>
                <w:szCs w:val="16"/>
              </w:rPr>
            </w:pPr>
            <w:r w:rsidRPr="00715D66">
              <w:rPr>
                <w:color w:val="000000"/>
                <w:sz w:val="16"/>
                <w:szCs w:val="16"/>
              </w:rPr>
              <w:t>495</w:t>
            </w:r>
          </w:p>
        </w:tc>
        <w:tc>
          <w:tcPr>
            <w:tcW w:w="1843" w:type="dxa"/>
            <w:shd w:val="clear" w:color="auto" w:fill="auto"/>
          </w:tcPr>
          <w:p w14:paraId="1929F2E8" w14:textId="77777777" w:rsidR="00F56702" w:rsidRPr="00715D66" w:rsidRDefault="001B2301">
            <w:pPr>
              <w:jc w:val="center"/>
              <w:rPr>
                <w:color w:val="000000"/>
                <w:sz w:val="16"/>
                <w:szCs w:val="16"/>
              </w:rPr>
            </w:pPr>
            <w:r w:rsidRPr="00715D66">
              <w:rPr>
                <w:color w:val="000000"/>
                <w:sz w:val="16"/>
                <w:szCs w:val="16"/>
              </w:rPr>
              <w:t>110</w:t>
            </w:r>
          </w:p>
        </w:tc>
        <w:tc>
          <w:tcPr>
            <w:tcW w:w="4678" w:type="dxa"/>
          </w:tcPr>
          <w:p w14:paraId="795863C7" w14:textId="77777777" w:rsidR="00F56702" w:rsidRPr="00715D66" w:rsidRDefault="001B2301">
            <w:pPr>
              <w:rPr>
                <w:color w:val="000000"/>
                <w:sz w:val="14"/>
                <w:szCs w:val="14"/>
              </w:rPr>
            </w:pPr>
            <w:r w:rsidRPr="00715D66">
              <w:rPr>
                <w:color w:val="000000"/>
                <w:sz w:val="14"/>
                <w:szCs w:val="14"/>
              </w:rPr>
              <w:t>55</w:t>
            </w:r>
          </w:p>
        </w:tc>
      </w:tr>
      <w:tr w:rsidR="00F56702" w:rsidRPr="00715D66" w14:paraId="5871CBFF" w14:textId="77777777">
        <w:trPr>
          <w:cantSplit/>
        </w:trPr>
        <w:tc>
          <w:tcPr>
            <w:tcW w:w="1701" w:type="dxa"/>
            <w:vMerge/>
            <w:shd w:val="clear" w:color="auto" w:fill="D9D9D9"/>
          </w:tcPr>
          <w:p w14:paraId="3790B351"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453C09BC" w14:textId="77777777" w:rsidR="00F56702" w:rsidRPr="00715D66" w:rsidRDefault="001B2301">
            <w:pPr>
              <w:jc w:val="left"/>
              <w:rPr>
                <w:color w:val="000000"/>
                <w:sz w:val="16"/>
                <w:szCs w:val="16"/>
              </w:rPr>
            </w:pPr>
            <w:r w:rsidRPr="00715D66">
              <w:rPr>
                <w:color w:val="000000"/>
                <w:sz w:val="16"/>
                <w:szCs w:val="16"/>
              </w:rPr>
              <w:t>do total de agentes de extensão</w:t>
            </w:r>
          </w:p>
        </w:tc>
        <w:tc>
          <w:tcPr>
            <w:tcW w:w="1818" w:type="dxa"/>
            <w:shd w:val="clear" w:color="auto" w:fill="auto"/>
          </w:tcPr>
          <w:p w14:paraId="2B4E4CF0"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75EA4C48" w14:textId="77777777" w:rsidR="00F56702" w:rsidRPr="00715D66" w:rsidRDefault="001B2301">
            <w:pPr>
              <w:jc w:val="center"/>
              <w:rPr>
                <w:color w:val="000000"/>
                <w:sz w:val="16"/>
                <w:szCs w:val="16"/>
              </w:rPr>
            </w:pPr>
            <w:r w:rsidRPr="00715D66">
              <w:rPr>
                <w:color w:val="000000"/>
                <w:sz w:val="16"/>
                <w:szCs w:val="16"/>
              </w:rPr>
              <w:t>18</w:t>
            </w:r>
          </w:p>
        </w:tc>
        <w:tc>
          <w:tcPr>
            <w:tcW w:w="1843" w:type="dxa"/>
            <w:shd w:val="clear" w:color="auto" w:fill="auto"/>
          </w:tcPr>
          <w:p w14:paraId="387D4FBB" w14:textId="77777777" w:rsidR="00F56702" w:rsidRPr="00715D66" w:rsidRDefault="001B2301">
            <w:pPr>
              <w:jc w:val="center"/>
              <w:rPr>
                <w:color w:val="000000"/>
                <w:sz w:val="16"/>
                <w:szCs w:val="16"/>
              </w:rPr>
            </w:pPr>
            <w:r w:rsidRPr="00715D66">
              <w:rPr>
                <w:color w:val="000000"/>
                <w:sz w:val="16"/>
                <w:szCs w:val="16"/>
              </w:rPr>
              <w:t>40</w:t>
            </w:r>
          </w:p>
        </w:tc>
        <w:tc>
          <w:tcPr>
            <w:tcW w:w="4678" w:type="dxa"/>
          </w:tcPr>
          <w:p w14:paraId="3A68903A" w14:textId="77777777" w:rsidR="00F56702" w:rsidRPr="00715D66" w:rsidRDefault="001B2301">
            <w:pPr>
              <w:rPr>
                <w:color w:val="000000"/>
                <w:sz w:val="14"/>
                <w:szCs w:val="14"/>
              </w:rPr>
            </w:pPr>
            <w:r w:rsidRPr="00715D66">
              <w:rPr>
                <w:color w:val="000000"/>
                <w:sz w:val="14"/>
                <w:szCs w:val="14"/>
              </w:rPr>
              <w:t>Número mínimo estimado de serviços de extensão rural que prestam formação de formadores e visam a paridade de género 50/50</w:t>
            </w:r>
          </w:p>
        </w:tc>
      </w:tr>
      <w:tr w:rsidR="00F56702" w:rsidRPr="00715D66" w14:paraId="2D71EE07" w14:textId="77777777">
        <w:trPr>
          <w:cantSplit/>
        </w:trPr>
        <w:tc>
          <w:tcPr>
            <w:tcW w:w="1701" w:type="dxa"/>
            <w:vMerge/>
            <w:shd w:val="clear" w:color="auto" w:fill="D9D9D9"/>
          </w:tcPr>
          <w:p w14:paraId="20ABE80E"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7DF22292" w14:textId="77777777" w:rsidR="00F56702" w:rsidRPr="00715D66" w:rsidRDefault="001B2301">
            <w:pPr>
              <w:jc w:val="left"/>
              <w:rPr>
                <w:color w:val="000000"/>
                <w:sz w:val="16"/>
                <w:szCs w:val="16"/>
              </w:rPr>
            </w:pPr>
            <w:r w:rsidRPr="00715D66">
              <w:rPr>
                <w:color w:val="000000"/>
                <w:sz w:val="16"/>
                <w:szCs w:val="16"/>
              </w:rPr>
              <w:t>Mas</w:t>
            </w:r>
          </w:p>
        </w:tc>
        <w:tc>
          <w:tcPr>
            <w:tcW w:w="1818" w:type="dxa"/>
            <w:shd w:val="clear" w:color="auto" w:fill="auto"/>
          </w:tcPr>
          <w:p w14:paraId="4D2531CD"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26F45B91" w14:textId="77777777" w:rsidR="00F56702" w:rsidRPr="00715D66" w:rsidRDefault="001B2301">
            <w:pPr>
              <w:jc w:val="center"/>
              <w:rPr>
                <w:color w:val="000000"/>
                <w:sz w:val="16"/>
                <w:szCs w:val="16"/>
              </w:rPr>
            </w:pPr>
            <w:r w:rsidRPr="00715D66">
              <w:rPr>
                <w:color w:val="000000"/>
                <w:sz w:val="16"/>
                <w:szCs w:val="16"/>
              </w:rPr>
              <w:t>9</w:t>
            </w:r>
          </w:p>
        </w:tc>
        <w:tc>
          <w:tcPr>
            <w:tcW w:w="1843" w:type="dxa"/>
            <w:shd w:val="clear" w:color="auto" w:fill="auto"/>
          </w:tcPr>
          <w:p w14:paraId="07699834" w14:textId="77777777" w:rsidR="00F56702" w:rsidRPr="00715D66" w:rsidRDefault="00F56702">
            <w:pPr>
              <w:jc w:val="center"/>
              <w:rPr>
                <w:color w:val="000000"/>
                <w:sz w:val="16"/>
                <w:szCs w:val="16"/>
              </w:rPr>
            </w:pPr>
          </w:p>
        </w:tc>
        <w:tc>
          <w:tcPr>
            <w:tcW w:w="4678" w:type="dxa"/>
          </w:tcPr>
          <w:p w14:paraId="7900C426" w14:textId="77777777" w:rsidR="00F56702" w:rsidRPr="00715D66" w:rsidRDefault="001B2301">
            <w:pPr>
              <w:rPr>
                <w:color w:val="000000"/>
                <w:sz w:val="14"/>
                <w:szCs w:val="14"/>
              </w:rPr>
            </w:pPr>
            <w:r w:rsidRPr="00715D66">
              <w:rPr>
                <w:color w:val="000000"/>
                <w:sz w:val="14"/>
                <w:szCs w:val="14"/>
              </w:rPr>
              <w:t>A tendência positiva em termos de género é apresentada abaixo:</w:t>
            </w:r>
          </w:p>
        </w:tc>
      </w:tr>
      <w:tr w:rsidR="00F56702" w:rsidRPr="00715D66" w14:paraId="62F970A6" w14:textId="77777777">
        <w:trPr>
          <w:cantSplit/>
        </w:trPr>
        <w:tc>
          <w:tcPr>
            <w:tcW w:w="1701" w:type="dxa"/>
            <w:vMerge/>
            <w:shd w:val="clear" w:color="auto" w:fill="D9D9D9"/>
          </w:tcPr>
          <w:p w14:paraId="06C53EB7" w14:textId="77777777" w:rsidR="00F56702" w:rsidRPr="00715D66" w:rsidRDefault="00F56702">
            <w:pPr>
              <w:widowControl w:val="0"/>
              <w:pBdr>
                <w:top w:val="nil"/>
                <w:left w:val="nil"/>
                <w:bottom w:val="nil"/>
                <w:right w:val="nil"/>
                <w:between w:val="nil"/>
              </w:pBdr>
              <w:spacing w:line="276" w:lineRule="auto"/>
              <w:jc w:val="left"/>
              <w:rPr>
                <w:color w:val="000000"/>
                <w:sz w:val="14"/>
                <w:szCs w:val="14"/>
              </w:rPr>
            </w:pPr>
          </w:p>
        </w:tc>
        <w:tc>
          <w:tcPr>
            <w:tcW w:w="1842" w:type="dxa"/>
            <w:shd w:val="clear" w:color="auto" w:fill="D9D9D9"/>
          </w:tcPr>
          <w:p w14:paraId="5803A07C" w14:textId="77777777" w:rsidR="00F56702" w:rsidRPr="00715D66" w:rsidRDefault="001B2301">
            <w:pPr>
              <w:jc w:val="left"/>
              <w:rPr>
                <w:color w:val="000000"/>
                <w:sz w:val="16"/>
                <w:szCs w:val="16"/>
              </w:rPr>
            </w:pPr>
            <w:r w:rsidRPr="00715D66">
              <w:rPr>
                <w:color w:val="000000"/>
                <w:sz w:val="16"/>
                <w:szCs w:val="16"/>
              </w:rPr>
              <w:t>Feminino</w:t>
            </w:r>
          </w:p>
        </w:tc>
        <w:tc>
          <w:tcPr>
            <w:tcW w:w="1818" w:type="dxa"/>
            <w:shd w:val="clear" w:color="auto" w:fill="auto"/>
          </w:tcPr>
          <w:p w14:paraId="1E30A31E" w14:textId="77777777" w:rsidR="00F56702" w:rsidRPr="00715D66" w:rsidRDefault="001B2301">
            <w:pPr>
              <w:jc w:val="center"/>
              <w:rPr>
                <w:color w:val="000000"/>
                <w:sz w:val="16"/>
                <w:szCs w:val="16"/>
              </w:rPr>
            </w:pPr>
            <w:r w:rsidRPr="00715D66">
              <w:rPr>
                <w:color w:val="000000"/>
                <w:sz w:val="16"/>
                <w:szCs w:val="16"/>
              </w:rPr>
              <w:t>0</w:t>
            </w:r>
          </w:p>
        </w:tc>
        <w:tc>
          <w:tcPr>
            <w:tcW w:w="1134" w:type="dxa"/>
            <w:shd w:val="clear" w:color="auto" w:fill="auto"/>
          </w:tcPr>
          <w:p w14:paraId="4AEE8938" w14:textId="77777777" w:rsidR="00F56702" w:rsidRPr="00715D66" w:rsidRDefault="001B2301">
            <w:pPr>
              <w:jc w:val="center"/>
              <w:rPr>
                <w:color w:val="000000"/>
                <w:sz w:val="16"/>
                <w:szCs w:val="16"/>
              </w:rPr>
            </w:pPr>
            <w:r w:rsidRPr="00715D66">
              <w:rPr>
                <w:color w:val="000000"/>
                <w:sz w:val="16"/>
                <w:szCs w:val="16"/>
              </w:rPr>
              <w:t>9</w:t>
            </w:r>
          </w:p>
        </w:tc>
        <w:tc>
          <w:tcPr>
            <w:tcW w:w="1843" w:type="dxa"/>
            <w:shd w:val="clear" w:color="auto" w:fill="auto"/>
          </w:tcPr>
          <w:p w14:paraId="3C130295" w14:textId="77777777" w:rsidR="00F56702" w:rsidRPr="00715D66" w:rsidRDefault="001B2301">
            <w:pPr>
              <w:jc w:val="center"/>
              <w:rPr>
                <w:color w:val="000000"/>
                <w:sz w:val="16"/>
                <w:szCs w:val="16"/>
              </w:rPr>
            </w:pPr>
            <w:r w:rsidRPr="00715D66">
              <w:rPr>
                <w:color w:val="000000"/>
                <w:sz w:val="16"/>
                <w:szCs w:val="16"/>
              </w:rPr>
              <w:t>20</w:t>
            </w:r>
          </w:p>
        </w:tc>
        <w:tc>
          <w:tcPr>
            <w:tcW w:w="4678" w:type="dxa"/>
          </w:tcPr>
          <w:p w14:paraId="4056F4C8" w14:textId="77777777" w:rsidR="00F56702" w:rsidRPr="00715D66" w:rsidRDefault="001B2301">
            <w:pPr>
              <w:rPr>
                <w:color w:val="000000"/>
                <w:sz w:val="14"/>
                <w:szCs w:val="14"/>
              </w:rPr>
            </w:pPr>
            <w:r w:rsidRPr="00715D66">
              <w:rPr>
                <w:color w:val="000000"/>
                <w:sz w:val="14"/>
                <w:szCs w:val="14"/>
              </w:rPr>
              <w:t>50</w:t>
            </w:r>
          </w:p>
        </w:tc>
      </w:tr>
      <w:tr w:rsidR="00F56702" w:rsidRPr="00715D66" w14:paraId="027B161F" w14:textId="77777777">
        <w:trPr>
          <w:cantSplit/>
        </w:trPr>
        <w:tc>
          <w:tcPr>
            <w:tcW w:w="13016" w:type="dxa"/>
            <w:gridSpan w:val="6"/>
            <w:shd w:val="clear" w:color="auto" w:fill="DFF5F6"/>
          </w:tcPr>
          <w:p w14:paraId="166381E6" w14:textId="77777777" w:rsidR="00F56702" w:rsidRPr="00715D66" w:rsidRDefault="001B2301">
            <w:pPr>
              <w:keepNext/>
              <w:jc w:val="left"/>
              <w:rPr>
                <w:b/>
                <w:color w:val="000000"/>
                <w:sz w:val="18"/>
                <w:szCs w:val="18"/>
              </w:rPr>
            </w:pPr>
            <w:r w:rsidRPr="00715D66">
              <w:rPr>
                <w:b/>
                <w:color w:val="000000"/>
                <w:sz w:val="18"/>
                <w:szCs w:val="18"/>
              </w:rPr>
              <w:t>OBJETIVO 3: Promover condições propícias para uma adaptação eficaz e integrada às alterações climáticas</w:t>
            </w:r>
          </w:p>
        </w:tc>
      </w:tr>
      <w:tr w:rsidR="00F56702" w:rsidRPr="00715D66" w14:paraId="3F09869A" w14:textId="77777777">
        <w:trPr>
          <w:cantSplit/>
        </w:trPr>
        <w:tc>
          <w:tcPr>
            <w:tcW w:w="13016" w:type="dxa"/>
            <w:gridSpan w:val="6"/>
            <w:shd w:val="clear" w:color="auto" w:fill="DFF5F6"/>
          </w:tcPr>
          <w:p w14:paraId="470C5444" w14:textId="77777777" w:rsidR="00F56702" w:rsidRPr="00715D66" w:rsidRDefault="001B2301">
            <w:pPr>
              <w:jc w:val="left"/>
              <w:rPr>
                <w:b/>
                <w:color w:val="000000"/>
                <w:sz w:val="18"/>
                <w:szCs w:val="18"/>
              </w:rPr>
            </w:pPr>
            <w:r w:rsidRPr="00715D66">
              <w:rPr>
                <w:b/>
                <w:i/>
                <w:color w:val="000000"/>
                <w:sz w:val="18"/>
                <w:szCs w:val="18"/>
              </w:rPr>
              <w:t>Resultado 3.2: Maior capacidade do país para aceder e/ou gerir financiamento climático ou outros investimentos programáticos relevantes e em grande escala, como apoio ao processo do PNA e/ou para atividades facilitadoras em resposta às orientações da COP</w:t>
            </w:r>
          </w:p>
        </w:tc>
      </w:tr>
      <w:tr w:rsidR="00F56702" w:rsidRPr="00715D66" w14:paraId="04C7707B" w14:textId="77777777">
        <w:trPr>
          <w:cantSplit/>
        </w:trPr>
        <w:tc>
          <w:tcPr>
            <w:tcW w:w="1701" w:type="dxa"/>
            <w:shd w:val="clear" w:color="auto" w:fill="D9D9D9"/>
          </w:tcPr>
          <w:p w14:paraId="6B7DA0E1" w14:textId="77777777" w:rsidR="00F56702" w:rsidRPr="00715D66" w:rsidRDefault="001B2301">
            <w:pPr>
              <w:jc w:val="left"/>
              <w:rPr>
                <w:b/>
                <w:color w:val="000000"/>
                <w:sz w:val="16"/>
                <w:szCs w:val="16"/>
              </w:rPr>
            </w:pPr>
            <w:r w:rsidRPr="00715D66">
              <w:rPr>
                <w:b/>
                <w:color w:val="000000"/>
                <w:sz w:val="16"/>
                <w:szCs w:val="16"/>
              </w:rPr>
              <w:lastRenderedPageBreak/>
              <w:t>Resultado 3.2.2: Criação ou reforço de mecanismos de coordenação institucional para aceder e/ou gerir o financiamento climático</w:t>
            </w:r>
          </w:p>
        </w:tc>
        <w:tc>
          <w:tcPr>
            <w:tcW w:w="1842" w:type="dxa"/>
            <w:shd w:val="clear" w:color="auto" w:fill="D9D9D9"/>
          </w:tcPr>
          <w:p w14:paraId="4D91B6E6" w14:textId="77777777" w:rsidR="00F56702" w:rsidRPr="00715D66" w:rsidRDefault="001B2301">
            <w:pPr>
              <w:jc w:val="left"/>
              <w:rPr>
                <w:color w:val="000000"/>
                <w:sz w:val="16"/>
                <w:szCs w:val="16"/>
              </w:rPr>
            </w:pPr>
            <w:r w:rsidRPr="00715D66">
              <w:rPr>
                <w:color w:val="000000"/>
                <w:sz w:val="16"/>
                <w:szCs w:val="16"/>
              </w:rPr>
              <w:t>N.º de mecanismo(s)</w:t>
            </w:r>
          </w:p>
        </w:tc>
        <w:tc>
          <w:tcPr>
            <w:tcW w:w="1818" w:type="dxa"/>
            <w:shd w:val="clear" w:color="auto" w:fill="F2F2F2"/>
          </w:tcPr>
          <w:p w14:paraId="6A226367" w14:textId="77777777" w:rsidR="00F56702" w:rsidRPr="00715D66" w:rsidRDefault="001B2301">
            <w:pPr>
              <w:rPr>
                <w:color w:val="000000"/>
                <w:sz w:val="16"/>
                <w:szCs w:val="16"/>
              </w:rPr>
            </w:pPr>
            <w:r w:rsidRPr="00715D66">
              <w:rPr>
                <w:color w:val="000000"/>
                <w:sz w:val="16"/>
                <w:szCs w:val="16"/>
              </w:rPr>
              <w:t>0</w:t>
            </w:r>
          </w:p>
        </w:tc>
        <w:tc>
          <w:tcPr>
            <w:tcW w:w="1134" w:type="dxa"/>
            <w:shd w:val="clear" w:color="auto" w:fill="F2F2F2"/>
          </w:tcPr>
          <w:p w14:paraId="444C5C0E" w14:textId="77777777" w:rsidR="00F56702" w:rsidRPr="00715D66" w:rsidRDefault="001B2301">
            <w:pPr>
              <w:rPr>
                <w:color w:val="000000"/>
                <w:sz w:val="16"/>
                <w:szCs w:val="16"/>
              </w:rPr>
            </w:pPr>
            <w:r w:rsidRPr="00715D66">
              <w:rPr>
                <w:color w:val="000000"/>
                <w:sz w:val="16"/>
                <w:szCs w:val="16"/>
              </w:rPr>
              <w:t>Pelo menos 1</w:t>
            </w:r>
          </w:p>
        </w:tc>
        <w:tc>
          <w:tcPr>
            <w:tcW w:w="1843" w:type="dxa"/>
            <w:shd w:val="clear" w:color="auto" w:fill="F2F2F2"/>
          </w:tcPr>
          <w:p w14:paraId="407465AB" w14:textId="77777777" w:rsidR="00F56702" w:rsidRPr="00715D66" w:rsidRDefault="001B2301">
            <w:pPr>
              <w:rPr>
                <w:color w:val="000000"/>
                <w:sz w:val="16"/>
                <w:szCs w:val="16"/>
              </w:rPr>
            </w:pPr>
            <w:r w:rsidRPr="00715D66">
              <w:rPr>
                <w:color w:val="000000"/>
                <w:sz w:val="16"/>
                <w:szCs w:val="16"/>
              </w:rPr>
              <w:t>1 ou mais</w:t>
            </w:r>
          </w:p>
        </w:tc>
        <w:tc>
          <w:tcPr>
            <w:tcW w:w="4678" w:type="dxa"/>
          </w:tcPr>
          <w:p w14:paraId="4C6D3021" w14:textId="77777777" w:rsidR="00F56702" w:rsidRPr="00715D66" w:rsidRDefault="001B2301">
            <w:pPr>
              <w:rPr>
                <w:color w:val="000000"/>
                <w:sz w:val="14"/>
                <w:szCs w:val="14"/>
              </w:rPr>
            </w:pPr>
            <w:r w:rsidRPr="00715D66">
              <w:rPr>
                <w:color w:val="000000"/>
                <w:sz w:val="14"/>
                <w:szCs w:val="14"/>
              </w:rPr>
              <w:t>O projeto está alinhado com a Estratégia Nacional de Adaptação e Mitigação às Alterações Climáticas. Os LAP serão integrados nos Planos de Desenvolvimento Económico Distrital e, assim, alinhados com o quadro de planeamento do Governo, o que aumentará a probabilidade de financiamento através do Orçamento do Estado. Atualmente, não existe um mecanismo que estabeleça uma ligação entre o planeamento da adaptação à escala provincial e distrital. O projeto irá desenvolvê-lo e consolidá-lo através da implementação eficaz das atividades no âmbito do Resultado 2.2 e, em parte, do Resultado 2.3.</w:t>
            </w:r>
          </w:p>
          <w:p w14:paraId="13DC481E" w14:textId="77777777" w:rsidR="00F56702" w:rsidRPr="00715D66" w:rsidRDefault="001B2301">
            <w:pPr>
              <w:rPr>
                <w:color w:val="000000"/>
                <w:sz w:val="14"/>
                <w:szCs w:val="14"/>
              </w:rPr>
            </w:pPr>
            <w:r w:rsidRPr="00715D66">
              <w:rPr>
                <w:color w:val="000000"/>
                <w:sz w:val="14"/>
                <w:szCs w:val="14"/>
              </w:rPr>
              <w:t>Na linha de base, não existe nenhum mecanismo para ligar o planeamento da adaptação à escala provincial e distrital, incluindo o acesso formalizado ao financiamento associado. Consulte as descrições no Resultado 2.2. A meio do prazo, o projeto terá delineado a metodologia para um mecanismo funcional que liga o planeamento da adaptação à escala provincial e distrital, em colaboração com iniciativas relacionadas. A consecução da meta será avaliada qualitativamente pela MTR. Até ao final do projeto, a metodologia terá sido consolidada como um mecanismo funcional que liga o planeamento da adaptação à escala provincial e distrital, incluindo no que diz respeito à gestão do financiamento climático associado ao mesmo e em colaboração com iniciativas relacionadas. O planeamento da adaptação provincial em pelo menos três províncias, a ser facilitado pelo projeto, servirá como projeto-piloto. A consecução da meta será avaliada qualitativamente pela TE.</w:t>
            </w:r>
          </w:p>
        </w:tc>
      </w:tr>
    </w:tbl>
    <w:p w14:paraId="7232E065" w14:textId="77777777" w:rsidR="00F56702" w:rsidRPr="00715D66" w:rsidRDefault="00F56702"/>
    <w:p w14:paraId="24D767FF" w14:textId="77777777" w:rsidR="00F56702" w:rsidRPr="00715D66" w:rsidRDefault="001B2301">
      <w:pPr>
        <w:pStyle w:val="Heading3"/>
      </w:pPr>
      <w:bookmarkStart w:id="191" w:name="_Toc207815444"/>
      <w:r w:rsidRPr="00715D66">
        <w:t>Cálculos de referência</w:t>
      </w:r>
      <w:bookmarkEnd w:id="191"/>
    </w:p>
    <w:p w14:paraId="76BD6B4A" w14:textId="77777777" w:rsidR="00F56702" w:rsidRPr="00715D66" w:rsidRDefault="001B2301">
      <w:r w:rsidRPr="00715D66">
        <w:t xml:space="preserve">A tabela43 refere-se aos 5 distritos avaliados + 2 distritos adicionais a serem selecionados durante a implementação. As notas referentes a Tabela43 fornecem detalhes metodológicos essenciais. </w:t>
      </w:r>
    </w:p>
    <w:p w14:paraId="5BC9E4ED" w14:textId="77777777" w:rsidR="00F56702" w:rsidRPr="00715D66" w:rsidRDefault="00F56702"/>
    <w:p w14:paraId="6B60396D"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Tabela43 . Cálculos de base para os indicadores-chave do GEF adotados para projetos do LDCF</w:t>
      </w:r>
    </w:p>
    <w:tbl>
      <w:tblPr>
        <w:tblStyle w:val="afffffff1"/>
        <w:tblW w:w="132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48"/>
        <w:gridCol w:w="1134"/>
        <w:gridCol w:w="1134"/>
        <w:gridCol w:w="1134"/>
        <w:gridCol w:w="1134"/>
        <w:gridCol w:w="1134"/>
        <w:gridCol w:w="1526"/>
        <w:gridCol w:w="288"/>
        <w:gridCol w:w="982"/>
        <w:gridCol w:w="1276"/>
      </w:tblGrid>
      <w:tr w:rsidR="00F56702" w:rsidRPr="00715D66" w14:paraId="0C1C37B8" w14:textId="77777777">
        <w:trPr>
          <w:trHeight w:val="831"/>
          <w:tblHeader/>
        </w:trPr>
        <w:tc>
          <w:tcPr>
            <w:tcW w:w="3549" w:type="dxa"/>
            <w:shd w:val="clear" w:color="auto" w:fill="000000"/>
            <w:vAlign w:val="bottom"/>
          </w:tcPr>
          <w:p w14:paraId="658808ED" w14:textId="77777777" w:rsidR="00F56702" w:rsidRPr="00715D66" w:rsidRDefault="001B2301">
            <w:pPr>
              <w:keepNext/>
              <w:jc w:val="center"/>
              <w:rPr>
                <w:b/>
                <w:i/>
                <w:color w:val="FFFFFF"/>
                <w:sz w:val="18"/>
                <w:szCs w:val="18"/>
              </w:rPr>
            </w:pPr>
            <w:r w:rsidRPr="00715D66">
              <w:rPr>
                <w:b/>
                <w:i/>
                <w:color w:val="FFFFFF"/>
                <w:sz w:val="18"/>
                <w:szCs w:val="18"/>
              </w:rPr>
              <w:t>Indicadores adotados para os distritos</w:t>
            </w:r>
          </w:p>
        </w:tc>
        <w:tc>
          <w:tcPr>
            <w:tcW w:w="1134" w:type="dxa"/>
            <w:shd w:val="clear" w:color="auto" w:fill="000000"/>
            <w:vAlign w:val="center"/>
          </w:tcPr>
          <w:p w14:paraId="2ECB4F87" w14:textId="77777777" w:rsidR="00F56702" w:rsidRPr="00715D66" w:rsidRDefault="001B2301">
            <w:pPr>
              <w:keepNext/>
              <w:jc w:val="center"/>
              <w:rPr>
                <w:b/>
                <w:color w:val="FFFFFF"/>
              </w:rPr>
            </w:pPr>
            <w:r w:rsidRPr="00715D66">
              <w:rPr>
                <w:b/>
                <w:color w:val="FFFFFF"/>
              </w:rPr>
              <w:t>Machanga</w:t>
            </w:r>
          </w:p>
        </w:tc>
        <w:tc>
          <w:tcPr>
            <w:tcW w:w="1134" w:type="dxa"/>
            <w:shd w:val="clear" w:color="auto" w:fill="000000"/>
            <w:vAlign w:val="center"/>
          </w:tcPr>
          <w:p w14:paraId="48B6C94E" w14:textId="77777777" w:rsidR="00F56702" w:rsidRPr="00715D66" w:rsidRDefault="001B2301">
            <w:pPr>
              <w:keepNext/>
              <w:jc w:val="center"/>
              <w:rPr>
                <w:b/>
                <w:color w:val="FFFFFF"/>
              </w:rPr>
            </w:pPr>
            <w:r w:rsidRPr="00715D66">
              <w:rPr>
                <w:b/>
                <w:color w:val="FFFFFF"/>
              </w:rPr>
              <w:t>Vilankulo</w:t>
            </w:r>
          </w:p>
        </w:tc>
        <w:tc>
          <w:tcPr>
            <w:tcW w:w="1134" w:type="dxa"/>
            <w:shd w:val="clear" w:color="auto" w:fill="000000"/>
            <w:vAlign w:val="center"/>
          </w:tcPr>
          <w:p w14:paraId="27559851" w14:textId="77777777" w:rsidR="00F56702" w:rsidRPr="00715D66" w:rsidRDefault="001B2301">
            <w:pPr>
              <w:keepNext/>
              <w:jc w:val="center"/>
              <w:rPr>
                <w:b/>
                <w:color w:val="FFFFFF"/>
              </w:rPr>
            </w:pPr>
            <w:r w:rsidRPr="00715D66">
              <w:rPr>
                <w:b/>
                <w:color w:val="FFFFFF"/>
              </w:rPr>
              <w:t>Guijá</w:t>
            </w:r>
          </w:p>
        </w:tc>
        <w:tc>
          <w:tcPr>
            <w:tcW w:w="1134" w:type="dxa"/>
            <w:shd w:val="clear" w:color="auto" w:fill="000000"/>
            <w:vAlign w:val="center"/>
          </w:tcPr>
          <w:p w14:paraId="19C1333F" w14:textId="77777777" w:rsidR="00F56702" w:rsidRPr="00715D66" w:rsidRDefault="001B2301">
            <w:pPr>
              <w:keepNext/>
              <w:jc w:val="center"/>
              <w:rPr>
                <w:b/>
                <w:color w:val="FFFFFF"/>
              </w:rPr>
            </w:pPr>
            <w:r w:rsidRPr="00715D66">
              <w:rPr>
                <w:b/>
                <w:color w:val="FFFFFF"/>
              </w:rPr>
              <w:t>Moamba</w:t>
            </w:r>
          </w:p>
        </w:tc>
        <w:tc>
          <w:tcPr>
            <w:tcW w:w="1134" w:type="dxa"/>
            <w:shd w:val="clear" w:color="auto" w:fill="000000"/>
            <w:vAlign w:val="center"/>
          </w:tcPr>
          <w:p w14:paraId="23D7A6DE" w14:textId="77777777" w:rsidR="00F56702" w:rsidRPr="00715D66" w:rsidRDefault="001B2301">
            <w:pPr>
              <w:keepNext/>
              <w:jc w:val="center"/>
              <w:rPr>
                <w:b/>
                <w:color w:val="FFFFFF"/>
              </w:rPr>
            </w:pPr>
            <w:r w:rsidRPr="00715D66">
              <w:rPr>
                <w:b/>
                <w:color w:val="FFFFFF"/>
              </w:rPr>
              <w:t>Angoche</w:t>
            </w:r>
          </w:p>
        </w:tc>
        <w:tc>
          <w:tcPr>
            <w:tcW w:w="1526" w:type="dxa"/>
            <w:shd w:val="clear" w:color="auto" w:fill="auto"/>
            <w:vAlign w:val="center"/>
          </w:tcPr>
          <w:p w14:paraId="23296838" w14:textId="77777777" w:rsidR="00F56702" w:rsidRPr="00715D66" w:rsidRDefault="001B2301">
            <w:pPr>
              <w:keepNext/>
              <w:jc w:val="center"/>
              <w:rPr>
                <w:b/>
                <w:sz w:val="16"/>
                <w:szCs w:val="16"/>
              </w:rPr>
            </w:pPr>
            <w:r w:rsidRPr="00715D66">
              <w:rPr>
                <w:b/>
                <w:sz w:val="16"/>
                <w:szCs w:val="16"/>
              </w:rPr>
              <w:t>+1 a 2 distritos adicionais a serem selecionados, presumivelmente rurais (estimativas aproximadas)</w:t>
            </w:r>
          </w:p>
        </w:tc>
        <w:tc>
          <w:tcPr>
            <w:tcW w:w="288" w:type="dxa"/>
            <w:shd w:val="clear" w:color="auto" w:fill="595959"/>
            <w:vAlign w:val="bottom"/>
          </w:tcPr>
          <w:p w14:paraId="068FF075" w14:textId="77777777" w:rsidR="00F56702" w:rsidRPr="00715D66" w:rsidRDefault="001B2301">
            <w:pPr>
              <w:keepNext/>
              <w:jc w:val="center"/>
              <w:rPr>
                <w:b/>
                <w:color w:val="FFFFFF"/>
                <w:sz w:val="18"/>
                <w:szCs w:val="18"/>
              </w:rPr>
            </w:pPr>
            <w:r w:rsidRPr="00715D66">
              <w:rPr>
                <w:b/>
                <w:color w:val="FFFFFF"/>
                <w:sz w:val="16"/>
                <w:szCs w:val="16"/>
              </w:rPr>
              <w:t>NOTAS</w:t>
            </w:r>
          </w:p>
        </w:tc>
        <w:tc>
          <w:tcPr>
            <w:tcW w:w="982" w:type="dxa"/>
            <w:shd w:val="clear" w:color="auto" w:fill="404040"/>
            <w:vAlign w:val="bottom"/>
          </w:tcPr>
          <w:p w14:paraId="5B087040" w14:textId="77777777" w:rsidR="00F56702" w:rsidRPr="00715D66" w:rsidRDefault="001B2301">
            <w:pPr>
              <w:keepNext/>
              <w:jc w:val="center"/>
              <w:rPr>
                <w:b/>
                <w:color w:val="FFFFFF"/>
                <w:sz w:val="18"/>
                <w:szCs w:val="18"/>
              </w:rPr>
            </w:pPr>
            <w:r w:rsidRPr="00715D66">
              <w:rPr>
                <w:b/>
                <w:color w:val="FFFFFF"/>
                <w:sz w:val="18"/>
                <w:szCs w:val="18"/>
              </w:rPr>
              <w:t>TOTAL ou MÉDIA em todos os distritos</w:t>
            </w:r>
          </w:p>
        </w:tc>
        <w:tc>
          <w:tcPr>
            <w:tcW w:w="1276" w:type="dxa"/>
            <w:shd w:val="clear" w:color="auto" w:fill="92D050"/>
            <w:vAlign w:val="bottom"/>
          </w:tcPr>
          <w:p w14:paraId="6DC7267B" w14:textId="77777777" w:rsidR="00F56702" w:rsidRPr="00715D66" w:rsidRDefault="001B2301">
            <w:pPr>
              <w:keepNext/>
              <w:jc w:val="center"/>
              <w:rPr>
                <w:b/>
                <w:color w:val="FFFFFF"/>
                <w:sz w:val="18"/>
                <w:szCs w:val="18"/>
              </w:rPr>
            </w:pPr>
            <w:r w:rsidRPr="00715D66">
              <w:rPr>
                <w:b/>
                <w:sz w:val="18"/>
                <w:szCs w:val="18"/>
              </w:rPr>
              <w:t>TOTAL Arredondado para o CCA TT</w:t>
            </w:r>
          </w:p>
        </w:tc>
      </w:tr>
      <w:tr w:rsidR="00F56702" w:rsidRPr="00715D66" w14:paraId="6B31132F" w14:textId="77777777">
        <w:trPr>
          <w:trHeight w:val="320"/>
        </w:trPr>
        <w:tc>
          <w:tcPr>
            <w:tcW w:w="3549" w:type="dxa"/>
            <w:shd w:val="clear" w:color="auto" w:fill="auto"/>
          </w:tcPr>
          <w:p w14:paraId="31924B36" w14:textId="77777777" w:rsidR="00F56702" w:rsidRPr="00715D66" w:rsidRDefault="001B2301">
            <w:pPr>
              <w:keepNext/>
              <w:rPr>
                <w:sz w:val="18"/>
                <w:szCs w:val="18"/>
              </w:rPr>
            </w:pPr>
            <w:r w:rsidRPr="00715D66">
              <w:rPr>
                <w:sz w:val="18"/>
                <w:szCs w:val="18"/>
              </w:rPr>
              <w:t>Área (ha) dos distritos</w:t>
            </w:r>
          </w:p>
        </w:tc>
        <w:tc>
          <w:tcPr>
            <w:tcW w:w="1134" w:type="dxa"/>
            <w:shd w:val="clear" w:color="auto" w:fill="auto"/>
          </w:tcPr>
          <w:p w14:paraId="545C2764" w14:textId="77777777" w:rsidR="00F56702" w:rsidRPr="00715D66" w:rsidRDefault="001B2301">
            <w:pPr>
              <w:keepNext/>
              <w:jc w:val="center"/>
              <w:rPr>
                <w:sz w:val="18"/>
                <w:szCs w:val="18"/>
              </w:rPr>
            </w:pPr>
            <w:r w:rsidRPr="00715D66">
              <w:rPr>
                <w:sz w:val="18"/>
                <w:szCs w:val="18"/>
              </w:rPr>
              <w:t>594</w:t>
            </w:r>
          </w:p>
        </w:tc>
        <w:tc>
          <w:tcPr>
            <w:tcW w:w="1134" w:type="dxa"/>
            <w:shd w:val="clear" w:color="auto" w:fill="auto"/>
          </w:tcPr>
          <w:p w14:paraId="6E5FF9D2" w14:textId="77777777" w:rsidR="00F56702" w:rsidRPr="00715D66" w:rsidRDefault="001B2301">
            <w:pPr>
              <w:keepNext/>
              <w:jc w:val="center"/>
              <w:rPr>
                <w:sz w:val="18"/>
                <w:szCs w:val="18"/>
              </w:rPr>
            </w:pPr>
            <w:r w:rsidRPr="00715D66">
              <w:rPr>
                <w:sz w:val="18"/>
                <w:szCs w:val="18"/>
              </w:rPr>
              <w:t>586 700</w:t>
            </w:r>
          </w:p>
        </w:tc>
        <w:tc>
          <w:tcPr>
            <w:tcW w:w="1134" w:type="dxa"/>
            <w:shd w:val="clear" w:color="auto" w:fill="auto"/>
          </w:tcPr>
          <w:p w14:paraId="72FFECF7" w14:textId="77777777" w:rsidR="00F56702" w:rsidRPr="00715D66" w:rsidRDefault="001B2301">
            <w:pPr>
              <w:keepNext/>
              <w:jc w:val="center"/>
              <w:rPr>
                <w:sz w:val="18"/>
                <w:szCs w:val="18"/>
              </w:rPr>
            </w:pPr>
            <w:r w:rsidRPr="00715D66">
              <w:rPr>
                <w:sz w:val="18"/>
                <w:szCs w:val="18"/>
              </w:rPr>
              <w:t>420 700</w:t>
            </w:r>
          </w:p>
        </w:tc>
        <w:tc>
          <w:tcPr>
            <w:tcW w:w="1134" w:type="dxa"/>
            <w:shd w:val="clear" w:color="auto" w:fill="auto"/>
          </w:tcPr>
          <w:p w14:paraId="5F32AD59" w14:textId="77777777" w:rsidR="00F56702" w:rsidRPr="00715D66" w:rsidRDefault="001B2301">
            <w:pPr>
              <w:keepNext/>
              <w:jc w:val="center"/>
              <w:rPr>
                <w:sz w:val="18"/>
                <w:szCs w:val="18"/>
              </w:rPr>
            </w:pPr>
            <w:r w:rsidRPr="00715D66">
              <w:rPr>
                <w:sz w:val="18"/>
                <w:szCs w:val="18"/>
              </w:rPr>
              <w:t>462 800</w:t>
            </w:r>
          </w:p>
        </w:tc>
        <w:tc>
          <w:tcPr>
            <w:tcW w:w="1134" w:type="dxa"/>
            <w:shd w:val="clear" w:color="auto" w:fill="auto"/>
          </w:tcPr>
          <w:p w14:paraId="363125A5" w14:textId="77777777" w:rsidR="00F56702" w:rsidRPr="00715D66" w:rsidRDefault="001B2301">
            <w:pPr>
              <w:keepNext/>
              <w:jc w:val="center"/>
              <w:rPr>
                <w:sz w:val="18"/>
                <w:szCs w:val="18"/>
              </w:rPr>
            </w:pPr>
            <w:r w:rsidRPr="00715D66">
              <w:rPr>
                <w:sz w:val="18"/>
                <w:szCs w:val="18"/>
              </w:rPr>
              <w:t>331 100</w:t>
            </w:r>
          </w:p>
        </w:tc>
        <w:tc>
          <w:tcPr>
            <w:tcW w:w="1526" w:type="dxa"/>
            <w:shd w:val="clear" w:color="auto" w:fill="auto"/>
          </w:tcPr>
          <w:p w14:paraId="167DFD84" w14:textId="77777777" w:rsidR="00F56702" w:rsidRPr="00715D66" w:rsidRDefault="001B2301">
            <w:pPr>
              <w:keepNext/>
              <w:jc w:val="center"/>
              <w:rPr>
                <w:sz w:val="18"/>
                <w:szCs w:val="18"/>
              </w:rPr>
            </w:pPr>
            <w:r w:rsidRPr="00715D66">
              <w:rPr>
                <w:sz w:val="18"/>
                <w:szCs w:val="18"/>
              </w:rPr>
              <w:t>720.000</w:t>
            </w:r>
          </w:p>
        </w:tc>
        <w:tc>
          <w:tcPr>
            <w:tcW w:w="288" w:type="dxa"/>
            <w:shd w:val="clear" w:color="auto" w:fill="D9D9D9"/>
          </w:tcPr>
          <w:p w14:paraId="7A736ADF" w14:textId="77777777" w:rsidR="00F56702" w:rsidRPr="00715D66" w:rsidRDefault="00F56702">
            <w:pPr>
              <w:keepNext/>
              <w:jc w:val="center"/>
              <w:rPr>
                <w:b/>
                <w:sz w:val="18"/>
                <w:szCs w:val="18"/>
              </w:rPr>
            </w:pPr>
          </w:p>
        </w:tc>
        <w:tc>
          <w:tcPr>
            <w:tcW w:w="982" w:type="dxa"/>
            <w:shd w:val="clear" w:color="auto" w:fill="D0CECE"/>
          </w:tcPr>
          <w:p w14:paraId="38D7D683" w14:textId="77777777" w:rsidR="00F56702" w:rsidRPr="00715D66" w:rsidRDefault="001B2301">
            <w:pPr>
              <w:keepNext/>
              <w:jc w:val="center"/>
              <w:rPr>
                <w:b/>
                <w:sz w:val="18"/>
                <w:szCs w:val="18"/>
              </w:rPr>
            </w:pPr>
            <w:r w:rsidRPr="00715D66">
              <w:rPr>
                <w:b/>
                <w:sz w:val="18"/>
                <w:szCs w:val="18"/>
              </w:rPr>
              <w:t>3.115.300</w:t>
            </w:r>
          </w:p>
        </w:tc>
        <w:tc>
          <w:tcPr>
            <w:tcW w:w="1276" w:type="dxa"/>
            <w:shd w:val="clear" w:color="auto" w:fill="D0CECE"/>
          </w:tcPr>
          <w:p w14:paraId="4B4D2FD6" w14:textId="77777777" w:rsidR="00F56702" w:rsidRPr="00715D66" w:rsidRDefault="001B2301">
            <w:pPr>
              <w:keepNext/>
              <w:jc w:val="center"/>
              <w:rPr>
                <w:b/>
                <w:sz w:val="18"/>
                <w:szCs w:val="18"/>
              </w:rPr>
            </w:pPr>
            <w:r w:rsidRPr="00715D66">
              <w:rPr>
                <w:b/>
                <w:sz w:val="18"/>
                <w:szCs w:val="18"/>
              </w:rPr>
              <w:t>/</w:t>
            </w:r>
          </w:p>
        </w:tc>
      </w:tr>
      <w:tr w:rsidR="00F56702" w:rsidRPr="00715D66" w14:paraId="68D0CA6C" w14:textId="77777777">
        <w:trPr>
          <w:trHeight w:val="620"/>
        </w:trPr>
        <w:tc>
          <w:tcPr>
            <w:tcW w:w="3549" w:type="dxa"/>
            <w:shd w:val="clear" w:color="auto" w:fill="auto"/>
          </w:tcPr>
          <w:p w14:paraId="54B9E83C" w14:textId="77777777" w:rsidR="00F56702" w:rsidRPr="00715D66" w:rsidRDefault="001B2301">
            <w:pPr>
              <w:rPr>
                <w:color w:val="000000"/>
                <w:sz w:val="18"/>
                <w:szCs w:val="18"/>
              </w:rPr>
            </w:pPr>
            <w:r w:rsidRPr="00715D66">
              <w:rPr>
                <w:color w:val="000000"/>
                <w:sz w:val="18"/>
                <w:szCs w:val="18"/>
              </w:rPr>
              <w:t xml:space="preserve">Número de «polígonos focais» / aldeias prioritárias nos distritos </w:t>
            </w:r>
          </w:p>
        </w:tc>
        <w:tc>
          <w:tcPr>
            <w:tcW w:w="1134" w:type="dxa"/>
            <w:shd w:val="clear" w:color="auto" w:fill="auto"/>
          </w:tcPr>
          <w:p w14:paraId="7B0F30DE" w14:textId="77777777" w:rsidR="00F56702" w:rsidRPr="00715D66" w:rsidRDefault="001B2301">
            <w:pPr>
              <w:jc w:val="center"/>
              <w:rPr>
                <w:color w:val="000000"/>
                <w:sz w:val="18"/>
                <w:szCs w:val="18"/>
              </w:rPr>
            </w:pPr>
            <w:r w:rsidRPr="00715D66">
              <w:rPr>
                <w:color w:val="000000"/>
                <w:sz w:val="18"/>
                <w:szCs w:val="18"/>
              </w:rPr>
              <w:t>6</w:t>
            </w:r>
          </w:p>
        </w:tc>
        <w:tc>
          <w:tcPr>
            <w:tcW w:w="1134" w:type="dxa"/>
            <w:shd w:val="clear" w:color="auto" w:fill="auto"/>
          </w:tcPr>
          <w:p w14:paraId="10D2A425" w14:textId="77777777" w:rsidR="00F56702" w:rsidRPr="00715D66" w:rsidRDefault="001B2301">
            <w:pPr>
              <w:jc w:val="center"/>
              <w:rPr>
                <w:color w:val="000000"/>
                <w:sz w:val="18"/>
                <w:szCs w:val="18"/>
              </w:rPr>
            </w:pPr>
            <w:r w:rsidRPr="00715D66">
              <w:rPr>
                <w:color w:val="000000"/>
                <w:sz w:val="18"/>
                <w:szCs w:val="18"/>
              </w:rPr>
              <w:t>8</w:t>
            </w:r>
          </w:p>
        </w:tc>
        <w:tc>
          <w:tcPr>
            <w:tcW w:w="1134" w:type="dxa"/>
            <w:shd w:val="clear" w:color="auto" w:fill="auto"/>
          </w:tcPr>
          <w:p w14:paraId="7BEFDDB4" w14:textId="77777777" w:rsidR="00F56702" w:rsidRPr="00715D66" w:rsidRDefault="001B2301">
            <w:pPr>
              <w:jc w:val="center"/>
              <w:rPr>
                <w:color w:val="000000"/>
                <w:sz w:val="18"/>
                <w:szCs w:val="18"/>
              </w:rPr>
            </w:pPr>
            <w:r w:rsidRPr="00715D66">
              <w:rPr>
                <w:color w:val="000000"/>
                <w:sz w:val="18"/>
                <w:szCs w:val="18"/>
              </w:rPr>
              <w:t>14</w:t>
            </w:r>
          </w:p>
        </w:tc>
        <w:tc>
          <w:tcPr>
            <w:tcW w:w="1134" w:type="dxa"/>
            <w:shd w:val="clear" w:color="auto" w:fill="auto"/>
          </w:tcPr>
          <w:p w14:paraId="3C19406C" w14:textId="77777777" w:rsidR="00F56702" w:rsidRPr="00715D66" w:rsidRDefault="001B2301">
            <w:pPr>
              <w:jc w:val="center"/>
              <w:rPr>
                <w:color w:val="000000"/>
                <w:sz w:val="18"/>
                <w:szCs w:val="18"/>
              </w:rPr>
            </w:pPr>
            <w:r w:rsidRPr="00715D66">
              <w:rPr>
                <w:color w:val="000000"/>
                <w:sz w:val="18"/>
                <w:szCs w:val="18"/>
              </w:rPr>
              <w:t>5</w:t>
            </w:r>
          </w:p>
        </w:tc>
        <w:tc>
          <w:tcPr>
            <w:tcW w:w="1134" w:type="dxa"/>
            <w:shd w:val="clear" w:color="auto" w:fill="auto"/>
          </w:tcPr>
          <w:p w14:paraId="2FC936CB" w14:textId="77777777" w:rsidR="00F56702" w:rsidRPr="00715D66" w:rsidRDefault="001B2301">
            <w:pPr>
              <w:jc w:val="center"/>
              <w:rPr>
                <w:color w:val="000000"/>
                <w:sz w:val="18"/>
                <w:szCs w:val="18"/>
              </w:rPr>
            </w:pPr>
            <w:r w:rsidRPr="00715D66">
              <w:rPr>
                <w:color w:val="000000"/>
                <w:sz w:val="18"/>
                <w:szCs w:val="18"/>
              </w:rPr>
              <w:t>6</w:t>
            </w:r>
          </w:p>
        </w:tc>
        <w:tc>
          <w:tcPr>
            <w:tcW w:w="1526" w:type="dxa"/>
            <w:shd w:val="clear" w:color="auto" w:fill="auto"/>
          </w:tcPr>
          <w:p w14:paraId="5547CF21" w14:textId="77777777" w:rsidR="00F56702" w:rsidRPr="00715D66" w:rsidRDefault="001B2301">
            <w:pPr>
              <w:jc w:val="center"/>
              <w:rPr>
                <w:color w:val="000000"/>
                <w:sz w:val="18"/>
                <w:szCs w:val="18"/>
              </w:rPr>
            </w:pPr>
            <w:r w:rsidRPr="00715D66">
              <w:rPr>
                <w:color w:val="000000"/>
                <w:sz w:val="18"/>
                <w:szCs w:val="18"/>
              </w:rPr>
              <w:t>não predefinido</w:t>
            </w:r>
          </w:p>
        </w:tc>
        <w:tc>
          <w:tcPr>
            <w:tcW w:w="288" w:type="dxa"/>
            <w:shd w:val="clear" w:color="auto" w:fill="D9D9D9"/>
          </w:tcPr>
          <w:p w14:paraId="3EE20678" w14:textId="77777777" w:rsidR="00F56702" w:rsidRPr="00715D66" w:rsidRDefault="00F56702">
            <w:pPr>
              <w:jc w:val="center"/>
              <w:rPr>
                <w:b/>
                <w:color w:val="000000"/>
                <w:sz w:val="18"/>
                <w:szCs w:val="18"/>
              </w:rPr>
            </w:pPr>
          </w:p>
        </w:tc>
        <w:tc>
          <w:tcPr>
            <w:tcW w:w="982" w:type="dxa"/>
            <w:shd w:val="clear" w:color="auto" w:fill="D0CECE"/>
          </w:tcPr>
          <w:p w14:paraId="001F0F80" w14:textId="77777777" w:rsidR="00F56702" w:rsidRPr="00715D66" w:rsidRDefault="001B2301">
            <w:pPr>
              <w:jc w:val="center"/>
              <w:rPr>
                <w:b/>
                <w:color w:val="000000"/>
                <w:sz w:val="18"/>
                <w:szCs w:val="18"/>
              </w:rPr>
            </w:pPr>
            <w:r w:rsidRPr="00715D66">
              <w:rPr>
                <w:b/>
                <w:color w:val="000000"/>
                <w:sz w:val="18"/>
                <w:szCs w:val="18"/>
              </w:rPr>
              <w:t>39</w:t>
            </w:r>
          </w:p>
        </w:tc>
        <w:tc>
          <w:tcPr>
            <w:tcW w:w="1276" w:type="dxa"/>
            <w:shd w:val="clear" w:color="auto" w:fill="D0CECE"/>
          </w:tcPr>
          <w:p w14:paraId="42A2562D"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6C8B90CD" w14:textId="77777777">
        <w:trPr>
          <w:trHeight w:val="340"/>
        </w:trPr>
        <w:tc>
          <w:tcPr>
            <w:tcW w:w="3549" w:type="dxa"/>
            <w:shd w:val="clear" w:color="auto" w:fill="auto"/>
          </w:tcPr>
          <w:p w14:paraId="2CF283CD" w14:textId="77777777" w:rsidR="00F56702" w:rsidRPr="00715D66" w:rsidRDefault="001B2301">
            <w:pPr>
              <w:rPr>
                <w:color w:val="000000"/>
                <w:sz w:val="18"/>
                <w:szCs w:val="18"/>
              </w:rPr>
            </w:pPr>
            <w:r w:rsidRPr="00715D66">
              <w:rPr>
                <w:color w:val="000000"/>
                <w:sz w:val="18"/>
                <w:szCs w:val="18"/>
              </w:rPr>
              <w:t>Total de famílias nos distritos (estimativas)</w:t>
            </w:r>
          </w:p>
        </w:tc>
        <w:tc>
          <w:tcPr>
            <w:tcW w:w="1134" w:type="dxa"/>
            <w:shd w:val="clear" w:color="auto" w:fill="auto"/>
          </w:tcPr>
          <w:p w14:paraId="6EB71EE5" w14:textId="77777777" w:rsidR="00F56702" w:rsidRPr="00715D66" w:rsidRDefault="001B2301">
            <w:pPr>
              <w:jc w:val="center"/>
              <w:rPr>
                <w:color w:val="000000"/>
                <w:sz w:val="18"/>
                <w:szCs w:val="18"/>
              </w:rPr>
            </w:pPr>
            <w:r w:rsidRPr="00715D66">
              <w:rPr>
                <w:color w:val="000000"/>
                <w:sz w:val="18"/>
                <w:szCs w:val="18"/>
              </w:rPr>
              <w:t>11 819</w:t>
            </w:r>
          </w:p>
        </w:tc>
        <w:tc>
          <w:tcPr>
            <w:tcW w:w="1134" w:type="dxa"/>
            <w:shd w:val="clear" w:color="auto" w:fill="auto"/>
          </w:tcPr>
          <w:p w14:paraId="022925B7" w14:textId="77777777" w:rsidR="00F56702" w:rsidRPr="00715D66" w:rsidRDefault="001B2301">
            <w:pPr>
              <w:jc w:val="center"/>
              <w:rPr>
                <w:color w:val="000000"/>
                <w:sz w:val="18"/>
                <w:szCs w:val="18"/>
              </w:rPr>
            </w:pPr>
            <w:r w:rsidRPr="00715D66">
              <w:rPr>
                <w:color w:val="000000"/>
                <w:sz w:val="18"/>
                <w:szCs w:val="18"/>
              </w:rPr>
              <w:t>36.291</w:t>
            </w:r>
          </w:p>
        </w:tc>
        <w:tc>
          <w:tcPr>
            <w:tcW w:w="1134" w:type="dxa"/>
            <w:shd w:val="clear" w:color="auto" w:fill="auto"/>
          </w:tcPr>
          <w:p w14:paraId="7F988DF5" w14:textId="77777777" w:rsidR="00F56702" w:rsidRPr="00715D66" w:rsidRDefault="001B2301">
            <w:pPr>
              <w:jc w:val="center"/>
              <w:rPr>
                <w:color w:val="000000"/>
                <w:sz w:val="18"/>
                <w:szCs w:val="18"/>
              </w:rPr>
            </w:pPr>
            <w:r w:rsidRPr="00715D66">
              <w:rPr>
                <w:color w:val="000000"/>
                <w:sz w:val="18"/>
                <w:szCs w:val="18"/>
              </w:rPr>
              <w:t>19 736</w:t>
            </w:r>
          </w:p>
        </w:tc>
        <w:tc>
          <w:tcPr>
            <w:tcW w:w="1134" w:type="dxa"/>
            <w:shd w:val="clear" w:color="auto" w:fill="auto"/>
          </w:tcPr>
          <w:p w14:paraId="1A8ADDDB" w14:textId="77777777" w:rsidR="00F56702" w:rsidRPr="00715D66" w:rsidRDefault="001B2301">
            <w:pPr>
              <w:jc w:val="center"/>
              <w:rPr>
                <w:color w:val="000000"/>
                <w:sz w:val="18"/>
                <w:szCs w:val="18"/>
              </w:rPr>
            </w:pPr>
            <w:r w:rsidRPr="00715D66">
              <w:rPr>
                <w:color w:val="000000"/>
                <w:sz w:val="18"/>
                <w:szCs w:val="18"/>
              </w:rPr>
              <w:t>21 304</w:t>
            </w:r>
          </w:p>
        </w:tc>
        <w:tc>
          <w:tcPr>
            <w:tcW w:w="1134" w:type="dxa"/>
            <w:shd w:val="clear" w:color="auto" w:fill="auto"/>
          </w:tcPr>
          <w:p w14:paraId="5C6DC9B0" w14:textId="77777777" w:rsidR="00F56702" w:rsidRPr="00715D66" w:rsidRDefault="001B2301">
            <w:pPr>
              <w:jc w:val="center"/>
              <w:rPr>
                <w:color w:val="000000"/>
                <w:sz w:val="18"/>
                <w:szCs w:val="18"/>
              </w:rPr>
            </w:pPr>
            <w:r w:rsidRPr="00715D66">
              <w:rPr>
                <w:color w:val="000000"/>
                <w:sz w:val="18"/>
                <w:szCs w:val="18"/>
              </w:rPr>
              <w:t>83 840</w:t>
            </w:r>
          </w:p>
        </w:tc>
        <w:tc>
          <w:tcPr>
            <w:tcW w:w="1526" w:type="dxa"/>
            <w:shd w:val="clear" w:color="auto" w:fill="auto"/>
          </w:tcPr>
          <w:p w14:paraId="7ADF4870" w14:textId="77777777" w:rsidR="00F56702" w:rsidRPr="00715D66" w:rsidRDefault="001B2301">
            <w:pPr>
              <w:jc w:val="center"/>
              <w:rPr>
                <w:color w:val="000000"/>
                <w:sz w:val="18"/>
                <w:szCs w:val="18"/>
              </w:rPr>
            </w:pPr>
            <w:r w:rsidRPr="00715D66">
              <w:rPr>
                <w:color w:val="000000"/>
                <w:sz w:val="18"/>
                <w:szCs w:val="18"/>
              </w:rPr>
              <w:t>60.000</w:t>
            </w:r>
          </w:p>
        </w:tc>
        <w:tc>
          <w:tcPr>
            <w:tcW w:w="288" w:type="dxa"/>
            <w:shd w:val="clear" w:color="auto" w:fill="D9D9D9"/>
          </w:tcPr>
          <w:p w14:paraId="62EAF948" w14:textId="77777777" w:rsidR="00F56702" w:rsidRPr="00715D66" w:rsidRDefault="00F56702">
            <w:pPr>
              <w:jc w:val="center"/>
              <w:rPr>
                <w:b/>
                <w:color w:val="000000"/>
                <w:sz w:val="18"/>
                <w:szCs w:val="18"/>
              </w:rPr>
            </w:pPr>
          </w:p>
        </w:tc>
        <w:tc>
          <w:tcPr>
            <w:tcW w:w="982" w:type="dxa"/>
            <w:shd w:val="clear" w:color="auto" w:fill="D0CECE"/>
          </w:tcPr>
          <w:p w14:paraId="6B6A1E17" w14:textId="77777777" w:rsidR="00F56702" w:rsidRPr="00715D66" w:rsidRDefault="001B2301">
            <w:pPr>
              <w:jc w:val="center"/>
              <w:rPr>
                <w:b/>
                <w:color w:val="000000"/>
                <w:sz w:val="18"/>
                <w:szCs w:val="18"/>
              </w:rPr>
            </w:pPr>
            <w:r w:rsidRPr="00715D66">
              <w:rPr>
                <w:b/>
                <w:color w:val="000000"/>
                <w:sz w:val="18"/>
                <w:szCs w:val="18"/>
              </w:rPr>
              <w:t>232.991</w:t>
            </w:r>
          </w:p>
        </w:tc>
        <w:tc>
          <w:tcPr>
            <w:tcW w:w="1276" w:type="dxa"/>
            <w:shd w:val="clear" w:color="auto" w:fill="D0CECE"/>
          </w:tcPr>
          <w:p w14:paraId="61113783"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76E1A3E0" w14:textId="77777777">
        <w:trPr>
          <w:trHeight w:val="340"/>
        </w:trPr>
        <w:tc>
          <w:tcPr>
            <w:tcW w:w="3549" w:type="dxa"/>
            <w:shd w:val="clear" w:color="auto" w:fill="auto"/>
          </w:tcPr>
          <w:p w14:paraId="413EFE1C" w14:textId="77777777" w:rsidR="00F56702" w:rsidRPr="00715D66" w:rsidRDefault="001B2301">
            <w:pPr>
              <w:rPr>
                <w:color w:val="000000"/>
                <w:sz w:val="18"/>
                <w:szCs w:val="18"/>
              </w:rPr>
            </w:pPr>
            <w:r w:rsidRPr="00715D66">
              <w:rPr>
                <w:color w:val="000000"/>
                <w:sz w:val="18"/>
                <w:szCs w:val="18"/>
              </w:rPr>
              <w:lastRenderedPageBreak/>
              <w:t>Número de pessoas por agregado familiar (média provincial considerada no Censo de 2017)</w:t>
            </w:r>
          </w:p>
        </w:tc>
        <w:tc>
          <w:tcPr>
            <w:tcW w:w="1134" w:type="dxa"/>
            <w:shd w:val="clear" w:color="auto" w:fill="auto"/>
          </w:tcPr>
          <w:p w14:paraId="28A758E8" w14:textId="77777777" w:rsidR="00F56702" w:rsidRPr="00715D66" w:rsidRDefault="001B2301">
            <w:pPr>
              <w:jc w:val="center"/>
              <w:rPr>
                <w:color w:val="000000"/>
                <w:sz w:val="18"/>
                <w:szCs w:val="18"/>
              </w:rPr>
            </w:pPr>
            <w:r w:rsidRPr="00715D66">
              <w:rPr>
                <w:color w:val="000000"/>
                <w:sz w:val="18"/>
                <w:szCs w:val="18"/>
              </w:rPr>
              <w:t>4.7</w:t>
            </w:r>
          </w:p>
        </w:tc>
        <w:tc>
          <w:tcPr>
            <w:tcW w:w="1134" w:type="dxa"/>
            <w:shd w:val="clear" w:color="auto" w:fill="auto"/>
          </w:tcPr>
          <w:p w14:paraId="370A82DD" w14:textId="77777777" w:rsidR="00F56702" w:rsidRPr="00715D66" w:rsidRDefault="001B2301">
            <w:pPr>
              <w:jc w:val="center"/>
              <w:rPr>
                <w:color w:val="000000"/>
                <w:sz w:val="18"/>
                <w:szCs w:val="18"/>
              </w:rPr>
            </w:pPr>
            <w:r w:rsidRPr="00715D66">
              <w:rPr>
                <w:color w:val="000000"/>
                <w:sz w:val="18"/>
                <w:szCs w:val="18"/>
              </w:rPr>
              <w:t>4,2</w:t>
            </w:r>
          </w:p>
        </w:tc>
        <w:tc>
          <w:tcPr>
            <w:tcW w:w="1134" w:type="dxa"/>
            <w:shd w:val="clear" w:color="auto" w:fill="auto"/>
          </w:tcPr>
          <w:p w14:paraId="294B362C" w14:textId="77777777" w:rsidR="00F56702" w:rsidRPr="00715D66" w:rsidRDefault="001B2301">
            <w:pPr>
              <w:jc w:val="center"/>
              <w:rPr>
                <w:color w:val="000000"/>
                <w:sz w:val="18"/>
                <w:szCs w:val="18"/>
              </w:rPr>
            </w:pPr>
            <w:r w:rsidRPr="00715D66">
              <w:rPr>
                <w:color w:val="000000"/>
                <w:sz w:val="18"/>
                <w:szCs w:val="18"/>
              </w:rPr>
              <w:t>4,6</w:t>
            </w:r>
          </w:p>
        </w:tc>
        <w:tc>
          <w:tcPr>
            <w:tcW w:w="1134" w:type="dxa"/>
            <w:shd w:val="clear" w:color="auto" w:fill="auto"/>
          </w:tcPr>
          <w:p w14:paraId="456A0050" w14:textId="77777777" w:rsidR="00F56702" w:rsidRPr="00715D66" w:rsidRDefault="001B2301">
            <w:pPr>
              <w:jc w:val="center"/>
              <w:rPr>
                <w:color w:val="000000"/>
                <w:sz w:val="18"/>
                <w:szCs w:val="18"/>
              </w:rPr>
            </w:pPr>
            <w:r w:rsidRPr="00715D66">
              <w:rPr>
                <w:color w:val="000000"/>
                <w:sz w:val="18"/>
                <w:szCs w:val="18"/>
              </w:rPr>
              <w:t>4,2</w:t>
            </w:r>
          </w:p>
        </w:tc>
        <w:tc>
          <w:tcPr>
            <w:tcW w:w="1134" w:type="dxa"/>
            <w:shd w:val="clear" w:color="auto" w:fill="auto"/>
          </w:tcPr>
          <w:p w14:paraId="0E9ADE19" w14:textId="77777777" w:rsidR="00F56702" w:rsidRPr="00715D66" w:rsidRDefault="001B2301">
            <w:pPr>
              <w:jc w:val="center"/>
              <w:rPr>
                <w:color w:val="000000"/>
                <w:sz w:val="18"/>
                <w:szCs w:val="18"/>
              </w:rPr>
            </w:pPr>
            <w:r w:rsidRPr="00715D66">
              <w:rPr>
                <w:color w:val="000000"/>
                <w:sz w:val="18"/>
                <w:szCs w:val="18"/>
              </w:rPr>
              <w:t>4,1</w:t>
            </w:r>
          </w:p>
        </w:tc>
        <w:tc>
          <w:tcPr>
            <w:tcW w:w="1526" w:type="dxa"/>
            <w:shd w:val="clear" w:color="auto" w:fill="auto"/>
          </w:tcPr>
          <w:p w14:paraId="6647212C" w14:textId="77777777" w:rsidR="00F56702" w:rsidRPr="00715D66" w:rsidRDefault="001B2301">
            <w:pPr>
              <w:jc w:val="center"/>
              <w:rPr>
                <w:color w:val="000000"/>
                <w:sz w:val="18"/>
                <w:szCs w:val="18"/>
              </w:rPr>
            </w:pPr>
            <w:r w:rsidRPr="00715D66">
              <w:rPr>
                <w:color w:val="000000"/>
                <w:sz w:val="18"/>
                <w:szCs w:val="18"/>
              </w:rPr>
              <w:t>4,5</w:t>
            </w:r>
          </w:p>
        </w:tc>
        <w:tc>
          <w:tcPr>
            <w:tcW w:w="288" w:type="dxa"/>
            <w:shd w:val="clear" w:color="auto" w:fill="D9D9D9"/>
            <w:vAlign w:val="bottom"/>
          </w:tcPr>
          <w:p w14:paraId="51D088BF" w14:textId="77777777" w:rsidR="00F56702" w:rsidRPr="00715D66" w:rsidRDefault="00F56702">
            <w:pPr>
              <w:rPr>
                <w:b/>
                <w:color w:val="000000"/>
                <w:sz w:val="18"/>
                <w:szCs w:val="18"/>
              </w:rPr>
            </w:pPr>
          </w:p>
        </w:tc>
        <w:tc>
          <w:tcPr>
            <w:tcW w:w="982" w:type="dxa"/>
            <w:shd w:val="clear" w:color="auto" w:fill="D0CECE"/>
          </w:tcPr>
          <w:p w14:paraId="481AF994" w14:textId="77777777" w:rsidR="00F56702" w:rsidRPr="00715D66" w:rsidRDefault="001B2301">
            <w:pPr>
              <w:jc w:val="center"/>
              <w:rPr>
                <w:b/>
                <w:color w:val="000000"/>
                <w:sz w:val="18"/>
                <w:szCs w:val="18"/>
              </w:rPr>
            </w:pPr>
            <w:r w:rsidRPr="00715D66">
              <w:rPr>
                <w:b/>
                <w:color w:val="000000"/>
                <w:sz w:val="18"/>
                <w:szCs w:val="18"/>
              </w:rPr>
              <w:t>4,4</w:t>
            </w:r>
          </w:p>
        </w:tc>
        <w:tc>
          <w:tcPr>
            <w:tcW w:w="1276" w:type="dxa"/>
            <w:shd w:val="clear" w:color="auto" w:fill="D0CECE"/>
          </w:tcPr>
          <w:p w14:paraId="4DE575B6"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3ECEEF1E" w14:textId="77777777">
        <w:trPr>
          <w:trHeight w:val="340"/>
        </w:trPr>
        <w:tc>
          <w:tcPr>
            <w:tcW w:w="3549" w:type="dxa"/>
            <w:shd w:val="clear" w:color="auto" w:fill="auto"/>
          </w:tcPr>
          <w:p w14:paraId="4958C3A2" w14:textId="77777777" w:rsidR="00F56702" w:rsidRPr="00715D66" w:rsidRDefault="001B2301">
            <w:pPr>
              <w:rPr>
                <w:color w:val="000000"/>
                <w:sz w:val="18"/>
                <w:szCs w:val="18"/>
              </w:rPr>
            </w:pPr>
            <w:r w:rsidRPr="00715D66">
              <w:rPr>
                <w:color w:val="000000"/>
                <w:sz w:val="18"/>
                <w:szCs w:val="18"/>
              </w:rPr>
              <w:t>Censo Populacional Distrital de 2017</w:t>
            </w:r>
          </w:p>
          <w:p w14:paraId="6D55F00C" w14:textId="77777777" w:rsidR="00F56702" w:rsidRPr="00715D66" w:rsidRDefault="001B2301">
            <w:pPr>
              <w:rPr>
                <w:color w:val="000000"/>
                <w:sz w:val="18"/>
                <w:szCs w:val="18"/>
              </w:rPr>
            </w:pPr>
            <w:r w:rsidRPr="00715D66">
              <w:rPr>
                <w:color w:val="000000"/>
                <w:sz w:val="18"/>
                <w:szCs w:val="18"/>
              </w:rPr>
              <w:t>PRODOC -</w:t>
            </w:r>
            <w:r w:rsidRPr="00715D66">
              <w:rPr>
                <w:b/>
                <w:color w:val="000000"/>
                <w:sz w:val="18"/>
                <w:szCs w:val="18"/>
              </w:rPr>
              <w:t xml:space="preserve"> Erro! Fonte de referência não encontrada.</w:t>
            </w:r>
          </w:p>
        </w:tc>
        <w:tc>
          <w:tcPr>
            <w:tcW w:w="1134" w:type="dxa"/>
            <w:shd w:val="clear" w:color="auto" w:fill="auto"/>
          </w:tcPr>
          <w:p w14:paraId="14E6E02B" w14:textId="77777777" w:rsidR="00F56702" w:rsidRPr="00715D66" w:rsidRDefault="001B2301">
            <w:pPr>
              <w:jc w:val="center"/>
              <w:rPr>
                <w:color w:val="000000"/>
                <w:sz w:val="18"/>
                <w:szCs w:val="18"/>
              </w:rPr>
            </w:pPr>
            <w:r w:rsidRPr="00715D66">
              <w:rPr>
                <w:color w:val="000000"/>
                <w:sz w:val="18"/>
                <w:szCs w:val="18"/>
              </w:rPr>
              <w:t>55 848</w:t>
            </w:r>
          </w:p>
        </w:tc>
        <w:tc>
          <w:tcPr>
            <w:tcW w:w="1134" w:type="dxa"/>
            <w:shd w:val="clear" w:color="auto" w:fill="auto"/>
          </w:tcPr>
          <w:p w14:paraId="783282FF" w14:textId="77777777" w:rsidR="00F56702" w:rsidRPr="00715D66" w:rsidRDefault="001B2301">
            <w:pPr>
              <w:jc w:val="center"/>
              <w:rPr>
                <w:color w:val="000000"/>
                <w:sz w:val="18"/>
                <w:szCs w:val="18"/>
              </w:rPr>
            </w:pPr>
            <w:r w:rsidRPr="00715D66">
              <w:rPr>
                <w:color w:val="000000"/>
                <w:sz w:val="18"/>
                <w:szCs w:val="18"/>
              </w:rPr>
              <w:t>151.709</w:t>
            </w:r>
          </w:p>
        </w:tc>
        <w:tc>
          <w:tcPr>
            <w:tcW w:w="1134" w:type="dxa"/>
            <w:shd w:val="clear" w:color="auto" w:fill="auto"/>
          </w:tcPr>
          <w:p w14:paraId="44D86560" w14:textId="77777777" w:rsidR="00F56702" w:rsidRPr="00715D66" w:rsidRDefault="001B2301">
            <w:pPr>
              <w:jc w:val="center"/>
              <w:rPr>
                <w:color w:val="000000"/>
                <w:sz w:val="18"/>
                <w:szCs w:val="18"/>
              </w:rPr>
            </w:pPr>
            <w:r w:rsidRPr="00715D66">
              <w:rPr>
                <w:color w:val="000000"/>
                <w:sz w:val="18"/>
                <w:szCs w:val="18"/>
              </w:rPr>
              <w:t>89.996</w:t>
            </w:r>
          </w:p>
        </w:tc>
        <w:tc>
          <w:tcPr>
            <w:tcW w:w="1134" w:type="dxa"/>
            <w:shd w:val="clear" w:color="auto" w:fill="auto"/>
          </w:tcPr>
          <w:p w14:paraId="3CB5EDB7" w14:textId="77777777" w:rsidR="00F56702" w:rsidRPr="00715D66" w:rsidRDefault="001B2301">
            <w:pPr>
              <w:jc w:val="center"/>
              <w:rPr>
                <w:color w:val="000000"/>
                <w:sz w:val="18"/>
                <w:szCs w:val="18"/>
              </w:rPr>
            </w:pPr>
            <w:r w:rsidRPr="00715D66">
              <w:rPr>
                <w:color w:val="000000"/>
                <w:sz w:val="18"/>
                <w:szCs w:val="18"/>
              </w:rPr>
              <w:t>88.583</w:t>
            </w:r>
          </w:p>
        </w:tc>
        <w:tc>
          <w:tcPr>
            <w:tcW w:w="1134" w:type="dxa"/>
            <w:shd w:val="clear" w:color="auto" w:fill="auto"/>
          </w:tcPr>
          <w:p w14:paraId="2A6D5727" w14:textId="77777777" w:rsidR="00F56702" w:rsidRPr="00715D66" w:rsidRDefault="001B2301">
            <w:pPr>
              <w:jc w:val="center"/>
              <w:rPr>
                <w:color w:val="000000"/>
                <w:sz w:val="18"/>
                <w:szCs w:val="18"/>
              </w:rPr>
            </w:pPr>
            <w:r w:rsidRPr="00715D66">
              <w:rPr>
                <w:color w:val="000000"/>
                <w:sz w:val="18"/>
                <w:szCs w:val="18"/>
              </w:rPr>
              <w:t>347.176</w:t>
            </w:r>
          </w:p>
        </w:tc>
        <w:tc>
          <w:tcPr>
            <w:tcW w:w="1526" w:type="dxa"/>
            <w:shd w:val="clear" w:color="auto" w:fill="auto"/>
          </w:tcPr>
          <w:p w14:paraId="3FB54C8F" w14:textId="77777777" w:rsidR="00F56702" w:rsidRPr="00715D66" w:rsidRDefault="001B2301">
            <w:pPr>
              <w:jc w:val="center"/>
              <w:rPr>
                <w:color w:val="000000"/>
                <w:sz w:val="18"/>
                <w:szCs w:val="18"/>
              </w:rPr>
            </w:pPr>
            <w:r w:rsidRPr="00715D66">
              <w:rPr>
                <w:color w:val="000000"/>
                <w:sz w:val="18"/>
                <w:szCs w:val="18"/>
              </w:rPr>
              <w:t>170.000</w:t>
            </w:r>
          </w:p>
        </w:tc>
        <w:tc>
          <w:tcPr>
            <w:tcW w:w="288" w:type="dxa"/>
            <w:shd w:val="clear" w:color="auto" w:fill="D9D9D9"/>
            <w:vAlign w:val="bottom"/>
          </w:tcPr>
          <w:p w14:paraId="2946D82D" w14:textId="77777777" w:rsidR="00F56702" w:rsidRPr="00715D66" w:rsidRDefault="001B2301">
            <w:pPr>
              <w:rPr>
                <w:b/>
                <w:color w:val="000000"/>
                <w:sz w:val="18"/>
                <w:szCs w:val="18"/>
              </w:rPr>
            </w:pPr>
            <w:r w:rsidRPr="00715D66">
              <w:rPr>
                <w:color w:val="000000"/>
                <w:sz w:val="18"/>
                <w:szCs w:val="18"/>
              </w:rPr>
              <w:t>a</w:t>
            </w:r>
          </w:p>
        </w:tc>
        <w:tc>
          <w:tcPr>
            <w:tcW w:w="982" w:type="dxa"/>
            <w:shd w:val="clear" w:color="auto" w:fill="D0CECE"/>
          </w:tcPr>
          <w:p w14:paraId="1DE0021A" w14:textId="77777777" w:rsidR="00F56702" w:rsidRPr="00715D66" w:rsidRDefault="001B2301">
            <w:pPr>
              <w:jc w:val="center"/>
              <w:rPr>
                <w:b/>
                <w:color w:val="000000"/>
                <w:sz w:val="18"/>
                <w:szCs w:val="18"/>
              </w:rPr>
            </w:pPr>
            <w:r w:rsidRPr="00715D66">
              <w:rPr>
                <w:b/>
                <w:color w:val="000000"/>
                <w:sz w:val="18"/>
                <w:szCs w:val="18"/>
              </w:rPr>
              <w:t>903.312</w:t>
            </w:r>
          </w:p>
        </w:tc>
        <w:tc>
          <w:tcPr>
            <w:tcW w:w="1276" w:type="dxa"/>
            <w:shd w:val="clear" w:color="auto" w:fill="D0CECE"/>
          </w:tcPr>
          <w:p w14:paraId="35BD6B6C"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76F53CAE" w14:textId="77777777">
        <w:trPr>
          <w:trHeight w:val="340"/>
        </w:trPr>
        <w:tc>
          <w:tcPr>
            <w:tcW w:w="3549" w:type="dxa"/>
            <w:shd w:val="clear" w:color="auto" w:fill="auto"/>
          </w:tcPr>
          <w:p w14:paraId="23B8266B" w14:textId="77777777" w:rsidR="00F56702" w:rsidRPr="00715D66" w:rsidRDefault="001B2301">
            <w:pPr>
              <w:rPr>
                <w:color w:val="000000"/>
                <w:sz w:val="18"/>
                <w:szCs w:val="18"/>
              </w:rPr>
            </w:pPr>
            <w:r w:rsidRPr="00715D66">
              <w:rPr>
                <w:color w:val="000000"/>
                <w:sz w:val="18"/>
                <w:szCs w:val="18"/>
              </w:rPr>
              <w:t>População feminina (%) (Ibid.)</w:t>
            </w:r>
          </w:p>
        </w:tc>
        <w:tc>
          <w:tcPr>
            <w:tcW w:w="1134" w:type="dxa"/>
            <w:shd w:val="clear" w:color="auto" w:fill="auto"/>
          </w:tcPr>
          <w:p w14:paraId="6AA6AC83" w14:textId="77777777" w:rsidR="00F56702" w:rsidRPr="00715D66" w:rsidRDefault="001B2301">
            <w:pPr>
              <w:jc w:val="center"/>
              <w:rPr>
                <w:color w:val="000000"/>
                <w:sz w:val="18"/>
                <w:szCs w:val="18"/>
              </w:rPr>
            </w:pPr>
            <w:r w:rsidRPr="00715D66">
              <w:rPr>
                <w:color w:val="000000"/>
                <w:sz w:val="18"/>
                <w:szCs w:val="18"/>
              </w:rPr>
              <w:t>54</w:t>
            </w:r>
          </w:p>
        </w:tc>
        <w:tc>
          <w:tcPr>
            <w:tcW w:w="1134" w:type="dxa"/>
            <w:shd w:val="clear" w:color="auto" w:fill="auto"/>
          </w:tcPr>
          <w:p w14:paraId="17350F09" w14:textId="77777777" w:rsidR="00F56702" w:rsidRPr="00715D66" w:rsidRDefault="001B2301">
            <w:pPr>
              <w:jc w:val="center"/>
              <w:rPr>
                <w:color w:val="000000"/>
                <w:sz w:val="18"/>
                <w:szCs w:val="18"/>
              </w:rPr>
            </w:pPr>
            <w:r w:rsidRPr="00715D66">
              <w:rPr>
                <w:color w:val="000000"/>
                <w:sz w:val="18"/>
                <w:szCs w:val="18"/>
              </w:rPr>
              <w:t>54</w:t>
            </w:r>
          </w:p>
        </w:tc>
        <w:tc>
          <w:tcPr>
            <w:tcW w:w="1134" w:type="dxa"/>
            <w:shd w:val="clear" w:color="auto" w:fill="auto"/>
          </w:tcPr>
          <w:p w14:paraId="698E7FE5" w14:textId="77777777" w:rsidR="00F56702" w:rsidRPr="00715D66" w:rsidRDefault="001B2301">
            <w:pPr>
              <w:jc w:val="center"/>
              <w:rPr>
                <w:color w:val="000000"/>
                <w:sz w:val="18"/>
                <w:szCs w:val="18"/>
              </w:rPr>
            </w:pPr>
            <w:r w:rsidRPr="00715D66">
              <w:rPr>
                <w:color w:val="000000"/>
                <w:sz w:val="18"/>
                <w:szCs w:val="18"/>
              </w:rPr>
              <w:t>55</w:t>
            </w:r>
          </w:p>
        </w:tc>
        <w:tc>
          <w:tcPr>
            <w:tcW w:w="1134" w:type="dxa"/>
            <w:shd w:val="clear" w:color="auto" w:fill="auto"/>
          </w:tcPr>
          <w:p w14:paraId="1ACD53CD" w14:textId="77777777" w:rsidR="00F56702" w:rsidRPr="00715D66" w:rsidRDefault="001B2301">
            <w:pPr>
              <w:jc w:val="center"/>
              <w:rPr>
                <w:color w:val="000000"/>
                <w:sz w:val="18"/>
                <w:szCs w:val="18"/>
              </w:rPr>
            </w:pPr>
            <w:r w:rsidRPr="00715D66">
              <w:rPr>
                <w:color w:val="000000"/>
                <w:sz w:val="18"/>
                <w:szCs w:val="18"/>
              </w:rPr>
              <w:t>52</w:t>
            </w:r>
          </w:p>
        </w:tc>
        <w:tc>
          <w:tcPr>
            <w:tcW w:w="1134" w:type="dxa"/>
            <w:shd w:val="clear" w:color="auto" w:fill="auto"/>
          </w:tcPr>
          <w:p w14:paraId="5214B09F" w14:textId="77777777" w:rsidR="00F56702" w:rsidRPr="00715D66" w:rsidRDefault="001B2301">
            <w:pPr>
              <w:jc w:val="center"/>
              <w:rPr>
                <w:color w:val="000000"/>
                <w:sz w:val="18"/>
                <w:szCs w:val="18"/>
              </w:rPr>
            </w:pPr>
            <w:r w:rsidRPr="00715D66">
              <w:rPr>
                <w:color w:val="000000"/>
                <w:sz w:val="18"/>
                <w:szCs w:val="18"/>
              </w:rPr>
              <w:t>51</w:t>
            </w:r>
          </w:p>
        </w:tc>
        <w:tc>
          <w:tcPr>
            <w:tcW w:w="1526" w:type="dxa"/>
            <w:shd w:val="clear" w:color="auto" w:fill="auto"/>
          </w:tcPr>
          <w:p w14:paraId="7EC892BC" w14:textId="77777777" w:rsidR="00F56702" w:rsidRPr="00715D66" w:rsidRDefault="001B2301">
            <w:pPr>
              <w:jc w:val="center"/>
              <w:rPr>
                <w:color w:val="000000"/>
                <w:sz w:val="18"/>
                <w:szCs w:val="18"/>
              </w:rPr>
            </w:pPr>
            <w:r w:rsidRPr="00715D66">
              <w:rPr>
                <w:color w:val="000000"/>
                <w:sz w:val="18"/>
                <w:szCs w:val="18"/>
              </w:rPr>
              <w:t>55</w:t>
            </w:r>
          </w:p>
        </w:tc>
        <w:tc>
          <w:tcPr>
            <w:tcW w:w="288" w:type="dxa"/>
            <w:shd w:val="clear" w:color="auto" w:fill="D9D9D9"/>
          </w:tcPr>
          <w:p w14:paraId="6FB2215E" w14:textId="77777777" w:rsidR="00F56702" w:rsidRPr="00715D66" w:rsidRDefault="00F56702">
            <w:pPr>
              <w:rPr>
                <w:b/>
                <w:color w:val="000000"/>
                <w:sz w:val="18"/>
                <w:szCs w:val="18"/>
              </w:rPr>
            </w:pPr>
          </w:p>
        </w:tc>
        <w:tc>
          <w:tcPr>
            <w:tcW w:w="982" w:type="dxa"/>
            <w:shd w:val="clear" w:color="auto" w:fill="D0CECE"/>
          </w:tcPr>
          <w:p w14:paraId="1FB702B8" w14:textId="77777777" w:rsidR="00F56702" w:rsidRPr="00715D66" w:rsidRDefault="001B2301">
            <w:pPr>
              <w:jc w:val="center"/>
              <w:rPr>
                <w:b/>
                <w:color w:val="000000"/>
                <w:sz w:val="18"/>
                <w:szCs w:val="18"/>
              </w:rPr>
            </w:pPr>
            <w:r w:rsidRPr="00715D66">
              <w:rPr>
                <w:b/>
                <w:color w:val="000000"/>
                <w:sz w:val="18"/>
                <w:szCs w:val="18"/>
              </w:rPr>
              <w:t>54</w:t>
            </w:r>
          </w:p>
        </w:tc>
        <w:tc>
          <w:tcPr>
            <w:tcW w:w="1276" w:type="dxa"/>
            <w:shd w:val="clear" w:color="auto" w:fill="D0CECE"/>
          </w:tcPr>
          <w:p w14:paraId="4AF01227"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78AD0A7D" w14:textId="77777777">
        <w:trPr>
          <w:trHeight w:val="340"/>
        </w:trPr>
        <w:tc>
          <w:tcPr>
            <w:tcW w:w="3549" w:type="dxa"/>
            <w:shd w:val="clear" w:color="auto" w:fill="auto"/>
          </w:tcPr>
          <w:p w14:paraId="3925C93C" w14:textId="77777777" w:rsidR="00F56702" w:rsidRPr="00715D66" w:rsidRDefault="001B2301">
            <w:pPr>
              <w:rPr>
                <w:color w:val="000000"/>
                <w:sz w:val="18"/>
                <w:szCs w:val="18"/>
              </w:rPr>
            </w:pPr>
            <w:r w:rsidRPr="00715D66">
              <w:rPr>
                <w:color w:val="000000"/>
                <w:sz w:val="18"/>
                <w:szCs w:val="18"/>
              </w:rPr>
              <w:t xml:space="preserve">População feminina (número de habitantes) (Ibid.) </w:t>
            </w:r>
          </w:p>
        </w:tc>
        <w:tc>
          <w:tcPr>
            <w:tcW w:w="1134" w:type="dxa"/>
            <w:shd w:val="clear" w:color="auto" w:fill="auto"/>
          </w:tcPr>
          <w:p w14:paraId="79A5DD88" w14:textId="77777777" w:rsidR="00F56702" w:rsidRPr="00715D66" w:rsidRDefault="001B2301">
            <w:pPr>
              <w:jc w:val="center"/>
              <w:rPr>
                <w:color w:val="000000"/>
                <w:sz w:val="18"/>
                <w:szCs w:val="18"/>
              </w:rPr>
            </w:pPr>
            <w:r w:rsidRPr="00715D66">
              <w:rPr>
                <w:color w:val="000000"/>
                <w:sz w:val="18"/>
                <w:szCs w:val="18"/>
              </w:rPr>
              <w:t>30.043</w:t>
            </w:r>
          </w:p>
        </w:tc>
        <w:tc>
          <w:tcPr>
            <w:tcW w:w="1134" w:type="dxa"/>
            <w:shd w:val="clear" w:color="auto" w:fill="auto"/>
          </w:tcPr>
          <w:p w14:paraId="6B30A955" w14:textId="77777777" w:rsidR="00F56702" w:rsidRPr="00715D66" w:rsidRDefault="001B2301">
            <w:pPr>
              <w:jc w:val="center"/>
              <w:rPr>
                <w:color w:val="000000"/>
                <w:sz w:val="18"/>
                <w:szCs w:val="18"/>
              </w:rPr>
            </w:pPr>
            <w:r w:rsidRPr="00715D66">
              <w:rPr>
                <w:color w:val="000000"/>
                <w:sz w:val="18"/>
                <w:szCs w:val="18"/>
              </w:rPr>
              <w:t>81 465</w:t>
            </w:r>
          </w:p>
        </w:tc>
        <w:tc>
          <w:tcPr>
            <w:tcW w:w="1134" w:type="dxa"/>
            <w:shd w:val="clear" w:color="auto" w:fill="auto"/>
          </w:tcPr>
          <w:p w14:paraId="44DD16B1" w14:textId="77777777" w:rsidR="00F56702" w:rsidRPr="00715D66" w:rsidRDefault="001B2301">
            <w:pPr>
              <w:jc w:val="center"/>
              <w:rPr>
                <w:color w:val="000000"/>
                <w:sz w:val="18"/>
                <w:szCs w:val="18"/>
              </w:rPr>
            </w:pPr>
            <w:r w:rsidRPr="00715D66">
              <w:rPr>
                <w:color w:val="000000"/>
                <w:sz w:val="18"/>
                <w:szCs w:val="18"/>
              </w:rPr>
              <w:t>49.777</w:t>
            </w:r>
          </w:p>
        </w:tc>
        <w:tc>
          <w:tcPr>
            <w:tcW w:w="1134" w:type="dxa"/>
            <w:shd w:val="clear" w:color="auto" w:fill="auto"/>
          </w:tcPr>
          <w:p w14:paraId="70BC6508" w14:textId="77777777" w:rsidR="00F56702" w:rsidRPr="00715D66" w:rsidRDefault="001B2301">
            <w:pPr>
              <w:jc w:val="center"/>
              <w:rPr>
                <w:color w:val="000000"/>
                <w:sz w:val="18"/>
                <w:szCs w:val="18"/>
              </w:rPr>
            </w:pPr>
            <w:r w:rsidRPr="00715D66">
              <w:rPr>
                <w:color w:val="000000"/>
                <w:sz w:val="18"/>
                <w:szCs w:val="18"/>
              </w:rPr>
              <w:t>46.132</w:t>
            </w:r>
          </w:p>
        </w:tc>
        <w:tc>
          <w:tcPr>
            <w:tcW w:w="1134" w:type="dxa"/>
            <w:shd w:val="clear" w:color="auto" w:fill="auto"/>
          </w:tcPr>
          <w:p w14:paraId="067CD0DB" w14:textId="77777777" w:rsidR="00F56702" w:rsidRPr="00715D66" w:rsidRDefault="001B2301">
            <w:pPr>
              <w:jc w:val="center"/>
              <w:rPr>
                <w:color w:val="000000"/>
                <w:sz w:val="18"/>
                <w:szCs w:val="18"/>
              </w:rPr>
            </w:pPr>
            <w:r w:rsidRPr="00715D66">
              <w:rPr>
                <w:color w:val="000000"/>
                <w:sz w:val="18"/>
                <w:szCs w:val="18"/>
              </w:rPr>
              <w:t>178 724</w:t>
            </w:r>
          </w:p>
        </w:tc>
        <w:tc>
          <w:tcPr>
            <w:tcW w:w="1526" w:type="dxa"/>
            <w:shd w:val="clear" w:color="auto" w:fill="auto"/>
          </w:tcPr>
          <w:p w14:paraId="7D65193A" w14:textId="77777777" w:rsidR="00F56702" w:rsidRPr="00715D66" w:rsidRDefault="001B2301">
            <w:pPr>
              <w:jc w:val="center"/>
              <w:rPr>
                <w:color w:val="000000"/>
                <w:sz w:val="18"/>
                <w:szCs w:val="18"/>
              </w:rPr>
            </w:pPr>
            <w:r w:rsidRPr="00715D66">
              <w:rPr>
                <w:color w:val="000000"/>
                <w:sz w:val="18"/>
                <w:szCs w:val="18"/>
              </w:rPr>
              <w:t>94.027</w:t>
            </w:r>
          </w:p>
        </w:tc>
        <w:tc>
          <w:tcPr>
            <w:tcW w:w="288" w:type="dxa"/>
            <w:shd w:val="clear" w:color="auto" w:fill="D9D9D9"/>
          </w:tcPr>
          <w:p w14:paraId="2A85C4B3" w14:textId="77777777" w:rsidR="00F56702" w:rsidRPr="00715D66" w:rsidRDefault="001B2301">
            <w:pPr>
              <w:rPr>
                <w:b/>
                <w:color w:val="000000"/>
                <w:sz w:val="18"/>
                <w:szCs w:val="18"/>
              </w:rPr>
            </w:pPr>
            <w:r w:rsidRPr="00715D66">
              <w:rPr>
                <w:color w:val="000000"/>
                <w:sz w:val="18"/>
                <w:szCs w:val="18"/>
              </w:rPr>
              <w:t>b</w:t>
            </w:r>
          </w:p>
        </w:tc>
        <w:tc>
          <w:tcPr>
            <w:tcW w:w="982" w:type="dxa"/>
            <w:shd w:val="clear" w:color="auto" w:fill="D0CECE"/>
          </w:tcPr>
          <w:p w14:paraId="68D7DFF7" w14:textId="77777777" w:rsidR="00F56702" w:rsidRPr="00715D66" w:rsidRDefault="001B2301">
            <w:pPr>
              <w:jc w:val="center"/>
              <w:rPr>
                <w:b/>
                <w:color w:val="000000"/>
                <w:sz w:val="18"/>
                <w:szCs w:val="18"/>
              </w:rPr>
            </w:pPr>
            <w:r w:rsidRPr="00715D66">
              <w:rPr>
                <w:b/>
                <w:color w:val="000000"/>
                <w:sz w:val="18"/>
                <w:szCs w:val="18"/>
              </w:rPr>
              <w:t>480.168</w:t>
            </w:r>
          </w:p>
        </w:tc>
        <w:tc>
          <w:tcPr>
            <w:tcW w:w="1276" w:type="dxa"/>
            <w:shd w:val="clear" w:color="auto" w:fill="D0CECE"/>
          </w:tcPr>
          <w:p w14:paraId="3CB7F7DF"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428E9751" w14:textId="77777777">
        <w:trPr>
          <w:trHeight w:val="660"/>
        </w:trPr>
        <w:tc>
          <w:tcPr>
            <w:tcW w:w="3549" w:type="dxa"/>
            <w:shd w:val="clear" w:color="auto" w:fill="92D050"/>
          </w:tcPr>
          <w:p w14:paraId="21784D81" w14:textId="77777777" w:rsidR="00F56702" w:rsidRPr="00715D66" w:rsidRDefault="001B2301">
            <w:pPr>
              <w:rPr>
                <w:b/>
                <w:color w:val="000000"/>
                <w:sz w:val="18"/>
                <w:szCs w:val="18"/>
              </w:rPr>
            </w:pPr>
            <w:r w:rsidRPr="00715D66">
              <w:rPr>
                <w:b/>
                <w:color w:val="000000"/>
                <w:sz w:val="18"/>
                <w:szCs w:val="18"/>
              </w:rPr>
              <w:t>Área em polígonos proxy (ha) para metas de resiliência (usos mistos do solo: incluindo urbano e rural, terras agrícolas e outros usos)</w:t>
            </w:r>
          </w:p>
        </w:tc>
        <w:tc>
          <w:tcPr>
            <w:tcW w:w="1134" w:type="dxa"/>
            <w:shd w:val="clear" w:color="auto" w:fill="92D050"/>
          </w:tcPr>
          <w:p w14:paraId="1F421D84" w14:textId="77777777" w:rsidR="00F56702" w:rsidRPr="00715D66" w:rsidRDefault="001B2301">
            <w:pPr>
              <w:jc w:val="center"/>
              <w:rPr>
                <w:b/>
                <w:color w:val="000000"/>
                <w:sz w:val="18"/>
                <w:szCs w:val="18"/>
              </w:rPr>
            </w:pPr>
            <w:r w:rsidRPr="00715D66">
              <w:rPr>
                <w:b/>
                <w:color w:val="000000"/>
                <w:sz w:val="18"/>
                <w:szCs w:val="18"/>
              </w:rPr>
              <w:t>19 359</w:t>
            </w:r>
          </w:p>
        </w:tc>
        <w:tc>
          <w:tcPr>
            <w:tcW w:w="1134" w:type="dxa"/>
            <w:shd w:val="clear" w:color="auto" w:fill="92D050"/>
          </w:tcPr>
          <w:p w14:paraId="467307A7" w14:textId="77777777" w:rsidR="00F56702" w:rsidRPr="00715D66" w:rsidRDefault="001B2301">
            <w:pPr>
              <w:jc w:val="center"/>
              <w:rPr>
                <w:b/>
                <w:color w:val="000000"/>
                <w:sz w:val="18"/>
                <w:szCs w:val="18"/>
              </w:rPr>
            </w:pPr>
            <w:r w:rsidRPr="00715D66">
              <w:rPr>
                <w:b/>
                <w:color w:val="000000"/>
                <w:sz w:val="18"/>
                <w:szCs w:val="18"/>
              </w:rPr>
              <w:t>35 946</w:t>
            </w:r>
          </w:p>
        </w:tc>
        <w:tc>
          <w:tcPr>
            <w:tcW w:w="1134" w:type="dxa"/>
            <w:shd w:val="clear" w:color="auto" w:fill="92D050"/>
          </w:tcPr>
          <w:p w14:paraId="45F95C12" w14:textId="77777777" w:rsidR="00F56702" w:rsidRPr="00715D66" w:rsidRDefault="001B2301">
            <w:pPr>
              <w:jc w:val="center"/>
              <w:rPr>
                <w:b/>
                <w:color w:val="000000"/>
                <w:sz w:val="18"/>
                <w:szCs w:val="18"/>
              </w:rPr>
            </w:pPr>
            <w:r w:rsidRPr="00715D66">
              <w:rPr>
                <w:b/>
                <w:color w:val="000000"/>
                <w:sz w:val="18"/>
                <w:szCs w:val="18"/>
              </w:rPr>
              <w:t>23</w:t>
            </w:r>
          </w:p>
        </w:tc>
        <w:tc>
          <w:tcPr>
            <w:tcW w:w="1134" w:type="dxa"/>
            <w:shd w:val="clear" w:color="auto" w:fill="92D050"/>
          </w:tcPr>
          <w:p w14:paraId="0A4E068B" w14:textId="77777777" w:rsidR="00F56702" w:rsidRPr="00715D66" w:rsidRDefault="001B2301">
            <w:pPr>
              <w:jc w:val="center"/>
              <w:rPr>
                <w:b/>
                <w:color w:val="000000"/>
                <w:sz w:val="18"/>
                <w:szCs w:val="18"/>
              </w:rPr>
            </w:pPr>
            <w:r w:rsidRPr="00715D66">
              <w:rPr>
                <w:b/>
                <w:color w:val="000000"/>
                <w:sz w:val="18"/>
                <w:szCs w:val="18"/>
              </w:rPr>
              <w:t>23 315</w:t>
            </w:r>
          </w:p>
        </w:tc>
        <w:tc>
          <w:tcPr>
            <w:tcW w:w="1134" w:type="dxa"/>
            <w:shd w:val="clear" w:color="auto" w:fill="92D050"/>
          </w:tcPr>
          <w:p w14:paraId="6E5DBA77" w14:textId="77777777" w:rsidR="00F56702" w:rsidRPr="00715D66" w:rsidRDefault="001B2301">
            <w:pPr>
              <w:jc w:val="center"/>
              <w:rPr>
                <w:b/>
                <w:color w:val="000000"/>
                <w:sz w:val="18"/>
                <w:szCs w:val="18"/>
              </w:rPr>
            </w:pPr>
            <w:r w:rsidRPr="00715D66">
              <w:rPr>
                <w:b/>
                <w:color w:val="000000"/>
                <w:sz w:val="18"/>
                <w:szCs w:val="18"/>
              </w:rPr>
              <w:t>17 446</w:t>
            </w:r>
          </w:p>
        </w:tc>
        <w:tc>
          <w:tcPr>
            <w:tcW w:w="1526" w:type="dxa"/>
            <w:shd w:val="clear" w:color="auto" w:fill="92D050"/>
          </w:tcPr>
          <w:p w14:paraId="1CC75B5F" w14:textId="77777777" w:rsidR="00F56702" w:rsidRPr="00715D66" w:rsidRDefault="001B2301">
            <w:pPr>
              <w:jc w:val="center"/>
              <w:rPr>
                <w:b/>
                <w:color w:val="000000"/>
                <w:sz w:val="18"/>
                <w:szCs w:val="18"/>
              </w:rPr>
            </w:pPr>
            <w:r w:rsidRPr="00715D66">
              <w:rPr>
                <w:b/>
                <w:color w:val="000000"/>
                <w:sz w:val="18"/>
                <w:szCs w:val="18"/>
              </w:rPr>
              <w:t>36.000</w:t>
            </w:r>
          </w:p>
        </w:tc>
        <w:tc>
          <w:tcPr>
            <w:tcW w:w="288" w:type="dxa"/>
            <w:shd w:val="clear" w:color="auto" w:fill="D9D9D9"/>
          </w:tcPr>
          <w:p w14:paraId="270913F8" w14:textId="77777777" w:rsidR="00F56702" w:rsidRPr="00715D66" w:rsidRDefault="001B2301">
            <w:pPr>
              <w:rPr>
                <w:b/>
                <w:color w:val="000000"/>
                <w:sz w:val="18"/>
                <w:szCs w:val="18"/>
              </w:rPr>
            </w:pPr>
            <w:r w:rsidRPr="00715D66">
              <w:rPr>
                <w:color w:val="000000"/>
                <w:sz w:val="18"/>
                <w:szCs w:val="18"/>
              </w:rPr>
              <w:t>b</w:t>
            </w:r>
          </w:p>
        </w:tc>
        <w:tc>
          <w:tcPr>
            <w:tcW w:w="982" w:type="dxa"/>
            <w:shd w:val="clear" w:color="auto" w:fill="92D050"/>
          </w:tcPr>
          <w:p w14:paraId="224FDD5F" w14:textId="77777777" w:rsidR="00F56702" w:rsidRPr="00715D66" w:rsidRDefault="001B2301">
            <w:pPr>
              <w:jc w:val="center"/>
              <w:rPr>
                <w:b/>
                <w:color w:val="000000"/>
                <w:sz w:val="18"/>
                <w:szCs w:val="18"/>
              </w:rPr>
            </w:pPr>
            <w:r w:rsidRPr="00715D66">
              <w:rPr>
                <w:b/>
                <w:color w:val="000000"/>
                <w:sz w:val="18"/>
                <w:szCs w:val="18"/>
              </w:rPr>
              <w:t>155.066</w:t>
            </w:r>
          </w:p>
        </w:tc>
        <w:tc>
          <w:tcPr>
            <w:tcW w:w="1276" w:type="dxa"/>
            <w:shd w:val="clear" w:color="auto" w:fill="92D050"/>
          </w:tcPr>
          <w:p w14:paraId="6CEC5BE7" w14:textId="77777777" w:rsidR="00F56702" w:rsidRPr="00715D66" w:rsidRDefault="001B2301">
            <w:pPr>
              <w:jc w:val="center"/>
              <w:rPr>
                <w:b/>
                <w:color w:val="000000"/>
                <w:sz w:val="18"/>
                <w:szCs w:val="18"/>
              </w:rPr>
            </w:pPr>
            <w:r w:rsidRPr="00715D66">
              <w:rPr>
                <w:b/>
                <w:color w:val="000000"/>
                <w:sz w:val="18"/>
                <w:szCs w:val="18"/>
              </w:rPr>
              <w:t>155 100</w:t>
            </w:r>
          </w:p>
        </w:tc>
      </w:tr>
      <w:tr w:rsidR="00F56702" w:rsidRPr="00715D66" w14:paraId="5165DF14" w14:textId="77777777">
        <w:trPr>
          <w:trHeight w:val="340"/>
        </w:trPr>
        <w:tc>
          <w:tcPr>
            <w:tcW w:w="3549" w:type="dxa"/>
            <w:shd w:val="clear" w:color="auto" w:fill="92D050"/>
          </w:tcPr>
          <w:p w14:paraId="734FD591" w14:textId="77777777" w:rsidR="00F56702" w:rsidRPr="00715D66" w:rsidRDefault="001B2301">
            <w:pPr>
              <w:rPr>
                <w:b/>
                <w:color w:val="000000"/>
                <w:sz w:val="18"/>
                <w:szCs w:val="18"/>
              </w:rPr>
            </w:pPr>
            <w:r w:rsidRPr="00715D66">
              <w:rPr>
                <w:b/>
                <w:color w:val="000000"/>
                <w:sz w:val="18"/>
                <w:szCs w:val="18"/>
              </w:rPr>
              <w:t>Área urbana (ha), apenas quando aplicável</w:t>
            </w:r>
          </w:p>
        </w:tc>
        <w:tc>
          <w:tcPr>
            <w:tcW w:w="1134" w:type="dxa"/>
            <w:shd w:val="clear" w:color="auto" w:fill="92D050"/>
          </w:tcPr>
          <w:p w14:paraId="58C0FF08" w14:textId="77777777" w:rsidR="00F56702" w:rsidRPr="00715D66" w:rsidRDefault="001B2301">
            <w:pPr>
              <w:jc w:val="center"/>
              <w:rPr>
                <w:b/>
                <w:color w:val="000000"/>
                <w:sz w:val="18"/>
                <w:szCs w:val="18"/>
              </w:rPr>
            </w:pPr>
            <w:r w:rsidRPr="00715D66">
              <w:rPr>
                <w:b/>
                <w:color w:val="000000"/>
                <w:sz w:val="18"/>
                <w:szCs w:val="18"/>
              </w:rPr>
              <w:t>0</w:t>
            </w:r>
          </w:p>
        </w:tc>
        <w:tc>
          <w:tcPr>
            <w:tcW w:w="1134" w:type="dxa"/>
            <w:shd w:val="clear" w:color="auto" w:fill="92D050"/>
          </w:tcPr>
          <w:p w14:paraId="7F04AA59" w14:textId="77777777" w:rsidR="00F56702" w:rsidRPr="00715D66" w:rsidRDefault="001B2301">
            <w:pPr>
              <w:jc w:val="center"/>
              <w:rPr>
                <w:b/>
                <w:color w:val="000000"/>
                <w:sz w:val="18"/>
                <w:szCs w:val="18"/>
              </w:rPr>
            </w:pPr>
            <w:r w:rsidRPr="00715D66">
              <w:rPr>
                <w:b/>
                <w:color w:val="000000"/>
                <w:sz w:val="18"/>
                <w:szCs w:val="18"/>
              </w:rPr>
              <w:t>0</w:t>
            </w:r>
          </w:p>
        </w:tc>
        <w:tc>
          <w:tcPr>
            <w:tcW w:w="1134" w:type="dxa"/>
            <w:shd w:val="clear" w:color="auto" w:fill="92D050"/>
          </w:tcPr>
          <w:p w14:paraId="71080D5E" w14:textId="77777777" w:rsidR="00F56702" w:rsidRPr="00715D66" w:rsidRDefault="001B2301">
            <w:pPr>
              <w:jc w:val="center"/>
              <w:rPr>
                <w:b/>
                <w:color w:val="000000"/>
                <w:sz w:val="18"/>
                <w:szCs w:val="18"/>
              </w:rPr>
            </w:pPr>
            <w:r w:rsidRPr="00715D66">
              <w:rPr>
                <w:b/>
                <w:color w:val="000000"/>
                <w:sz w:val="18"/>
                <w:szCs w:val="18"/>
              </w:rPr>
              <w:t>714</w:t>
            </w:r>
          </w:p>
        </w:tc>
        <w:tc>
          <w:tcPr>
            <w:tcW w:w="1134" w:type="dxa"/>
            <w:shd w:val="clear" w:color="auto" w:fill="92D050"/>
          </w:tcPr>
          <w:p w14:paraId="5CF5C4DC" w14:textId="77777777" w:rsidR="00F56702" w:rsidRPr="00715D66" w:rsidRDefault="001B2301">
            <w:pPr>
              <w:jc w:val="center"/>
              <w:rPr>
                <w:b/>
                <w:color w:val="000000"/>
                <w:sz w:val="18"/>
                <w:szCs w:val="18"/>
              </w:rPr>
            </w:pPr>
            <w:r w:rsidRPr="00715D66">
              <w:rPr>
                <w:b/>
                <w:color w:val="000000"/>
                <w:sz w:val="18"/>
                <w:szCs w:val="18"/>
              </w:rPr>
              <w:t>633</w:t>
            </w:r>
          </w:p>
        </w:tc>
        <w:tc>
          <w:tcPr>
            <w:tcW w:w="1134" w:type="dxa"/>
            <w:shd w:val="clear" w:color="auto" w:fill="92D050"/>
          </w:tcPr>
          <w:p w14:paraId="5B8E138C" w14:textId="77777777" w:rsidR="00F56702" w:rsidRPr="00715D66" w:rsidRDefault="001B2301">
            <w:pPr>
              <w:jc w:val="center"/>
              <w:rPr>
                <w:b/>
                <w:color w:val="000000"/>
                <w:sz w:val="18"/>
                <w:szCs w:val="18"/>
              </w:rPr>
            </w:pPr>
            <w:r w:rsidRPr="00715D66">
              <w:rPr>
                <w:b/>
                <w:color w:val="000000"/>
                <w:sz w:val="18"/>
                <w:szCs w:val="18"/>
              </w:rPr>
              <w:t>302</w:t>
            </w:r>
          </w:p>
        </w:tc>
        <w:tc>
          <w:tcPr>
            <w:tcW w:w="1526" w:type="dxa"/>
            <w:shd w:val="clear" w:color="auto" w:fill="92D050"/>
          </w:tcPr>
          <w:p w14:paraId="7490C3B6" w14:textId="77777777" w:rsidR="00F56702" w:rsidRPr="00715D66" w:rsidRDefault="001B2301">
            <w:pPr>
              <w:jc w:val="center"/>
              <w:rPr>
                <w:b/>
                <w:color w:val="000000"/>
                <w:sz w:val="18"/>
                <w:szCs w:val="18"/>
              </w:rPr>
            </w:pPr>
            <w:r w:rsidRPr="00715D66">
              <w:rPr>
                <w:b/>
                <w:color w:val="000000"/>
                <w:sz w:val="18"/>
                <w:szCs w:val="18"/>
              </w:rPr>
              <w:t>0</w:t>
            </w:r>
          </w:p>
        </w:tc>
        <w:tc>
          <w:tcPr>
            <w:tcW w:w="288" w:type="dxa"/>
            <w:shd w:val="clear" w:color="auto" w:fill="D9D9D9"/>
          </w:tcPr>
          <w:p w14:paraId="70B125DC" w14:textId="77777777" w:rsidR="00F56702" w:rsidRPr="00715D66" w:rsidRDefault="001B2301">
            <w:pPr>
              <w:rPr>
                <w:b/>
                <w:color w:val="000000"/>
                <w:sz w:val="18"/>
                <w:szCs w:val="18"/>
              </w:rPr>
            </w:pPr>
            <w:r w:rsidRPr="00715D66">
              <w:rPr>
                <w:color w:val="000000"/>
                <w:sz w:val="18"/>
                <w:szCs w:val="18"/>
              </w:rPr>
              <w:t>b</w:t>
            </w:r>
          </w:p>
        </w:tc>
        <w:tc>
          <w:tcPr>
            <w:tcW w:w="982" w:type="dxa"/>
            <w:shd w:val="clear" w:color="auto" w:fill="92D050"/>
          </w:tcPr>
          <w:p w14:paraId="570655CB" w14:textId="77777777" w:rsidR="00F56702" w:rsidRPr="00715D66" w:rsidRDefault="001B2301">
            <w:pPr>
              <w:jc w:val="center"/>
              <w:rPr>
                <w:b/>
                <w:color w:val="000000"/>
                <w:sz w:val="18"/>
                <w:szCs w:val="18"/>
              </w:rPr>
            </w:pPr>
            <w:r w:rsidRPr="00715D66">
              <w:rPr>
                <w:b/>
                <w:color w:val="000000"/>
                <w:sz w:val="18"/>
                <w:szCs w:val="18"/>
              </w:rPr>
              <w:t>1.649</w:t>
            </w:r>
          </w:p>
        </w:tc>
        <w:tc>
          <w:tcPr>
            <w:tcW w:w="1276" w:type="dxa"/>
            <w:shd w:val="clear" w:color="auto" w:fill="92D050"/>
          </w:tcPr>
          <w:p w14:paraId="291623BD" w14:textId="77777777" w:rsidR="00F56702" w:rsidRPr="00715D66" w:rsidRDefault="001B2301">
            <w:pPr>
              <w:jc w:val="center"/>
              <w:rPr>
                <w:b/>
                <w:color w:val="000000"/>
                <w:sz w:val="18"/>
                <w:szCs w:val="18"/>
              </w:rPr>
            </w:pPr>
            <w:r w:rsidRPr="00715D66">
              <w:rPr>
                <w:b/>
                <w:color w:val="000000"/>
                <w:sz w:val="18"/>
                <w:szCs w:val="18"/>
              </w:rPr>
              <w:t>1.600</w:t>
            </w:r>
          </w:p>
        </w:tc>
      </w:tr>
      <w:tr w:rsidR="00F56702" w:rsidRPr="00715D66" w14:paraId="269D39CE" w14:textId="77777777">
        <w:trPr>
          <w:trHeight w:val="340"/>
        </w:trPr>
        <w:tc>
          <w:tcPr>
            <w:tcW w:w="3549" w:type="dxa"/>
            <w:shd w:val="clear" w:color="auto" w:fill="92D050"/>
          </w:tcPr>
          <w:p w14:paraId="4C2BDECD" w14:textId="77777777" w:rsidR="00F56702" w:rsidRPr="00715D66" w:rsidRDefault="001B2301">
            <w:pPr>
              <w:rPr>
                <w:b/>
                <w:color w:val="000000"/>
                <w:sz w:val="18"/>
                <w:szCs w:val="18"/>
              </w:rPr>
            </w:pPr>
            <w:r w:rsidRPr="00715D66">
              <w:rPr>
                <w:b/>
                <w:color w:val="000000"/>
                <w:sz w:val="18"/>
                <w:szCs w:val="18"/>
              </w:rPr>
              <w:t>Área rural (ha), INCLUINDO terras aráveis</w:t>
            </w:r>
          </w:p>
        </w:tc>
        <w:tc>
          <w:tcPr>
            <w:tcW w:w="1134" w:type="dxa"/>
            <w:shd w:val="clear" w:color="auto" w:fill="92D050"/>
          </w:tcPr>
          <w:p w14:paraId="4A0F44D3" w14:textId="77777777" w:rsidR="00F56702" w:rsidRPr="00715D66" w:rsidRDefault="001B2301">
            <w:pPr>
              <w:jc w:val="center"/>
              <w:rPr>
                <w:b/>
                <w:color w:val="000000"/>
                <w:sz w:val="18"/>
                <w:szCs w:val="18"/>
              </w:rPr>
            </w:pPr>
            <w:r w:rsidRPr="00715D66">
              <w:rPr>
                <w:b/>
                <w:color w:val="000000"/>
                <w:sz w:val="18"/>
                <w:szCs w:val="18"/>
              </w:rPr>
              <w:t>19.359</w:t>
            </w:r>
          </w:p>
        </w:tc>
        <w:tc>
          <w:tcPr>
            <w:tcW w:w="1134" w:type="dxa"/>
            <w:shd w:val="clear" w:color="auto" w:fill="92D050"/>
          </w:tcPr>
          <w:p w14:paraId="46D03123" w14:textId="77777777" w:rsidR="00F56702" w:rsidRPr="00715D66" w:rsidRDefault="001B2301">
            <w:pPr>
              <w:jc w:val="center"/>
              <w:rPr>
                <w:b/>
                <w:color w:val="000000"/>
                <w:sz w:val="18"/>
                <w:szCs w:val="18"/>
              </w:rPr>
            </w:pPr>
            <w:r w:rsidRPr="00715D66">
              <w:rPr>
                <w:b/>
                <w:color w:val="000000"/>
                <w:sz w:val="18"/>
                <w:szCs w:val="18"/>
              </w:rPr>
              <w:t>35.946</w:t>
            </w:r>
          </w:p>
        </w:tc>
        <w:tc>
          <w:tcPr>
            <w:tcW w:w="1134" w:type="dxa"/>
            <w:shd w:val="clear" w:color="auto" w:fill="92D050"/>
          </w:tcPr>
          <w:p w14:paraId="3BF9E76D" w14:textId="77777777" w:rsidR="00F56702" w:rsidRPr="00715D66" w:rsidRDefault="001B2301">
            <w:pPr>
              <w:jc w:val="center"/>
              <w:rPr>
                <w:b/>
                <w:color w:val="000000"/>
                <w:sz w:val="18"/>
                <w:szCs w:val="18"/>
              </w:rPr>
            </w:pPr>
            <w:r w:rsidRPr="00715D66">
              <w:rPr>
                <w:b/>
                <w:color w:val="000000"/>
                <w:sz w:val="18"/>
                <w:szCs w:val="18"/>
              </w:rPr>
              <w:t>22.286</w:t>
            </w:r>
          </w:p>
        </w:tc>
        <w:tc>
          <w:tcPr>
            <w:tcW w:w="1134" w:type="dxa"/>
            <w:shd w:val="clear" w:color="auto" w:fill="92D050"/>
          </w:tcPr>
          <w:p w14:paraId="7D302705" w14:textId="77777777" w:rsidR="00F56702" w:rsidRPr="00715D66" w:rsidRDefault="001B2301">
            <w:pPr>
              <w:jc w:val="center"/>
              <w:rPr>
                <w:b/>
                <w:color w:val="000000"/>
                <w:sz w:val="18"/>
                <w:szCs w:val="18"/>
              </w:rPr>
            </w:pPr>
            <w:r w:rsidRPr="00715D66">
              <w:rPr>
                <w:b/>
                <w:color w:val="000000"/>
                <w:sz w:val="18"/>
                <w:szCs w:val="18"/>
              </w:rPr>
              <w:t>22 682</w:t>
            </w:r>
          </w:p>
        </w:tc>
        <w:tc>
          <w:tcPr>
            <w:tcW w:w="1134" w:type="dxa"/>
            <w:shd w:val="clear" w:color="auto" w:fill="92D050"/>
          </w:tcPr>
          <w:p w14:paraId="3B55F6A2" w14:textId="77777777" w:rsidR="00F56702" w:rsidRPr="00715D66" w:rsidRDefault="001B2301">
            <w:pPr>
              <w:jc w:val="center"/>
              <w:rPr>
                <w:b/>
                <w:color w:val="000000"/>
                <w:sz w:val="18"/>
                <w:szCs w:val="18"/>
              </w:rPr>
            </w:pPr>
            <w:r w:rsidRPr="00715D66">
              <w:rPr>
                <w:b/>
                <w:color w:val="000000"/>
                <w:sz w:val="18"/>
                <w:szCs w:val="18"/>
              </w:rPr>
              <w:t>17.144</w:t>
            </w:r>
          </w:p>
        </w:tc>
        <w:tc>
          <w:tcPr>
            <w:tcW w:w="1526" w:type="dxa"/>
            <w:shd w:val="clear" w:color="auto" w:fill="92D050"/>
          </w:tcPr>
          <w:p w14:paraId="6BE37C97" w14:textId="77777777" w:rsidR="00F56702" w:rsidRPr="00715D66" w:rsidRDefault="001B2301">
            <w:pPr>
              <w:jc w:val="center"/>
              <w:rPr>
                <w:b/>
                <w:color w:val="000000"/>
                <w:sz w:val="18"/>
                <w:szCs w:val="18"/>
              </w:rPr>
            </w:pPr>
            <w:r w:rsidRPr="00715D66">
              <w:rPr>
                <w:b/>
                <w:color w:val="000000"/>
                <w:sz w:val="18"/>
                <w:szCs w:val="18"/>
              </w:rPr>
              <w:t>31.050</w:t>
            </w:r>
          </w:p>
        </w:tc>
        <w:tc>
          <w:tcPr>
            <w:tcW w:w="288" w:type="dxa"/>
            <w:shd w:val="clear" w:color="auto" w:fill="D9D9D9"/>
          </w:tcPr>
          <w:p w14:paraId="112FA199" w14:textId="77777777" w:rsidR="00F56702" w:rsidRPr="00715D66" w:rsidRDefault="001B2301">
            <w:pPr>
              <w:rPr>
                <w:b/>
                <w:color w:val="000000"/>
                <w:sz w:val="18"/>
                <w:szCs w:val="18"/>
              </w:rPr>
            </w:pPr>
            <w:r w:rsidRPr="00715D66">
              <w:rPr>
                <w:color w:val="000000"/>
                <w:sz w:val="18"/>
                <w:szCs w:val="18"/>
              </w:rPr>
              <w:t>c</w:t>
            </w:r>
          </w:p>
        </w:tc>
        <w:tc>
          <w:tcPr>
            <w:tcW w:w="982" w:type="dxa"/>
            <w:shd w:val="clear" w:color="auto" w:fill="92D050"/>
          </w:tcPr>
          <w:p w14:paraId="6B571E0E" w14:textId="77777777" w:rsidR="00F56702" w:rsidRPr="00715D66" w:rsidRDefault="001B2301">
            <w:pPr>
              <w:jc w:val="center"/>
              <w:rPr>
                <w:b/>
                <w:color w:val="000000"/>
                <w:sz w:val="18"/>
                <w:szCs w:val="18"/>
              </w:rPr>
            </w:pPr>
            <w:r w:rsidRPr="00715D66">
              <w:rPr>
                <w:b/>
                <w:color w:val="000000"/>
                <w:sz w:val="18"/>
                <w:szCs w:val="18"/>
              </w:rPr>
              <w:t>148.467</w:t>
            </w:r>
          </w:p>
        </w:tc>
        <w:tc>
          <w:tcPr>
            <w:tcW w:w="1276" w:type="dxa"/>
            <w:shd w:val="clear" w:color="auto" w:fill="92D050"/>
          </w:tcPr>
          <w:p w14:paraId="0828F720" w14:textId="77777777" w:rsidR="00F56702" w:rsidRPr="00715D66" w:rsidRDefault="001B2301">
            <w:pPr>
              <w:jc w:val="center"/>
              <w:rPr>
                <w:b/>
                <w:color w:val="000000"/>
                <w:sz w:val="18"/>
                <w:szCs w:val="18"/>
              </w:rPr>
            </w:pPr>
            <w:r w:rsidRPr="00715D66">
              <w:rPr>
                <w:b/>
                <w:color w:val="000000"/>
                <w:sz w:val="18"/>
                <w:szCs w:val="18"/>
              </w:rPr>
              <w:t>148.500</w:t>
            </w:r>
          </w:p>
        </w:tc>
      </w:tr>
      <w:tr w:rsidR="00F56702" w:rsidRPr="00715D66" w14:paraId="601ED660" w14:textId="77777777">
        <w:trPr>
          <w:trHeight w:val="340"/>
        </w:trPr>
        <w:tc>
          <w:tcPr>
            <w:tcW w:w="3549" w:type="dxa"/>
            <w:shd w:val="clear" w:color="auto" w:fill="92D050"/>
          </w:tcPr>
          <w:p w14:paraId="78BF49A2" w14:textId="77777777" w:rsidR="00F56702" w:rsidRPr="00715D66" w:rsidRDefault="001B2301">
            <w:pPr>
              <w:rPr>
                <w:b/>
                <w:color w:val="000000"/>
                <w:sz w:val="18"/>
                <w:szCs w:val="18"/>
              </w:rPr>
            </w:pPr>
            <w:r w:rsidRPr="00715D66">
              <w:rPr>
                <w:b/>
                <w:color w:val="000000"/>
                <w:sz w:val="18"/>
                <w:szCs w:val="18"/>
              </w:rPr>
              <w:t>Dos quais terras aráveis (ha)</w:t>
            </w:r>
          </w:p>
        </w:tc>
        <w:tc>
          <w:tcPr>
            <w:tcW w:w="1134" w:type="dxa"/>
            <w:shd w:val="clear" w:color="auto" w:fill="92D050"/>
          </w:tcPr>
          <w:p w14:paraId="5D78B5B9" w14:textId="77777777" w:rsidR="00F56702" w:rsidRPr="00715D66" w:rsidRDefault="001B2301">
            <w:pPr>
              <w:jc w:val="center"/>
              <w:rPr>
                <w:b/>
                <w:color w:val="000000"/>
                <w:sz w:val="18"/>
                <w:szCs w:val="18"/>
              </w:rPr>
            </w:pPr>
            <w:r w:rsidRPr="00715D66">
              <w:rPr>
                <w:b/>
                <w:color w:val="000000"/>
                <w:sz w:val="18"/>
                <w:szCs w:val="18"/>
              </w:rPr>
              <w:t>2.507</w:t>
            </w:r>
          </w:p>
        </w:tc>
        <w:tc>
          <w:tcPr>
            <w:tcW w:w="1134" w:type="dxa"/>
            <w:shd w:val="clear" w:color="auto" w:fill="92D050"/>
          </w:tcPr>
          <w:p w14:paraId="7AE06D5E" w14:textId="77777777" w:rsidR="00F56702" w:rsidRPr="00715D66" w:rsidRDefault="001B2301">
            <w:pPr>
              <w:jc w:val="center"/>
              <w:rPr>
                <w:b/>
                <w:color w:val="000000"/>
                <w:sz w:val="18"/>
                <w:szCs w:val="18"/>
              </w:rPr>
            </w:pPr>
            <w:r w:rsidRPr="00715D66">
              <w:rPr>
                <w:b/>
                <w:color w:val="000000"/>
                <w:sz w:val="18"/>
                <w:szCs w:val="18"/>
              </w:rPr>
              <w:t>3.479</w:t>
            </w:r>
          </w:p>
        </w:tc>
        <w:tc>
          <w:tcPr>
            <w:tcW w:w="1134" w:type="dxa"/>
            <w:shd w:val="clear" w:color="auto" w:fill="92D050"/>
          </w:tcPr>
          <w:p w14:paraId="0ED0B653" w14:textId="77777777" w:rsidR="00F56702" w:rsidRPr="00715D66" w:rsidRDefault="001B2301">
            <w:pPr>
              <w:jc w:val="center"/>
              <w:rPr>
                <w:b/>
                <w:color w:val="000000"/>
                <w:sz w:val="18"/>
                <w:szCs w:val="18"/>
              </w:rPr>
            </w:pPr>
            <w:r w:rsidRPr="00715D66">
              <w:rPr>
                <w:b/>
                <w:color w:val="000000"/>
                <w:sz w:val="18"/>
                <w:szCs w:val="18"/>
              </w:rPr>
              <w:t>8.480</w:t>
            </w:r>
          </w:p>
        </w:tc>
        <w:tc>
          <w:tcPr>
            <w:tcW w:w="1134" w:type="dxa"/>
            <w:shd w:val="clear" w:color="auto" w:fill="92D050"/>
          </w:tcPr>
          <w:p w14:paraId="77EF3556" w14:textId="77777777" w:rsidR="00F56702" w:rsidRPr="00715D66" w:rsidRDefault="001B2301">
            <w:pPr>
              <w:jc w:val="center"/>
              <w:rPr>
                <w:b/>
                <w:color w:val="000000"/>
                <w:sz w:val="18"/>
                <w:szCs w:val="18"/>
              </w:rPr>
            </w:pPr>
            <w:r w:rsidRPr="00715D66">
              <w:rPr>
                <w:b/>
                <w:color w:val="000000"/>
                <w:sz w:val="18"/>
                <w:szCs w:val="18"/>
              </w:rPr>
              <w:t>1.374</w:t>
            </w:r>
          </w:p>
        </w:tc>
        <w:tc>
          <w:tcPr>
            <w:tcW w:w="1134" w:type="dxa"/>
            <w:shd w:val="clear" w:color="auto" w:fill="92D050"/>
          </w:tcPr>
          <w:p w14:paraId="2EDE245F" w14:textId="77777777" w:rsidR="00F56702" w:rsidRPr="00715D66" w:rsidRDefault="001B2301">
            <w:pPr>
              <w:jc w:val="center"/>
              <w:rPr>
                <w:b/>
                <w:color w:val="000000"/>
                <w:sz w:val="18"/>
                <w:szCs w:val="18"/>
              </w:rPr>
            </w:pPr>
            <w:r w:rsidRPr="00715D66">
              <w:rPr>
                <w:b/>
                <w:color w:val="000000"/>
                <w:sz w:val="18"/>
                <w:szCs w:val="18"/>
              </w:rPr>
              <w:t>872</w:t>
            </w:r>
          </w:p>
        </w:tc>
        <w:tc>
          <w:tcPr>
            <w:tcW w:w="1526" w:type="dxa"/>
            <w:shd w:val="clear" w:color="auto" w:fill="92D050"/>
          </w:tcPr>
          <w:p w14:paraId="1B261B5E" w14:textId="77777777" w:rsidR="00F56702" w:rsidRPr="00715D66" w:rsidRDefault="001B2301">
            <w:pPr>
              <w:jc w:val="center"/>
              <w:rPr>
                <w:b/>
                <w:color w:val="000000"/>
                <w:sz w:val="18"/>
                <w:szCs w:val="18"/>
              </w:rPr>
            </w:pPr>
            <w:r w:rsidRPr="00715D66">
              <w:rPr>
                <w:b/>
                <w:color w:val="000000"/>
                <w:sz w:val="18"/>
                <w:szCs w:val="18"/>
              </w:rPr>
              <w:t>4.950</w:t>
            </w:r>
          </w:p>
        </w:tc>
        <w:tc>
          <w:tcPr>
            <w:tcW w:w="288" w:type="dxa"/>
            <w:shd w:val="clear" w:color="auto" w:fill="D9D9D9"/>
          </w:tcPr>
          <w:p w14:paraId="1FF4AA3C" w14:textId="77777777" w:rsidR="00F56702" w:rsidRPr="00715D66" w:rsidRDefault="001B2301">
            <w:pPr>
              <w:rPr>
                <w:b/>
                <w:color w:val="000000"/>
                <w:sz w:val="18"/>
                <w:szCs w:val="18"/>
              </w:rPr>
            </w:pPr>
            <w:r w:rsidRPr="00715D66">
              <w:rPr>
                <w:color w:val="000000"/>
                <w:sz w:val="18"/>
                <w:szCs w:val="18"/>
              </w:rPr>
              <w:t>d</w:t>
            </w:r>
          </w:p>
        </w:tc>
        <w:tc>
          <w:tcPr>
            <w:tcW w:w="982" w:type="dxa"/>
            <w:shd w:val="clear" w:color="auto" w:fill="92D050"/>
          </w:tcPr>
          <w:p w14:paraId="08338569" w14:textId="77777777" w:rsidR="00F56702" w:rsidRPr="00715D66" w:rsidRDefault="001B2301">
            <w:pPr>
              <w:jc w:val="center"/>
              <w:rPr>
                <w:b/>
                <w:color w:val="000000"/>
                <w:sz w:val="18"/>
                <w:szCs w:val="18"/>
              </w:rPr>
            </w:pPr>
            <w:r w:rsidRPr="00715D66">
              <w:rPr>
                <w:b/>
                <w:color w:val="000000"/>
                <w:sz w:val="18"/>
                <w:szCs w:val="18"/>
              </w:rPr>
              <w:t>21.662</w:t>
            </w:r>
          </w:p>
        </w:tc>
        <w:tc>
          <w:tcPr>
            <w:tcW w:w="1276" w:type="dxa"/>
            <w:shd w:val="clear" w:color="auto" w:fill="92D050"/>
          </w:tcPr>
          <w:p w14:paraId="3B91B6CE" w14:textId="77777777" w:rsidR="00F56702" w:rsidRPr="00715D66" w:rsidRDefault="001B2301">
            <w:pPr>
              <w:jc w:val="center"/>
              <w:rPr>
                <w:b/>
                <w:color w:val="000000"/>
                <w:sz w:val="18"/>
                <w:szCs w:val="18"/>
              </w:rPr>
            </w:pPr>
            <w:r w:rsidRPr="00715D66">
              <w:rPr>
                <w:b/>
                <w:color w:val="000000"/>
                <w:sz w:val="18"/>
                <w:szCs w:val="18"/>
              </w:rPr>
              <w:t>21.700</w:t>
            </w:r>
          </w:p>
        </w:tc>
      </w:tr>
      <w:tr w:rsidR="00F56702" w:rsidRPr="00715D66" w14:paraId="7F479C15" w14:textId="77777777">
        <w:trPr>
          <w:trHeight w:val="320"/>
        </w:trPr>
        <w:tc>
          <w:tcPr>
            <w:tcW w:w="3549" w:type="dxa"/>
            <w:shd w:val="clear" w:color="auto" w:fill="auto"/>
          </w:tcPr>
          <w:p w14:paraId="1A12FD0A" w14:textId="77777777" w:rsidR="00F56702" w:rsidRPr="00715D66" w:rsidRDefault="001B2301">
            <w:pPr>
              <w:rPr>
                <w:sz w:val="18"/>
                <w:szCs w:val="18"/>
              </w:rPr>
            </w:pPr>
            <w:r w:rsidRPr="00715D66">
              <w:rPr>
                <w:sz w:val="18"/>
                <w:szCs w:val="18"/>
              </w:rPr>
              <w:t>Área visada como % da área total do distrito</w:t>
            </w:r>
          </w:p>
        </w:tc>
        <w:tc>
          <w:tcPr>
            <w:tcW w:w="1134" w:type="dxa"/>
            <w:shd w:val="clear" w:color="auto" w:fill="auto"/>
          </w:tcPr>
          <w:p w14:paraId="65822C24" w14:textId="77777777" w:rsidR="00F56702" w:rsidRPr="00715D66" w:rsidRDefault="001B2301">
            <w:pPr>
              <w:jc w:val="center"/>
              <w:rPr>
                <w:sz w:val="18"/>
                <w:szCs w:val="18"/>
              </w:rPr>
            </w:pPr>
            <w:r w:rsidRPr="00715D66">
              <w:rPr>
                <w:sz w:val="18"/>
                <w:szCs w:val="18"/>
              </w:rPr>
              <w:t>3</w:t>
            </w:r>
          </w:p>
        </w:tc>
        <w:tc>
          <w:tcPr>
            <w:tcW w:w="1134" w:type="dxa"/>
            <w:shd w:val="clear" w:color="auto" w:fill="auto"/>
          </w:tcPr>
          <w:p w14:paraId="4DE4542B" w14:textId="77777777" w:rsidR="00F56702" w:rsidRPr="00715D66" w:rsidRDefault="001B2301">
            <w:pPr>
              <w:jc w:val="center"/>
              <w:rPr>
                <w:sz w:val="18"/>
                <w:szCs w:val="18"/>
              </w:rPr>
            </w:pPr>
            <w:r w:rsidRPr="00715D66">
              <w:rPr>
                <w:sz w:val="18"/>
                <w:szCs w:val="18"/>
              </w:rPr>
              <w:t>6</w:t>
            </w:r>
          </w:p>
        </w:tc>
        <w:tc>
          <w:tcPr>
            <w:tcW w:w="1134" w:type="dxa"/>
            <w:shd w:val="clear" w:color="auto" w:fill="auto"/>
          </w:tcPr>
          <w:p w14:paraId="4B7DCF76" w14:textId="77777777" w:rsidR="00F56702" w:rsidRPr="00715D66" w:rsidRDefault="001B2301">
            <w:pPr>
              <w:jc w:val="center"/>
              <w:rPr>
                <w:sz w:val="18"/>
                <w:szCs w:val="18"/>
              </w:rPr>
            </w:pPr>
            <w:r w:rsidRPr="00715D66">
              <w:rPr>
                <w:sz w:val="18"/>
                <w:szCs w:val="18"/>
              </w:rPr>
              <w:t>5</w:t>
            </w:r>
          </w:p>
        </w:tc>
        <w:tc>
          <w:tcPr>
            <w:tcW w:w="1134" w:type="dxa"/>
            <w:shd w:val="clear" w:color="auto" w:fill="auto"/>
          </w:tcPr>
          <w:p w14:paraId="348CB38A" w14:textId="77777777" w:rsidR="00F56702" w:rsidRPr="00715D66" w:rsidRDefault="001B2301">
            <w:pPr>
              <w:jc w:val="center"/>
              <w:rPr>
                <w:sz w:val="18"/>
                <w:szCs w:val="18"/>
              </w:rPr>
            </w:pPr>
            <w:r w:rsidRPr="00715D66">
              <w:rPr>
                <w:sz w:val="18"/>
                <w:szCs w:val="18"/>
              </w:rPr>
              <w:t>5</w:t>
            </w:r>
          </w:p>
        </w:tc>
        <w:tc>
          <w:tcPr>
            <w:tcW w:w="1134" w:type="dxa"/>
            <w:shd w:val="clear" w:color="auto" w:fill="auto"/>
          </w:tcPr>
          <w:p w14:paraId="14D08E86" w14:textId="77777777" w:rsidR="00F56702" w:rsidRPr="00715D66" w:rsidRDefault="001B2301">
            <w:pPr>
              <w:jc w:val="center"/>
              <w:rPr>
                <w:sz w:val="18"/>
                <w:szCs w:val="18"/>
              </w:rPr>
            </w:pPr>
            <w:r w:rsidRPr="00715D66">
              <w:rPr>
                <w:sz w:val="18"/>
                <w:szCs w:val="18"/>
              </w:rPr>
              <w:t>5</w:t>
            </w:r>
          </w:p>
        </w:tc>
        <w:tc>
          <w:tcPr>
            <w:tcW w:w="1526" w:type="dxa"/>
            <w:shd w:val="clear" w:color="auto" w:fill="auto"/>
          </w:tcPr>
          <w:p w14:paraId="1FF878E8" w14:textId="77777777" w:rsidR="00F56702" w:rsidRPr="00715D66" w:rsidRDefault="001B2301">
            <w:pPr>
              <w:jc w:val="center"/>
              <w:rPr>
                <w:sz w:val="18"/>
                <w:szCs w:val="18"/>
              </w:rPr>
            </w:pPr>
            <w:r w:rsidRPr="00715D66">
              <w:rPr>
                <w:sz w:val="18"/>
                <w:szCs w:val="18"/>
              </w:rPr>
              <w:t>3,0</w:t>
            </w:r>
          </w:p>
        </w:tc>
        <w:tc>
          <w:tcPr>
            <w:tcW w:w="288" w:type="dxa"/>
            <w:shd w:val="clear" w:color="auto" w:fill="D9D9D9"/>
          </w:tcPr>
          <w:p w14:paraId="1A432809" w14:textId="77777777" w:rsidR="00F56702" w:rsidRPr="00715D66" w:rsidRDefault="00F56702">
            <w:pPr>
              <w:rPr>
                <w:b/>
                <w:sz w:val="18"/>
                <w:szCs w:val="18"/>
              </w:rPr>
            </w:pPr>
          </w:p>
        </w:tc>
        <w:tc>
          <w:tcPr>
            <w:tcW w:w="982" w:type="dxa"/>
            <w:shd w:val="clear" w:color="auto" w:fill="D0CECE"/>
          </w:tcPr>
          <w:p w14:paraId="1D63AD40" w14:textId="77777777" w:rsidR="00F56702" w:rsidRPr="00715D66" w:rsidRDefault="001B2301">
            <w:pPr>
              <w:jc w:val="center"/>
              <w:rPr>
                <w:b/>
                <w:sz w:val="18"/>
                <w:szCs w:val="18"/>
              </w:rPr>
            </w:pPr>
            <w:r w:rsidRPr="00715D66">
              <w:rPr>
                <w:b/>
                <w:sz w:val="18"/>
                <w:szCs w:val="18"/>
              </w:rPr>
              <w:t>4,7</w:t>
            </w:r>
          </w:p>
        </w:tc>
        <w:tc>
          <w:tcPr>
            <w:tcW w:w="1276" w:type="dxa"/>
            <w:shd w:val="clear" w:color="auto" w:fill="D0CECE"/>
          </w:tcPr>
          <w:p w14:paraId="13FA2AC6" w14:textId="77777777" w:rsidR="00F56702" w:rsidRPr="00715D66" w:rsidRDefault="001B2301">
            <w:pPr>
              <w:jc w:val="center"/>
              <w:rPr>
                <w:b/>
                <w:sz w:val="18"/>
                <w:szCs w:val="18"/>
              </w:rPr>
            </w:pPr>
            <w:r w:rsidRPr="00715D66">
              <w:rPr>
                <w:b/>
                <w:sz w:val="18"/>
                <w:szCs w:val="18"/>
              </w:rPr>
              <w:t>/</w:t>
            </w:r>
          </w:p>
        </w:tc>
      </w:tr>
      <w:tr w:rsidR="00F56702" w:rsidRPr="00715D66" w14:paraId="641B1454" w14:textId="77777777">
        <w:trPr>
          <w:trHeight w:val="320"/>
        </w:trPr>
        <w:tc>
          <w:tcPr>
            <w:tcW w:w="3549" w:type="dxa"/>
            <w:shd w:val="clear" w:color="auto" w:fill="auto"/>
          </w:tcPr>
          <w:p w14:paraId="793BCDA2" w14:textId="77777777" w:rsidR="00F56702" w:rsidRPr="00715D66" w:rsidRDefault="001B2301">
            <w:pPr>
              <w:rPr>
                <w:sz w:val="18"/>
                <w:szCs w:val="18"/>
              </w:rPr>
            </w:pPr>
            <w:r w:rsidRPr="00715D66">
              <w:rPr>
                <w:sz w:val="18"/>
                <w:szCs w:val="18"/>
              </w:rPr>
              <w:t>Participação dos distritos na área total visada pelo projeto (%)</w:t>
            </w:r>
          </w:p>
        </w:tc>
        <w:tc>
          <w:tcPr>
            <w:tcW w:w="1134" w:type="dxa"/>
            <w:shd w:val="clear" w:color="auto" w:fill="auto"/>
          </w:tcPr>
          <w:p w14:paraId="064CB15F" w14:textId="77777777" w:rsidR="00F56702" w:rsidRPr="00715D66" w:rsidRDefault="001B2301">
            <w:pPr>
              <w:jc w:val="center"/>
              <w:rPr>
                <w:sz w:val="18"/>
                <w:szCs w:val="18"/>
              </w:rPr>
            </w:pPr>
            <w:r w:rsidRPr="00715D66">
              <w:rPr>
                <w:sz w:val="18"/>
                <w:szCs w:val="18"/>
              </w:rPr>
              <w:t>16</w:t>
            </w:r>
          </w:p>
        </w:tc>
        <w:tc>
          <w:tcPr>
            <w:tcW w:w="1134" w:type="dxa"/>
            <w:shd w:val="clear" w:color="auto" w:fill="auto"/>
          </w:tcPr>
          <w:p w14:paraId="473D442E" w14:textId="77777777" w:rsidR="00F56702" w:rsidRPr="00715D66" w:rsidRDefault="001B2301">
            <w:pPr>
              <w:jc w:val="center"/>
              <w:rPr>
                <w:sz w:val="18"/>
                <w:szCs w:val="18"/>
              </w:rPr>
            </w:pPr>
            <w:r w:rsidRPr="00715D66">
              <w:rPr>
                <w:sz w:val="18"/>
                <w:szCs w:val="18"/>
              </w:rPr>
              <w:t>30</w:t>
            </w:r>
          </w:p>
        </w:tc>
        <w:tc>
          <w:tcPr>
            <w:tcW w:w="1134" w:type="dxa"/>
            <w:shd w:val="clear" w:color="auto" w:fill="auto"/>
          </w:tcPr>
          <w:p w14:paraId="146D7B2B" w14:textId="77777777" w:rsidR="00F56702" w:rsidRPr="00715D66" w:rsidRDefault="001B2301">
            <w:pPr>
              <w:jc w:val="center"/>
              <w:rPr>
                <w:sz w:val="18"/>
                <w:szCs w:val="18"/>
              </w:rPr>
            </w:pPr>
            <w:r w:rsidRPr="00715D66">
              <w:rPr>
                <w:sz w:val="18"/>
                <w:szCs w:val="18"/>
              </w:rPr>
              <w:t>19</w:t>
            </w:r>
          </w:p>
        </w:tc>
        <w:tc>
          <w:tcPr>
            <w:tcW w:w="1134" w:type="dxa"/>
            <w:shd w:val="clear" w:color="auto" w:fill="auto"/>
          </w:tcPr>
          <w:p w14:paraId="471AEE06" w14:textId="77777777" w:rsidR="00F56702" w:rsidRPr="00715D66" w:rsidRDefault="001B2301">
            <w:pPr>
              <w:jc w:val="center"/>
              <w:rPr>
                <w:sz w:val="18"/>
                <w:szCs w:val="18"/>
              </w:rPr>
            </w:pPr>
            <w:r w:rsidRPr="00715D66">
              <w:rPr>
                <w:sz w:val="18"/>
                <w:szCs w:val="18"/>
              </w:rPr>
              <w:t>20</w:t>
            </w:r>
          </w:p>
        </w:tc>
        <w:tc>
          <w:tcPr>
            <w:tcW w:w="1134" w:type="dxa"/>
            <w:shd w:val="clear" w:color="auto" w:fill="auto"/>
          </w:tcPr>
          <w:p w14:paraId="6F2A2801" w14:textId="77777777" w:rsidR="00F56702" w:rsidRPr="00715D66" w:rsidRDefault="001B2301">
            <w:pPr>
              <w:jc w:val="center"/>
              <w:rPr>
                <w:sz w:val="18"/>
                <w:szCs w:val="18"/>
              </w:rPr>
            </w:pPr>
            <w:r w:rsidRPr="00715D66">
              <w:rPr>
                <w:sz w:val="18"/>
                <w:szCs w:val="18"/>
              </w:rPr>
              <w:t>15</w:t>
            </w:r>
          </w:p>
        </w:tc>
        <w:tc>
          <w:tcPr>
            <w:tcW w:w="1526" w:type="dxa"/>
            <w:shd w:val="clear" w:color="auto" w:fill="auto"/>
          </w:tcPr>
          <w:p w14:paraId="3F4DA7AC" w14:textId="77777777" w:rsidR="00F56702" w:rsidRPr="00715D66" w:rsidRDefault="001B2301">
            <w:pPr>
              <w:jc w:val="center"/>
              <w:rPr>
                <w:sz w:val="18"/>
                <w:szCs w:val="18"/>
              </w:rPr>
            </w:pPr>
            <w:r w:rsidRPr="00715D66">
              <w:rPr>
                <w:sz w:val="18"/>
                <w:szCs w:val="18"/>
              </w:rPr>
              <w:t>23</w:t>
            </w:r>
          </w:p>
        </w:tc>
        <w:tc>
          <w:tcPr>
            <w:tcW w:w="288" w:type="dxa"/>
            <w:shd w:val="clear" w:color="auto" w:fill="D9D9D9"/>
          </w:tcPr>
          <w:p w14:paraId="21264E53" w14:textId="77777777" w:rsidR="00F56702" w:rsidRPr="00715D66" w:rsidRDefault="00F56702">
            <w:pPr>
              <w:rPr>
                <w:b/>
                <w:sz w:val="18"/>
                <w:szCs w:val="18"/>
              </w:rPr>
            </w:pPr>
          </w:p>
        </w:tc>
        <w:tc>
          <w:tcPr>
            <w:tcW w:w="982" w:type="dxa"/>
            <w:shd w:val="clear" w:color="auto" w:fill="D0CECE"/>
          </w:tcPr>
          <w:p w14:paraId="55977BA6" w14:textId="77777777" w:rsidR="00F56702" w:rsidRPr="00715D66" w:rsidRDefault="001B2301">
            <w:pPr>
              <w:jc w:val="center"/>
              <w:rPr>
                <w:b/>
                <w:sz w:val="18"/>
                <w:szCs w:val="18"/>
              </w:rPr>
            </w:pPr>
            <w:r w:rsidRPr="00715D66">
              <w:rPr>
                <w:b/>
                <w:sz w:val="18"/>
                <w:szCs w:val="18"/>
              </w:rPr>
              <w:t>100</w:t>
            </w:r>
          </w:p>
        </w:tc>
        <w:tc>
          <w:tcPr>
            <w:tcW w:w="1276" w:type="dxa"/>
            <w:shd w:val="clear" w:color="auto" w:fill="D0CECE"/>
          </w:tcPr>
          <w:p w14:paraId="2F6F83AB" w14:textId="77777777" w:rsidR="00F56702" w:rsidRPr="00715D66" w:rsidRDefault="001B2301">
            <w:pPr>
              <w:jc w:val="center"/>
              <w:rPr>
                <w:b/>
                <w:sz w:val="18"/>
                <w:szCs w:val="18"/>
              </w:rPr>
            </w:pPr>
            <w:r w:rsidRPr="00715D66">
              <w:rPr>
                <w:b/>
                <w:sz w:val="18"/>
                <w:szCs w:val="18"/>
              </w:rPr>
              <w:t>/</w:t>
            </w:r>
          </w:p>
        </w:tc>
      </w:tr>
      <w:tr w:rsidR="00F56702" w:rsidRPr="00715D66" w14:paraId="1E9BCFFC" w14:textId="77777777">
        <w:trPr>
          <w:trHeight w:val="340"/>
        </w:trPr>
        <w:tc>
          <w:tcPr>
            <w:tcW w:w="3549" w:type="dxa"/>
            <w:shd w:val="clear" w:color="auto" w:fill="auto"/>
          </w:tcPr>
          <w:p w14:paraId="7DE7D937" w14:textId="77777777" w:rsidR="00F56702" w:rsidRPr="00715D66" w:rsidRDefault="001B2301">
            <w:pPr>
              <w:rPr>
                <w:sz w:val="18"/>
                <w:szCs w:val="18"/>
              </w:rPr>
            </w:pPr>
            <w:r w:rsidRPr="00715D66">
              <w:rPr>
                <w:sz w:val="18"/>
                <w:szCs w:val="18"/>
              </w:rPr>
              <w:t xml:space="preserve">Densidade populacional (habitantes/km²) </w:t>
            </w:r>
          </w:p>
        </w:tc>
        <w:tc>
          <w:tcPr>
            <w:tcW w:w="1134" w:type="dxa"/>
            <w:shd w:val="clear" w:color="auto" w:fill="auto"/>
          </w:tcPr>
          <w:p w14:paraId="4285191A" w14:textId="77777777" w:rsidR="00F56702" w:rsidRPr="00715D66" w:rsidRDefault="001B2301">
            <w:pPr>
              <w:jc w:val="center"/>
              <w:rPr>
                <w:sz w:val="18"/>
                <w:szCs w:val="18"/>
              </w:rPr>
            </w:pPr>
            <w:r w:rsidRPr="00715D66">
              <w:rPr>
                <w:sz w:val="18"/>
                <w:szCs w:val="18"/>
              </w:rPr>
              <w:t>10,41</w:t>
            </w:r>
          </w:p>
        </w:tc>
        <w:tc>
          <w:tcPr>
            <w:tcW w:w="1134" w:type="dxa"/>
            <w:shd w:val="clear" w:color="auto" w:fill="auto"/>
          </w:tcPr>
          <w:p w14:paraId="0720D9AF" w14:textId="77777777" w:rsidR="00F56702" w:rsidRPr="00715D66" w:rsidRDefault="001B2301">
            <w:pPr>
              <w:jc w:val="center"/>
              <w:rPr>
                <w:sz w:val="18"/>
                <w:szCs w:val="18"/>
              </w:rPr>
            </w:pPr>
            <w:r w:rsidRPr="00715D66">
              <w:rPr>
                <w:sz w:val="18"/>
                <w:szCs w:val="18"/>
              </w:rPr>
              <w:t>28,69</w:t>
            </w:r>
          </w:p>
        </w:tc>
        <w:tc>
          <w:tcPr>
            <w:tcW w:w="1134" w:type="dxa"/>
            <w:shd w:val="clear" w:color="auto" w:fill="auto"/>
          </w:tcPr>
          <w:p w14:paraId="124BBCE2" w14:textId="77777777" w:rsidR="00F56702" w:rsidRPr="00715D66" w:rsidRDefault="001B2301">
            <w:pPr>
              <w:jc w:val="center"/>
              <w:rPr>
                <w:sz w:val="18"/>
                <w:szCs w:val="18"/>
              </w:rPr>
            </w:pPr>
            <w:r w:rsidRPr="00715D66">
              <w:rPr>
                <w:sz w:val="18"/>
                <w:szCs w:val="18"/>
              </w:rPr>
              <w:t>23,99</w:t>
            </w:r>
          </w:p>
        </w:tc>
        <w:tc>
          <w:tcPr>
            <w:tcW w:w="1134" w:type="dxa"/>
            <w:shd w:val="clear" w:color="auto" w:fill="auto"/>
          </w:tcPr>
          <w:p w14:paraId="7E99E751" w14:textId="77777777" w:rsidR="00F56702" w:rsidRPr="00715D66" w:rsidRDefault="001B2301">
            <w:pPr>
              <w:jc w:val="center"/>
              <w:rPr>
                <w:sz w:val="18"/>
                <w:szCs w:val="18"/>
              </w:rPr>
            </w:pPr>
            <w:r w:rsidRPr="00715D66">
              <w:rPr>
                <w:sz w:val="18"/>
                <w:szCs w:val="18"/>
              </w:rPr>
              <w:t>17,52</w:t>
            </w:r>
          </w:p>
        </w:tc>
        <w:tc>
          <w:tcPr>
            <w:tcW w:w="1134" w:type="dxa"/>
            <w:shd w:val="clear" w:color="auto" w:fill="auto"/>
          </w:tcPr>
          <w:p w14:paraId="714BF79F" w14:textId="77777777" w:rsidR="00F56702" w:rsidRPr="00715D66" w:rsidRDefault="001B2301">
            <w:pPr>
              <w:jc w:val="center"/>
              <w:rPr>
                <w:sz w:val="18"/>
                <w:szCs w:val="18"/>
              </w:rPr>
            </w:pPr>
            <w:r w:rsidRPr="00715D66">
              <w:rPr>
                <w:sz w:val="18"/>
                <w:szCs w:val="18"/>
              </w:rPr>
              <w:t>123,92</w:t>
            </w:r>
          </w:p>
        </w:tc>
        <w:tc>
          <w:tcPr>
            <w:tcW w:w="1526" w:type="dxa"/>
            <w:shd w:val="clear" w:color="auto" w:fill="auto"/>
          </w:tcPr>
          <w:p w14:paraId="0A678FDE" w14:textId="77777777" w:rsidR="00F56702" w:rsidRPr="00715D66" w:rsidRDefault="001B2301">
            <w:pPr>
              <w:jc w:val="center"/>
              <w:rPr>
                <w:sz w:val="18"/>
                <w:szCs w:val="18"/>
              </w:rPr>
            </w:pPr>
            <w:r w:rsidRPr="00715D66">
              <w:rPr>
                <w:sz w:val="18"/>
                <w:szCs w:val="18"/>
              </w:rPr>
              <w:t>24,0</w:t>
            </w:r>
          </w:p>
        </w:tc>
        <w:tc>
          <w:tcPr>
            <w:tcW w:w="288" w:type="dxa"/>
            <w:shd w:val="clear" w:color="auto" w:fill="D9D9D9"/>
          </w:tcPr>
          <w:p w14:paraId="4206E9ED" w14:textId="77777777" w:rsidR="00F56702" w:rsidRPr="00715D66" w:rsidRDefault="00F56702">
            <w:pPr>
              <w:rPr>
                <w:b/>
                <w:sz w:val="18"/>
                <w:szCs w:val="18"/>
              </w:rPr>
            </w:pPr>
          </w:p>
        </w:tc>
        <w:tc>
          <w:tcPr>
            <w:tcW w:w="982" w:type="dxa"/>
            <w:shd w:val="clear" w:color="auto" w:fill="D0CECE"/>
          </w:tcPr>
          <w:p w14:paraId="1E48FE5E" w14:textId="77777777" w:rsidR="00F56702" w:rsidRPr="00715D66" w:rsidRDefault="001B2301">
            <w:pPr>
              <w:jc w:val="center"/>
              <w:rPr>
                <w:b/>
                <w:sz w:val="18"/>
                <w:szCs w:val="18"/>
              </w:rPr>
            </w:pPr>
            <w:r w:rsidRPr="00715D66">
              <w:rPr>
                <w:b/>
                <w:sz w:val="18"/>
                <w:szCs w:val="18"/>
              </w:rPr>
              <w:t>29,0</w:t>
            </w:r>
          </w:p>
        </w:tc>
        <w:tc>
          <w:tcPr>
            <w:tcW w:w="1276" w:type="dxa"/>
            <w:shd w:val="clear" w:color="auto" w:fill="D0CECE"/>
          </w:tcPr>
          <w:p w14:paraId="71532ABF" w14:textId="77777777" w:rsidR="00F56702" w:rsidRPr="00715D66" w:rsidRDefault="001B2301">
            <w:pPr>
              <w:jc w:val="center"/>
              <w:rPr>
                <w:b/>
                <w:sz w:val="18"/>
                <w:szCs w:val="18"/>
              </w:rPr>
            </w:pPr>
            <w:r w:rsidRPr="00715D66">
              <w:rPr>
                <w:b/>
                <w:sz w:val="18"/>
                <w:szCs w:val="18"/>
              </w:rPr>
              <w:t>/</w:t>
            </w:r>
          </w:p>
        </w:tc>
      </w:tr>
      <w:tr w:rsidR="00F56702" w:rsidRPr="00715D66" w14:paraId="50507A8A" w14:textId="77777777">
        <w:trPr>
          <w:trHeight w:val="340"/>
        </w:trPr>
        <w:tc>
          <w:tcPr>
            <w:tcW w:w="3549" w:type="dxa"/>
            <w:shd w:val="clear" w:color="auto" w:fill="92D050"/>
          </w:tcPr>
          <w:p w14:paraId="5A86ADEB" w14:textId="77777777" w:rsidR="00F56702" w:rsidRPr="00715D66" w:rsidRDefault="001B2301">
            <w:pPr>
              <w:rPr>
                <w:b/>
                <w:sz w:val="18"/>
                <w:szCs w:val="18"/>
              </w:rPr>
            </w:pPr>
            <w:r w:rsidRPr="00715D66">
              <w:rPr>
                <w:b/>
                <w:sz w:val="18"/>
                <w:szCs w:val="18"/>
              </w:rPr>
              <w:t>Número de pessoas beneficiárias (indicador adotado)</w:t>
            </w:r>
          </w:p>
        </w:tc>
        <w:tc>
          <w:tcPr>
            <w:tcW w:w="1134" w:type="dxa"/>
            <w:shd w:val="clear" w:color="auto" w:fill="92D050"/>
          </w:tcPr>
          <w:p w14:paraId="7BCAF320" w14:textId="77777777" w:rsidR="00F56702" w:rsidRPr="00715D66" w:rsidRDefault="001B2301">
            <w:pPr>
              <w:jc w:val="center"/>
              <w:rPr>
                <w:b/>
                <w:sz w:val="18"/>
                <w:szCs w:val="18"/>
              </w:rPr>
            </w:pPr>
            <w:r w:rsidRPr="00715D66">
              <w:rPr>
                <w:b/>
                <w:sz w:val="18"/>
                <w:szCs w:val="18"/>
              </w:rPr>
              <w:t>2.769</w:t>
            </w:r>
          </w:p>
        </w:tc>
        <w:tc>
          <w:tcPr>
            <w:tcW w:w="1134" w:type="dxa"/>
            <w:shd w:val="clear" w:color="auto" w:fill="92D050"/>
          </w:tcPr>
          <w:p w14:paraId="33DDFBE6" w14:textId="77777777" w:rsidR="00F56702" w:rsidRPr="00715D66" w:rsidRDefault="001B2301">
            <w:pPr>
              <w:jc w:val="center"/>
              <w:rPr>
                <w:b/>
                <w:sz w:val="18"/>
                <w:szCs w:val="18"/>
              </w:rPr>
            </w:pPr>
            <w:r w:rsidRPr="00715D66">
              <w:rPr>
                <w:b/>
                <w:sz w:val="18"/>
                <w:szCs w:val="18"/>
              </w:rPr>
              <w:t>5.088</w:t>
            </w:r>
          </w:p>
        </w:tc>
        <w:tc>
          <w:tcPr>
            <w:tcW w:w="1134" w:type="dxa"/>
            <w:shd w:val="clear" w:color="auto" w:fill="92D050"/>
          </w:tcPr>
          <w:p w14:paraId="66158856" w14:textId="77777777" w:rsidR="00F56702" w:rsidRPr="00715D66" w:rsidRDefault="001B2301">
            <w:pPr>
              <w:jc w:val="center"/>
              <w:rPr>
                <w:b/>
                <w:sz w:val="18"/>
                <w:szCs w:val="18"/>
              </w:rPr>
            </w:pPr>
            <w:r w:rsidRPr="00715D66">
              <w:rPr>
                <w:b/>
                <w:sz w:val="18"/>
                <w:szCs w:val="18"/>
              </w:rPr>
              <w:t>3.951</w:t>
            </w:r>
          </w:p>
        </w:tc>
        <w:tc>
          <w:tcPr>
            <w:tcW w:w="1134" w:type="dxa"/>
            <w:shd w:val="clear" w:color="auto" w:fill="92D050"/>
          </w:tcPr>
          <w:p w14:paraId="631C26A7" w14:textId="77777777" w:rsidR="00F56702" w:rsidRPr="00715D66" w:rsidRDefault="001B2301">
            <w:pPr>
              <w:jc w:val="center"/>
              <w:rPr>
                <w:b/>
                <w:sz w:val="18"/>
                <w:szCs w:val="18"/>
              </w:rPr>
            </w:pPr>
            <w:r w:rsidRPr="00715D66">
              <w:rPr>
                <w:b/>
                <w:sz w:val="18"/>
                <w:szCs w:val="18"/>
              </w:rPr>
              <w:t>3.469</w:t>
            </w:r>
          </w:p>
        </w:tc>
        <w:tc>
          <w:tcPr>
            <w:tcW w:w="1134" w:type="dxa"/>
            <w:shd w:val="clear" w:color="auto" w:fill="92D050"/>
          </w:tcPr>
          <w:p w14:paraId="4A03C596" w14:textId="77777777" w:rsidR="00F56702" w:rsidRPr="00715D66" w:rsidRDefault="001B2301">
            <w:pPr>
              <w:jc w:val="center"/>
              <w:rPr>
                <w:b/>
                <w:sz w:val="18"/>
                <w:szCs w:val="18"/>
              </w:rPr>
            </w:pPr>
            <w:r w:rsidRPr="00715D66">
              <w:rPr>
                <w:b/>
                <w:sz w:val="18"/>
                <w:szCs w:val="18"/>
              </w:rPr>
              <w:t>6.886</w:t>
            </w:r>
          </w:p>
        </w:tc>
        <w:tc>
          <w:tcPr>
            <w:tcW w:w="1526" w:type="dxa"/>
            <w:shd w:val="clear" w:color="auto" w:fill="92D050"/>
          </w:tcPr>
          <w:p w14:paraId="0DBFDB12" w14:textId="77777777" w:rsidR="00F56702" w:rsidRPr="00715D66" w:rsidRDefault="001B2301">
            <w:pPr>
              <w:jc w:val="center"/>
              <w:rPr>
                <w:b/>
                <w:sz w:val="18"/>
                <w:szCs w:val="18"/>
              </w:rPr>
            </w:pPr>
            <w:r w:rsidRPr="00715D66">
              <w:rPr>
                <w:b/>
                <w:sz w:val="18"/>
                <w:szCs w:val="18"/>
              </w:rPr>
              <w:t>3.400</w:t>
            </w:r>
          </w:p>
        </w:tc>
        <w:tc>
          <w:tcPr>
            <w:tcW w:w="288" w:type="dxa"/>
            <w:shd w:val="clear" w:color="auto" w:fill="D9D9D9"/>
          </w:tcPr>
          <w:p w14:paraId="1443F145" w14:textId="77777777" w:rsidR="00F56702" w:rsidRPr="00715D66" w:rsidRDefault="00F56702">
            <w:pPr>
              <w:rPr>
                <w:b/>
                <w:sz w:val="18"/>
                <w:szCs w:val="18"/>
              </w:rPr>
            </w:pPr>
          </w:p>
        </w:tc>
        <w:tc>
          <w:tcPr>
            <w:tcW w:w="982" w:type="dxa"/>
            <w:shd w:val="clear" w:color="auto" w:fill="92D050"/>
          </w:tcPr>
          <w:p w14:paraId="0D8BB298" w14:textId="77777777" w:rsidR="00F56702" w:rsidRPr="00715D66" w:rsidRDefault="001B2301">
            <w:pPr>
              <w:jc w:val="center"/>
              <w:rPr>
                <w:b/>
                <w:sz w:val="18"/>
                <w:szCs w:val="18"/>
              </w:rPr>
            </w:pPr>
            <w:r w:rsidRPr="00715D66">
              <w:rPr>
                <w:b/>
                <w:sz w:val="18"/>
                <w:szCs w:val="18"/>
              </w:rPr>
              <w:t>25.563</w:t>
            </w:r>
          </w:p>
        </w:tc>
        <w:tc>
          <w:tcPr>
            <w:tcW w:w="1276" w:type="dxa"/>
            <w:shd w:val="clear" w:color="auto" w:fill="92D050"/>
          </w:tcPr>
          <w:p w14:paraId="434F327B" w14:textId="77777777" w:rsidR="00F56702" w:rsidRPr="00715D66" w:rsidRDefault="001B2301">
            <w:pPr>
              <w:jc w:val="center"/>
              <w:rPr>
                <w:b/>
                <w:sz w:val="18"/>
                <w:szCs w:val="18"/>
              </w:rPr>
            </w:pPr>
            <w:r w:rsidRPr="00715D66">
              <w:rPr>
                <w:b/>
                <w:sz w:val="18"/>
                <w:szCs w:val="18"/>
              </w:rPr>
              <w:t>25.500</w:t>
            </w:r>
          </w:p>
        </w:tc>
      </w:tr>
      <w:tr w:rsidR="00F56702" w:rsidRPr="00715D66" w14:paraId="44BA99A4" w14:textId="77777777">
        <w:trPr>
          <w:trHeight w:val="340"/>
        </w:trPr>
        <w:tc>
          <w:tcPr>
            <w:tcW w:w="3549" w:type="dxa"/>
            <w:shd w:val="clear" w:color="auto" w:fill="92D050"/>
          </w:tcPr>
          <w:p w14:paraId="3A79E284" w14:textId="77777777" w:rsidR="00F56702" w:rsidRPr="00715D66" w:rsidRDefault="001B2301">
            <w:pPr>
              <w:rPr>
                <w:b/>
                <w:sz w:val="18"/>
                <w:szCs w:val="18"/>
              </w:rPr>
            </w:pPr>
            <w:r w:rsidRPr="00715D66">
              <w:rPr>
                <w:b/>
                <w:sz w:val="18"/>
                <w:szCs w:val="18"/>
              </w:rPr>
              <w:t>Dos quais, homens</w:t>
            </w:r>
          </w:p>
        </w:tc>
        <w:tc>
          <w:tcPr>
            <w:tcW w:w="1134" w:type="dxa"/>
            <w:shd w:val="clear" w:color="auto" w:fill="92D050"/>
          </w:tcPr>
          <w:p w14:paraId="70F3A862" w14:textId="77777777" w:rsidR="00F56702" w:rsidRPr="00715D66" w:rsidRDefault="001B2301">
            <w:pPr>
              <w:jc w:val="center"/>
              <w:rPr>
                <w:b/>
                <w:sz w:val="18"/>
                <w:szCs w:val="18"/>
              </w:rPr>
            </w:pPr>
            <w:r w:rsidRPr="00715D66">
              <w:rPr>
                <w:b/>
                <w:sz w:val="18"/>
                <w:szCs w:val="18"/>
              </w:rPr>
              <w:t>1.279</w:t>
            </w:r>
          </w:p>
        </w:tc>
        <w:tc>
          <w:tcPr>
            <w:tcW w:w="1134" w:type="dxa"/>
            <w:shd w:val="clear" w:color="auto" w:fill="92D050"/>
          </w:tcPr>
          <w:p w14:paraId="4E8FADEA" w14:textId="77777777" w:rsidR="00F56702" w:rsidRPr="00715D66" w:rsidRDefault="001B2301">
            <w:pPr>
              <w:jc w:val="center"/>
              <w:rPr>
                <w:b/>
                <w:sz w:val="18"/>
                <w:szCs w:val="18"/>
              </w:rPr>
            </w:pPr>
            <w:r w:rsidRPr="00715D66">
              <w:rPr>
                <w:b/>
                <w:sz w:val="18"/>
                <w:szCs w:val="18"/>
              </w:rPr>
              <w:t>2.356</w:t>
            </w:r>
          </w:p>
        </w:tc>
        <w:tc>
          <w:tcPr>
            <w:tcW w:w="1134" w:type="dxa"/>
            <w:shd w:val="clear" w:color="auto" w:fill="92D050"/>
          </w:tcPr>
          <w:p w14:paraId="790FBCA7" w14:textId="77777777" w:rsidR="00F56702" w:rsidRPr="00715D66" w:rsidRDefault="001B2301">
            <w:pPr>
              <w:jc w:val="center"/>
              <w:rPr>
                <w:b/>
                <w:sz w:val="18"/>
                <w:szCs w:val="18"/>
              </w:rPr>
            </w:pPr>
            <w:r w:rsidRPr="00715D66">
              <w:rPr>
                <w:b/>
                <w:sz w:val="18"/>
                <w:szCs w:val="18"/>
              </w:rPr>
              <w:t>1.766</w:t>
            </w:r>
          </w:p>
        </w:tc>
        <w:tc>
          <w:tcPr>
            <w:tcW w:w="1134" w:type="dxa"/>
            <w:shd w:val="clear" w:color="auto" w:fill="92D050"/>
          </w:tcPr>
          <w:p w14:paraId="6BC539EB" w14:textId="77777777" w:rsidR="00F56702" w:rsidRPr="00715D66" w:rsidRDefault="001B2301">
            <w:pPr>
              <w:jc w:val="center"/>
              <w:rPr>
                <w:b/>
                <w:sz w:val="18"/>
                <w:szCs w:val="18"/>
              </w:rPr>
            </w:pPr>
            <w:r w:rsidRPr="00715D66">
              <w:rPr>
                <w:b/>
                <w:sz w:val="18"/>
                <w:szCs w:val="18"/>
              </w:rPr>
              <w:t>1.662</w:t>
            </w:r>
          </w:p>
        </w:tc>
        <w:tc>
          <w:tcPr>
            <w:tcW w:w="1134" w:type="dxa"/>
            <w:shd w:val="clear" w:color="auto" w:fill="92D050"/>
          </w:tcPr>
          <w:p w14:paraId="084BD1E7" w14:textId="77777777" w:rsidR="00F56702" w:rsidRPr="00715D66" w:rsidRDefault="001B2301">
            <w:pPr>
              <w:jc w:val="center"/>
              <w:rPr>
                <w:b/>
                <w:sz w:val="18"/>
                <w:szCs w:val="18"/>
              </w:rPr>
            </w:pPr>
            <w:r w:rsidRPr="00715D66">
              <w:rPr>
                <w:b/>
                <w:sz w:val="18"/>
                <w:szCs w:val="18"/>
              </w:rPr>
              <w:t>3.341</w:t>
            </w:r>
          </w:p>
        </w:tc>
        <w:tc>
          <w:tcPr>
            <w:tcW w:w="1526" w:type="dxa"/>
            <w:shd w:val="clear" w:color="auto" w:fill="92D050"/>
          </w:tcPr>
          <w:p w14:paraId="5FC04330" w14:textId="77777777" w:rsidR="00F56702" w:rsidRPr="00715D66" w:rsidRDefault="001B2301">
            <w:pPr>
              <w:jc w:val="center"/>
              <w:rPr>
                <w:b/>
                <w:sz w:val="18"/>
                <w:szCs w:val="18"/>
              </w:rPr>
            </w:pPr>
            <w:r w:rsidRPr="00715D66">
              <w:rPr>
                <w:b/>
                <w:sz w:val="18"/>
                <w:szCs w:val="18"/>
              </w:rPr>
              <w:t>1.519</w:t>
            </w:r>
          </w:p>
        </w:tc>
        <w:tc>
          <w:tcPr>
            <w:tcW w:w="288" w:type="dxa"/>
            <w:shd w:val="clear" w:color="auto" w:fill="D9D9D9"/>
          </w:tcPr>
          <w:p w14:paraId="6DDE7215" w14:textId="77777777" w:rsidR="00F56702" w:rsidRPr="00715D66" w:rsidRDefault="00F56702">
            <w:pPr>
              <w:rPr>
                <w:b/>
                <w:sz w:val="18"/>
                <w:szCs w:val="18"/>
              </w:rPr>
            </w:pPr>
          </w:p>
        </w:tc>
        <w:tc>
          <w:tcPr>
            <w:tcW w:w="982" w:type="dxa"/>
            <w:shd w:val="clear" w:color="auto" w:fill="92D050"/>
          </w:tcPr>
          <w:p w14:paraId="09CB942E" w14:textId="77777777" w:rsidR="00F56702" w:rsidRPr="00715D66" w:rsidRDefault="001B2301">
            <w:pPr>
              <w:jc w:val="center"/>
              <w:rPr>
                <w:b/>
                <w:sz w:val="18"/>
                <w:szCs w:val="18"/>
              </w:rPr>
            </w:pPr>
            <w:r w:rsidRPr="00715D66">
              <w:rPr>
                <w:b/>
                <w:sz w:val="18"/>
                <w:szCs w:val="18"/>
              </w:rPr>
              <w:t>11.924</w:t>
            </w:r>
          </w:p>
        </w:tc>
        <w:tc>
          <w:tcPr>
            <w:tcW w:w="1276" w:type="dxa"/>
            <w:shd w:val="clear" w:color="auto" w:fill="92D050"/>
          </w:tcPr>
          <w:p w14:paraId="6200689F" w14:textId="77777777" w:rsidR="00F56702" w:rsidRPr="00715D66" w:rsidRDefault="001B2301">
            <w:pPr>
              <w:jc w:val="center"/>
              <w:rPr>
                <w:b/>
                <w:sz w:val="18"/>
                <w:szCs w:val="18"/>
              </w:rPr>
            </w:pPr>
            <w:r w:rsidRPr="00715D66">
              <w:rPr>
                <w:b/>
                <w:sz w:val="18"/>
                <w:szCs w:val="18"/>
              </w:rPr>
              <w:t>11.900</w:t>
            </w:r>
          </w:p>
        </w:tc>
      </w:tr>
      <w:tr w:rsidR="00F56702" w:rsidRPr="00715D66" w14:paraId="4BBEA928" w14:textId="77777777">
        <w:trPr>
          <w:trHeight w:val="340"/>
        </w:trPr>
        <w:tc>
          <w:tcPr>
            <w:tcW w:w="3549" w:type="dxa"/>
            <w:shd w:val="clear" w:color="auto" w:fill="92D050"/>
          </w:tcPr>
          <w:p w14:paraId="45A50869" w14:textId="77777777" w:rsidR="00F56702" w:rsidRPr="00715D66" w:rsidRDefault="001B2301">
            <w:pPr>
              <w:rPr>
                <w:b/>
                <w:sz w:val="18"/>
                <w:szCs w:val="18"/>
              </w:rPr>
            </w:pPr>
            <w:r w:rsidRPr="00715D66">
              <w:rPr>
                <w:b/>
                <w:sz w:val="18"/>
                <w:szCs w:val="18"/>
              </w:rPr>
              <w:t>Dos quais, mulheres</w:t>
            </w:r>
          </w:p>
        </w:tc>
        <w:tc>
          <w:tcPr>
            <w:tcW w:w="1134" w:type="dxa"/>
            <w:shd w:val="clear" w:color="auto" w:fill="92D050"/>
          </w:tcPr>
          <w:p w14:paraId="67408A32" w14:textId="77777777" w:rsidR="00F56702" w:rsidRPr="00715D66" w:rsidRDefault="001B2301">
            <w:pPr>
              <w:jc w:val="center"/>
              <w:rPr>
                <w:b/>
                <w:sz w:val="18"/>
                <w:szCs w:val="18"/>
              </w:rPr>
            </w:pPr>
            <w:r w:rsidRPr="00715D66">
              <w:rPr>
                <w:b/>
                <w:sz w:val="18"/>
                <w:szCs w:val="18"/>
              </w:rPr>
              <w:t>1.490</w:t>
            </w:r>
          </w:p>
        </w:tc>
        <w:tc>
          <w:tcPr>
            <w:tcW w:w="1134" w:type="dxa"/>
            <w:shd w:val="clear" w:color="auto" w:fill="92D050"/>
          </w:tcPr>
          <w:p w14:paraId="32028924" w14:textId="77777777" w:rsidR="00F56702" w:rsidRPr="00715D66" w:rsidRDefault="001B2301">
            <w:pPr>
              <w:jc w:val="center"/>
              <w:rPr>
                <w:b/>
                <w:sz w:val="18"/>
                <w:szCs w:val="18"/>
              </w:rPr>
            </w:pPr>
            <w:r w:rsidRPr="00715D66">
              <w:rPr>
                <w:b/>
                <w:sz w:val="18"/>
                <w:szCs w:val="18"/>
              </w:rPr>
              <w:t>2.732</w:t>
            </w:r>
          </w:p>
        </w:tc>
        <w:tc>
          <w:tcPr>
            <w:tcW w:w="1134" w:type="dxa"/>
            <w:shd w:val="clear" w:color="auto" w:fill="92D050"/>
          </w:tcPr>
          <w:p w14:paraId="2653EFEA" w14:textId="77777777" w:rsidR="00F56702" w:rsidRPr="00715D66" w:rsidRDefault="001B2301">
            <w:pPr>
              <w:jc w:val="center"/>
              <w:rPr>
                <w:b/>
                <w:sz w:val="18"/>
                <w:szCs w:val="18"/>
              </w:rPr>
            </w:pPr>
            <w:r w:rsidRPr="00715D66">
              <w:rPr>
                <w:b/>
                <w:sz w:val="18"/>
                <w:szCs w:val="18"/>
              </w:rPr>
              <w:t>2.185</w:t>
            </w:r>
          </w:p>
        </w:tc>
        <w:tc>
          <w:tcPr>
            <w:tcW w:w="1134" w:type="dxa"/>
            <w:shd w:val="clear" w:color="auto" w:fill="92D050"/>
          </w:tcPr>
          <w:p w14:paraId="7D27A292" w14:textId="77777777" w:rsidR="00F56702" w:rsidRPr="00715D66" w:rsidRDefault="001B2301">
            <w:pPr>
              <w:jc w:val="center"/>
              <w:rPr>
                <w:b/>
                <w:sz w:val="18"/>
                <w:szCs w:val="18"/>
              </w:rPr>
            </w:pPr>
            <w:r w:rsidRPr="00715D66">
              <w:rPr>
                <w:b/>
                <w:sz w:val="18"/>
                <w:szCs w:val="18"/>
              </w:rPr>
              <w:t>1.807</w:t>
            </w:r>
          </w:p>
        </w:tc>
        <w:tc>
          <w:tcPr>
            <w:tcW w:w="1134" w:type="dxa"/>
            <w:shd w:val="clear" w:color="auto" w:fill="92D050"/>
          </w:tcPr>
          <w:p w14:paraId="7494AE93" w14:textId="77777777" w:rsidR="00F56702" w:rsidRPr="00715D66" w:rsidRDefault="001B2301">
            <w:pPr>
              <w:jc w:val="center"/>
              <w:rPr>
                <w:b/>
                <w:sz w:val="18"/>
                <w:szCs w:val="18"/>
              </w:rPr>
            </w:pPr>
            <w:r w:rsidRPr="00715D66">
              <w:rPr>
                <w:b/>
                <w:sz w:val="18"/>
                <w:szCs w:val="18"/>
              </w:rPr>
              <w:t>3.545</w:t>
            </w:r>
          </w:p>
        </w:tc>
        <w:tc>
          <w:tcPr>
            <w:tcW w:w="1526" w:type="dxa"/>
            <w:shd w:val="clear" w:color="auto" w:fill="92D050"/>
          </w:tcPr>
          <w:p w14:paraId="06FA4134" w14:textId="77777777" w:rsidR="00F56702" w:rsidRPr="00715D66" w:rsidRDefault="001B2301">
            <w:pPr>
              <w:jc w:val="center"/>
              <w:rPr>
                <w:b/>
                <w:sz w:val="18"/>
                <w:szCs w:val="18"/>
              </w:rPr>
            </w:pPr>
            <w:r w:rsidRPr="00715D66">
              <w:rPr>
                <w:b/>
                <w:sz w:val="18"/>
                <w:szCs w:val="18"/>
              </w:rPr>
              <w:t>1.881</w:t>
            </w:r>
          </w:p>
        </w:tc>
        <w:tc>
          <w:tcPr>
            <w:tcW w:w="288" w:type="dxa"/>
            <w:shd w:val="clear" w:color="auto" w:fill="D9D9D9"/>
          </w:tcPr>
          <w:p w14:paraId="49A42ED9" w14:textId="77777777" w:rsidR="00F56702" w:rsidRPr="00715D66" w:rsidRDefault="001B2301">
            <w:pPr>
              <w:rPr>
                <w:b/>
                <w:sz w:val="18"/>
                <w:szCs w:val="18"/>
              </w:rPr>
            </w:pPr>
            <w:r w:rsidRPr="00715D66">
              <w:rPr>
                <w:color w:val="000000"/>
                <w:sz w:val="18"/>
                <w:szCs w:val="18"/>
              </w:rPr>
              <w:t>c</w:t>
            </w:r>
          </w:p>
        </w:tc>
        <w:tc>
          <w:tcPr>
            <w:tcW w:w="982" w:type="dxa"/>
            <w:shd w:val="clear" w:color="auto" w:fill="92D050"/>
          </w:tcPr>
          <w:p w14:paraId="3AA61532" w14:textId="77777777" w:rsidR="00F56702" w:rsidRPr="00715D66" w:rsidRDefault="001B2301">
            <w:pPr>
              <w:jc w:val="center"/>
              <w:rPr>
                <w:b/>
                <w:sz w:val="18"/>
                <w:szCs w:val="18"/>
              </w:rPr>
            </w:pPr>
            <w:r w:rsidRPr="00715D66">
              <w:rPr>
                <w:b/>
                <w:sz w:val="18"/>
                <w:szCs w:val="18"/>
              </w:rPr>
              <w:t>13.639</w:t>
            </w:r>
          </w:p>
        </w:tc>
        <w:tc>
          <w:tcPr>
            <w:tcW w:w="1276" w:type="dxa"/>
            <w:shd w:val="clear" w:color="auto" w:fill="92D050"/>
          </w:tcPr>
          <w:p w14:paraId="1087FB41" w14:textId="77777777" w:rsidR="00F56702" w:rsidRPr="00715D66" w:rsidRDefault="001B2301">
            <w:pPr>
              <w:jc w:val="center"/>
              <w:rPr>
                <w:b/>
                <w:sz w:val="18"/>
                <w:szCs w:val="18"/>
              </w:rPr>
            </w:pPr>
            <w:r w:rsidRPr="00715D66">
              <w:rPr>
                <w:b/>
                <w:sz w:val="18"/>
                <w:szCs w:val="18"/>
              </w:rPr>
              <w:t>13.600</w:t>
            </w:r>
          </w:p>
        </w:tc>
      </w:tr>
      <w:tr w:rsidR="00F56702" w:rsidRPr="00715D66" w14:paraId="303BFCF1" w14:textId="77777777">
        <w:trPr>
          <w:trHeight w:val="340"/>
        </w:trPr>
        <w:tc>
          <w:tcPr>
            <w:tcW w:w="3549" w:type="dxa"/>
            <w:shd w:val="clear" w:color="auto" w:fill="92D050"/>
          </w:tcPr>
          <w:p w14:paraId="6C6C3460" w14:textId="77777777" w:rsidR="00F56702" w:rsidRPr="00715D66" w:rsidRDefault="001B2301">
            <w:pPr>
              <w:rPr>
                <w:b/>
                <w:color w:val="000000"/>
                <w:sz w:val="18"/>
                <w:szCs w:val="18"/>
              </w:rPr>
            </w:pPr>
            <w:r w:rsidRPr="00715D66">
              <w:rPr>
                <w:b/>
                <w:color w:val="000000"/>
                <w:sz w:val="18"/>
                <w:szCs w:val="18"/>
              </w:rPr>
              <w:t>Dos quais população urbana</w:t>
            </w:r>
          </w:p>
        </w:tc>
        <w:tc>
          <w:tcPr>
            <w:tcW w:w="1134" w:type="dxa"/>
            <w:shd w:val="clear" w:color="auto" w:fill="92D050"/>
          </w:tcPr>
          <w:p w14:paraId="0E2246B5" w14:textId="77777777" w:rsidR="00F56702" w:rsidRPr="00715D66" w:rsidRDefault="001B2301">
            <w:pPr>
              <w:jc w:val="center"/>
              <w:rPr>
                <w:b/>
                <w:color w:val="000000"/>
                <w:sz w:val="18"/>
                <w:szCs w:val="18"/>
              </w:rPr>
            </w:pPr>
            <w:r w:rsidRPr="00715D66">
              <w:rPr>
                <w:b/>
                <w:color w:val="000000"/>
                <w:sz w:val="18"/>
                <w:szCs w:val="18"/>
              </w:rPr>
              <w:t>0</w:t>
            </w:r>
          </w:p>
        </w:tc>
        <w:tc>
          <w:tcPr>
            <w:tcW w:w="1134" w:type="dxa"/>
            <w:shd w:val="clear" w:color="auto" w:fill="92D050"/>
          </w:tcPr>
          <w:p w14:paraId="53FF3CBC" w14:textId="77777777" w:rsidR="00F56702" w:rsidRPr="00715D66" w:rsidRDefault="001B2301">
            <w:pPr>
              <w:jc w:val="center"/>
              <w:rPr>
                <w:b/>
                <w:color w:val="000000"/>
                <w:sz w:val="18"/>
                <w:szCs w:val="18"/>
              </w:rPr>
            </w:pPr>
            <w:r w:rsidRPr="00715D66">
              <w:rPr>
                <w:b/>
                <w:color w:val="000000"/>
                <w:sz w:val="18"/>
                <w:szCs w:val="18"/>
              </w:rPr>
              <w:t>0</w:t>
            </w:r>
          </w:p>
        </w:tc>
        <w:tc>
          <w:tcPr>
            <w:tcW w:w="1134" w:type="dxa"/>
            <w:shd w:val="clear" w:color="auto" w:fill="92D050"/>
          </w:tcPr>
          <w:p w14:paraId="01C9CDDE" w14:textId="77777777" w:rsidR="00F56702" w:rsidRPr="00715D66" w:rsidRDefault="001B2301">
            <w:pPr>
              <w:jc w:val="center"/>
              <w:rPr>
                <w:b/>
                <w:color w:val="000000"/>
                <w:sz w:val="18"/>
                <w:szCs w:val="18"/>
              </w:rPr>
            </w:pPr>
            <w:r w:rsidRPr="00715D66">
              <w:rPr>
                <w:b/>
                <w:color w:val="000000"/>
                <w:sz w:val="18"/>
                <w:szCs w:val="18"/>
              </w:rPr>
              <w:t>0</w:t>
            </w:r>
          </w:p>
        </w:tc>
        <w:tc>
          <w:tcPr>
            <w:tcW w:w="1134" w:type="dxa"/>
            <w:shd w:val="clear" w:color="auto" w:fill="92D050"/>
          </w:tcPr>
          <w:p w14:paraId="35EB81C2" w14:textId="77777777" w:rsidR="00F56702" w:rsidRPr="00715D66" w:rsidRDefault="001B2301">
            <w:pPr>
              <w:jc w:val="center"/>
              <w:rPr>
                <w:b/>
                <w:color w:val="000000"/>
                <w:sz w:val="18"/>
                <w:szCs w:val="18"/>
              </w:rPr>
            </w:pPr>
            <w:r w:rsidRPr="00715D66">
              <w:rPr>
                <w:b/>
                <w:color w:val="000000"/>
                <w:sz w:val="18"/>
                <w:szCs w:val="18"/>
              </w:rPr>
              <w:t>2.036</w:t>
            </w:r>
          </w:p>
        </w:tc>
        <w:tc>
          <w:tcPr>
            <w:tcW w:w="1134" w:type="dxa"/>
            <w:shd w:val="clear" w:color="auto" w:fill="92D050"/>
          </w:tcPr>
          <w:p w14:paraId="26DDCD97" w14:textId="77777777" w:rsidR="00F56702" w:rsidRPr="00715D66" w:rsidRDefault="001B2301">
            <w:pPr>
              <w:jc w:val="center"/>
              <w:rPr>
                <w:b/>
                <w:color w:val="000000"/>
                <w:sz w:val="18"/>
                <w:szCs w:val="18"/>
              </w:rPr>
            </w:pPr>
            <w:r w:rsidRPr="00715D66">
              <w:rPr>
                <w:b/>
                <w:color w:val="000000"/>
                <w:sz w:val="18"/>
                <w:szCs w:val="18"/>
              </w:rPr>
              <w:t>1.515</w:t>
            </w:r>
          </w:p>
        </w:tc>
        <w:tc>
          <w:tcPr>
            <w:tcW w:w="1526" w:type="dxa"/>
            <w:shd w:val="clear" w:color="auto" w:fill="92D050"/>
          </w:tcPr>
          <w:p w14:paraId="2624E9BB" w14:textId="77777777" w:rsidR="00F56702" w:rsidRPr="00715D66" w:rsidRDefault="001B2301">
            <w:pPr>
              <w:jc w:val="center"/>
              <w:rPr>
                <w:b/>
                <w:color w:val="000000"/>
                <w:sz w:val="18"/>
                <w:szCs w:val="18"/>
              </w:rPr>
            </w:pPr>
            <w:r w:rsidRPr="00715D66">
              <w:rPr>
                <w:b/>
                <w:color w:val="000000"/>
                <w:sz w:val="18"/>
                <w:szCs w:val="18"/>
              </w:rPr>
              <w:t>0</w:t>
            </w:r>
          </w:p>
        </w:tc>
        <w:tc>
          <w:tcPr>
            <w:tcW w:w="288" w:type="dxa"/>
            <w:shd w:val="clear" w:color="auto" w:fill="D9D9D9"/>
          </w:tcPr>
          <w:p w14:paraId="71277689" w14:textId="77777777" w:rsidR="00F56702" w:rsidRPr="00715D66" w:rsidRDefault="001B2301">
            <w:pPr>
              <w:rPr>
                <w:b/>
                <w:color w:val="000000"/>
                <w:sz w:val="18"/>
                <w:szCs w:val="18"/>
              </w:rPr>
            </w:pPr>
            <w:r w:rsidRPr="00715D66">
              <w:rPr>
                <w:color w:val="000000"/>
                <w:sz w:val="18"/>
                <w:szCs w:val="18"/>
              </w:rPr>
              <w:t>e</w:t>
            </w:r>
          </w:p>
        </w:tc>
        <w:tc>
          <w:tcPr>
            <w:tcW w:w="982" w:type="dxa"/>
            <w:shd w:val="clear" w:color="auto" w:fill="92D050"/>
          </w:tcPr>
          <w:p w14:paraId="11FB4A2D" w14:textId="77777777" w:rsidR="00F56702" w:rsidRPr="00715D66" w:rsidRDefault="001B2301">
            <w:pPr>
              <w:jc w:val="center"/>
              <w:rPr>
                <w:b/>
                <w:color w:val="000000"/>
                <w:sz w:val="18"/>
                <w:szCs w:val="18"/>
              </w:rPr>
            </w:pPr>
            <w:r w:rsidRPr="00715D66">
              <w:rPr>
                <w:b/>
                <w:color w:val="000000"/>
                <w:sz w:val="18"/>
                <w:szCs w:val="18"/>
              </w:rPr>
              <w:t>3.551</w:t>
            </w:r>
          </w:p>
        </w:tc>
        <w:tc>
          <w:tcPr>
            <w:tcW w:w="1276" w:type="dxa"/>
            <w:shd w:val="clear" w:color="auto" w:fill="92D050"/>
          </w:tcPr>
          <w:p w14:paraId="7059631B" w14:textId="77777777" w:rsidR="00F56702" w:rsidRPr="00715D66" w:rsidRDefault="001B2301">
            <w:pPr>
              <w:jc w:val="center"/>
              <w:rPr>
                <w:b/>
                <w:color w:val="000000"/>
                <w:sz w:val="18"/>
                <w:szCs w:val="18"/>
              </w:rPr>
            </w:pPr>
            <w:r w:rsidRPr="00715D66">
              <w:rPr>
                <w:b/>
                <w:color w:val="000000"/>
                <w:sz w:val="18"/>
                <w:szCs w:val="18"/>
              </w:rPr>
              <w:t>3.500</w:t>
            </w:r>
          </w:p>
        </w:tc>
      </w:tr>
      <w:tr w:rsidR="00F56702" w:rsidRPr="00715D66" w14:paraId="2DA1B006" w14:textId="77777777">
        <w:trPr>
          <w:trHeight w:val="340"/>
        </w:trPr>
        <w:tc>
          <w:tcPr>
            <w:tcW w:w="3549" w:type="dxa"/>
            <w:shd w:val="clear" w:color="auto" w:fill="auto"/>
          </w:tcPr>
          <w:p w14:paraId="08638664" w14:textId="77777777" w:rsidR="00F56702" w:rsidRPr="00715D66" w:rsidRDefault="001B2301">
            <w:pPr>
              <w:rPr>
                <w:color w:val="000000"/>
                <w:sz w:val="18"/>
                <w:szCs w:val="18"/>
              </w:rPr>
            </w:pPr>
            <w:r w:rsidRPr="00715D66">
              <w:rPr>
                <w:color w:val="000000"/>
                <w:sz w:val="18"/>
                <w:szCs w:val="18"/>
              </w:rPr>
              <w:t>População beneficiária proposta como % da população total do distrito</w:t>
            </w:r>
          </w:p>
        </w:tc>
        <w:tc>
          <w:tcPr>
            <w:tcW w:w="1134" w:type="dxa"/>
            <w:shd w:val="clear" w:color="auto" w:fill="auto"/>
          </w:tcPr>
          <w:p w14:paraId="6D275FD3" w14:textId="77777777" w:rsidR="00F56702" w:rsidRPr="00715D66" w:rsidRDefault="001B2301">
            <w:pPr>
              <w:jc w:val="center"/>
              <w:rPr>
                <w:color w:val="000000"/>
                <w:sz w:val="18"/>
                <w:szCs w:val="18"/>
              </w:rPr>
            </w:pPr>
            <w:r w:rsidRPr="00715D66">
              <w:rPr>
                <w:color w:val="000000"/>
                <w:sz w:val="18"/>
                <w:szCs w:val="18"/>
              </w:rPr>
              <w:t>5</w:t>
            </w:r>
          </w:p>
        </w:tc>
        <w:tc>
          <w:tcPr>
            <w:tcW w:w="1134" w:type="dxa"/>
            <w:shd w:val="clear" w:color="auto" w:fill="auto"/>
          </w:tcPr>
          <w:p w14:paraId="1A941605" w14:textId="77777777" w:rsidR="00F56702" w:rsidRPr="00715D66" w:rsidRDefault="001B2301">
            <w:pPr>
              <w:jc w:val="center"/>
              <w:rPr>
                <w:color w:val="000000"/>
                <w:sz w:val="18"/>
                <w:szCs w:val="18"/>
              </w:rPr>
            </w:pPr>
            <w:r w:rsidRPr="00715D66">
              <w:rPr>
                <w:color w:val="000000"/>
                <w:sz w:val="18"/>
                <w:szCs w:val="18"/>
              </w:rPr>
              <w:t>3</w:t>
            </w:r>
          </w:p>
        </w:tc>
        <w:tc>
          <w:tcPr>
            <w:tcW w:w="1134" w:type="dxa"/>
            <w:shd w:val="clear" w:color="auto" w:fill="auto"/>
          </w:tcPr>
          <w:p w14:paraId="3E1D74BD" w14:textId="77777777" w:rsidR="00F56702" w:rsidRPr="00715D66" w:rsidRDefault="001B2301">
            <w:pPr>
              <w:jc w:val="center"/>
              <w:rPr>
                <w:color w:val="000000"/>
                <w:sz w:val="18"/>
                <w:szCs w:val="18"/>
              </w:rPr>
            </w:pPr>
            <w:r w:rsidRPr="00715D66">
              <w:rPr>
                <w:color w:val="000000"/>
                <w:sz w:val="18"/>
                <w:szCs w:val="18"/>
              </w:rPr>
              <w:t>4</w:t>
            </w:r>
          </w:p>
        </w:tc>
        <w:tc>
          <w:tcPr>
            <w:tcW w:w="1134" w:type="dxa"/>
            <w:shd w:val="clear" w:color="auto" w:fill="auto"/>
          </w:tcPr>
          <w:p w14:paraId="0B1455F9" w14:textId="77777777" w:rsidR="00F56702" w:rsidRPr="00715D66" w:rsidRDefault="001B2301">
            <w:pPr>
              <w:jc w:val="center"/>
              <w:rPr>
                <w:color w:val="000000"/>
                <w:sz w:val="18"/>
                <w:szCs w:val="18"/>
              </w:rPr>
            </w:pPr>
            <w:r w:rsidRPr="00715D66">
              <w:rPr>
                <w:color w:val="000000"/>
                <w:sz w:val="18"/>
                <w:szCs w:val="18"/>
              </w:rPr>
              <w:t>4</w:t>
            </w:r>
          </w:p>
        </w:tc>
        <w:tc>
          <w:tcPr>
            <w:tcW w:w="1134" w:type="dxa"/>
            <w:shd w:val="clear" w:color="auto" w:fill="auto"/>
          </w:tcPr>
          <w:p w14:paraId="2632E6BC" w14:textId="77777777" w:rsidR="00F56702" w:rsidRPr="00715D66" w:rsidRDefault="001B2301">
            <w:pPr>
              <w:jc w:val="center"/>
              <w:rPr>
                <w:color w:val="000000"/>
                <w:sz w:val="18"/>
                <w:szCs w:val="18"/>
              </w:rPr>
            </w:pPr>
            <w:r w:rsidRPr="00715D66">
              <w:rPr>
                <w:color w:val="000000"/>
                <w:sz w:val="18"/>
                <w:szCs w:val="18"/>
              </w:rPr>
              <w:t>2</w:t>
            </w:r>
          </w:p>
        </w:tc>
        <w:tc>
          <w:tcPr>
            <w:tcW w:w="1526" w:type="dxa"/>
            <w:shd w:val="clear" w:color="auto" w:fill="auto"/>
          </w:tcPr>
          <w:p w14:paraId="09CA7365" w14:textId="77777777" w:rsidR="00F56702" w:rsidRPr="00715D66" w:rsidRDefault="001B2301">
            <w:pPr>
              <w:jc w:val="center"/>
              <w:rPr>
                <w:color w:val="000000"/>
                <w:sz w:val="18"/>
                <w:szCs w:val="18"/>
              </w:rPr>
            </w:pPr>
            <w:r w:rsidRPr="00715D66">
              <w:rPr>
                <w:color w:val="000000"/>
                <w:sz w:val="18"/>
                <w:szCs w:val="18"/>
              </w:rPr>
              <w:t>2</w:t>
            </w:r>
          </w:p>
        </w:tc>
        <w:tc>
          <w:tcPr>
            <w:tcW w:w="288" w:type="dxa"/>
            <w:shd w:val="clear" w:color="auto" w:fill="D9D9D9"/>
          </w:tcPr>
          <w:p w14:paraId="36B9ACE7" w14:textId="77777777" w:rsidR="00F56702" w:rsidRPr="00715D66" w:rsidRDefault="00F56702">
            <w:pPr>
              <w:rPr>
                <w:b/>
                <w:color w:val="000000"/>
                <w:sz w:val="18"/>
                <w:szCs w:val="18"/>
              </w:rPr>
            </w:pPr>
          </w:p>
        </w:tc>
        <w:tc>
          <w:tcPr>
            <w:tcW w:w="982" w:type="dxa"/>
            <w:shd w:val="clear" w:color="auto" w:fill="D0CECE"/>
          </w:tcPr>
          <w:p w14:paraId="0C2AF123" w14:textId="77777777" w:rsidR="00F56702" w:rsidRPr="00715D66" w:rsidRDefault="001B2301">
            <w:pPr>
              <w:jc w:val="center"/>
              <w:rPr>
                <w:b/>
                <w:color w:val="000000"/>
                <w:sz w:val="18"/>
                <w:szCs w:val="18"/>
              </w:rPr>
            </w:pPr>
            <w:r w:rsidRPr="00715D66">
              <w:rPr>
                <w:b/>
                <w:color w:val="000000"/>
                <w:sz w:val="18"/>
                <w:szCs w:val="18"/>
              </w:rPr>
              <w:t>3,3</w:t>
            </w:r>
          </w:p>
        </w:tc>
        <w:tc>
          <w:tcPr>
            <w:tcW w:w="1276" w:type="dxa"/>
            <w:shd w:val="clear" w:color="auto" w:fill="D0CECE"/>
          </w:tcPr>
          <w:p w14:paraId="66718FAC"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38D12CC9" w14:textId="77777777">
        <w:trPr>
          <w:trHeight w:val="340"/>
        </w:trPr>
        <w:tc>
          <w:tcPr>
            <w:tcW w:w="3549" w:type="dxa"/>
            <w:shd w:val="clear" w:color="auto" w:fill="auto"/>
          </w:tcPr>
          <w:p w14:paraId="2EEA974B" w14:textId="77777777" w:rsidR="00F56702" w:rsidRPr="00715D66" w:rsidRDefault="001B2301">
            <w:pPr>
              <w:rPr>
                <w:color w:val="000000"/>
                <w:sz w:val="18"/>
                <w:szCs w:val="18"/>
              </w:rPr>
            </w:pPr>
            <w:r w:rsidRPr="00715D66">
              <w:rPr>
                <w:color w:val="000000"/>
                <w:sz w:val="18"/>
                <w:szCs w:val="18"/>
              </w:rPr>
              <w:t xml:space="preserve">% de famílias chefiadas por mulheres no distrito (Censo de 2017) </w:t>
            </w:r>
          </w:p>
        </w:tc>
        <w:tc>
          <w:tcPr>
            <w:tcW w:w="1134" w:type="dxa"/>
            <w:shd w:val="clear" w:color="auto" w:fill="auto"/>
          </w:tcPr>
          <w:p w14:paraId="78BAEC2A" w14:textId="77777777" w:rsidR="00F56702" w:rsidRPr="00715D66" w:rsidRDefault="001B2301">
            <w:pPr>
              <w:jc w:val="center"/>
              <w:rPr>
                <w:color w:val="000000"/>
                <w:sz w:val="18"/>
                <w:szCs w:val="18"/>
              </w:rPr>
            </w:pPr>
            <w:r w:rsidRPr="00715D66">
              <w:rPr>
                <w:color w:val="000000"/>
                <w:sz w:val="18"/>
                <w:szCs w:val="18"/>
              </w:rPr>
              <w:t>45</w:t>
            </w:r>
          </w:p>
        </w:tc>
        <w:tc>
          <w:tcPr>
            <w:tcW w:w="1134" w:type="dxa"/>
            <w:shd w:val="clear" w:color="auto" w:fill="auto"/>
          </w:tcPr>
          <w:p w14:paraId="3602F1E2" w14:textId="77777777" w:rsidR="00F56702" w:rsidRPr="00715D66" w:rsidRDefault="001B2301">
            <w:pPr>
              <w:jc w:val="center"/>
              <w:rPr>
                <w:color w:val="000000"/>
                <w:sz w:val="18"/>
                <w:szCs w:val="18"/>
              </w:rPr>
            </w:pPr>
            <w:r w:rsidRPr="00715D66">
              <w:rPr>
                <w:color w:val="000000"/>
                <w:sz w:val="18"/>
                <w:szCs w:val="18"/>
              </w:rPr>
              <w:t>41</w:t>
            </w:r>
          </w:p>
        </w:tc>
        <w:tc>
          <w:tcPr>
            <w:tcW w:w="1134" w:type="dxa"/>
            <w:shd w:val="clear" w:color="auto" w:fill="auto"/>
          </w:tcPr>
          <w:p w14:paraId="2A0630DD" w14:textId="77777777" w:rsidR="00F56702" w:rsidRPr="00715D66" w:rsidRDefault="001B2301">
            <w:pPr>
              <w:jc w:val="center"/>
              <w:rPr>
                <w:color w:val="000000"/>
                <w:sz w:val="18"/>
                <w:szCs w:val="18"/>
              </w:rPr>
            </w:pPr>
            <w:r w:rsidRPr="00715D66">
              <w:rPr>
                <w:color w:val="000000"/>
                <w:sz w:val="18"/>
                <w:szCs w:val="18"/>
              </w:rPr>
              <w:t>53</w:t>
            </w:r>
          </w:p>
        </w:tc>
        <w:tc>
          <w:tcPr>
            <w:tcW w:w="1134" w:type="dxa"/>
            <w:shd w:val="clear" w:color="auto" w:fill="auto"/>
          </w:tcPr>
          <w:p w14:paraId="4A8D45E2" w14:textId="77777777" w:rsidR="00F56702" w:rsidRPr="00715D66" w:rsidRDefault="001B2301">
            <w:pPr>
              <w:jc w:val="center"/>
              <w:rPr>
                <w:color w:val="000000"/>
                <w:sz w:val="18"/>
                <w:szCs w:val="18"/>
              </w:rPr>
            </w:pPr>
            <w:r w:rsidRPr="00715D66">
              <w:rPr>
                <w:color w:val="000000"/>
                <w:sz w:val="18"/>
                <w:szCs w:val="18"/>
              </w:rPr>
              <w:t>36</w:t>
            </w:r>
          </w:p>
        </w:tc>
        <w:tc>
          <w:tcPr>
            <w:tcW w:w="1134" w:type="dxa"/>
            <w:shd w:val="clear" w:color="auto" w:fill="auto"/>
          </w:tcPr>
          <w:p w14:paraId="28BEC067" w14:textId="77777777" w:rsidR="00F56702" w:rsidRPr="00715D66" w:rsidRDefault="001B2301">
            <w:pPr>
              <w:jc w:val="center"/>
              <w:rPr>
                <w:color w:val="000000"/>
                <w:sz w:val="18"/>
                <w:szCs w:val="18"/>
              </w:rPr>
            </w:pPr>
            <w:r w:rsidRPr="00715D66">
              <w:rPr>
                <w:color w:val="000000"/>
                <w:sz w:val="18"/>
                <w:szCs w:val="18"/>
              </w:rPr>
              <w:t>29</w:t>
            </w:r>
          </w:p>
        </w:tc>
        <w:tc>
          <w:tcPr>
            <w:tcW w:w="1526" w:type="dxa"/>
            <w:shd w:val="clear" w:color="auto" w:fill="auto"/>
          </w:tcPr>
          <w:p w14:paraId="38E7E5F7" w14:textId="77777777" w:rsidR="00F56702" w:rsidRPr="00715D66" w:rsidRDefault="001B2301">
            <w:pPr>
              <w:jc w:val="center"/>
              <w:rPr>
                <w:color w:val="000000"/>
                <w:sz w:val="18"/>
                <w:szCs w:val="18"/>
              </w:rPr>
            </w:pPr>
            <w:r w:rsidRPr="00715D66">
              <w:rPr>
                <w:color w:val="000000"/>
                <w:sz w:val="18"/>
                <w:szCs w:val="18"/>
              </w:rPr>
              <w:t>53</w:t>
            </w:r>
          </w:p>
        </w:tc>
        <w:tc>
          <w:tcPr>
            <w:tcW w:w="288" w:type="dxa"/>
            <w:shd w:val="clear" w:color="auto" w:fill="D9D9D9"/>
          </w:tcPr>
          <w:p w14:paraId="336E1790" w14:textId="77777777" w:rsidR="00F56702" w:rsidRPr="00715D66" w:rsidRDefault="00F56702">
            <w:pPr>
              <w:rPr>
                <w:b/>
                <w:color w:val="000000"/>
                <w:sz w:val="18"/>
                <w:szCs w:val="18"/>
              </w:rPr>
            </w:pPr>
          </w:p>
        </w:tc>
        <w:tc>
          <w:tcPr>
            <w:tcW w:w="982" w:type="dxa"/>
            <w:shd w:val="clear" w:color="auto" w:fill="D0CECE"/>
          </w:tcPr>
          <w:p w14:paraId="218AB932" w14:textId="77777777" w:rsidR="00F56702" w:rsidRPr="00715D66" w:rsidRDefault="001B2301">
            <w:pPr>
              <w:jc w:val="center"/>
              <w:rPr>
                <w:b/>
                <w:color w:val="000000"/>
                <w:sz w:val="18"/>
                <w:szCs w:val="18"/>
              </w:rPr>
            </w:pPr>
            <w:r w:rsidRPr="00715D66">
              <w:rPr>
                <w:b/>
                <w:color w:val="000000"/>
                <w:sz w:val="18"/>
                <w:szCs w:val="18"/>
              </w:rPr>
              <w:t>43</w:t>
            </w:r>
          </w:p>
        </w:tc>
        <w:tc>
          <w:tcPr>
            <w:tcW w:w="1276" w:type="dxa"/>
            <w:shd w:val="clear" w:color="auto" w:fill="D0CECE"/>
          </w:tcPr>
          <w:p w14:paraId="61EF6A62"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4EFC644D" w14:textId="77777777">
        <w:trPr>
          <w:trHeight w:val="340"/>
        </w:trPr>
        <w:tc>
          <w:tcPr>
            <w:tcW w:w="3549" w:type="dxa"/>
            <w:shd w:val="clear" w:color="auto" w:fill="92D050"/>
          </w:tcPr>
          <w:p w14:paraId="4BAFE62C" w14:textId="77777777" w:rsidR="00F56702" w:rsidRPr="00715D66" w:rsidRDefault="001B2301">
            <w:pPr>
              <w:rPr>
                <w:b/>
                <w:color w:val="000000"/>
                <w:sz w:val="18"/>
                <w:szCs w:val="18"/>
              </w:rPr>
            </w:pPr>
            <w:r w:rsidRPr="00715D66">
              <w:rPr>
                <w:b/>
                <w:color w:val="000000"/>
                <w:sz w:val="18"/>
                <w:szCs w:val="18"/>
              </w:rPr>
              <w:lastRenderedPageBreak/>
              <w:t>Número aproximado de famílias a serem abrangidas, com base na população total visada</w:t>
            </w:r>
          </w:p>
        </w:tc>
        <w:tc>
          <w:tcPr>
            <w:tcW w:w="1134" w:type="dxa"/>
            <w:shd w:val="clear" w:color="auto" w:fill="92D050"/>
          </w:tcPr>
          <w:p w14:paraId="361E06F1" w14:textId="77777777" w:rsidR="00F56702" w:rsidRPr="00715D66" w:rsidRDefault="001B2301">
            <w:pPr>
              <w:jc w:val="center"/>
              <w:rPr>
                <w:b/>
                <w:color w:val="000000"/>
                <w:sz w:val="18"/>
                <w:szCs w:val="18"/>
              </w:rPr>
            </w:pPr>
            <w:r w:rsidRPr="00715D66">
              <w:rPr>
                <w:b/>
                <w:color w:val="000000"/>
                <w:sz w:val="18"/>
                <w:szCs w:val="18"/>
              </w:rPr>
              <w:t>586</w:t>
            </w:r>
          </w:p>
        </w:tc>
        <w:tc>
          <w:tcPr>
            <w:tcW w:w="1134" w:type="dxa"/>
            <w:shd w:val="clear" w:color="auto" w:fill="92D050"/>
          </w:tcPr>
          <w:p w14:paraId="38FD270A" w14:textId="77777777" w:rsidR="00F56702" w:rsidRPr="00715D66" w:rsidRDefault="001B2301">
            <w:pPr>
              <w:jc w:val="center"/>
              <w:rPr>
                <w:b/>
                <w:color w:val="000000"/>
                <w:sz w:val="18"/>
                <w:szCs w:val="18"/>
              </w:rPr>
            </w:pPr>
            <w:r w:rsidRPr="00715D66">
              <w:rPr>
                <w:b/>
                <w:color w:val="000000"/>
                <w:sz w:val="18"/>
                <w:szCs w:val="18"/>
              </w:rPr>
              <w:t>1.217</w:t>
            </w:r>
          </w:p>
        </w:tc>
        <w:tc>
          <w:tcPr>
            <w:tcW w:w="1134" w:type="dxa"/>
            <w:shd w:val="clear" w:color="auto" w:fill="92D050"/>
          </w:tcPr>
          <w:p w14:paraId="62CF7C27" w14:textId="77777777" w:rsidR="00F56702" w:rsidRPr="00715D66" w:rsidRDefault="001B2301">
            <w:pPr>
              <w:jc w:val="center"/>
              <w:rPr>
                <w:b/>
                <w:color w:val="000000"/>
                <w:sz w:val="18"/>
                <w:szCs w:val="18"/>
              </w:rPr>
            </w:pPr>
            <w:r w:rsidRPr="00715D66">
              <w:rPr>
                <w:b/>
                <w:color w:val="000000"/>
                <w:sz w:val="18"/>
                <w:szCs w:val="18"/>
              </w:rPr>
              <w:t>86</w:t>
            </w:r>
          </w:p>
        </w:tc>
        <w:tc>
          <w:tcPr>
            <w:tcW w:w="1134" w:type="dxa"/>
            <w:shd w:val="clear" w:color="auto" w:fill="92D050"/>
          </w:tcPr>
          <w:p w14:paraId="4CDAD5FC" w14:textId="77777777" w:rsidR="00F56702" w:rsidRPr="00715D66" w:rsidRDefault="001B2301">
            <w:pPr>
              <w:jc w:val="center"/>
              <w:rPr>
                <w:b/>
                <w:color w:val="000000"/>
                <w:sz w:val="18"/>
                <w:szCs w:val="18"/>
              </w:rPr>
            </w:pPr>
            <w:r w:rsidRPr="00715D66">
              <w:rPr>
                <w:b/>
                <w:color w:val="000000"/>
                <w:sz w:val="18"/>
                <w:szCs w:val="18"/>
              </w:rPr>
              <w:t>83</w:t>
            </w:r>
          </w:p>
        </w:tc>
        <w:tc>
          <w:tcPr>
            <w:tcW w:w="1134" w:type="dxa"/>
            <w:shd w:val="clear" w:color="auto" w:fill="92D050"/>
          </w:tcPr>
          <w:p w14:paraId="024FFB05" w14:textId="77777777" w:rsidR="00F56702" w:rsidRPr="00715D66" w:rsidRDefault="001B2301">
            <w:pPr>
              <w:jc w:val="center"/>
              <w:rPr>
                <w:b/>
                <w:color w:val="000000"/>
                <w:sz w:val="18"/>
                <w:szCs w:val="18"/>
              </w:rPr>
            </w:pPr>
            <w:r w:rsidRPr="00715D66">
              <w:rPr>
                <w:b/>
                <w:color w:val="000000"/>
                <w:sz w:val="18"/>
                <w:szCs w:val="18"/>
              </w:rPr>
              <w:t>1.663</w:t>
            </w:r>
          </w:p>
        </w:tc>
        <w:tc>
          <w:tcPr>
            <w:tcW w:w="1526" w:type="dxa"/>
            <w:shd w:val="clear" w:color="auto" w:fill="92D050"/>
          </w:tcPr>
          <w:p w14:paraId="515D9375" w14:textId="77777777" w:rsidR="00F56702" w:rsidRPr="00715D66" w:rsidRDefault="001B2301">
            <w:pPr>
              <w:jc w:val="center"/>
              <w:rPr>
                <w:b/>
                <w:color w:val="000000"/>
                <w:sz w:val="18"/>
                <w:szCs w:val="18"/>
              </w:rPr>
            </w:pPr>
            <w:r w:rsidRPr="00715D66">
              <w:rPr>
                <w:b/>
                <w:color w:val="000000"/>
                <w:sz w:val="18"/>
                <w:szCs w:val="18"/>
              </w:rPr>
              <w:t>757</w:t>
            </w:r>
          </w:p>
        </w:tc>
        <w:tc>
          <w:tcPr>
            <w:tcW w:w="288" w:type="dxa"/>
            <w:shd w:val="clear" w:color="auto" w:fill="D9D9D9"/>
          </w:tcPr>
          <w:p w14:paraId="0DEEC288" w14:textId="77777777" w:rsidR="00F56702" w:rsidRPr="00715D66" w:rsidRDefault="00F56702">
            <w:pPr>
              <w:rPr>
                <w:b/>
                <w:color w:val="000000"/>
                <w:sz w:val="18"/>
                <w:szCs w:val="18"/>
              </w:rPr>
            </w:pPr>
          </w:p>
        </w:tc>
        <w:tc>
          <w:tcPr>
            <w:tcW w:w="982" w:type="dxa"/>
            <w:shd w:val="clear" w:color="auto" w:fill="92D050"/>
          </w:tcPr>
          <w:p w14:paraId="1BA9896A" w14:textId="77777777" w:rsidR="00F56702" w:rsidRPr="00715D66" w:rsidRDefault="001B2301">
            <w:pPr>
              <w:jc w:val="center"/>
              <w:rPr>
                <w:b/>
                <w:color w:val="000000"/>
                <w:sz w:val="18"/>
                <w:szCs w:val="18"/>
              </w:rPr>
            </w:pPr>
            <w:r w:rsidRPr="00715D66">
              <w:rPr>
                <w:b/>
                <w:color w:val="000000"/>
                <w:sz w:val="18"/>
                <w:szCs w:val="18"/>
              </w:rPr>
              <w:t>5.923</w:t>
            </w:r>
          </w:p>
        </w:tc>
        <w:tc>
          <w:tcPr>
            <w:tcW w:w="1276" w:type="dxa"/>
            <w:shd w:val="clear" w:color="auto" w:fill="92D050"/>
          </w:tcPr>
          <w:p w14:paraId="52096F37" w14:textId="77777777" w:rsidR="00F56702" w:rsidRPr="00715D66" w:rsidRDefault="001B2301">
            <w:pPr>
              <w:jc w:val="center"/>
              <w:rPr>
                <w:b/>
                <w:color w:val="000000"/>
                <w:sz w:val="18"/>
                <w:szCs w:val="18"/>
              </w:rPr>
            </w:pPr>
            <w:r w:rsidRPr="00715D66">
              <w:rPr>
                <w:b/>
                <w:color w:val="000000"/>
                <w:sz w:val="18"/>
                <w:szCs w:val="18"/>
              </w:rPr>
              <w:t>5.900</w:t>
            </w:r>
          </w:p>
        </w:tc>
      </w:tr>
      <w:tr w:rsidR="00F56702" w:rsidRPr="00715D66" w14:paraId="453AA74D" w14:textId="77777777">
        <w:trPr>
          <w:trHeight w:val="340"/>
        </w:trPr>
        <w:tc>
          <w:tcPr>
            <w:tcW w:w="3549" w:type="dxa"/>
            <w:shd w:val="clear" w:color="auto" w:fill="92D050"/>
          </w:tcPr>
          <w:p w14:paraId="43A0B736" w14:textId="77777777" w:rsidR="00F56702" w:rsidRPr="00715D66" w:rsidRDefault="001B2301">
            <w:pPr>
              <w:rPr>
                <w:b/>
                <w:color w:val="000000"/>
                <w:sz w:val="18"/>
                <w:szCs w:val="18"/>
              </w:rPr>
            </w:pPr>
            <w:r w:rsidRPr="00715D66">
              <w:rPr>
                <w:b/>
                <w:color w:val="000000"/>
                <w:sz w:val="18"/>
                <w:szCs w:val="18"/>
              </w:rPr>
              <w:t>Das quais famílias chefiadas por mulheres a serem visadas</w:t>
            </w:r>
          </w:p>
        </w:tc>
        <w:tc>
          <w:tcPr>
            <w:tcW w:w="1134" w:type="dxa"/>
            <w:shd w:val="clear" w:color="auto" w:fill="92D050"/>
          </w:tcPr>
          <w:p w14:paraId="07A17946" w14:textId="77777777" w:rsidR="00F56702" w:rsidRPr="00715D66" w:rsidRDefault="001B2301">
            <w:pPr>
              <w:jc w:val="center"/>
              <w:rPr>
                <w:b/>
                <w:color w:val="000000"/>
                <w:sz w:val="18"/>
                <w:szCs w:val="18"/>
              </w:rPr>
            </w:pPr>
            <w:r w:rsidRPr="00715D66">
              <w:rPr>
                <w:b/>
                <w:color w:val="000000"/>
                <w:sz w:val="18"/>
                <w:szCs w:val="18"/>
              </w:rPr>
              <w:t>35</w:t>
            </w:r>
          </w:p>
        </w:tc>
        <w:tc>
          <w:tcPr>
            <w:tcW w:w="1134" w:type="dxa"/>
            <w:shd w:val="clear" w:color="auto" w:fill="92D050"/>
          </w:tcPr>
          <w:p w14:paraId="58B6200F" w14:textId="77777777" w:rsidR="00F56702" w:rsidRPr="00715D66" w:rsidRDefault="001B2301">
            <w:pPr>
              <w:jc w:val="center"/>
              <w:rPr>
                <w:b/>
                <w:color w:val="000000"/>
                <w:sz w:val="18"/>
                <w:szCs w:val="18"/>
              </w:rPr>
            </w:pPr>
            <w:r w:rsidRPr="00715D66">
              <w:rPr>
                <w:b/>
                <w:color w:val="000000"/>
                <w:sz w:val="18"/>
                <w:szCs w:val="18"/>
              </w:rPr>
              <w:t>730</w:t>
            </w:r>
          </w:p>
        </w:tc>
        <w:tc>
          <w:tcPr>
            <w:tcW w:w="1134" w:type="dxa"/>
            <w:shd w:val="clear" w:color="auto" w:fill="92D050"/>
          </w:tcPr>
          <w:p w14:paraId="5DF8D10A" w14:textId="77777777" w:rsidR="00F56702" w:rsidRPr="00715D66" w:rsidRDefault="001B2301">
            <w:pPr>
              <w:jc w:val="center"/>
              <w:rPr>
                <w:b/>
                <w:color w:val="000000"/>
                <w:sz w:val="18"/>
                <w:szCs w:val="18"/>
              </w:rPr>
            </w:pPr>
            <w:r w:rsidRPr="00715D66">
              <w:rPr>
                <w:b/>
                <w:color w:val="000000"/>
                <w:sz w:val="18"/>
                <w:szCs w:val="18"/>
              </w:rPr>
              <w:t>52</w:t>
            </w:r>
          </w:p>
        </w:tc>
        <w:tc>
          <w:tcPr>
            <w:tcW w:w="1134" w:type="dxa"/>
            <w:shd w:val="clear" w:color="auto" w:fill="92D050"/>
          </w:tcPr>
          <w:p w14:paraId="2D78548F" w14:textId="77777777" w:rsidR="00F56702" w:rsidRPr="00715D66" w:rsidRDefault="001B2301">
            <w:pPr>
              <w:jc w:val="center"/>
              <w:rPr>
                <w:b/>
                <w:color w:val="000000"/>
                <w:sz w:val="18"/>
                <w:szCs w:val="18"/>
              </w:rPr>
            </w:pPr>
            <w:r w:rsidRPr="00715D66">
              <w:rPr>
                <w:b/>
                <w:color w:val="000000"/>
                <w:sz w:val="18"/>
                <w:szCs w:val="18"/>
              </w:rPr>
              <w:t>33</w:t>
            </w:r>
          </w:p>
        </w:tc>
        <w:tc>
          <w:tcPr>
            <w:tcW w:w="1134" w:type="dxa"/>
            <w:shd w:val="clear" w:color="auto" w:fill="92D050"/>
          </w:tcPr>
          <w:p w14:paraId="7C50C950" w14:textId="77777777" w:rsidR="00F56702" w:rsidRPr="00715D66" w:rsidRDefault="001B2301">
            <w:pPr>
              <w:jc w:val="center"/>
              <w:rPr>
                <w:b/>
                <w:color w:val="000000"/>
                <w:sz w:val="18"/>
                <w:szCs w:val="18"/>
              </w:rPr>
            </w:pPr>
            <w:r w:rsidRPr="00715D66">
              <w:rPr>
                <w:b/>
                <w:color w:val="000000"/>
                <w:sz w:val="18"/>
                <w:szCs w:val="18"/>
              </w:rPr>
              <w:t>665</w:t>
            </w:r>
          </w:p>
        </w:tc>
        <w:tc>
          <w:tcPr>
            <w:tcW w:w="1526" w:type="dxa"/>
            <w:shd w:val="clear" w:color="auto" w:fill="92D050"/>
          </w:tcPr>
          <w:p w14:paraId="4247FA53" w14:textId="77777777" w:rsidR="00F56702" w:rsidRPr="00715D66" w:rsidRDefault="001B2301">
            <w:pPr>
              <w:jc w:val="center"/>
              <w:rPr>
                <w:b/>
                <w:color w:val="000000"/>
                <w:sz w:val="18"/>
                <w:szCs w:val="18"/>
              </w:rPr>
            </w:pPr>
            <w:r w:rsidRPr="00715D66">
              <w:rPr>
                <w:b/>
                <w:color w:val="000000"/>
                <w:sz w:val="18"/>
                <w:szCs w:val="18"/>
              </w:rPr>
              <w:t>454</w:t>
            </w:r>
          </w:p>
        </w:tc>
        <w:tc>
          <w:tcPr>
            <w:tcW w:w="288" w:type="dxa"/>
            <w:shd w:val="clear" w:color="auto" w:fill="D9D9D9"/>
          </w:tcPr>
          <w:p w14:paraId="5E5B0A28" w14:textId="77777777" w:rsidR="00F56702" w:rsidRPr="00715D66" w:rsidRDefault="00F56702">
            <w:pPr>
              <w:rPr>
                <w:b/>
                <w:color w:val="000000"/>
                <w:sz w:val="18"/>
                <w:szCs w:val="18"/>
              </w:rPr>
            </w:pPr>
          </w:p>
        </w:tc>
        <w:tc>
          <w:tcPr>
            <w:tcW w:w="982" w:type="dxa"/>
            <w:shd w:val="clear" w:color="auto" w:fill="92D050"/>
          </w:tcPr>
          <w:p w14:paraId="65A18FB9" w14:textId="77777777" w:rsidR="00F56702" w:rsidRPr="00715D66" w:rsidRDefault="001B2301">
            <w:pPr>
              <w:jc w:val="center"/>
              <w:rPr>
                <w:b/>
                <w:color w:val="000000"/>
                <w:sz w:val="18"/>
                <w:szCs w:val="18"/>
              </w:rPr>
            </w:pPr>
            <w:r w:rsidRPr="00715D66">
              <w:rPr>
                <w:b/>
                <w:color w:val="000000"/>
                <w:sz w:val="18"/>
                <w:szCs w:val="18"/>
              </w:rPr>
              <w:t>3.055</w:t>
            </w:r>
          </w:p>
        </w:tc>
        <w:tc>
          <w:tcPr>
            <w:tcW w:w="1276" w:type="dxa"/>
            <w:shd w:val="clear" w:color="auto" w:fill="92D050"/>
          </w:tcPr>
          <w:p w14:paraId="02139B54" w14:textId="77777777" w:rsidR="00F56702" w:rsidRPr="00715D66" w:rsidRDefault="001B2301">
            <w:pPr>
              <w:jc w:val="center"/>
              <w:rPr>
                <w:b/>
                <w:color w:val="000000"/>
                <w:sz w:val="18"/>
                <w:szCs w:val="18"/>
              </w:rPr>
            </w:pPr>
            <w:r w:rsidRPr="00715D66">
              <w:rPr>
                <w:b/>
                <w:color w:val="000000"/>
                <w:sz w:val="18"/>
                <w:szCs w:val="18"/>
              </w:rPr>
              <w:t>3</w:t>
            </w:r>
          </w:p>
        </w:tc>
      </w:tr>
      <w:tr w:rsidR="00F56702" w:rsidRPr="00715D66" w14:paraId="1F837DC0" w14:textId="77777777">
        <w:trPr>
          <w:trHeight w:val="960"/>
        </w:trPr>
        <w:tc>
          <w:tcPr>
            <w:tcW w:w="3549" w:type="dxa"/>
            <w:shd w:val="clear" w:color="auto" w:fill="auto"/>
          </w:tcPr>
          <w:p w14:paraId="7631213E" w14:textId="77777777" w:rsidR="00F56702" w:rsidRPr="00715D66" w:rsidRDefault="001B2301">
            <w:pPr>
              <w:rPr>
                <w:color w:val="000000"/>
                <w:sz w:val="18"/>
                <w:szCs w:val="18"/>
              </w:rPr>
            </w:pPr>
            <w:r w:rsidRPr="00715D66">
              <w:rPr>
                <w:color w:val="000000"/>
                <w:sz w:val="18"/>
                <w:szCs w:val="18"/>
              </w:rPr>
              <w:t>% de famílias adicionais chefiadas por mulheres que devem ser selecionadas por meio de critérios positivos para atingir um mínimo de 60% de famílias chefiadas por mulheres em um distrito d es visado pelo projeto (conforme meta do GAP)</w:t>
            </w:r>
          </w:p>
        </w:tc>
        <w:tc>
          <w:tcPr>
            <w:tcW w:w="1134" w:type="dxa"/>
            <w:shd w:val="clear" w:color="auto" w:fill="auto"/>
          </w:tcPr>
          <w:p w14:paraId="55D54A6C" w14:textId="77777777" w:rsidR="00F56702" w:rsidRPr="00715D66" w:rsidRDefault="001B2301">
            <w:pPr>
              <w:jc w:val="center"/>
              <w:rPr>
                <w:color w:val="000000"/>
                <w:sz w:val="18"/>
                <w:szCs w:val="18"/>
              </w:rPr>
            </w:pPr>
            <w:r w:rsidRPr="00715D66">
              <w:rPr>
                <w:color w:val="000000"/>
                <w:sz w:val="18"/>
                <w:szCs w:val="18"/>
              </w:rPr>
              <w:t>15</w:t>
            </w:r>
          </w:p>
        </w:tc>
        <w:tc>
          <w:tcPr>
            <w:tcW w:w="1134" w:type="dxa"/>
            <w:shd w:val="clear" w:color="auto" w:fill="auto"/>
          </w:tcPr>
          <w:p w14:paraId="7294F7A9" w14:textId="77777777" w:rsidR="00F56702" w:rsidRPr="00715D66" w:rsidRDefault="001B2301">
            <w:pPr>
              <w:jc w:val="center"/>
              <w:rPr>
                <w:color w:val="000000"/>
                <w:sz w:val="18"/>
                <w:szCs w:val="18"/>
              </w:rPr>
            </w:pPr>
            <w:r w:rsidRPr="00715D66">
              <w:rPr>
                <w:color w:val="000000"/>
                <w:sz w:val="18"/>
                <w:szCs w:val="18"/>
              </w:rPr>
              <w:t>19</w:t>
            </w:r>
          </w:p>
        </w:tc>
        <w:tc>
          <w:tcPr>
            <w:tcW w:w="1134" w:type="dxa"/>
            <w:shd w:val="clear" w:color="auto" w:fill="auto"/>
          </w:tcPr>
          <w:p w14:paraId="57EDF3D9" w14:textId="77777777" w:rsidR="00F56702" w:rsidRPr="00715D66" w:rsidRDefault="001B2301">
            <w:pPr>
              <w:jc w:val="center"/>
              <w:rPr>
                <w:color w:val="000000"/>
                <w:sz w:val="18"/>
                <w:szCs w:val="18"/>
              </w:rPr>
            </w:pPr>
            <w:r w:rsidRPr="00715D66">
              <w:rPr>
                <w:color w:val="000000"/>
                <w:sz w:val="18"/>
                <w:szCs w:val="18"/>
              </w:rPr>
              <w:t>7</w:t>
            </w:r>
          </w:p>
        </w:tc>
        <w:tc>
          <w:tcPr>
            <w:tcW w:w="1134" w:type="dxa"/>
            <w:shd w:val="clear" w:color="auto" w:fill="auto"/>
          </w:tcPr>
          <w:p w14:paraId="5EB0A392" w14:textId="77777777" w:rsidR="00F56702" w:rsidRPr="00715D66" w:rsidRDefault="001B2301">
            <w:pPr>
              <w:jc w:val="center"/>
              <w:rPr>
                <w:color w:val="000000"/>
                <w:sz w:val="18"/>
                <w:szCs w:val="18"/>
              </w:rPr>
            </w:pPr>
            <w:r w:rsidRPr="00715D66">
              <w:rPr>
                <w:color w:val="000000"/>
                <w:sz w:val="18"/>
                <w:szCs w:val="18"/>
              </w:rPr>
              <w:t>4</w:t>
            </w:r>
          </w:p>
        </w:tc>
        <w:tc>
          <w:tcPr>
            <w:tcW w:w="1134" w:type="dxa"/>
            <w:shd w:val="clear" w:color="auto" w:fill="auto"/>
          </w:tcPr>
          <w:p w14:paraId="39800CC7" w14:textId="77777777" w:rsidR="00F56702" w:rsidRPr="00715D66" w:rsidRDefault="001B2301">
            <w:pPr>
              <w:jc w:val="center"/>
              <w:rPr>
                <w:color w:val="000000"/>
                <w:sz w:val="18"/>
                <w:szCs w:val="18"/>
              </w:rPr>
            </w:pPr>
            <w:r w:rsidRPr="00715D66">
              <w:rPr>
                <w:color w:val="000000"/>
                <w:sz w:val="18"/>
                <w:szCs w:val="18"/>
              </w:rPr>
              <w:t>11</w:t>
            </w:r>
          </w:p>
        </w:tc>
        <w:tc>
          <w:tcPr>
            <w:tcW w:w="1526" w:type="dxa"/>
            <w:shd w:val="clear" w:color="auto" w:fill="auto"/>
          </w:tcPr>
          <w:p w14:paraId="007707FD" w14:textId="77777777" w:rsidR="00F56702" w:rsidRPr="00715D66" w:rsidRDefault="001B2301">
            <w:pPr>
              <w:jc w:val="center"/>
              <w:rPr>
                <w:color w:val="000000"/>
                <w:sz w:val="18"/>
                <w:szCs w:val="18"/>
              </w:rPr>
            </w:pPr>
            <w:r w:rsidRPr="00715D66">
              <w:rPr>
                <w:color w:val="000000"/>
                <w:sz w:val="18"/>
                <w:szCs w:val="18"/>
              </w:rPr>
              <w:t>14</w:t>
            </w:r>
          </w:p>
        </w:tc>
        <w:tc>
          <w:tcPr>
            <w:tcW w:w="288" w:type="dxa"/>
            <w:shd w:val="clear" w:color="auto" w:fill="D9D9D9"/>
          </w:tcPr>
          <w:p w14:paraId="717A1248" w14:textId="77777777" w:rsidR="00F56702" w:rsidRPr="00715D66" w:rsidRDefault="00F56702">
            <w:pPr>
              <w:jc w:val="center"/>
              <w:rPr>
                <w:b/>
                <w:color w:val="000000"/>
                <w:sz w:val="18"/>
                <w:szCs w:val="18"/>
              </w:rPr>
            </w:pPr>
          </w:p>
        </w:tc>
        <w:tc>
          <w:tcPr>
            <w:tcW w:w="982" w:type="dxa"/>
            <w:shd w:val="clear" w:color="auto" w:fill="D0CECE"/>
          </w:tcPr>
          <w:p w14:paraId="731C35C9" w14:textId="77777777" w:rsidR="00F56702" w:rsidRPr="00715D66" w:rsidRDefault="001B2301">
            <w:pPr>
              <w:jc w:val="center"/>
              <w:rPr>
                <w:b/>
                <w:color w:val="000000"/>
                <w:sz w:val="18"/>
                <w:szCs w:val="18"/>
              </w:rPr>
            </w:pPr>
            <w:r w:rsidRPr="00715D66">
              <w:rPr>
                <w:b/>
                <w:color w:val="000000"/>
                <w:sz w:val="18"/>
                <w:szCs w:val="18"/>
              </w:rPr>
              <w:t>4</w:t>
            </w:r>
          </w:p>
        </w:tc>
        <w:tc>
          <w:tcPr>
            <w:tcW w:w="1276" w:type="dxa"/>
            <w:shd w:val="clear" w:color="auto" w:fill="D0CECE"/>
          </w:tcPr>
          <w:p w14:paraId="1C485F7A" w14:textId="77777777" w:rsidR="00F56702" w:rsidRPr="00715D66" w:rsidRDefault="001B2301">
            <w:pPr>
              <w:jc w:val="center"/>
              <w:rPr>
                <w:b/>
                <w:color w:val="000000"/>
                <w:sz w:val="18"/>
                <w:szCs w:val="18"/>
              </w:rPr>
            </w:pPr>
            <w:r w:rsidRPr="00715D66">
              <w:rPr>
                <w:b/>
                <w:color w:val="000000"/>
                <w:sz w:val="18"/>
                <w:szCs w:val="18"/>
              </w:rPr>
              <w:t>/</w:t>
            </w:r>
          </w:p>
        </w:tc>
      </w:tr>
      <w:tr w:rsidR="00F56702" w:rsidRPr="00715D66" w14:paraId="63F90248" w14:textId="77777777">
        <w:trPr>
          <w:trHeight w:val="340"/>
        </w:trPr>
        <w:tc>
          <w:tcPr>
            <w:tcW w:w="3549" w:type="dxa"/>
            <w:shd w:val="clear" w:color="auto" w:fill="auto"/>
          </w:tcPr>
          <w:p w14:paraId="127BEB98" w14:textId="77777777" w:rsidR="00F56702" w:rsidRPr="00715D66" w:rsidRDefault="001B2301">
            <w:pPr>
              <w:rPr>
                <w:color w:val="000000"/>
                <w:sz w:val="18"/>
                <w:szCs w:val="18"/>
              </w:rPr>
            </w:pPr>
            <w:r w:rsidRPr="00715D66">
              <w:rPr>
                <w:color w:val="000000"/>
                <w:sz w:val="18"/>
                <w:szCs w:val="18"/>
              </w:rPr>
              <w:t xml:space="preserve">Meta para % de famílias beneficiárias chefiadas por mulheres </w:t>
            </w:r>
          </w:p>
        </w:tc>
        <w:tc>
          <w:tcPr>
            <w:tcW w:w="1134" w:type="dxa"/>
            <w:shd w:val="clear" w:color="auto" w:fill="92D050"/>
          </w:tcPr>
          <w:p w14:paraId="3709EC94" w14:textId="77777777" w:rsidR="00F56702" w:rsidRPr="00715D66" w:rsidRDefault="001B2301">
            <w:pPr>
              <w:jc w:val="center"/>
              <w:rPr>
                <w:color w:val="000000"/>
                <w:sz w:val="18"/>
                <w:szCs w:val="18"/>
              </w:rPr>
            </w:pPr>
            <w:r w:rsidRPr="00715D66">
              <w:rPr>
                <w:color w:val="000000"/>
                <w:sz w:val="18"/>
                <w:szCs w:val="18"/>
              </w:rPr>
              <w:t>60</w:t>
            </w:r>
          </w:p>
        </w:tc>
        <w:tc>
          <w:tcPr>
            <w:tcW w:w="1134" w:type="dxa"/>
            <w:shd w:val="clear" w:color="auto" w:fill="92D050"/>
          </w:tcPr>
          <w:p w14:paraId="12C5B2C0" w14:textId="77777777" w:rsidR="00F56702" w:rsidRPr="00715D66" w:rsidRDefault="001B2301">
            <w:pPr>
              <w:jc w:val="center"/>
              <w:rPr>
                <w:color w:val="000000"/>
                <w:sz w:val="18"/>
                <w:szCs w:val="18"/>
              </w:rPr>
            </w:pPr>
            <w:r w:rsidRPr="00715D66">
              <w:rPr>
                <w:color w:val="000000"/>
                <w:sz w:val="18"/>
                <w:szCs w:val="18"/>
              </w:rPr>
              <w:t>60</w:t>
            </w:r>
          </w:p>
        </w:tc>
        <w:tc>
          <w:tcPr>
            <w:tcW w:w="1134" w:type="dxa"/>
            <w:shd w:val="clear" w:color="auto" w:fill="92D050"/>
          </w:tcPr>
          <w:p w14:paraId="45672014" w14:textId="77777777" w:rsidR="00F56702" w:rsidRPr="00715D66" w:rsidRDefault="001B2301">
            <w:pPr>
              <w:jc w:val="center"/>
              <w:rPr>
                <w:color w:val="000000"/>
                <w:sz w:val="18"/>
                <w:szCs w:val="18"/>
              </w:rPr>
            </w:pPr>
            <w:r w:rsidRPr="00715D66">
              <w:rPr>
                <w:color w:val="000000"/>
                <w:sz w:val="18"/>
                <w:szCs w:val="18"/>
              </w:rPr>
              <w:t>60</w:t>
            </w:r>
          </w:p>
        </w:tc>
        <w:tc>
          <w:tcPr>
            <w:tcW w:w="1134" w:type="dxa"/>
            <w:shd w:val="clear" w:color="auto" w:fill="92D050"/>
          </w:tcPr>
          <w:p w14:paraId="20467F2D" w14:textId="77777777" w:rsidR="00F56702" w:rsidRPr="00715D66" w:rsidRDefault="001B2301">
            <w:pPr>
              <w:jc w:val="center"/>
              <w:rPr>
                <w:color w:val="000000"/>
                <w:sz w:val="18"/>
                <w:szCs w:val="18"/>
              </w:rPr>
            </w:pPr>
            <w:r w:rsidRPr="00715D66">
              <w:rPr>
                <w:color w:val="000000"/>
                <w:sz w:val="18"/>
                <w:szCs w:val="18"/>
              </w:rPr>
              <w:t>40</w:t>
            </w:r>
          </w:p>
        </w:tc>
        <w:tc>
          <w:tcPr>
            <w:tcW w:w="1134" w:type="dxa"/>
            <w:shd w:val="clear" w:color="auto" w:fill="92D050"/>
          </w:tcPr>
          <w:p w14:paraId="4B89A801" w14:textId="77777777" w:rsidR="00F56702" w:rsidRPr="00715D66" w:rsidRDefault="001B2301">
            <w:pPr>
              <w:jc w:val="center"/>
              <w:rPr>
                <w:color w:val="000000"/>
                <w:sz w:val="18"/>
                <w:szCs w:val="18"/>
              </w:rPr>
            </w:pPr>
            <w:r w:rsidRPr="00715D66">
              <w:rPr>
                <w:color w:val="000000"/>
                <w:sz w:val="18"/>
                <w:szCs w:val="18"/>
              </w:rPr>
              <w:t>40</w:t>
            </w:r>
          </w:p>
        </w:tc>
        <w:tc>
          <w:tcPr>
            <w:tcW w:w="1526" w:type="dxa"/>
            <w:shd w:val="clear" w:color="auto" w:fill="92D050"/>
          </w:tcPr>
          <w:p w14:paraId="7AFF1337" w14:textId="77777777" w:rsidR="00F56702" w:rsidRPr="00715D66" w:rsidRDefault="001B2301">
            <w:pPr>
              <w:jc w:val="center"/>
              <w:rPr>
                <w:color w:val="000000"/>
                <w:sz w:val="18"/>
                <w:szCs w:val="18"/>
              </w:rPr>
            </w:pPr>
            <w:r w:rsidRPr="00715D66">
              <w:rPr>
                <w:color w:val="000000"/>
                <w:sz w:val="18"/>
                <w:szCs w:val="18"/>
              </w:rPr>
              <w:t>60</w:t>
            </w:r>
          </w:p>
        </w:tc>
        <w:tc>
          <w:tcPr>
            <w:tcW w:w="288" w:type="dxa"/>
            <w:shd w:val="clear" w:color="auto" w:fill="D9D9D9"/>
          </w:tcPr>
          <w:p w14:paraId="2691118E" w14:textId="77777777" w:rsidR="00F56702" w:rsidRPr="00715D66" w:rsidRDefault="00F56702">
            <w:pPr>
              <w:jc w:val="center"/>
              <w:rPr>
                <w:b/>
                <w:color w:val="000000"/>
                <w:sz w:val="18"/>
                <w:szCs w:val="18"/>
              </w:rPr>
            </w:pPr>
          </w:p>
        </w:tc>
        <w:tc>
          <w:tcPr>
            <w:tcW w:w="982" w:type="dxa"/>
            <w:shd w:val="clear" w:color="auto" w:fill="92D050"/>
          </w:tcPr>
          <w:p w14:paraId="265B2FB5" w14:textId="77777777" w:rsidR="00F56702" w:rsidRPr="00715D66" w:rsidRDefault="001B2301">
            <w:pPr>
              <w:jc w:val="center"/>
              <w:rPr>
                <w:b/>
                <w:color w:val="000000"/>
                <w:sz w:val="18"/>
                <w:szCs w:val="18"/>
              </w:rPr>
            </w:pPr>
            <w:r w:rsidRPr="00715D66">
              <w:rPr>
                <w:b/>
                <w:color w:val="000000"/>
                <w:sz w:val="18"/>
                <w:szCs w:val="18"/>
              </w:rPr>
              <w:t>52</w:t>
            </w:r>
          </w:p>
        </w:tc>
        <w:tc>
          <w:tcPr>
            <w:tcW w:w="1276" w:type="dxa"/>
            <w:shd w:val="clear" w:color="auto" w:fill="92D050"/>
          </w:tcPr>
          <w:p w14:paraId="1341F24C" w14:textId="77777777" w:rsidR="00F56702" w:rsidRPr="00715D66" w:rsidRDefault="001B2301">
            <w:pPr>
              <w:jc w:val="center"/>
              <w:rPr>
                <w:b/>
                <w:color w:val="000000"/>
                <w:sz w:val="18"/>
                <w:szCs w:val="18"/>
              </w:rPr>
            </w:pPr>
            <w:r w:rsidRPr="00715D66">
              <w:rPr>
                <w:b/>
                <w:color w:val="000000"/>
                <w:sz w:val="18"/>
                <w:szCs w:val="18"/>
              </w:rPr>
              <w:t>53</w:t>
            </w:r>
          </w:p>
        </w:tc>
      </w:tr>
    </w:tbl>
    <w:p w14:paraId="62D97898" w14:textId="77777777" w:rsidR="00F56702" w:rsidRPr="00715D66" w:rsidRDefault="00F56702"/>
    <w:p w14:paraId="4BF44366" w14:textId="77777777" w:rsidR="00F56702" w:rsidRPr="00715D66" w:rsidRDefault="00F56702"/>
    <w:tbl>
      <w:tblPr>
        <w:tblStyle w:val="afffffff2"/>
        <w:tblW w:w="1318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6"/>
        <w:gridCol w:w="12757"/>
      </w:tblGrid>
      <w:tr w:rsidR="00F56702" w:rsidRPr="00715D66" w14:paraId="21064CF4" w14:textId="77777777">
        <w:trPr>
          <w:trHeight w:val="119"/>
          <w:tblHeader/>
        </w:trPr>
        <w:tc>
          <w:tcPr>
            <w:tcW w:w="426" w:type="dxa"/>
            <w:shd w:val="clear" w:color="auto" w:fill="E4E3E2"/>
          </w:tcPr>
          <w:p w14:paraId="74CA7445" w14:textId="77777777" w:rsidR="00F56702" w:rsidRPr="00715D66" w:rsidRDefault="00F56702">
            <w:pPr>
              <w:rPr>
                <w:rFonts w:ascii="Times New Roman" w:eastAsia="Times New Roman" w:hAnsi="Times New Roman" w:cs="Times New Roman"/>
                <w:b/>
                <w:sz w:val="16"/>
                <w:szCs w:val="16"/>
              </w:rPr>
            </w:pPr>
          </w:p>
        </w:tc>
        <w:tc>
          <w:tcPr>
            <w:tcW w:w="12757" w:type="dxa"/>
            <w:shd w:val="clear" w:color="auto" w:fill="E4E3E2"/>
          </w:tcPr>
          <w:p w14:paraId="15DB8191" w14:textId="77777777" w:rsidR="00F56702" w:rsidRPr="00715D66" w:rsidRDefault="001B2301">
            <w:pPr>
              <w:rPr>
                <w:b/>
                <w:color w:val="000000"/>
                <w:sz w:val="16"/>
                <w:szCs w:val="16"/>
              </w:rPr>
            </w:pPr>
            <w:r w:rsidRPr="00715D66">
              <w:rPr>
                <w:b/>
                <w:color w:val="000000"/>
                <w:sz w:val="16"/>
                <w:szCs w:val="16"/>
              </w:rPr>
              <w:t>Notas</w:t>
            </w:r>
          </w:p>
        </w:tc>
      </w:tr>
      <w:tr w:rsidR="00F56702" w:rsidRPr="00715D66" w14:paraId="7A4FB03A" w14:textId="77777777">
        <w:trPr>
          <w:trHeight w:val="463"/>
        </w:trPr>
        <w:tc>
          <w:tcPr>
            <w:tcW w:w="426" w:type="dxa"/>
            <w:shd w:val="clear" w:color="auto" w:fill="auto"/>
          </w:tcPr>
          <w:p w14:paraId="09C2E5BD" w14:textId="77777777" w:rsidR="00F56702" w:rsidRPr="00715D66" w:rsidRDefault="001B2301">
            <w:pPr>
              <w:rPr>
                <w:color w:val="000000"/>
                <w:sz w:val="16"/>
                <w:szCs w:val="16"/>
              </w:rPr>
            </w:pPr>
            <w:r w:rsidRPr="00715D66">
              <w:rPr>
                <w:color w:val="000000"/>
                <w:sz w:val="16"/>
                <w:szCs w:val="16"/>
              </w:rPr>
              <w:t>[a</w:t>
            </w:r>
          </w:p>
        </w:tc>
        <w:tc>
          <w:tcPr>
            <w:tcW w:w="12757" w:type="dxa"/>
            <w:shd w:val="clear" w:color="auto" w:fill="auto"/>
          </w:tcPr>
          <w:p w14:paraId="14F446E0" w14:textId="77777777" w:rsidR="00F56702" w:rsidRPr="00715D66" w:rsidRDefault="001B2301">
            <w:pPr>
              <w:jc w:val="left"/>
              <w:rPr>
                <w:color w:val="000000"/>
                <w:sz w:val="16"/>
                <w:szCs w:val="16"/>
              </w:rPr>
            </w:pPr>
            <w:r w:rsidRPr="00715D66">
              <w:rPr>
                <w:color w:val="000000"/>
                <w:sz w:val="16"/>
                <w:szCs w:val="16"/>
              </w:rPr>
              <w:t xml:space="preserve">Os «polígonos focais» são áreas dentro dos distritos que contêm ativos físicos e naturais que podem potencialmente tornar-se mais resilientes à variabilidade e às alterações climáticas — quer como resultado do projeto, quer através da sua influência. Existe uma referência indireta aos «polígonos focais» no Anexo 20 do PRODOC, no qual são mencionadas e indicativamente mapeadas várias «aldeias prioritárias». </w:t>
            </w:r>
          </w:p>
        </w:tc>
      </w:tr>
      <w:tr w:rsidR="00F56702" w:rsidRPr="00715D66" w14:paraId="2BB7F2A2" w14:textId="77777777">
        <w:trPr>
          <w:trHeight w:val="231"/>
        </w:trPr>
        <w:tc>
          <w:tcPr>
            <w:tcW w:w="426" w:type="dxa"/>
            <w:shd w:val="clear" w:color="auto" w:fill="auto"/>
          </w:tcPr>
          <w:p w14:paraId="5E288B64" w14:textId="77777777" w:rsidR="00F56702" w:rsidRPr="00715D66" w:rsidRDefault="001B2301">
            <w:pPr>
              <w:rPr>
                <w:color w:val="000000"/>
                <w:sz w:val="16"/>
                <w:szCs w:val="16"/>
              </w:rPr>
            </w:pPr>
            <w:r w:rsidRPr="00715D66">
              <w:rPr>
                <w:color w:val="000000"/>
                <w:sz w:val="16"/>
                <w:szCs w:val="16"/>
              </w:rPr>
              <w:t>[b]</w:t>
            </w:r>
          </w:p>
        </w:tc>
        <w:tc>
          <w:tcPr>
            <w:tcW w:w="12757" w:type="dxa"/>
            <w:shd w:val="clear" w:color="auto" w:fill="auto"/>
          </w:tcPr>
          <w:p w14:paraId="547871F0" w14:textId="77777777" w:rsidR="00F56702" w:rsidRPr="00715D66" w:rsidRDefault="001B2301">
            <w:pPr>
              <w:jc w:val="left"/>
              <w:rPr>
                <w:color w:val="000000"/>
                <w:sz w:val="16"/>
                <w:szCs w:val="16"/>
              </w:rPr>
            </w:pPr>
            <w:r w:rsidRPr="00715D66">
              <w:rPr>
                <w:color w:val="000000"/>
                <w:sz w:val="16"/>
                <w:szCs w:val="16"/>
              </w:rPr>
              <w:t>Para os «+1 ou 2 distritos adicionais», as estimativas basearam-se apenas na média dos «distritos rurais». Angoche e Moamba foram, assim, excluídos da média para não distorcer o cálculo.</w:t>
            </w:r>
          </w:p>
        </w:tc>
      </w:tr>
      <w:tr w:rsidR="00F56702" w:rsidRPr="00715D66" w14:paraId="34F93180" w14:textId="77777777">
        <w:trPr>
          <w:trHeight w:val="351"/>
        </w:trPr>
        <w:tc>
          <w:tcPr>
            <w:tcW w:w="426" w:type="dxa"/>
            <w:shd w:val="clear" w:color="auto" w:fill="auto"/>
          </w:tcPr>
          <w:p w14:paraId="4AE400A6" w14:textId="77777777" w:rsidR="00F56702" w:rsidRPr="00715D66" w:rsidRDefault="001B2301">
            <w:pPr>
              <w:rPr>
                <w:color w:val="000000"/>
                <w:sz w:val="16"/>
                <w:szCs w:val="16"/>
              </w:rPr>
            </w:pPr>
            <w:r w:rsidRPr="00715D66">
              <w:rPr>
                <w:color w:val="000000"/>
                <w:sz w:val="16"/>
                <w:szCs w:val="16"/>
              </w:rPr>
              <w:t>[c]</w:t>
            </w:r>
          </w:p>
        </w:tc>
        <w:tc>
          <w:tcPr>
            <w:tcW w:w="12757" w:type="dxa"/>
            <w:shd w:val="clear" w:color="auto" w:fill="auto"/>
          </w:tcPr>
          <w:p w14:paraId="27F9CB4E" w14:textId="77777777" w:rsidR="00F56702" w:rsidRPr="00715D66" w:rsidRDefault="001B2301">
            <w:pPr>
              <w:jc w:val="left"/>
              <w:rPr>
                <w:sz w:val="16"/>
                <w:szCs w:val="16"/>
              </w:rPr>
            </w:pPr>
            <w:r w:rsidRPr="00715D66">
              <w:rPr>
                <w:sz w:val="16"/>
                <w:szCs w:val="16"/>
              </w:rPr>
              <w:t>Também para os «+1 ou 2 distritos adicionais», e no que diz respeito à «densidade populacional», «população feminina» e «% de agregados familiares chefiados por mulheres», assumiu-se que as condições seriam semelhantes às de Guijá. Aplicaram-se multiplicadores semelhantes.</w:t>
            </w:r>
          </w:p>
        </w:tc>
      </w:tr>
      <w:tr w:rsidR="00F56702" w:rsidRPr="00715D66" w14:paraId="7A1AD167" w14:textId="77777777">
        <w:trPr>
          <w:trHeight w:val="702"/>
        </w:trPr>
        <w:tc>
          <w:tcPr>
            <w:tcW w:w="426" w:type="dxa"/>
            <w:shd w:val="clear" w:color="auto" w:fill="auto"/>
          </w:tcPr>
          <w:p w14:paraId="56ECBDE3" w14:textId="77777777" w:rsidR="00F56702" w:rsidRPr="00715D66" w:rsidRDefault="001B2301">
            <w:pPr>
              <w:rPr>
                <w:color w:val="000000"/>
                <w:sz w:val="16"/>
                <w:szCs w:val="16"/>
              </w:rPr>
            </w:pPr>
            <w:r w:rsidRPr="00715D66">
              <w:rPr>
                <w:color w:val="000000"/>
                <w:sz w:val="16"/>
                <w:szCs w:val="16"/>
              </w:rPr>
              <w:t>[d]</w:t>
            </w:r>
          </w:p>
        </w:tc>
        <w:tc>
          <w:tcPr>
            <w:tcW w:w="12757" w:type="dxa"/>
            <w:shd w:val="clear" w:color="auto" w:fill="auto"/>
          </w:tcPr>
          <w:p w14:paraId="533D84C1" w14:textId="77777777" w:rsidR="00F56702" w:rsidRPr="00715D66" w:rsidRDefault="001B2301">
            <w:pPr>
              <w:jc w:val="left"/>
              <w:rPr>
                <w:color w:val="000000"/>
                <w:sz w:val="16"/>
                <w:szCs w:val="16"/>
              </w:rPr>
            </w:pPr>
            <w:r w:rsidRPr="00715D66">
              <w:rPr>
                <w:color w:val="000000"/>
                <w:sz w:val="16"/>
                <w:szCs w:val="16"/>
              </w:rPr>
              <w:t xml:space="preserve">A área dos polígonos de foco foi avaliada desenhando manualmente polígonos indicativos no Google Earth, com foco nas aldeias prioritárias. A área foi calculada para polígonos individuais e, quando aplicável, para grupos de polígonos. Em seguida, foram plotados na ferramenta de georreferência do Google «BetaEarthMap.org», que produz estimativas com 80-90% de precisão da população, densidade populacional e cobertura do solo (entre outras variáveis). Os dados provêm de várias fontes e plataformas de terceiros. Mais especificamente, os seguintes dados foram utilizados para avaliar a população e as áreas de cultivo, respetivamente: </w:t>
            </w:r>
          </w:p>
        </w:tc>
      </w:tr>
      <w:tr w:rsidR="00F56702" w:rsidRPr="00715D66" w14:paraId="56666CC7" w14:textId="77777777">
        <w:trPr>
          <w:trHeight w:val="463"/>
        </w:trPr>
        <w:tc>
          <w:tcPr>
            <w:tcW w:w="426" w:type="dxa"/>
            <w:shd w:val="clear" w:color="auto" w:fill="auto"/>
          </w:tcPr>
          <w:p w14:paraId="71E04ED5" w14:textId="77777777" w:rsidR="00F56702" w:rsidRPr="00715D66" w:rsidRDefault="00F56702">
            <w:pPr>
              <w:rPr>
                <w:color w:val="000000"/>
                <w:sz w:val="16"/>
                <w:szCs w:val="16"/>
              </w:rPr>
            </w:pPr>
          </w:p>
        </w:tc>
        <w:tc>
          <w:tcPr>
            <w:tcW w:w="12757" w:type="dxa"/>
            <w:shd w:val="clear" w:color="auto" w:fill="auto"/>
          </w:tcPr>
          <w:p w14:paraId="453D294E" w14:textId="77777777" w:rsidR="00F56702" w:rsidRPr="00715D66" w:rsidRDefault="001B2301">
            <w:pPr>
              <w:jc w:val="left"/>
              <w:rPr>
                <w:color w:val="000000"/>
                <w:sz w:val="16"/>
                <w:szCs w:val="16"/>
              </w:rPr>
            </w:pPr>
            <w:r w:rsidRPr="00715D66">
              <w:rPr>
                <w:color w:val="000000"/>
                <w:sz w:val="16"/>
                <w:szCs w:val="16"/>
              </w:rPr>
              <w:t>Para terras agrícolas: Dados da Análise de Apoio à Segurança Alimentar Global do USGS em 1k GFSAD1000: Extensão das terras agrícolas com predominância de culturas; GFSAD30: Extensão das terras agrícolas 30 m. Ver fontes: https://developers.google.com/earth-engine/datasets/catalog/USGS_GFSAD1000_V0#description e https://developers.google.com/earth-engine/datasets/catalog/USGS_GFSAD1000_V0</w:t>
            </w:r>
          </w:p>
        </w:tc>
      </w:tr>
      <w:tr w:rsidR="00F56702" w:rsidRPr="00715D66" w14:paraId="619588FD" w14:textId="77777777">
        <w:trPr>
          <w:trHeight w:val="471"/>
        </w:trPr>
        <w:tc>
          <w:tcPr>
            <w:tcW w:w="426" w:type="dxa"/>
            <w:shd w:val="clear" w:color="auto" w:fill="auto"/>
          </w:tcPr>
          <w:p w14:paraId="3267E729" w14:textId="77777777" w:rsidR="00F56702" w:rsidRPr="00715D66" w:rsidRDefault="00F56702">
            <w:pPr>
              <w:rPr>
                <w:color w:val="000000"/>
                <w:sz w:val="16"/>
                <w:szCs w:val="16"/>
              </w:rPr>
            </w:pPr>
          </w:p>
        </w:tc>
        <w:tc>
          <w:tcPr>
            <w:tcW w:w="12757" w:type="dxa"/>
            <w:shd w:val="clear" w:color="auto" w:fill="auto"/>
          </w:tcPr>
          <w:p w14:paraId="571BD3B4" w14:textId="77777777" w:rsidR="00F56702" w:rsidRPr="00715D66" w:rsidRDefault="001B2301">
            <w:pPr>
              <w:jc w:val="left"/>
              <w:rPr>
                <w:color w:val="000000"/>
                <w:sz w:val="16"/>
                <w:szCs w:val="16"/>
              </w:rPr>
            </w:pPr>
            <w:r w:rsidRPr="00715D66">
              <w:rPr>
                <w:color w:val="000000"/>
                <w:sz w:val="16"/>
                <w:szCs w:val="16"/>
              </w:rPr>
              <w:t>Para a população: JRC GHSL Settlement Grid e JRC GHSL Population. Isto refere-se ao GHSL: Global Human Settlement Layers, Built-Up Grid 1975-1990-2000-2015 (P2016) da Comissão Europeia, Centro Comum de Investigação (JRC). Ver fontes: https://developers.google.com/earth-engine/datasets/catalog/JRC_GHSL_P2016_BUILT_LDSMT_GLOBE_V1</w:t>
            </w:r>
          </w:p>
        </w:tc>
      </w:tr>
      <w:tr w:rsidR="00F56702" w:rsidRPr="00715D66" w14:paraId="11F16EB3" w14:textId="77777777">
        <w:trPr>
          <w:trHeight w:val="231"/>
        </w:trPr>
        <w:tc>
          <w:tcPr>
            <w:tcW w:w="426" w:type="dxa"/>
            <w:shd w:val="clear" w:color="auto" w:fill="auto"/>
          </w:tcPr>
          <w:p w14:paraId="40B541A1" w14:textId="77777777" w:rsidR="00F56702" w:rsidRPr="00715D66" w:rsidRDefault="001B2301">
            <w:pPr>
              <w:rPr>
                <w:color w:val="000000"/>
                <w:sz w:val="16"/>
                <w:szCs w:val="16"/>
              </w:rPr>
            </w:pPr>
            <w:r w:rsidRPr="00715D66">
              <w:rPr>
                <w:color w:val="000000"/>
                <w:sz w:val="16"/>
                <w:szCs w:val="16"/>
              </w:rPr>
              <w:t>[e]</w:t>
            </w:r>
          </w:p>
        </w:tc>
        <w:tc>
          <w:tcPr>
            <w:tcW w:w="12757" w:type="dxa"/>
            <w:shd w:val="clear" w:color="auto" w:fill="auto"/>
          </w:tcPr>
          <w:p w14:paraId="04A390AA" w14:textId="77777777" w:rsidR="00F56702" w:rsidRPr="00715D66" w:rsidRDefault="001B2301">
            <w:pPr>
              <w:jc w:val="left"/>
              <w:rPr>
                <w:color w:val="000000"/>
                <w:sz w:val="16"/>
                <w:szCs w:val="16"/>
              </w:rPr>
            </w:pPr>
            <w:r w:rsidRPr="00715D66">
              <w:rPr>
                <w:color w:val="000000"/>
                <w:sz w:val="16"/>
                <w:szCs w:val="16"/>
              </w:rPr>
              <w:t>A população beneficiária nos distritos foi avaliada com base em algumas hipóteses e estimativas ponderadas, partindo dos polígonos focais e dos dados referidos na nota [e].</w:t>
            </w:r>
          </w:p>
        </w:tc>
      </w:tr>
    </w:tbl>
    <w:p w14:paraId="7630918E" w14:textId="77777777" w:rsidR="00F56702" w:rsidRPr="00715D66" w:rsidRDefault="00F56702">
      <w:bookmarkStart w:id="192" w:name="_l0cpbarfqo7" w:colFirst="0" w:colLast="0"/>
      <w:bookmarkEnd w:id="192"/>
    </w:p>
    <w:p w14:paraId="404CEE32" w14:textId="77777777" w:rsidR="00F56702" w:rsidRPr="00715D66" w:rsidRDefault="001B2301">
      <w:r w:rsidRPr="00715D66">
        <w:t>Para os polígonos aqui referidos, consulte o mapa:</w:t>
      </w:r>
    </w:p>
    <w:p w14:paraId="625AC682" w14:textId="77777777" w:rsidR="00F56702" w:rsidRPr="007D35BA" w:rsidRDefault="001B2301">
      <w:pPr>
        <w:rPr>
          <w:color w:val="0000FF"/>
          <w:u w:val="single"/>
        </w:rPr>
      </w:pPr>
      <w:r w:rsidRPr="00715D66">
        <w:t xml:space="preserve">Link para os mapas no Google Earth (ficheiro kmz): </w:t>
      </w:r>
      <w:hyperlink r:id="rId76">
        <w:r w:rsidRPr="00715D66">
          <w:rPr>
            <w:color w:val="0000FF"/>
            <w:u w:val="single"/>
          </w:rPr>
          <w:t>https://drive.google.com/file/d/1-8zLsGCs8rzioYK39V0uSd28Q8-KxBfo/view?usp=sharing</w:t>
        </w:r>
      </w:hyperlink>
    </w:p>
    <w:p w14:paraId="4F7E5AF8" w14:textId="77777777" w:rsidR="00F56702" w:rsidRPr="00715D66" w:rsidRDefault="001B2301">
      <w:r w:rsidRPr="007D35BA">
        <w:lastRenderedPageBreak/>
        <w:t xml:space="preserve">Para a análise do gráfico de pontos em formato tabular contendo a lista de localidades dentro dos distritos, consulte a base de dados LAP atualizada em MS Access (MTA é o responsável pela custódia)  </w:t>
      </w:r>
    </w:p>
    <w:p w14:paraId="3D74AB98" w14:textId="77777777" w:rsidR="00F56702" w:rsidRPr="00715D66" w:rsidRDefault="00F56702">
      <w:pPr>
        <w:sectPr w:rsidR="00F56702" w:rsidRPr="00715D66">
          <w:pgSz w:w="15840" w:h="12240" w:orient="landscape"/>
          <w:pgMar w:top="1440" w:right="1440" w:bottom="1440" w:left="1440" w:header="720" w:footer="720" w:gutter="0"/>
          <w:cols w:space="720"/>
        </w:sectPr>
      </w:pPr>
    </w:p>
    <w:p w14:paraId="3FE7B558" w14:textId="77777777" w:rsidR="00F56702" w:rsidRPr="00715D66" w:rsidRDefault="001B2301">
      <w:pPr>
        <w:pStyle w:val="Heading2"/>
      </w:pPr>
      <w:bookmarkStart w:id="193" w:name="_Toc207815445"/>
      <w:r w:rsidRPr="00715D66">
        <w:lastRenderedPageBreak/>
        <w:t>Anexo 16: Taxonomia GEF 7</w:t>
      </w:r>
      <w:bookmarkEnd w:id="193"/>
      <w:r w:rsidRPr="00715D66">
        <w:t xml:space="preserve"> </w:t>
      </w:r>
    </w:p>
    <w:tbl>
      <w:tblPr>
        <w:tblStyle w:val="afffffff3"/>
        <w:tblW w:w="9360" w:type="dxa"/>
        <w:tblInd w:w="115"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000000"/>
        </w:tblBorders>
        <w:tblLayout w:type="fixed"/>
        <w:tblLook w:val="0400" w:firstRow="0" w:lastRow="0" w:firstColumn="0" w:lastColumn="0" w:noHBand="0" w:noVBand="1"/>
      </w:tblPr>
      <w:tblGrid>
        <w:gridCol w:w="1879"/>
        <w:gridCol w:w="2117"/>
        <w:gridCol w:w="2729"/>
        <w:gridCol w:w="2635"/>
      </w:tblGrid>
      <w:tr w:rsidR="00F56702" w:rsidRPr="00715D66" w14:paraId="20066746" w14:textId="77777777">
        <w:trPr>
          <w:tblHeader/>
        </w:trPr>
        <w:tc>
          <w:tcPr>
            <w:tcW w:w="1879" w:type="dxa"/>
            <w:tcBorders>
              <w:top w:val="nil"/>
              <w:left w:val="nil"/>
              <w:bottom w:val="single" w:sz="12" w:space="0" w:color="4472C4"/>
              <w:right w:val="nil"/>
            </w:tcBorders>
            <w:shd w:val="clear" w:color="auto" w:fill="D9D9D9"/>
          </w:tcPr>
          <w:p w14:paraId="3724C39E" w14:textId="77777777" w:rsidR="00F56702" w:rsidRPr="00715D66" w:rsidRDefault="001B2301">
            <w:pPr>
              <w:jc w:val="left"/>
              <w:rPr>
                <w:b/>
                <w:color w:val="000000"/>
                <w:sz w:val="15"/>
                <w:szCs w:val="15"/>
              </w:rPr>
            </w:pPr>
            <w:r w:rsidRPr="00715D66">
              <w:rPr>
                <w:b/>
                <w:color w:val="000000"/>
                <w:sz w:val="15"/>
                <w:szCs w:val="15"/>
              </w:rPr>
              <w:t>Nível 1</w:t>
            </w:r>
          </w:p>
        </w:tc>
        <w:tc>
          <w:tcPr>
            <w:tcW w:w="2117" w:type="dxa"/>
            <w:tcBorders>
              <w:top w:val="nil"/>
              <w:left w:val="nil"/>
              <w:bottom w:val="single" w:sz="12" w:space="0" w:color="4472C4"/>
              <w:right w:val="nil"/>
            </w:tcBorders>
            <w:shd w:val="clear" w:color="auto" w:fill="D9D9D9"/>
          </w:tcPr>
          <w:p w14:paraId="1871454A" w14:textId="77777777" w:rsidR="00F56702" w:rsidRPr="00715D66" w:rsidRDefault="001B2301">
            <w:pPr>
              <w:jc w:val="left"/>
              <w:rPr>
                <w:b/>
                <w:color w:val="000000"/>
                <w:sz w:val="15"/>
                <w:szCs w:val="15"/>
              </w:rPr>
            </w:pPr>
            <w:r w:rsidRPr="00715D66">
              <w:rPr>
                <w:b/>
                <w:color w:val="000000"/>
                <w:sz w:val="15"/>
                <w:szCs w:val="15"/>
              </w:rPr>
              <w:t>Nível 2</w:t>
            </w:r>
          </w:p>
        </w:tc>
        <w:tc>
          <w:tcPr>
            <w:tcW w:w="2729" w:type="dxa"/>
            <w:tcBorders>
              <w:top w:val="nil"/>
              <w:left w:val="nil"/>
              <w:bottom w:val="single" w:sz="12" w:space="0" w:color="4472C4"/>
              <w:right w:val="nil"/>
            </w:tcBorders>
            <w:shd w:val="clear" w:color="auto" w:fill="D9D9D9"/>
          </w:tcPr>
          <w:p w14:paraId="4C7BE6E6" w14:textId="77777777" w:rsidR="00F56702" w:rsidRPr="00715D66" w:rsidRDefault="001B2301">
            <w:pPr>
              <w:jc w:val="left"/>
              <w:rPr>
                <w:b/>
                <w:color w:val="000000"/>
                <w:sz w:val="15"/>
                <w:szCs w:val="15"/>
              </w:rPr>
            </w:pPr>
            <w:r w:rsidRPr="00715D66">
              <w:rPr>
                <w:b/>
                <w:color w:val="000000"/>
                <w:sz w:val="15"/>
                <w:szCs w:val="15"/>
              </w:rPr>
              <w:t>Nível 3</w:t>
            </w:r>
          </w:p>
        </w:tc>
        <w:tc>
          <w:tcPr>
            <w:tcW w:w="2635" w:type="dxa"/>
            <w:tcBorders>
              <w:top w:val="nil"/>
              <w:left w:val="nil"/>
              <w:bottom w:val="single" w:sz="12" w:space="0" w:color="4472C4"/>
              <w:right w:val="nil"/>
            </w:tcBorders>
            <w:shd w:val="clear" w:color="auto" w:fill="D9D9D9"/>
          </w:tcPr>
          <w:p w14:paraId="4855D62D" w14:textId="77777777" w:rsidR="00F56702" w:rsidRPr="00715D66" w:rsidRDefault="001B2301">
            <w:pPr>
              <w:jc w:val="left"/>
              <w:rPr>
                <w:b/>
                <w:color w:val="000000"/>
                <w:sz w:val="15"/>
                <w:szCs w:val="15"/>
              </w:rPr>
            </w:pPr>
            <w:r w:rsidRPr="00715D66">
              <w:rPr>
                <w:b/>
                <w:color w:val="000000"/>
                <w:sz w:val="15"/>
                <w:szCs w:val="15"/>
              </w:rPr>
              <w:t>Nível 4</w:t>
            </w:r>
          </w:p>
        </w:tc>
      </w:tr>
      <w:tr w:rsidR="00F56702" w:rsidRPr="00715D66" w14:paraId="6A38961C" w14:textId="77777777">
        <w:tc>
          <w:tcPr>
            <w:tcW w:w="1879" w:type="dxa"/>
            <w:tcBorders>
              <w:top w:val="single" w:sz="4" w:space="0" w:color="000000"/>
              <w:left w:val="single" w:sz="4" w:space="0" w:color="000000"/>
              <w:bottom w:val="single" w:sz="4" w:space="0" w:color="000000"/>
              <w:right w:val="single" w:sz="4" w:space="0" w:color="000000"/>
            </w:tcBorders>
            <w:shd w:val="clear" w:color="auto" w:fill="auto"/>
          </w:tcPr>
          <w:p w14:paraId="30B4A3A0" w14:textId="77777777" w:rsidR="00F56702" w:rsidRPr="00715D66" w:rsidRDefault="001B2301">
            <w:pPr>
              <w:jc w:val="left"/>
              <w:rPr>
                <w:sz w:val="15"/>
                <w:szCs w:val="15"/>
              </w:rPr>
            </w:pPr>
            <w:r w:rsidRPr="007D35BA">
              <w:rPr>
                <w:noProof/>
                <w:sz w:val="15"/>
                <w:szCs w:val="15"/>
              </w:rPr>
              <w:drawing>
                <wp:inline distT="0" distB="0" distL="0" distR="0" wp14:anchorId="0F650545" wp14:editId="3187E2BD">
                  <wp:extent cx="83820" cy="83820"/>
                  <wp:effectExtent l="0" t="0" r="0" b="0"/>
                  <wp:docPr id="15"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Modelos de influência</w:t>
            </w:r>
          </w:p>
        </w:tc>
        <w:tc>
          <w:tcPr>
            <w:tcW w:w="2117" w:type="dxa"/>
            <w:tcBorders>
              <w:top w:val="nil"/>
              <w:left w:val="nil"/>
              <w:bottom w:val="nil"/>
              <w:right w:val="nil"/>
            </w:tcBorders>
            <w:shd w:val="clear" w:color="auto" w:fill="auto"/>
            <w:vAlign w:val="bottom"/>
          </w:tcPr>
          <w:p w14:paraId="1CF5F7A3" w14:textId="77777777" w:rsidR="00F56702" w:rsidRPr="00715D66" w:rsidRDefault="00F56702">
            <w:pPr>
              <w:jc w:val="left"/>
              <w:rPr>
                <w:b/>
                <w:color w:val="000000"/>
                <w:sz w:val="15"/>
                <w:szCs w:val="15"/>
              </w:rPr>
            </w:pPr>
          </w:p>
        </w:tc>
        <w:tc>
          <w:tcPr>
            <w:tcW w:w="2729" w:type="dxa"/>
            <w:tcBorders>
              <w:top w:val="single" w:sz="4" w:space="0" w:color="000000"/>
              <w:left w:val="single" w:sz="4" w:space="0" w:color="000000"/>
              <w:bottom w:val="single" w:sz="4" w:space="0" w:color="000000"/>
              <w:right w:val="single" w:sz="4" w:space="0" w:color="000000"/>
            </w:tcBorders>
            <w:shd w:val="clear" w:color="auto" w:fill="auto"/>
          </w:tcPr>
          <w:p w14:paraId="2329D8C5" w14:textId="77777777" w:rsidR="00F56702" w:rsidRPr="00715D66" w:rsidRDefault="00F56702">
            <w:pPr>
              <w:jc w:val="left"/>
              <w:rPr>
                <w:color w:val="000000"/>
                <w:sz w:val="15"/>
                <w:szCs w:val="15"/>
              </w:rPr>
            </w:pPr>
          </w:p>
        </w:tc>
        <w:tc>
          <w:tcPr>
            <w:tcW w:w="2635" w:type="dxa"/>
            <w:tcBorders>
              <w:top w:val="single" w:sz="4" w:space="0" w:color="000000"/>
              <w:left w:val="nil"/>
              <w:bottom w:val="single" w:sz="4" w:space="0" w:color="000000"/>
              <w:right w:val="single" w:sz="4" w:space="0" w:color="000000"/>
            </w:tcBorders>
            <w:shd w:val="clear" w:color="auto" w:fill="auto"/>
          </w:tcPr>
          <w:p w14:paraId="176DCC05" w14:textId="77777777" w:rsidR="00F56702" w:rsidRPr="00715D66" w:rsidRDefault="00F56702">
            <w:pPr>
              <w:jc w:val="left"/>
              <w:rPr>
                <w:color w:val="000000"/>
                <w:sz w:val="15"/>
                <w:szCs w:val="15"/>
              </w:rPr>
            </w:pPr>
          </w:p>
        </w:tc>
      </w:tr>
      <w:tr w:rsidR="00F56702" w:rsidRPr="00715D66" w14:paraId="694779EC" w14:textId="77777777">
        <w:tc>
          <w:tcPr>
            <w:tcW w:w="1879" w:type="dxa"/>
            <w:tcBorders>
              <w:top w:val="nil"/>
              <w:left w:val="single" w:sz="4" w:space="0" w:color="000000"/>
              <w:bottom w:val="single" w:sz="4" w:space="0" w:color="000000"/>
              <w:right w:val="single" w:sz="4" w:space="0" w:color="000000"/>
            </w:tcBorders>
            <w:shd w:val="clear" w:color="auto" w:fill="auto"/>
          </w:tcPr>
          <w:p w14:paraId="17E39627" w14:textId="77777777" w:rsidR="00F56702" w:rsidRPr="00715D66" w:rsidRDefault="00F56702">
            <w:pPr>
              <w:jc w:val="left"/>
              <w:rPr>
                <w:b/>
                <w:color w:val="000000"/>
                <w:sz w:val="15"/>
                <w:szCs w:val="15"/>
              </w:rPr>
            </w:pPr>
          </w:p>
        </w:tc>
        <w:tc>
          <w:tcPr>
            <w:tcW w:w="2117" w:type="dxa"/>
            <w:tcBorders>
              <w:top w:val="single" w:sz="4" w:space="0" w:color="000000"/>
              <w:left w:val="nil"/>
              <w:bottom w:val="single" w:sz="4" w:space="0" w:color="000000"/>
              <w:right w:val="single" w:sz="4" w:space="0" w:color="000000"/>
            </w:tcBorders>
            <w:shd w:val="clear" w:color="auto" w:fill="auto"/>
          </w:tcPr>
          <w:p w14:paraId="110411D0" w14:textId="77777777" w:rsidR="00F56702" w:rsidRPr="00715D66" w:rsidRDefault="001B2301">
            <w:pPr>
              <w:ind w:left="204" w:hanging="204"/>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Transformar os ambientes políticos e regulatórios</w:t>
            </w:r>
          </w:p>
        </w:tc>
        <w:tc>
          <w:tcPr>
            <w:tcW w:w="2729" w:type="dxa"/>
            <w:tcBorders>
              <w:top w:val="nil"/>
              <w:left w:val="nil"/>
              <w:bottom w:val="single" w:sz="4" w:space="0" w:color="000000"/>
              <w:right w:val="single" w:sz="4" w:space="0" w:color="000000"/>
            </w:tcBorders>
            <w:shd w:val="clear" w:color="auto" w:fill="auto"/>
          </w:tcPr>
          <w:p w14:paraId="642C228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C350683" w14:textId="77777777" w:rsidR="00F56702" w:rsidRPr="00715D66" w:rsidRDefault="00F56702">
            <w:pPr>
              <w:jc w:val="left"/>
              <w:rPr>
                <w:color w:val="000000"/>
                <w:sz w:val="15"/>
                <w:szCs w:val="15"/>
              </w:rPr>
            </w:pPr>
          </w:p>
        </w:tc>
      </w:tr>
      <w:tr w:rsidR="00F56702" w:rsidRPr="00715D66" w14:paraId="2CE94F0D" w14:textId="77777777">
        <w:tc>
          <w:tcPr>
            <w:tcW w:w="1879" w:type="dxa"/>
            <w:tcBorders>
              <w:top w:val="nil"/>
              <w:left w:val="single" w:sz="4" w:space="0" w:color="000000"/>
              <w:bottom w:val="single" w:sz="4" w:space="0" w:color="000000"/>
              <w:right w:val="single" w:sz="4" w:space="0" w:color="000000"/>
            </w:tcBorders>
            <w:shd w:val="clear" w:color="auto" w:fill="auto"/>
          </w:tcPr>
          <w:p w14:paraId="761D449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BDE8B8F" w14:textId="77777777" w:rsidR="00F56702" w:rsidRPr="00715D66" w:rsidRDefault="001B2301">
            <w:pPr>
              <w:ind w:left="204" w:hanging="204"/>
              <w:jc w:val="left"/>
              <w:rPr>
                <w:b/>
                <w:color w:val="000000"/>
                <w:sz w:val="15"/>
                <w:szCs w:val="15"/>
              </w:rPr>
            </w:pPr>
            <w:r w:rsidRPr="007D35BA">
              <w:rPr>
                <w:noProof/>
                <w:sz w:val="15"/>
                <w:szCs w:val="15"/>
              </w:rPr>
              <w:drawing>
                <wp:inline distT="0" distB="0" distL="0" distR="0" wp14:anchorId="451228C1" wp14:editId="64B24183">
                  <wp:extent cx="83820" cy="83820"/>
                  <wp:effectExtent l="0" t="0" r="0" b="0"/>
                  <wp:docPr id="16"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Fortalecer a capacidade institucional e a tomada de decisões</w:t>
            </w:r>
          </w:p>
        </w:tc>
        <w:tc>
          <w:tcPr>
            <w:tcW w:w="2729" w:type="dxa"/>
            <w:tcBorders>
              <w:top w:val="nil"/>
              <w:left w:val="nil"/>
              <w:bottom w:val="single" w:sz="4" w:space="0" w:color="000000"/>
              <w:right w:val="single" w:sz="4" w:space="0" w:color="000000"/>
            </w:tcBorders>
            <w:shd w:val="clear" w:color="auto" w:fill="auto"/>
          </w:tcPr>
          <w:p w14:paraId="039CDA4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36E636E" w14:textId="77777777" w:rsidR="00F56702" w:rsidRPr="00715D66" w:rsidRDefault="00F56702">
            <w:pPr>
              <w:jc w:val="left"/>
              <w:rPr>
                <w:color w:val="000000"/>
                <w:sz w:val="15"/>
                <w:szCs w:val="15"/>
              </w:rPr>
            </w:pPr>
          </w:p>
        </w:tc>
      </w:tr>
      <w:tr w:rsidR="00F56702" w:rsidRPr="00715D66" w14:paraId="021071FD" w14:textId="77777777">
        <w:tc>
          <w:tcPr>
            <w:tcW w:w="1879" w:type="dxa"/>
            <w:tcBorders>
              <w:top w:val="nil"/>
              <w:left w:val="single" w:sz="4" w:space="0" w:color="000000"/>
              <w:bottom w:val="single" w:sz="4" w:space="0" w:color="000000"/>
              <w:right w:val="single" w:sz="4" w:space="0" w:color="000000"/>
            </w:tcBorders>
            <w:shd w:val="clear" w:color="auto" w:fill="auto"/>
          </w:tcPr>
          <w:p w14:paraId="0D8A624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0E89B8E" w14:textId="77777777" w:rsidR="00F56702" w:rsidRPr="00715D66" w:rsidRDefault="001B2301">
            <w:pPr>
              <w:ind w:left="204" w:hanging="204"/>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Convocar alianças multistakeholders</w:t>
            </w:r>
          </w:p>
        </w:tc>
        <w:tc>
          <w:tcPr>
            <w:tcW w:w="2729" w:type="dxa"/>
            <w:tcBorders>
              <w:top w:val="nil"/>
              <w:left w:val="nil"/>
              <w:bottom w:val="single" w:sz="4" w:space="0" w:color="000000"/>
              <w:right w:val="single" w:sz="4" w:space="0" w:color="000000"/>
            </w:tcBorders>
            <w:shd w:val="clear" w:color="auto" w:fill="auto"/>
          </w:tcPr>
          <w:p w14:paraId="46A449B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bottom"/>
          </w:tcPr>
          <w:p w14:paraId="27ABBA22" w14:textId="77777777" w:rsidR="00F56702" w:rsidRPr="00715D66" w:rsidRDefault="00F56702">
            <w:pPr>
              <w:jc w:val="left"/>
              <w:rPr>
                <w:color w:val="000000"/>
                <w:sz w:val="15"/>
                <w:szCs w:val="15"/>
              </w:rPr>
            </w:pPr>
          </w:p>
        </w:tc>
      </w:tr>
      <w:tr w:rsidR="00F56702" w:rsidRPr="00715D66" w14:paraId="3767CC8A" w14:textId="77777777">
        <w:tc>
          <w:tcPr>
            <w:tcW w:w="1879" w:type="dxa"/>
            <w:tcBorders>
              <w:top w:val="nil"/>
              <w:left w:val="single" w:sz="4" w:space="0" w:color="000000"/>
              <w:bottom w:val="single" w:sz="4" w:space="0" w:color="000000"/>
              <w:right w:val="single" w:sz="4" w:space="0" w:color="000000"/>
            </w:tcBorders>
            <w:shd w:val="clear" w:color="auto" w:fill="auto"/>
          </w:tcPr>
          <w:p w14:paraId="4BF19CE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F1D00EC" w14:textId="77777777" w:rsidR="00F56702" w:rsidRPr="00715D66" w:rsidRDefault="001B2301">
            <w:pPr>
              <w:ind w:left="114" w:hanging="114"/>
              <w:jc w:val="left"/>
              <w:rPr>
                <w:b/>
                <w:color w:val="000000"/>
                <w:sz w:val="15"/>
                <w:szCs w:val="15"/>
              </w:rPr>
            </w:pPr>
            <w:r w:rsidRPr="007D35BA">
              <w:rPr>
                <w:noProof/>
                <w:sz w:val="15"/>
                <w:szCs w:val="15"/>
              </w:rPr>
              <w:drawing>
                <wp:inline distT="0" distB="0" distL="0" distR="0" wp14:anchorId="258830C8" wp14:editId="74C43B99">
                  <wp:extent cx="83820" cy="83820"/>
                  <wp:effectExtent l="0" t="0" r="0" b="0"/>
                  <wp:docPr id="17"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Demonstrar abordagens inovadoras</w:t>
            </w:r>
          </w:p>
        </w:tc>
        <w:tc>
          <w:tcPr>
            <w:tcW w:w="2729" w:type="dxa"/>
            <w:tcBorders>
              <w:top w:val="nil"/>
              <w:left w:val="nil"/>
              <w:bottom w:val="single" w:sz="4" w:space="0" w:color="000000"/>
              <w:right w:val="single" w:sz="4" w:space="0" w:color="000000"/>
            </w:tcBorders>
            <w:shd w:val="clear" w:color="auto" w:fill="auto"/>
          </w:tcPr>
          <w:p w14:paraId="66B90E4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465FB55" w14:textId="77777777" w:rsidR="00F56702" w:rsidRPr="00715D66" w:rsidRDefault="00F56702">
            <w:pPr>
              <w:jc w:val="left"/>
              <w:rPr>
                <w:color w:val="000000"/>
                <w:sz w:val="15"/>
                <w:szCs w:val="15"/>
              </w:rPr>
            </w:pPr>
          </w:p>
        </w:tc>
      </w:tr>
      <w:tr w:rsidR="00F56702" w:rsidRPr="00715D66" w14:paraId="350AE8D6" w14:textId="77777777">
        <w:tc>
          <w:tcPr>
            <w:tcW w:w="1879" w:type="dxa"/>
            <w:tcBorders>
              <w:top w:val="nil"/>
              <w:left w:val="single" w:sz="4" w:space="0" w:color="000000"/>
              <w:bottom w:val="single" w:sz="4" w:space="0" w:color="000000"/>
              <w:right w:val="single" w:sz="4" w:space="0" w:color="000000"/>
            </w:tcBorders>
            <w:shd w:val="clear" w:color="auto" w:fill="auto"/>
          </w:tcPr>
          <w:p w14:paraId="241E89C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2974665" w14:textId="77777777" w:rsidR="00F56702" w:rsidRPr="00715D66" w:rsidRDefault="001B2301">
            <w:pPr>
              <w:ind w:left="114" w:hanging="114"/>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Implementar instrumentos financeiros inovadores</w:t>
            </w:r>
          </w:p>
        </w:tc>
        <w:tc>
          <w:tcPr>
            <w:tcW w:w="2729" w:type="dxa"/>
            <w:tcBorders>
              <w:top w:val="nil"/>
              <w:left w:val="nil"/>
              <w:bottom w:val="single" w:sz="4" w:space="0" w:color="000000"/>
              <w:right w:val="single" w:sz="4" w:space="0" w:color="000000"/>
            </w:tcBorders>
            <w:shd w:val="clear" w:color="auto" w:fill="auto"/>
          </w:tcPr>
          <w:p w14:paraId="40745AA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AC6507F" w14:textId="77777777" w:rsidR="00F56702" w:rsidRPr="00715D66" w:rsidRDefault="00F56702">
            <w:pPr>
              <w:jc w:val="left"/>
              <w:rPr>
                <w:color w:val="000000"/>
                <w:sz w:val="15"/>
                <w:szCs w:val="15"/>
              </w:rPr>
            </w:pPr>
          </w:p>
        </w:tc>
      </w:tr>
      <w:tr w:rsidR="00F56702" w:rsidRPr="00715D66" w14:paraId="61AAF8A0" w14:textId="77777777">
        <w:tc>
          <w:tcPr>
            <w:tcW w:w="1879" w:type="dxa"/>
            <w:tcBorders>
              <w:top w:val="nil"/>
              <w:left w:val="single" w:sz="4" w:space="0" w:color="000000"/>
              <w:bottom w:val="single" w:sz="4" w:space="0" w:color="000000"/>
              <w:right w:val="single" w:sz="4" w:space="0" w:color="000000"/>
            </w:tcBorders>
            <w:shd w:val="clear" w:color="auto" w:fill="auto"/>
          </w:tcPr>
          <w:p w14:paraId="7E932544" w14:textId="77777777" w:rsidR="00F56702" w:rsidRPr="00715D66" w:rsidRDefault="001B2301">
            <w:pPr>
              <w:jc w:val="left"/>
              <w:rPr>
                <w:b/>
                <w:color w:val="000000"/>
                <w:sz w:val="15"/>
                <w:szCs w:val="15"/>
              </w:rPr>
            </w:pPr>
            <w:r w:rsidRPr="007D35BA">
              <w:rPr>
                <w:noProof/>
                <w:sz w:val="15"/>
                <w:szCs w:val="15"/>
              </w:rPr>
              <w:drawing>
                <wp:inline distT="0" distB="0" distL="0" distR="0" wp14:anchorId="272F5FB5" wp14:editId="5F7777CC">
                  <wp:extent cx="83820" cy="83820"/>
                  <wp:effectExtent l="0" t="0" r="0" b="0"/>
                  <wp:docPr id="18"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w:t>
            </w:r>
            <w:r w:rsidRPr="00715D66">
              <w:rPr>
                <w:b/>
                <w:color w:val="000000"/>
                <w:sz w:val="15"/>
                <w:szCs w:val="15"/>
              </w:rPr>
              <w:t>Partes interessadas</w:t>
            </w:r>
          </w:p>
        </w:tc>
        <w:tc>
          <w:tcPr>
            <w:tcW w:w="2117" w:type="dxa"/>
            <w:tcBorders>
              <w:top w:val="nil"/>
              <w:left w:val="nil"/>
              <w:bottom w:val="single" w:sz="4" w:space="0" w:color="000000"/>
              <w:right w:val="single" w:sz="4" w:space="0" w:color="000000"/>
            </w:tcBorders>
            <w:shd w:val="clear" w:color="auto" w:fill="auto"/>
          </w:tcPr>
          <w:p w14:paraId="6E09A58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31F0CD3"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93BAEBA" w14:textId="77777777" w:rsidR="00F56702" w:rsidRPr="00715D66" w:rsidRDefault="00F56702">
            <w:pPr>
              <w:jc w:val="left"/>
              <w:rPr>
                <w:color w:val="000000"/>
                <w:sz w:val="15"/>
                <w:szCs w:val="15"/>
              </w:rPr>
            </w:pPr>
          </w:p>
        </w:tc>
      </w:tr>
      <w:tr w:rsidR="00F56702" w:rsidRPr="00715D66" w14:paraId="5D158AE0" w14:textId="77777777">
        <w:tc>
          <w:tcPr>
            <w:tcW w:w="1879" w:type="dxa"/>
            <w:tcBorders>
              <w:top w:val="nil"/>
              <w:left w:val="single" w:sz="4" w:space="0" w:color="000000"/>
              <w:bottom w:val="single" w:sz="4" w:space="0" w:color="000000"/>
              <w:right w:val="single" w:sz="4" w:space="0" w:color="000000"/>
            </w:tcBorders>
            <w:shd w:val="clear" w:color="auto" w:fill="auto"/>
          </w:tcPr>
          <w:p w14:paraId="771107E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3696429"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 xml:space="preserve">Povos Indígenas </w:t>
            </w:r>
          </w:p>
        </w:tc>
        <w:tc>
          <w:tcPr>
            <w:tcW w:w="2729" w:type="dxa"/>
            <w:tcBorders>
              <w:top w:val="nil"/>
              <w:left w:val="nil"/>
              <w:bottom w:val="single" w:sz="4" w:space="0" w:color="000000"/>
              <w:right w:val="single" w:sz="4" w:space="0" w:color="000000"/>
            </w:tcBorders>
            <w:shd w:val="clear" w:color="auto" w:fill="auto"/>
          </w:tcPr>
          <w:p w14:paraId="5D34761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0A38AED" w14:textId="77777777" w:rsidR="00F56702" w:rsidRPr="00715D66" w:rsidRDefault="00F56702">
            <w:pPr>
              <w:jc w:val="left"/>
              <w:rPr>
                <w:color w:val="000000"/>
                <w:sz w:val="15"/>
                <w:szCs w:val="15"/>
              </w:rPr>
            </w:pPr>
          </w:p>
        </w:tc>
      </w:tr>
      <w:tr w:rsidR="00F56702" w:rsidRPr="00715D66" w14:paraId="03A9CE89" w14:textId="77777777">
        <w:tc>
          <w:tcPr>
            <w:tcW w:w="1879" w:type="dxa"/>
            <w:tcBorders>
              <w:top w:val="nil"/>
              <w:left w:val="single" w:sz="4" w:space="0" w:color="000000"/>
              <w:bottom w:val="single" w:sz="4" w:space="0" w:color="000000"/>
              <w:right w:val="single" w:sz="4" w:space="0" w:color="000000"/>
            </w:tcBorders>
            <w:shd w:val="clear" w:color="auto" w:fill="auto"/>
          </w:tcPr>
          <w:p w14:paraId="1E7D98F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3629459" w14:textId="77777777" w:rsidR="00F56702" w:rsidRPr="00715D66" w:rsidRDefault="001B2301">
            <w:pPr>
              <w:jc w:val="left"/>
              <w:rPr>
                <w:b/>
                <w:color w:val="000000"/>
                <w:sz w:val="15"/>
                <w:szCs w:val="15"/>
              </w:rPr>
            </w:pPr>
            <w:r w:rsidRPr="007D35BA">
              <w:rPr>
                <w:noProof/>
                <w:sz w:val="15"/>
                <w:szCs w:val="15"/>
              </w:rPr>
              <w:drawing>
                <wp:inline distT="0" distB="0" distL="0" distR="0" wp14:anchorId="053BAD2C" wp14:editId="5D6F1F37">
                  <wp:extent cx="83820" cy="83820"/>
                  <wp:effectExtent l="0" t="0" r="0" b="0"/>
                  <wp:docPr id="19"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Setor privado</w:t>
            </w:r>
          </w:p>
        </w:tc>
        <w:tc>
          <w:tcPr>
            <w:tcW w:w="2729" w:type="dxa"/>
            <w:tcBorders>
              <w:top w:val="nil"/>
              <w:left w:val="nil"/>
              <w:bottom w:val="single" w:sz="4" w:space="0" w:color="000000"/>
              <w:right w:val="single" w:sz="4" w:space="0" w:color="000000"/>
            </w:tcBorders>
            <w:shd w:val="clear" w:color="auto" w:fill="auto"/>
          </w:tcPr>
          <w:p w14:paraId="07E1F8E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3162583" w14:textId="77777777" w:rsidR="00F56702" w:rsidRPr="00715D66" w:rsidRDefault="00F56702">
            <w:pPr>
              <w:jc w:val="left"/>
              <w:rPr>
                <w:color w:val="000000"/>
                <w:sz w:val="15"/>
                <w:szCs w:val="15"/>
              </w:rPr>
            </w:pPr>
          </w:p>
        </w:tc>
      </w:tr>
      <w:tr w:rsidR="00F56702" w:rsidRPr="00715D66" w14:paraId="06933892" w14:textId="77777777">
        <w:tc>
          <w:tcPr>
            <w:tcW w:w="1879" w:type="dxa"/>
            <w:tcBorders>
              <w:top w:val="nil"/>
              <w:left w:val="single" w:sz="4" w:space="0" w:color="000000"/>
              <w:bottom w:val="single" w:sz="4" w:space="0" w:color="000000"/>
              <w:right w:val="single" w:sz="4" w:space="0" w:color="000000"/>
            </w:tcBorders>
            <w:shd w:val="clear" w:color="auto" w:fill="auto"/>
          </w:tcPr>
          <w:p w14:paraId="24651D3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61F71D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F5FE52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Fornecedores de capital</w:t>
            </w:r>
          </w:p>
        </w:tc>
        <w:tc>
          <w:tcPr>
            <w:tcW w:w="2635" w:type="dxa"/>
            <w:tcBorders>
              <w:top w:val="nil"/>
              <w:left w:val="nil"/>
              <w:bottom w:val="single" w:sz="4" w:space="0" w:color="000000"/>
              <w:right w:val="single" w:sz="4" w:space="0" w:color="000000"/>
            </w:tcBorders>
            <w:shd w:val="clear" w:color="auto" w:fill="auto"/>
          </w:tcPr>
          <w:p w14:paraId="6CE7757D" w14:textId="77777777" w:rsidR="00F56702" w:rsidRPr="00715D66" w:rsidRDefault="00F56702">
            <w:pPr>
              <w:jc w:val="left"/>
              <w:rPr>
                <w:color w:val="000000"/>
                <w:sz w:val="15"/>
                <w:szCs w:val="15"/>
              </w:rPr>
            </w:pPr>
          </w:p>
        </w:tc>
      </w:tr>
      <w:tr w:rsidR="00F56702" w:rsidRPr="00715D66" w14:paraId="64F318C6" w14:textId="77777777">
        <w:tc>
          <w:tcPr>
            <w:tcW w:w="1879" w:type="dxa"/>
            <w:tcBorders>
              <w:top w:val="nil"/>
              <w:left w:val="single" w:sz="4" w:space="0" w:color="000000"/>
              <w:bottom w:val="single" w:sz="4" w:space="0" w:color="000000"/>
              <w:right w:val="single" w:sz="4" w:space="0" w:color="000000"/>
            </w:tcBorders>
            <w:shd w:val="clear" w:color="auto" w:fill="auto"/>
          </w:tcPr>
          <w:p w14:paraId="58EDEBC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A7A96E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BFC919C" w14:textId="77777777" w:rsidR="00F56702" w:rsidRPr="00715D66" w:rsidRDefault="001B2301">
            <w:pPr>
              <w:ind w:left="150" w:hanging="150"/>
              <w:jc w:val="left"/>
              <w:rPr>
                <w:color w:val="000000"/>
                <w:sz w:val="15"/>
                <w:szCs w:val="15"/>
              </w:rPr>
            </w:pPr>
            <w:r w:rsidRPr="007D35BA">
              <w:rPr>
                <w:noProof/>
                <w:sz w:val="15"/>
                <w:szCs w:val="15"/>
              </w:rPr>
              <w:drawing>
                <wp:inline distT="0" distB="0" distL="0" distR="0" wp14:anchorId="0B0D5D98" wp14:editId="1ACC572E">
                  <wp:extent cx="83820" cy="83820"/>
                  <wp:effectExtent l="0" t="0" r="0" b="0"/>
                  <wp:docPr id="20"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Intermediários financeiros e facilitadores do mercado</w:t>
            </w:r>
          </w:p>
        </w:tc>
        <w:tc>
          <w:tcPr>
            <w:tcW w:w="2635" w:type="dxa"/>
            <w:tcBorders>
              <w:top w:val="nil"/>
              <w:left w:val="nil"/>
              <w:bottom w:val="single" w:sz="4" w:space="0" w:color="000000"/>
              <w:right w:val="single" w:sz="4" w:space="0" w:color="000000"/>
            </w:tcBorders>
            <w:shd w:val="clear" w:color="auto" w:fill="auto"/>
          </w:tcPr>
          <w:p w14:paraId="736AD826" w14:textId="77777777" w:rsidR="00F56702" w:rsidRPr="00715D66" w:rsidRDefault="00F56702">
            <w:pPr>
              <w:jc w:val="left"/>
              <w:rPr>
                <w:color w:val="000000"/>
                <w:sz w:val="15"/>
                <w:szCs w:val="15"/>
              </w:rPr>
            </w:pPr>
          </w:p>
        </w:tc>
      </w:tr>
      <w:tr w:rsidR="00F56702" w:rsidRPr="00715D66" w14:paraId="6F72EBB0" w14:textId="77777777">
        <w:tc>
          <w:tcPr>
            <w:tcW w:w="1879" w:type="dxa"/>
            <w:tcBorders>
              <w:top w:val="nil"/>
              <w:left w:val="single" w:sz="4" w:space="0" w:color="000000"/>
              <w:bottom w:val="single" w:sz="4" w:space="0" w:color="000000"/>
              <w:right w:val="single" w:sz="4" w:space="0" w:color="000000"/>
            </w:tcBorders>
            <w:shd w:val="clear" w:color="auto" w:fill="auto"/>
          </w:tcPr>
          <w:p w14:paraId="5D0A3E3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D01BF7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71AF8E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Grandes empresas</w:t>
            </w:r>
          </w:p>
        </w:tc>
        <w:tc>
          <w:tcPr>
            <w:tcW w:w="2635" w:type="dxa"/>
            <w:tcBorders>
              <w:top w:val="nil"/>
              <w:left w:val="nil"/>
              <w:bottom w:val="single" w:sz="4" w:space="0" w:color="000000"/>
              <w:right w:val="single" w:sz="4" w:space="0" w:color="000000"/>
            </w:tcBorders>
            <w:shd w:val="clear" w:color="auto" w:fill="auto"/>
          </w:tcPr>
          <w:p w14:paraId="60CB39BD" w14:textId="77777777" w:rsidR="00F56702" w:rsidRPr="00715D66" w:rsidRDefault="00F56702">
            <w:pPr>
              <w:jc w:val="left"/>
              <w:rPr>
                <w:color w:val="000000"/>
                <w:sz w:val="15"/>
                <w:szCs w:val="15"/>
              </w:rPr>
            </w:pPr>
          </w:p>
        </w:tc>
      </w:tr>
      <w:tr w:rsidR="00F56702" w:rsidRPr="00715D66" w14:paraId="2A42A3EE" w14:textId="77777777">
        <w:tc>
          <w:tcPr>
            <w:tcW w:w="1879" w:type="dxa"/>
            <w:tcBorders>
              <w:top w:val="nil"/>
              <w:left w:val="single" w:sz="4" w:space="0" w:color="000000"/>
              <w:bottom w:val="single" w:sz="4" w:space="0" w:color="000000"/>
              <w:right w:val="single" w:sz="4" w:space="0" w:color="000000"/>
            </w:tcBorders>
            <w:shd w:val="clear" w:color="auto" w:fill="auto"/>
          </w:tcPr>
          <w:p w14:paraId="26C8AB9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B6B5BA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0A7FE6B" w14:textId="77777777" w:rsidR="00F56702" w:rsidRPr="00715D66" w:rsidRDefault="001B2301">
            <w:pPr>
              <w:jc w:val="left"/>
              <w:rPr>
                <w:color w:val="000000"/>
                <w:sz w:val="15"/>
                <w:szCs w:val="15"/>
              </w:rPr>
            </w:pPr>
            <w:r w:rsidRPr="007D35BA">
              <w:rPr>
                <w:noProof/>
                <w:sz w:val="15"/>
                <w:szCs w:val="15"/>
              </w:rPr>
              <w:drawing>
                <wp:inline distT="0" distB="0" distL="0" distR="0" wp14:anchorId="2C3933B6" wp14:editId="2981A935">
                  <wp:extent cx="83820" cy="83820"/>
                  <wp:effectExtent l="0" t="0" r="0" b="0"/>
                  <wp:docPr id="1"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PME</w:t>
            </w:r>
          </w:p>
        </w:tc>
        <w:tc>
          <w:tcPr>
            <w:tcW w:w="2635" w:type="dxa"/>
            <w:tcBorders>
              <w:top w:val="nil"/>
              <w:left w:val="nil"/>
              <w:bottom w:val="single" w:sz="4" w:space="0" w:color="000000"/>
              <w:right w:val="single" w:sz="4" w:space="0" w:color="000000"/>
            </w:tcBorders>
            <w:shd w:val="clear" w:color="auto" w:fill="auto"/>
          </w:tcPr>
          <w:p w14:paraId="27D82650" w14:textId="77777777" w:rsidR="00F56702" w:rsidRPr="00715D66" w:rsidRDefault="00F56702">
            <w:pPr>
              <w:jc w:val="left"/>
              <w:rPr>
                <w:color w:val="000000"/>
                <w:sz w:val="15"/>
                <w:szCs w:val="15"/>
              </w:rPr>
            </w:pPr>
          </w:p>
        </w:tc>
      </w:tr>
      <w:tr w:rsidR="00F56702" w:rsidRPr="00715D66" w14:paraId="7CF8DD13" w14:textId="77777777">
        <w:tc>
          <w:tcPr>
            <w:tcW w:w="1879" w:type="dxa"/>
            <w:tcBorders>
              <w:top w:val="nil"/>
              <w:left w:val="single" w:sz="4" w:space="0" w:color="000000"/>
              <w:bottom w:val="single" w:sz="4" w:space="0" w:color="000000"/>
              <w:right w:val="single" w:sz="4" w:space="0" w:color="000000"/>
            </w:tcBorders>
            <w:shd w:val="clear" w:color="auto" w:fill="auto"/>
          </w:tcPr>
          <w:p w14:paraId="5997A54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9AC30A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DD3D97A" w14:textId="77777777" w:rsidR="00F56702" w:rsidRPr="00715D66" w:rsidRDefault="001B2301">
            <w:pPr>
              <w:jc w:val="left"/>
              <w:rPr>
                <w:color w:val="000000"/>
                <w:sz w:val="15"/>
                <w:szCs w:val="15"/>
              </w:rPr>
            </w:pPr>
            <w:r w:rsidRPr="007D35BA">
              <w:rPr>
                <w:noProof/>
                <w:sz w:val="15"/>
                <w:szCs w:val="15"/>
              </w:rPr>
              <w:drawing>
                <wp:inline distT="0" distB="0" distL="0" distR="0" wp14:anchorId="6E4512CB" wp14:editId="6AEEECF4">
                  <wp:extent cx="83820" cy="83820"/>
                  <wp:effectExtent l="0" t="0" r="0" b="0"/>
                  <wp:docPr id="2"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Indivíduos/Empreendedores</w:t>
            </w:r>
          </w:p>
        </w:tc>
        <w:tc>
          <w:tcPr>
            <w:tcW w:w="2635" w:type="dxa"/>
            <w:tcBorders>
              <w:top w:val="nil"/>
              <w:left w:val="nil"/>
              <w:bottom w:val="single" w:sz="4" w:space="0" w:color="000000"/>
              <w:right w:val="single" w:sz="4" w:space="0" w:color="000000"/>
            </w:tcBorders>
            <w:shd w:val="clear" w:color="auto" w:fill="auto"/>
          </w:tcPr>
          <w:p w14:paraId="534AF07D" w14:textId="77777777" w:rsidR="00F56702" w:rsidRPr="00715D66" w:rsidRDefault="00F56702">
            <w:pPr>
              <w:jc w:val="left"/>
              <w:rPr>
                <w:color w:val="000000"/>
                <w:sz w:val="15"/>
                <w:szCs w:val="15"/>
              </w:rPr>
            </w:pPr>
          </w:p>
        </w:tc>
      </w:tr>
      <w:tr w:rsidR="00F56702" w:rsidRPr="00715D66" w14:paraId="6F531764" w14:textId="77777777">
        <w:tc>
          <w:tcPr>
            <w:tcW w:w="1879" w:type="dxa"/>
            <w:tcBorders>
              <w:top w:val="nil"/>
              <w:left w:val="single" w:sz="4" w:space="0" w:color="000000"/>
              <w:bottom w:val="single" w:sz="4" w:space="0" w:color="000000"/>
              <w:right w:val="single" w:sz="4" w:space="0" w:color="000000"/>
            </w:tcBorders>
            <w:shd w:val="clear" w:color="auto" w:fill="auto"/>
          </w:tcPr>
          <w:p w14:paraId="724610C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4FF355C" w14:textId="77777777" w:rsidR="00F56702" w:rsidRPr="00715D66" w:rsidRDefault="00F56702">
            <w:pPr>
              <w:jc w:val="left"/>
              <w:rPr>
                <w:b/>
                <w:color w:val="000000"/>
                <w:sz w:val="15"/>
                <w:szCs w:val="15"/>
              </w:rPr>
            </w:pPr>
          </w:p>
        </w:tc>
        <w:tc>
          <w:tcPr>
            <w:tcW w:w="2729" w:type="dxa"/>
            <w:tcBorders>
              <w:top w:val="single" w:sz="4" w:space="0" w:color="7F7F7F"/>
              <w:left w:val="single" w:sz="4" w:space="0" w:color="7F7F7F"/>
              <w:bottom w:val="single" w:sz="4" w:space="0" w:color="7F7F7F"/>
              <w:right w:val="single" w:sz="4" w:space="0" w:color="7F7F7F"/>
            </w:tcBorders>
            <w:shd w:val="clear" w:color="auto" w:fill="auto"/>
          </w:tcPr>
          <w:p w14:paraId="4DAEB66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Programa-piloto sem subsídios</w:t>
            </w:r>
          </w:p>
        </w:tc>
        <w:tc>
          <w:tcPr>
            <w:tcW w:w="2635" w:type="dxa"/>
            <w:tcBorders>
              <w:top w:val="nil"/>
              <w:left w:val="nil"/>
              <w:bottom w:val="nil"/>
              <w:right w:val="nil"/>
            </w:tcBorders>
            <w:shd w:val="clear" w:color="auto" w:fill="auto"/>
          </w:tcPr>
          <w:p w14:paraId="42987F29" w14:textId="77777777" w:rsidR="00F56702" w:rsidRPr="00715D66" w:rsidRDefault="00F56702">
            <w:pPr>
              <w:jc w:val="left"/>
              <w:rPr>
                <w:color w:val="000000"/>
                <w:sz w:val="15"/>
                <w:szCs w:val="15"/>
              </w:rPr>
            </w:pPr>
          </w:p>
        </w:tc>
      </w:tr>
      <w:tr w:rsidR="00F56702" w:rsidRPr="00715D66" w14:paraId="1CC045F8" w14:textId="77777777">
        <w:tc>
          <w:tcPr>
            <w:tcW w:w="1879" w:type="dxa"/>
            <w:tcBorders>
              <w:top w:val="nil"/>
              <w:left w:val="single" w:sz="4" w:space="0" w:color="000000"/>
              <w:bottom w:val="single" w:sz="4" w:space="0" w:color="000000"/>
              <w:right w:val="single" w:sz="4" w:space="0" w:color="000000"/>
            </w:tcBorders>
            <w:shd w:val="clear" w:color="auto" w:fill="auto"/>
          </w:tcPr>
          <w:p w14:paraId="61B54CD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350C093" w14:textId="77777777" w:rsidR="00F56702" w:rsidRPr="00715D66" w:rsidRDefault="00F56702">
            <w:pPr>
              <w:jc w:val="left"/>
              <w:rPr>
                <w:b/>
                <w:color w:val="000000"/>
                <w:sz w:val="15"/>
                <w:szCs w:val="15"/>
              </w:rPr>
            </w:pPr>
          </w:p>
        </w:tc>
        <w:tc>
          <w:tcPr>
            <w:tcW w:w="2729" w:type="dxa"/>
            <w:tcBorders>
              <w:top w:val="nil"/>
              <w:left w:val="single" w:sz="4" w:space="0" w:color="7F7F7F"/>
              <w:bottom w:val="single" w:sz="4" w:space="0" w:color="7F7F7F"/>
              <w:right w:val="single" w:sz="4" w:space="0" w:color="7F7F7F"/>
            </w:tcBorders>
            <w:shd w:val="clear" w:color="auto" w:fill="auto"/>
          </w:tcPr>
          <w:p w14:paraId="4BF8884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Projeto Reflow</w:t>
            </w:r>
          </w:p>
        </w:tc>
        <w:tc>
          <w:tcPr>
            <w:tcW w:w="2635" w:type="dxa"/>
            <w:tcBorders>
              <w:top w:val="nil"/>
              <w:left w:val="nil"/>
              <w:bottom w:val="nil"/>
              <w:right w:val="nil"/>
            </w:tcBorders>
            <w:shd w:val="clear" w:color="auto" w:fill="auto"/>
          </w:tcPr>
          <w:p w14:paraId="18916444" w14:textId="77777777" w:rsidR="00F56702" w:rsidRPr="00715D66" w:rsidRDefault="00F56702">
            <w:pPr>
              <w:jc w:val="left"/>
              <w:rPr>
                <w:color w:val="000000"/>
                <w:sz w:val="15"/>
                <w:szCs w:val="15"/>
              </w:rPr>
            </w:pPr>
          </w:p>
        </w:tc>
      </w:tr>
      <w:tr w:rsidR="00F56702" w:rsidRPr="00715D66" w14:paraId="0B55D661" w14:textId="77777777">
        <w:tc>
          <w:tcPr>
            <w:tcW w:w="1879" w:type="dxa"/>
            <w:tcBorders>
              <w:top w:val="nil"/>
              <w:left w:val="single" w:sz="4" w:space="0" w:color="000000"/>
              <w:bottom w:val="single" w:sz="4" w:space="0" w:color="000000"/>
              <w:right w:val="single" w:sz="4" w:space="0" w:color="000000"/>
            </w:tcBorders>
            <w:shd w:val="clear" w:color="auto" w:fill="auto"/>
          </w:tcPr>
          <w:p w14:paraId="1748F69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528BADF"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Beneficiários</w:t>
            </w:r>
          </w:p>
        </w:tc>
        <w:tc>
          <w:tcPr>
            <w:tcW w:w="2729" w:type="dxa"/>
            <w:tcBorders>
              <w:top w:val="single" w:sz="4" w:space="0" w:color="000000"/>
              <w:left w:val="nil"/>
              <w:bottom w:val="single" w:sz="4" w:space="0" w:color="000000"/>
              <w:right w:val="single" w:sz="4" w:space="0" w:color="000000"/>
            </w:tcBorders>
            <w:shd w:val="clear" w:color="auto" w:fill="auto"/>
          </w:tcPr>
          <w:p w14:paraId="6695E9CE" w14:textId="77777777" w:rsidR="00F56702" w:rsidRPr="00715D66" w:rsidRDefault="00F56702">
            <w:pPr>
              <w:jc w:val="left"/>
              <w:rPr>
                <w:color w:val="000000"/>
                <w:sz w:val="15"/>
                <w:szCs w:val="15"/>
              </w:rPr>
            </w:pPr>
          </w:p>
        </w:tc>
        <w:tc>
          <w:tcPr>
            <w:tcW w:w="2635" w:type="dxa"/>
            <w:tcBorders>
              <w:top w:val="single" w:sz="4" w:space="0" w:color="000000"/>
              <w:left w:val="nil"/>
              <w:bottom w:val="single" w:sz="4" w:space="0" w:color="000000"/>
              <w:right w:val="single" w:sz="4" w:space="0" w:color="000000"/>
            </w:tcBorders>
            <w:shd w:val="clear" w:color="auto" w:fill="auto"/>
          </w:tcPr>
          <w:p w14:paraId="20377A26" w14:textId="77777777" w:rsidR="00F56702" w:rsidRPr="00715D66" w:rsidRDefault="00F56702">
            <w:pPr>
              <w:jc w:val="left"/>
              <w:rPr>
                <w:color w:val="000000"/>
                <w:sz w:val="15"/>
                <w:szCs w:val="15"/>
              </w:rPr>
            </w:pPr>
          </w:p>
        </w:tc>
      </w:tr>
      <w:tr w:rsidR="00F56702" w:rsidRPr="00715D66" w14:paraId="0708D8B5" w14:textId="77777777">
        <w:tc>
          <w:tcPr>
            <w:tcW w:w="1879" w:type="dxa"/>
            <w:tcBorders>
              <w:top w:val="nil"/>
              <w:left w:val="single" w:sz="4" w:space="0" w:color="000000"/>
              <w:bottom w:val="single" w:sz="4" w:space="0" w:color="000000"/>
              <w:right w:val="single" w:sz="4" w:space="0" w:color="000000"/>
            </w:tcBorders>
            <w:shd w:val="clear" w:color="auto" w:fill="auto"/>
          </w:tcPr>
          <w:p w14:paraId="770E012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F4F4507" w14:textId="77777777" w:rsidR="00F56702" w:rsidRPr="00715D66" w:rsidRDefault="001B2301">
            <w:pPr>
              <w:jc w:val="left"/>
              <w:rPr>
                <w:b/>
                <w:color w:val="000000"/>
                <w:sz w:val="15"/>
                <w:szCs w:val="15"/>
              </w:rPr>
            </w:pPr>
            <w:r w:rsidRPr="007D35BA">
              <w:rPr>
                <w:noProof/>
                <w:sz w:val="15"/>
                <w:szCs w:val="15"/>
              </w:rPr>
              <w:drawing>
                <wp:inline distT="0" distB="0" distL="0" distR="0" wp14:anchorId="6B054C8A" wp14:editId="45564CBC">
                  <wp:extent cx="83820" cy="83820"/>
                  <wp:effectExtent l="0" t="0" r="0" b="0"/>
                  <wp:docPr id="3"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Comunidades locais</w:t>
            </w:r>
          </w:p>
        </w:tc>
        <w:tc>
          <w:tcPr>
            <w:tcW w:w="2729" w:type="dxa"/>
            <w:tcBorders>
              <w:top w:val="nil"/>
              <w:left w:val="nil"/>
              <w:bottom w:val="single" w:sz="4" w:space="0" w:color="000000"/>
              <w:right w:val="single" w:sz="4" w:space="0" w:color="000000"/>
            </w:tcBorders>
            <w:shd w:val="clear" w:color="auto" w:fill="auto"/>
          </w:tcPr>
          <w:p w14:paraId="4F181427"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9CA0AAF" w14:textId="77777777" w:rsidR="00F56702" w:rsidRPr="00715D66" w:rsidRDefault="00F56702">
            <w:pPr>
              <w:jc w:val="left"/>
              <w:rPr>
                <w:color w:val="000000"/>
                <w:sz w:val="15"/>
                <w:szCs w:val="15"/>
              </w:rPr>
            </w:pPr>
          </w:p>
        </w:tc>
      </w:tr>
      <w:tr w:rsidR="00F56702" w:rsidRPr="00715D66" w14:paraId="31D6D912" w14:textId="77777777">
        <w:tc>
          <w:tcPr>
            <w:tcW w:w="1879" w:type="dxa"/>
            <w:tcBorders>
              <w:top w:val="nil"/>
              <w:left w:val="single" w:sz="4" w:space="0" w:color="000000"/>
              <w:bottom w:val="single" w:sz="4" w:space="0" w:color="000000"/>
              <w:right w:val="single" w:sz="4" w:space="0" w:color="000000"/>
            </w:tcBorders>
            <w:shd w:val="clear" w:color="auto" w:fill="auto"/>
          </w:tcPr>
          <w:p w14:paraId="796E584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93D119B" w14:textId="77777777" w:rsidR="00F56702" w:rsidRPr="00715D66" w:rsidRDefault="001B2301">
            <w:pPr>
              <w:jc w:val="left"/>
              <w:rPr>
                <w:b/>
                <w:color w:val="000000"/>
                <w:sz w:val="15"/>
                <w:szCs w:val="15"/>
              </w:rPr>
            </w:pPr>
            <w:r w:rsidRPr="007D35BA">
              <w:rPr>
                <w:noProof/>
                <w:sz w:val="15"/>
                <w:szCs w:val="15"/>
              </w:rPr>
              <w:drawing>
                <wp:inline distT="0" distB="0" distL="0" distR="0" wp14:anchorId="1ACA92DA" wp14:editId="687084C4">
                  <wp:extent cx="83820" cy="83820"/>
                  <wp:effectExtent l="0" t="0" r="0" b="0"/>
                  <wp:docPr id="4"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Sociedade civil</w:t>
            </w:r>
          </w:p>
        </w:tc>
        <w:tc>
          <w:tcPr>
            <w:tcW w:w="2729" w:type="dxa"/>
            <w:tcBorders>
              <w:top w:val="nil"/>
              <w:left w:val="nil"/>
              <w:bottom w:val="single" w:sz="4" w:space="0" w:color="000000"/>
              <w:right w:val="single" w:sz="4" w:space="0" w:color="000000"/>
            </w:tcBorders>
            <w:shd w:val="clear" w:color="auto" w:fill="auto"/>
          </w:tcPr>
          <w:p w14:paraId="56D9262C"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39A4F08" w14:textId="77777777" w:rsidR="00F56702" w:rsidRPr="00715D66" w:rsidRDefault="00F56702">
            <w:pPr>
              <w:jc w:val="left"/>
              <w:rPr>
                <w:color w:val="000000"/>
                <w:sz w:val="15"/>
                <w:szCs w:val="15"/>
              </w:rPr>
            </w:pPr>
          </w:p>
        </w:tc>
      </w:tr>
      <w:tr w:rsidR="00F56702" w:rsidRPr="00715D66" w14:paraId="1FD21348" w14:textId="77777777">
        <w:tc>
          <w:tcPr>
            <w:tcW w:w="1879" w:type="dxa"/>
            <w:tcBorders>
              <w:top w:val="nil"/>
              <w:left w:val="single" w:sz="4" w:space="0" w:color="000000"/>
              <w:bottom w:val="single" w:sz="4" w:space="0" w:color="000000"/>
              <w:right w:val="single" w:sz="4" w:space="0" w:color="000000"/>
            </w:tcBorders>
            <w:shd w:val="clear" w:color="auto" w:fill="auto"/>
          </w:tcPr>
          <w:p w14:paraId="1A52685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679EBE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E5B16DD" w14:textId="77777777" w:rsidR="00F56702" w:rsidRPr="00715D66" w:rsidRDefault="001B2301">
            <w:pPr>
              <w:jc w:val="left"/>
              <w:rPr>
                <w:color w:val="000000"/>
                <w:sz w:val="15"/>
                <w:szCs w:val="15"/>
              </w:rPr>
            </w:pPr>
            <w:r w:rsidRPr="007D35BA">
              <w:rPr>
                <w:noProof/>
                <w:sz w:val="15"/>
                <w:szCs w:val="15"/>
              </w:rPr>
              <w:drawing>
                <wp:inline distT="0" distB="0" distL="0" distR="0" wp14:anchorId="3FA24FA9" wp14:editId="50D6D4EB">
                  <wp:extent cx="83820" cy="83820"/>
                  <wp:effectExtent l="0" t="0" r="0" b="0"/>
                  <wp:docPr id="5"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Organização comunitária </w:t>
            </w:r>
          </w:p>
        </w:tc>
        <w:tc>
          <w:tcPr>
            <w:tcW w:w="2635" w:type="dxa"/>
            <w:tcBorders>
              <w:top w:val="nil"/>
              <w:left w:val="nil"/>
              <w:bottom w:val="single" w:sz="4" w:space="0" w:color="000000"/>
              <w:right w:val="single" w:sz="4" w:space="0" w:color="000000"/>
            </w:tcBorders>
            <w:shd w:val="clear" w:color="auto" w:fill="auto"/>
          </w:tcPr>
          <w:p w14:paraId="37890D5A" w14:textId="77777777" w:rsidR="00F56702" w:rsidRPr="00715D66" w:rsidRDefault="00F56702">
            <w:pPr>
              <w:jc w:val="left"/>
              <w:rPr>
                <w:color w:val="000000"/>
                <w:sz w:val="15"/>
                <w:szCs w:val="15"/>
              </w:rPr>
            </w:pPr>
          </w:p>
        </w:tc>
      </w:tr>
      <w:tr w:rsidR="00F56702" w:rsidRPr="00715D66" w14:paraId="1254043D" w14:textId="77777777">
        <w:tc>
          <w:tcPr>
            <w:tcW w:w="1879" w:type="dxa"/>
            <w:tcBorders>
              <w:top w:val="nil"/>
              <w:left w:val="single" w:sz="4" w:space="0" w:color="000000"/>
              <w:bottom w:val="single" w:sz="4" w:space="0" w:color="000000"/>
              <w:right w:val="single" w:sz="4" w:space="0" w:color="000000"/>
            </w:tcBorders>
            <w:shd w:val="clear" w:color="auto" w:fill="auto"/>
          </w:tcPr>
          <w:p w14:paraId="593A85F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53292F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03D3B69" w14:textId="77777777" w:rsidR="00F56702" w:rsidRPr="00715D66" w:rsidRDefault="001B2301">
            <w:pPr>
              <w:jc w:val="left"/>
              <w:rPr>
                <w:color w:val="000000"/>
                <w:sz w:val="15"/>
                <w:szCs w:val="15"/>
              </w:rPr>
            </w:pPr>
            <w:r w:rsidRPr="007D35BA">
              <w:rPr>
                <w:noProof/>
                <w:sz w:val="15"/>
                <w:szCs w:val="15"/>
              </w:rPr>
              <w:drawing>
                <wp:inline distT="0" distB="0" distL="0" distR="0" wp14:anchorId="5CB322FF" wp14:editId="5F52727E">
                  <wp:extent cx="83820" cy="83820"/>
                  <wp:effectExtent l="0" t="0" r="0" b="0"/>
                  <wp:docPr id="6"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Organização não governamental</w:t>
            </w:r>
          </w:p>
        </w:tc>
        <w:tc>
          <w:tcPr>
            <w:tcW w:w="2635" w:type="dxa"/>
            <w:tcBorders>
              <w:top w:val="nil"/>
              <w:left w:val="nil"/>
              <w:bottom w:val="single" w:sz="4" w:space="0" w:color="000000"/>
              <w:right w:val="single" w:sz="4" w:space="0" w:color="000000"/>
            </w:tcBorders>
            <w:shd w:val="clear" w:color="auto" w:fill="auto"/>
          </w:tcPr>
          <w:p w14:paraId="781D2CFE" w14:textId="77777777" w:rsidR="00F56702" w:rsidRPr="00715D66" w:rsidRDefault="00F56702">
            <w:pPr>
              <w:jc w:val="left"/>
              <w:rPr>
                <w:color w:val="000000"/>
                <w:sz w:val="15"/>
                <w:szCs w:val="15"/>
              </w:rPr>
            </w:pPr>
          </w:p>
        </w:tc>
      </w:tr>
      <w:tr w:rsidR="00F56702" w:rsidRPr="00715D66" w14:paraId="6DF1319C" w14:textId="77777777">
        <w:tc>
          <w:tcPr>
            <w:tcW w:w="1879" w:type="dxa"/>
            <w:tcBorders>
              <w:top w:val="nil"/>
              <w:left w:val="single" w:sz="4" w:space="0" w:color="000000"/>
              <w:bottom w:val="single" w:sz="4" w:space="0" w:color="000000"/>
              <w:right w:val="single" w:sz="4" w:space="0" w:color="000000"/>
            </w:tcBorders>
            <w:shd w:val="clear" w:color="auto" w:fill="auto"/>
          </w:tcPr>
          <w:p w14:paraId="3C33444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5CFCA9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F9ABD9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Academia</w:t>
            </w:r>
          </w:p>
        </w:tc>
        <w:tc>
          <w:tcPr>
            <w:tcW w:w="2635" w:type="dxa"/>
            <w:tcBorders>
              <w:top w:val="nil"/>
              <w:left w:val="nil"/>
              <w:bottom w:val="single" w:sz="4" w:space="0" w:color="000000"/>
              <w:right w:val="single" w:sz="4" w:space="0" w:color="000000"/>
            </w:tcBorders>
            <w:shd w:val="clear" w:color="auto" w:fill="auto"/>
          </w:tcPr>
          <w:p w14:paraId="4E6759E9" w14:textId="77777777" w:rsidR="00F56702" w:rsidRPr="00715D66" w:rsidRDefault="00F56702">
            <w:pPr>
              <w:jc w:val="left"/>
              <w:rPr>
                <w:color w:val="000000"/>
                <w:sz w:val="15"/>
                <w:szCs w:val="15"/>
              </w:rPr>
            </w:pPr>
          </w:p>
        </w:tc>
      </w:tr>
      <w:tr w:rsidR="00F56702" w:rsidRPr="00715D66" w14:paraId="132FC4AE" w14:textId="77777777">
        <w:tc>
          <w:tcPr>
            <w:tcW w:w="1879" w:type="dxa"/>
            <w:tcBorders>
              <w:top w:val="nil"/>
              <w:left w:val="single" w:sz="4" w:space="0" w:color="000000"/>
              <w:bottom w:val="single" w:sz="4" w:space="0" w:color="000000"/>
              <w:right w:val="single" w:sz="4" w:space="0" w:color="000000"/>
            </w:tcBorders>
            <w:shd w:val="clear" w:color="auto" w:fill="auto"/>
          </w:tcPr>
          <w:p w14:paraId="5909121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C074C0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EFC7C50"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Sindicatos e sindicatos de trabalhadores</w:t>
            </w:r>
          </w:p>
        </w:tc>
        <w:tc>
          <w:tcPr>
            <w:tcW w:w="2635" w:type="dxa"/>
            <w:tcBorders>
              <w:top w:val="nil"/>
              <w:left w:val="nil"/>
              <w:bottom w:val="single" w:sz="4" w:space="0" w:color="000000"/>
              <w:right w:val="single" w:sz="4" w:space="0" w:color="000000"/>
            </w:tcBorders>
            <w:shd w:val="clear" w:color="auto" w:fill="auto"/>
          </w:tcPr>
          <w:p w14:paraId="4739E5C0" w14:textId="77777777" w:rsidR="00F56702" w:rsidRPr="00715D66" w:rsidRDefault="00F56702">
            <w:pPr>
              <w:jc w:val="left"/>
              <w:rPr>
                <w:color w:val="000000"/>
                <w:sz w:val="15"/>
                <w:szCs w:val="15"/>
              </w:rPr>
            </w:pPr>
          </w:p>
        </w:tc>
      </w:tr>
      <w:tr w:rsidR="00F56702" w:rsidRPr="00715D66" w14:paraId="63ED66AC" w14:textId="77777777">
        <w:tc>
          <w:tcPr>
            <w:tcW w:w="1879" w:type="dxa"/>
            <w:tcBorders>
              <w:top w:val="nil"/>
              <w:left w:val="single" w:sz="4" w:space="0" w:color="000000"/>
              <w:bottom w:val="single" w:sz="4" w:space="0" w:color="000000"/>
              <w:right w:val="single" w:sz="4" w:space="0" w:color="000000"/>
            </w:tcBorders>
            <w:shd w:val="clear" w:color="auto" w:fill="auto"/>
          </w:tcPr>
          <w:p w14:paraId="2A98F71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94C09D1" w14:textId="77777777" w:rsidR="00F56702" w:rsidRPr="00715D66" w:rsidRDefault="001B2301">
            <w:pPr>
              <w:jc w:val="left"/>
              <w:rPr>
                <w:b/>
                <w:color w:val="000000"/>
                <w:sz w:val="15"/>
                <w:szCs w:val="15"/>
              </w:rPr>
            </w:pPr>
            <w:r w:rsidRPr="007D35BA">
              <w:rPr>
                <w:noProof/>
                <w:sz w:val="15"/>
                <w:szCs w:val="15"/>
              </w:rPr>
              <w:drawing>
                <wp:inline distT="0" distB="0" distL="0" distR="0" wp14:anchorId="78FF2E27" wp14:editId="709A7AF6">
                  <wp:extent cx="83820" cy="83820"/>
                  <wp:effectExtent l="0" t="0" r="0" b="0"/>
                  <wp:docPr id="7"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Tipo de envolvimento</w:t>
            </w:r>
          </w:p>
        </w:tc>
        <w:tc>
          <w:tcPr>
            <w:tcW w:w="2729" w:type="dxa"/>
            <w:tcBorders>
              <w:top w:val="nil"/>
              <w:left w:val="nil"/>
              <w:bottom w:val="single" w:sz="4" w:space="0" w:color="000000"/>
              <w:right w:val="single" w:sz="4" w:space="0" w:color="000000"/>
            </w:tcBorders>
            <w:shd w:val="clear" w:color="auto" w:fill="auto"/>
          </w:tcPr>
          <w:p w14:paraId="0521765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FC4974D" w14:textId="77777777" w:rsidR="00F56702" w:rsidRPr="00715D66" w:rsidRDefault="00F56702">
            <w:pPr>
              <w:jc w:val="left"/>
              <w:rPr>
                <w:color w:val="000000"/>
                <w:sz w:val="15"/>
                <w:szCs w:val="15"/>
              </w:rPr>
            </w:pPr>
          </w:p>
        </w:tc>
      </w:tr>
      <w:tr w:rsidR="00F56702" w:rsidRPr="00715D66" w14:paraId="16A3BD2A" w14:textId="77777777">
        <w:tc>
          <w:tcPr>
            <w:tcW w:w="1879" w:type="dxa"/>
            <w:tcBorders>
              <w:top w:val="nil"/>
              <w:left w:val="single" w:sz="4" w:space="0" w:color="000000"/>
              <w:bottom w:val="single" w:sz="4" w:space="0" w:color="000000"/>
              <w:right w:val="single" w:sz="4" w:space="0" w:color="000000"/>
            </w:tcBorders>
            <w:shd w:val="clear" w:color="auto" w:fill="auto"/>
          </w:tcPr>
          <w:p w14:paraId="2588BE8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A015BE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12F0B6C" w14:textId="77777777" w:rsidR="00F56702" w:rsidRPr="00715D66" w:rsidRDefault="001B2301">
            <w:pPr>
              <w:jc w:val="left"/>
              <w:rPr>
                <w:color w:val="000000"/>
                <w:sz w:val="15"/>
                <w:szCs w:val="15"/>
              </w:rPr>
            </w:pPr>
            <w:r w:rsidRPr="007D35BA">
              <w:rPr>
                <w:noProof/>
                <w:sz w:val="15"/>
                <w:szCs w:val="15"/>
              </w:rPr>
              <w:drawing>
                <wp:inline distT="0" distB="0" distL="0" distR="0" wp14:anchorId="716C25AD" wp14:editId="5CEE56DB">
                  <wp:extent cx="83820" cy="83820"/>
                  <wp:effectExtent l="0" t="0" r="0" b="0"/>
                  <wp:docPr id="8"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Divulgação de inf</w:t>
            </w:r>
            <w:r w:rsidRPr="00715D66">
              <w:rPr>
                <w:color w:val="000000"/>
                <w:sz w:val="15"/>
                <w:szCs w:val="15"/>
              </w:rPr>
              <w:t>ormações</w:t>
            </w:r>
          </w:p>
        </w:tc>
        <w:tc>
          <w:tcPr>
            <w:tcW w:w="2635" w:type="dxa"/>
            <w:tcBorders>
              <w:top w:val="nil"/>
              <w:left w:val="nil"/>
              <w:bottom w:val="single" w:sz="4" w:space="0" w:color="000000"/>
              <w:right w:val="single" w:sz="4" w:space="0" w:color="000000"/>
            </w:tcBorders>
            <w:shd w:val="clear" w:color="auto" w:fill="auto"/>
          </w:tcPr>
          <w:p w14:paraId="34D62705" w14:textId="77777777" w:rsidR="00F56702" w:rsidRPr="00715D66" w:rsidRDefault="00F56702">
            <w:pPr>
              <w:jc w:val="left"/>
              <w:rPr>
                <w:color w:val="000000"/>
                <w:sz w:val="15"/>
                <w:szCs w:val="15"/>
              </w:rPr>
            </w:pPr>
          </w:p>
        </w:tc>
      </w:tr>
      <w:tr w:rsidR="00F56702" w:rsidRPr="00715D66" w14:paraId="21A241E5" w14:textId="77777777">
        <w:tc>
          <w:tcPr>
            <w:tcW w:w="1879" w:type="dxa"/>
            <w:tcBorders>
              <w:top w:val="nil"/>
              <w:left w:val="single" w:sz="4" w:space="0" w:color="000000"/>
              <w:bottom w:val="single" w:sz="4" w:space="0" w:color="000000"/>
              <w:right w:val="single" w:sz="4" w:space="0" w:color="000000"/>
            </w:tcBorders>
            <w:shd w:val="clear" w:color="auto" w:fill="auto"/>
          </w:tcPr>
          <w:p w14:paraId="229CBFA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2709FB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5ABFE9A" w14:textId="77777777" w:rsidR="00F56702" w:rsidRPr="00715D66" w:rsidRDefault="001B2301">
            <w:pPr>
              <w:jc w:val="left"/>
              <w:rPr>
                <w:color w:val="000000"/>
                <w:sz w:val="15"/>
                <w:szCs w:val="15"/>
              </w:rPr>
            </w:pPr>
            <w:r w:rsidRPr="007D35BA">
              <w:rPr>
                <w:noProof/>
                <w:sz w:val="15"/>
                <w:szCs w:val="15"/>
              </w:rPr>
              <w:drawing>
                <wp:inline distT="0" distB="0" distL="0" distR="0" wp14:anchorId="3E86F6E3" wp14:editId="5ABA2872">
                  <wp:extent cx="83820" cy="83820"/>
                  <wp:effectExtent l="0" t="0" r="0" b="0"/>
                  <wp:docPr id="9"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Parceria</w:t>
            </w:r>
          </w:p>
        </w:tc>
        <w:tc>
          <w:tcPr>
            <w:tcW w:w="2635" w:type="dxa"/>
            <w:tcBorders>
              <w:top w:val="nil"/>
              <w:left w:val="nil"/>
              <w:bottom w:val="single" w:sz="4" w:space="0" w:color="000000"/>
              <w:right w:val="single" w:sz="4" w:space="0" w:color="000000"/>
            </w:tcBorders>
            <w:shd w:val="clear" w:color="auto" w:fill="auto"/>
          </w:tcPr>
          <w:p w14:paraId="125352F5" w14:textId="77777777" w:rsidR="00F56702" w:rsidRPr="00715D66" w:rsidRDefault="00F56702">
            <w:pPr>
              <w:jc w:val="left"/>
              <w:rPr>
                <w:color w:val="000000"/>
                <w:sz w:val="15"/>
                <w:szCs w:val="15"/>
              </w:rPr>
            </w:pPr>
          </w:p>
        </w:tc>
      </w:tr>
      <w:tr w:rsidR="00F56702" w:rsidRPr="00715D66" w14:paraId="252BA721" w14:textId="77777777">
        <w:tc>
          <w:tcPr>
            <w:tcW w:w="1879" w:type="dxa"/>
            <w:tcBorders>
              <w:top w:val="nil"/>
              <w:left w:val="single" w:sz="4" w:space="0" w:color="000000"/>
              <w:bottom w:val="single" w:sz="4" w:space="0" w:color="000000"/>
              <w:right w:val="single" w:sz="4" w:space="0" w:color="000000"/>
            </w:tcBorders>
            <w:shd w:val="clear" w:color="auto" w:fill="auto"/>
          </w:tcPr>
          <w:p w14:paraId="68C6AD3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8EF9AE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B156E4D" w14:textId="77777777" w:rsidR="00F56702" w:rsidRPr="00715D66" w:rsidRDefault="001B2301">
            <w:pPr>
              <w:jc w:val="left"/>
              <w:rPr>
                <w:color w:val="000000"/>
                <w:sz w:val="15"/>
                <w:szCs w:val="15"/>
              </w:rPr>
            </w:pPr>
            <w:r w:rsidRPr="007D35BA">
              <w:rPr>
                <w:noProof/>
                <w:sz w:val="15"/>
                <w:szCs w:val="15"/>
              </w:rPr>
              <w:drawing>
                <wp:inline distT="0" distB="0" distL="0" distR="0" wp14:anchorId="32AE9048" wp14:editId="6DE1DF16">
                  <wp:extent cx="83820" cy="83820"/>
                  <wp:effectExtent l="0" t="0" r="0" b="0"/>
                  <wp:docPr id="10"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Consultoria</w:t>
            </w:r>
          </w:p>
        </w:tc>
        <w:tc>
          <w:tcPr>
            <w:tcW w:w="2635" w:type="dxa"/>
            <w:tcBorders>
              <w:top w:val="nil"/>
              <w:left w:val="nil"/>
              <w:bottom w:val="single" w:sz="4" w:space="0" w:color="000000"/>
              <w:right w:val="single" w:sz="4" w:space="0" w:color="000000"/>
            </w:tcBorders>
            <w:shd w:val="clear" w:color="auto" w:fill="auto"/>
          </w:tcPr>
          <w:p w14:paraId="50353B2A" w14:textId="77777777" w:rsidR="00F56702" w:rsidRPr="00715D66" w:rsidRDefault="00F56702">
            <w:pPr>
              <w:jc w:val="left"/>
              <w:rPr>
                <w:color w:val="000000"/>
                <w:sz w:val="15"/>
                <w:szCs w:val="15"/>
              </w:rPr>
            </w:pPr>
          </w:p>
        </w:tc>
      </w:tr>
      <w:tr w:rsidR="00F56702" w:rsidRPr="00715D66" w14:paraId="1EEACE63" w14:textId="77777777">
        <w:tc>
          <w:tcPr>
            <w:tcW w:w="1879" w:type="dxa"/>
            <w:tcBorders>
              <w:top w:val="nil"/>
              <w:left w:val="single" w:sz="4" w:space="0" w:color="000000"/>
              <w:bottom w:val="single" w:sz="4" w:space="0" w:color="000000"/>
              <w:right w:val="single" w:sz="4" w:space="0" w:color="000000"/>
            </w:tcBorders>
            <w:shd w:val="clear" w:color="auto" w:fill="auto"/>
          </w:tcPr>
          <w:p w14:paraId="16B773E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6E659B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E0D3B98" w14:textId="77777777" w:rsidR="00F56702" w:rsidRPr="00715D66" w:rsidRDefault="001B2301">
            <w:pPr>
              <w:jc w:val="left"/>
              <w:rPr>
                <w:color w:val="000000"/>
                <w:sz w:val="15"/>
                <w:szCs w:val="15"/>
              </w:rPr>
            </w:pPr>
            <w:r w:rsidRPr="007D35BA">
              <w:rPr>
                <w:noProof/>
                <w:sz w:val="15"/>
                <w:szCs w:val="15"/>
              </w:rPr>
              <w:drawing>
                <wp:inline distT="0" distB="0" distL="0" distR="0" wp14:anchorId="0D385365" wp14:editId="44E3FBAB">
                  <wp:extent cx="83820" cy="83820"/>
                  <wp:effectExtent l="0" t="0" r="0" b="0"/>
                  <wp:docPr id="33"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Participação</w:t>
            </w:r>
          </w:p>
        </w:tc>
        <w:tc>
          <w:tcPr>
            <w:tcW w:w="2635" w:type="dxa"/>
            <w:tcBorders>
              <w:top w:val="nil"/>
              <w:left w:val="nil"/>
              <w:bottom w:val="single" w:sz="4" w:space="0" w:color="000000"/>
              <w:right w:val="single" w:sz="4" w:space="0" w:color="000000"/>
            </w:tcBorders>
            <w:shd w:val="clear" w:color="auto" w:fill="auto"/>
          </w:tcPr>
          <w:p w14:paraId="7CB3F5D4" w14:textId="77777777" w:rsidR="00F56702" w:rsidRPr="00715D66" w:rsidRDefault="00F56702">
            <w:pPr>
              <w:jc w:val="left"/>
              <w:rPr>
                <w:color w:val="000000"/>
                <w:sz w:val="15"/>
                <w:szCs w:val="15"/>
              </w:rPr>
            </w:pPr>
          </w:p>
        </w:tc>
      </w:tr>
      <w:tr w:rsidR="00F56702" w:rsidRPr="00715D66" w14:paraId="2BE113A7" w14:textId="77777777">
        <w:tc>
          <w:tcPr>
            <w:tcW w:w="1879" w:type="dxa"/>
            <w:tcBorders>
              <w:top w:val="nil"/>
              <w:left w:val="single" w:sz="4" w:space="0" w:color="000000"/>
              <w:bottom w:val="single" w:sz="4" w:space="0" w:color="000000"/>
              <w:right w:val="single" w:sz="4" w:space="0" w:color="000000"/>
            </w:tcBorders>
            <w:shd w:val="clear" w:color="auto" w:fill="auto"/>
          </w:tcPr>
          <w:p w14:paraId="30FC75E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0449CEC" w14:textId="77777777" w:rsidR="00F56702" w:rsidRPr="00715D66" w:rsidRDefault="001B2301">
            <w:pPr>
              <w:jc w:val="left"/>
              <w:rPr>
                <w:b/>
                <w:color w:val="000000"/>
                <w:sz w:val="15"/>
                <w:szCs w:val="15"/>
              </w:rPr>
            </w:pPr>
            <w:r w:rsidRPr="007D35BA">
              <w:rPr>
                <w:noProof/>
                <w:sz w:val="15"/>
                <w:szCs w:val="15"/>
              </w:rPr>
              <w:drawing>
                <wp:inline distT="0" distB="0" distL="0" distR="0" wp14:anchorId="793AAEE0" wp14:editId="5B53CCD2">
                  <wp:extent cx="83820" cy="83820"/>
                  <wp:effectExtent l="0" t="0" r="0" b="0"/>
                  <wp:docPr id="34"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Comunicações</w:t>
            </w:r>
          </w:p>
        </w:tc>
        <w:tc>
          <w:tcPr>
            <w:tcW w:w="2729" w:type="dxa"/>
            <w:tcBorders>
              <w:top w:val="nil"/>
              <w:left w:val="nil"/>
              <w:bottom w:val="single" w:sz="4" w:space="0" w:color="000000"/>
              <w:right w:val="single" w:sz="4" w:space="0" w:color="000000"/>
            </w:tcBorders>
            <w:shd w:val="clear" w:color="auto" w:fill="auto"/>
          </w:tcPr>
          <w:p w14:paraId="434500CC"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93C5DA3" w14:textId="77777777" w:rsidR="00F56702" w:rsidRPr="00715D66" w:rsidRDefault="00F56702">
            <w:pPr>
              <w:jc w:val="left"/>
              <w:rPr>
                <w:color w:val="000000"/>
                <w:sz w:val="15"/>
                <w:szCs w:val="15"/>
              </w:rPr>
            </w:pPr>
          </w:p>
        </w:tc>
      </w:tr>
      <w:tr w:rsidR="00F56702" w:rsidRPr="00715D66" w14:paraId="3D790F5E" w14:textId="77777777">
        <w:tc>
          <w:tcPr>
            <w:tcW w:w="1879" w:type="dxa"/>
            <w:tcBorders>
              <w:top w:val="nil"/>
              <w:left w:val="single" w:sz="4" w:space="0" w:color="000000"/>
              <w:bottom w:val="single" w:sz="4" w:space="0" w:color="000000"/>
              <w:right w:val="single" w:sz="4" w:space="0" w:color="000000"/>
            </w:tcBorders>
            <w:shd w:val="clear" w:color="auto" w:fill="auto"/>
          </w:tcPr>
          <w:p w14:paraId="74BBB48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00A589E"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7F685AF" w14:textId="77777777" w:rsidR="00F56702" w:rsidRPr="00715D66" w:rsidRDefault="001B2301">
            <w:pPr>
              <w:jc w:val="left"/>
              <w:rPr>
                <w:color w:val="000000"/>
                <w:sz w:val="15"/>
                <w:szCs w:val="15"/>
              </w:rPr>
            </w:pPr>
            <w:r w:rsidRPr="007D35BA">
              <w:rPr>
                <w:noProof/>
                <w:sz w:val="15"/>
                <w:szCs w:val="15"/>
              </w:rPr>
              <w:drawing>
                <wp:inline distT="0" distB="0" distL="0" distR="0" wp14:anchorId="38E58176" wp14:editId="57A4584B">
                  <wp:extent cx="83820" cy="83820"/>
                  <wp:effectExtent l="0" t="0" r="0" b="0"/>
                  <wp:docPr id="35"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Sensibilização</w:t>
            </w:r>
          </w:p>
        </w:tc>
        <w:tc>
          <w:tcPr>
            <w:tcW w:w="2635" w:type="dxa"/>
            <w:tcBorders>
              <w:top w:val="nil"/>
              <w:left w:val="nil"/>
              <w:bottom w:val="single" w:sz="4" w:space="0" w:color="000000"/>
              <w:right w:val="single" w:sz="4" w:space="0" w:color="000000"/>
            </w:tcBorders>
            <w:shd w:val="clear" w:color="auto" w:fill="auto"/>
          </w:tcPr>
          <w:p w14:paraId="17734DB6" w14:textId="77777777" w:rsidR="00F56702" w:rsidRPr="00715D66" w:rsidRDefault="00F56702">
            <w:pPr>
              <w:jc w:val="left"/>
              <w:rPr>
                <w:color w:val="000000"/>
                <w:sz w:val="15"/>
                <w:szCs w:val="15"/>
              </w:rPr>
            </w:pPr>
          </w:p>
        </w:tc>
      </w:tr>
      <w:tr w:rsidR="00F56702" w:rsidRPr="00715D66" w14:paraId="2D3087CC" w14:textId="77777777">
        <w:tc>
          <w:tcPr>
            <w:tcW w:w="1879" w:type="dxa"/>
            <w:tcBorders>
              <w:top w:val="nil"/>
              <w:left w:val="single" w:sz="4" w:space="0" w:color="000000"/>
              <w:bottom w:val="single" w:sz="4" w:space="0" w:color="000000"/>
              <w:right w:val="single" w:sz="4" w:space="0" w:color="000000"/>
            </w:tcBorders>
            <w:shd w:val="clear" w:color="auto" w:fill="auto"/>
          </w:tcPr>
          <w:p w14:paraId="684F513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5EC143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CD1066F"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Educação</w:t>
            </w:r>
          </w:p>
        </w:tc>
        <w:tc>
          <w:tcPr>
            <w:tcW w:w="2635" w:type="dxa"/>
            <w:tcBorders>
              <w:top w:val="nil"/>
              <w:left w:val="nil"/>
              <w:bottom w:val="single" w:sz="4" w:space="0" w:color="000000"/>
              <w:right w:val="single" w:sz="4" w:space="0" w:color="000000"/>
            </w:tcBorders>
            <w:shd w:val="clear" w:color="auto" w:fill="auto"/>
          </w:tcPr>
          <w:p w14:paraId="49F0927C" w14:textId="77777777" w:rsidR="00F56702" w:rsidRPr="00715D66" w:rsidRDefault="00F56702">
            <w:pPr>
              <w:jc w:val="left"/>
              <w:rPr>
                <w:color w:val="000000"/>
                <w:sz w:val="15"/>
                <w:szCs w:val="15"/>
              </w:rPr>
            </w:pPr>
          </w:p>
        </w:tc>
      </w:tr>
      <w:tr w:rsidR="00F56702" w:rsidRPr="00715D66" w14:paraId="60CD757C" w14:textId="77777777">
        <w:tc>
          <w:tcPr>
            <w:tcW w:w="1879" w:type="dxa"/>
            <w:tcBorders>
              <w:top w:val="nil"/>
              <w:left w:val="single" w:sz="4" w:space="0" w:color="000000"/>
              <w:bottom w:val="single" w:sz="4" w:space="0" w:color="000000"/>
              <w:right w:val="single" w:sz="4" w:space="0" w:color="000000"/>
            </w:tcBorders>
            <w:shd w:val="clear" w:color="auto" w:fill="auto"/>
          </w:tcPr>
          <w:p w14:paraId="39D6746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33C5E5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DFC486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Campanhas públicas</w:t>
            </w:r>
          </w:p>
        </w:tc>
        <w:tc>
          <w:tcPr>
            <w:tcW w:w="2635" w:type="dxa"/>
            <w:tcBorders>
              <w:top w:val="nil"/>
              <w:left w:val="nil"/>
              <w:bottom w:val="single" w:sz="4" w:space="0" w:color="000000"/>
              <w:right w:val="single" w:sz="4" w:space="0" w:color="000000"/>
            </w:tcBorders>
            <w:shd w:val="clear" w:color="auto" w:fill="auto"/>
          </w:tcPr>
          <w:p w14:paraId="0271BF88" w14:textId="77777777" w:rsidR="00F56702" w:rsidRPr="00715D66" w:rsidRDefault="00F56702">
            <w:pPr>
              <w:jc w:val="left"/>
              <w:rPr>
                <w:color w:val="000000"/>
                <w:sz w:val="15"/>
                <w:szCs w:val="15"/>
              </w:rPr>
            </w:pPr>
          </w:p>
        </w:tc>
      </w:tr>
      <w:tr w:rsidR="00F56702" w:rsidRPr="00715D66" w14:paraId="24F5BA7A" w14:textId="77777777">
        <w:tc>
          <w:tcPr>
            <w:tcW w:w="1879" w:type="dxa"/>
            <w:tcBorders>
              <w:top w:val="nil"/>
              <w:left w:val="single" w:sz="4" w:space="0" w:color="000000"/>
              <w:bottom w:val="single" w:sz="4" w:space="0" w:color="000000"/>
              <w:right w:val="single" w:sz="4" w:space="0" w:color="000000"/>
            </w:tcBorders>
            <w:shd w:val="clear" w:color="auto" w:fill="auto"/>
          </w:tcPr>
          <w:p w14:paraId="4520EEE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B7A61D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10794D3" w14:textId="77777777" w:rsidR="00F56702" w:rsidRPr="00715D66" w:rsidRDefault="001B2301">
            <w:pPr>
              <w:jc w:val="left"/>
              <w:rPr>
                <w:color w:val="000000"/>
                <w:sz w:val="15"/>
                <w:szCs w:val="15"/>
              </w:rPr>
            </w:pPr>
            <w:r w:rsidRPr="007D35BA">
              <w:rPr>
                <w:noProof/>
                <w:sz w:val="15"/>
                <w:szCs w:val="15"/>
              </w:rPr>
              <w:drawing>
                <wp:inline distT="0" distB="0" distL="0" distR="0" wp14:anchorId="56DC1993" wp14:editId="54CDFE8F">
                  <wp:extent cx="83820" cy="83820"/>
                  <wp:effectExtent l="0" t="0" r="0" b="0"/>
                  <wp:docPr id="36"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Mudança de comportamento</w:t>
            </w:r>
          </w:p>
        </w:tc>
        <w:tc>
          <w:tcPr>
            <w:tcW w:w="2635" w:type="dxa"/>
            <w:tcBorders>
              <w:top w:val="nil"/>
              <w:left w:val="nil"/>
              <w:bottom w:val="single" w:sz="4" w:space="0" w:color="000000"/>
              <w:right w:val="single" w:sz="4" w:space="0" w:color="000000"/>
            </w:tcBorders>
            <w:shd w:val="clear" w:color="auto" w:fill="auto"/>
          </w:tcPr>
          <w:p w14:paraId="5AE52CD4" w14:textId="77777777" w:rsidR="00F56702" w:rsidRPr="00715D66" w:rsidRDefault="00F56702">
            <w:pPr>
              <w:jc w:val="left"/>
              <w:rPr>
                <w:color w:val="000000"/>
                <w:sz w:val="15"/>
                <w:szCs w:val="15"/>
              </w:rPr>
            </w:pPr>
          </w:p>
        </w:tc>
      </w:tr>
      <w:tr w:rsidR="00F56702" w:rsidRPr="00715D66" w14:paraId="2A53E891" w14:textId="77777777">
        <w:tc>
          <w:tcPr>
            <w:tcW w:w="1879" w:type="dxa"/>
            <w:tcBorders>
              <w:top w:val="nil"/>
              <w:left w:val="single" w:sz="4" w:space="0" w:color="000000"/>
              <w:bottom w:val="single" w:sz="4" w:space="0" w:color="000000"/>
              <w:right w:val="single" w:sz="4" w:space="0" w:color="000000"/>
            </w:tcBorders>
            <w:shd w:val="clear" w:color="auto" w:fill="auto"/>
          </w:tcPr>
          <w:p w14:paraId="01FF9EA9" w14:textId="77777777" w:rsidR="00F56702" w:rsidRPr="00715D66" w:rsidRDefault="001B2301">
            <w:pPr>
              <w:ind w:left="162" w:hanging="162"/>
              <w:jc w:val="left"/>
              <w:rPr>
                <w:b/>
                <w:color w:val="000000"/>
                <w:sz w:val="15"/>
                <w:szCs w:val="15"/>
              </w:rPr>
            </w:pPr>
            <w:r w:rsidRPr="007D35BA">
              <w:rPr>
                <w:noProof/>
                <w:sz w:val="15"/>
                <w:szCs w:val="15"/>
              </w:rPr>
              <w:drawing>
                <wp:inline distT="0" distB="0" distL="0" distR="0" wp14:anchorId="7DAB8BD6" wp14:editId="3920936B">
                  <wp:extent cx="83820" cy="83820"/>
                  <wp:effectExtent l="0" t="0" r="0" b="0"/>
                  <wp:docPr id="37"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Capacidade, conhecimento e investigação</w:t>
            </w:r>
          </w:p>
        </w:tc>
        <w:tc>
          <w:tcPr>
            <w:tcW w:w="2117" w:type="dxa"/>
            <w:tcBorders>
              <w:top w:val="nil"/>
              <w:left w:val="nil"/>
              <w:bottom w:val="single" w:sz="4" w:space="0" w:color="000000"/>
              <w:right w:val="single" w:sz="4" w:space="0" w:color="000000"/>
            </w:tcBorders>
            <w:shd w:val="clear" w:color="auto" w:fill="auto"/>
          </w:tcPr>
          <w:p w14:paraId="46765FA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6418F7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C28F535" w14:textId="77777777" w:rsidR="00F56702" w:rsidRPr="00715D66" w:rsidRDefault="00F56702">
            <w:pPr>
              <w:jc w:val="left"/>
              <w:rPr>
                <w:color w:val="000000"/>
                <w:sz w:val="15"/>
                <w:szCs w:val="15"/>
              </w:rPr>
            </w:pPr>
          </w:p>
        </w:tc>
      </w:tr>
      <w:tr w:rsidR="00F56702" w:rsidRPr="00715D66" w14:paraId="4D334190" w14:textId="77777777">
        <w:tc>
          <w:tcPr>
            <w:tcW w:w="1879" w:type="dxa"/>
            <w:tcBorders>
              <w:top w:val="nil"/>
              <w:left w:val="single" w:sz="4" w:space="0" w:color="000000"/>
              <w:bottom w:val="single" w:sz="4" w:space="0" w:color="000000"/>
              <w:right w:val="single" w:sz="4" w:space="0" w:color="000000"/>
            </w:tcBorders>
            <w:shd w:val="clear" w:color="auto" w:fill="auto"/>
          </w:tcPr>
          <w:p w14:paraId="700DD53F" w14:textId="77777777" w:rsidR="00F56702" w:rsidRPr="00715D66" w:rsidRDefault="00F56702">
            <w:pPr>
              <w:jc w:val="left"/>
              <w:rPr>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DBAB22B" w14:textId="77777777" w:rsidR="00F56702" w:rsidRPr="00715D66" w:rsidRDefault="001B2301">
            <w:pPr>
              <w:jc w:val="left"/>
              <w:rPr>
                <w:color w:val="000000"/>
                <w:sz w:val="15"/>
                <w:szCs w:val="15"/>
              </w:rPr>
            </w:pPr>
            <w:r w:rsidRPr="007D35BA">
              <w:rPr>
                <w:noProof/>
                <w:sz w:val="15"/>
                <w:szCs w:val="15"/>
              </w:rPr>
              <w:drawing>
                <wp:inline distT="0" distB="0" distL="0" distR="0" wp14:anchorId="31C44152" wp14:editId="510AAB46">
                  <wp:extent cx="83820" cy="83820"/>
                  <wp:effectExtent l="0" t="0" r="0" b="0"/>
                  <wp:docPr id="38"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Atividades facilitadoras</w:t>
            </w:r>
          </w:p>
        </w:tc>
        <w:tc>
          <w:tcPr>
            <w:tcW w:w="2729" w:type="dxa"/>
            <w:tcBorders>
              <w:top w:val="nil"/>
              <w:left w:val="nil"/>
              <w:bottom w:val="single" w:sz="4" w:space="0" w:color="000000"/>
              <w:right w:val="single" w:sz="4" w:space="0" w:color="000000"/>
            </w:tcBorders>
            <w:shd w:val="clear" w:color="auto" w:fill="auto"/>
          </w:tcPr>
          <w:p w14:paraId="5E52053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B9E2662" w14:textId="77777777" w:rsidR="00F56702" w:rsidRPr="00715D66" w:rsidRDefault="00F56702">
            <w:pPr>
              <w:jc w:val="left"/>
              <w:rPr>
                <w:color w:val="000000"/>
                <w:sz w:val="15"/>
                <w:szCs w:val="15"/>
              </w:rPr>
            </w:pPr>
          </w:p>
        </w:tc>
      </w:tr>
      <w:tr w:rsidR="00F56702" w:rsidRPr="00715D66" w14:paraId="154493F1" w14:textId="77777777">
        <w:tc>
          <w:tcPr>
            <w:tcW w:w="1879" w:type="dxa"/>
            <w:tcBorders>
              <w:top w:val="nil"/>
              <w:left w:val="single" w:sz="4" w:space="0" w:color="000000"/>
              <w:bottom w:val="single" w:sz="4" w:space="0" w:color="000000"/>
              <w:right w:val="single" w:sz="4" w:space="0" w:color="000000"/>
            </w:tcBorders>
            <w:shd w:val="clear" w:color="auto" w:fill="auto"/>
          </w:tcPr>
          <w:p w14:paraId="4267017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4B0D987" w14:textId="77777777" w:rsidR="00F56702" w:rsidRPr="00715D66" w:rsidRDefault="001B2301">
            <w:pPr>
              <w:jc w:val="left"/>
              <w:rPr>
                <w:b/>
                <w:color w:val="000000"/>
                <w:sz w:val="15"/>
                <w:szCs w:val="15"/>
              </w:rPr>
            </w:pPr>
            <w:r w:rsidRPr="007D35BA">
              <w:rPr>
                <w:noProof/>
                <w:sz w:val="15"/>
                <w:szCs w:val="15"/>
              </w:rPr>
              <w:drawing>
                <wp:inline distT="0" distB="0" distL="0" distR="0" wp14:anchorId="21597705" wp14:editId="0037C573">
                  <wp:extent cx="83820" cy="83820"/>
                  <wp:effectExtent l="0" t="0" r="0" b="0"/>
                  <wp:docPr id="39"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Des</w:t>
            </w:r>
            <w:r w:rsidRPr="00715D66">
              <w:rPr>
                <w:b/>
                <w:color w:val="000000"/>
                <w:sz w:val="15"/>
                <w:szCs w:val="15"/>
              </w:rPr>
              <w:t>envolvimento de Capacidades</w:t>
            </w:r>
          </w:p>
        </w:tc>
        <w:tc>
          <w:tcPr>
            <w:tcW w:w="2729" w:type="dxa"/>
            <w:tcBorders>
              <w:top w:val="nil"/>
              <w:left w:val="nil"/>
              <w:bottom w:val="single" w:sz="4" w:space="0" w:color="000000"/>
              <w:right w:val="single" w:sz="4" w:space="0" w:color="000000"/>
            </w:tcBorders>
            <w:shd w:val="clear" w:color="auto" w:fill="auto"/>
          </w:tcPr>
          <w:p w14:paraId="0F95BD9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E978134" w14:textId="77777777" w:rsidR="00F56702" w:rsidRPr="00715D66" w:rsidRDefault="00F56702">
            <w:pPr>
              <w:jc w:val="left"/>
              <w:rPr>
                <w:color w:val="000000"/>
                <w:sz w:val="15"/>
                <w:szCs w:val="15"/>
              </w:rPr>
            </w:pPr>
          </w:p>
        </w:tc>
      </w:tr>
      <w:tr w:rsidR="00F56702" w:rsidRPr="00715D66" w14:paraId="4EED0C80" w14:textId="77777777">
        <w:tc>
          <w:tcPr>
            <w:tcW w:w="1879" w:type="dxa"/>
            <w:tcBorders>
              <w:top w:val="nil"/>
              <w:left w:val="single" w:sz="4" w:space="0" w:color="000000"/>
              <w:bottom w:val="single" w:sz="4" w:space="0" w:color="000000"/>
              <w:right w:val="single" w:sz="4" w:space="0" w:color="000000"/>
            </w:tcBorders>
            <w:shd w:val="clear" w:color="auto" w:fill="auto"/>
          </w:tcPr>
          <w:p w14:paraId="02EC355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AC6BADF" w14:textId="77777777" w:rsidR="00F56702" w:rsidRPr="00715D66" w:rsidRDefault="001B2301">
            <w:pPr>
              <w:ind w:left="204" w:hanging="204"/>
              <w:jc w:val="left"/>
              <w:rPr>
                <w:b/>
                <w:color w:val="000000"/>
                <w:sz w:val="15"/>
                <w:szCs w:val="15"/>
              </w:rPr>
            </w:pPr>
            <w:r w:rsidRPr="007D35BA">
              <w:rPr>
                <w:noProof/>
                <w:sz w:val="15"/>
                <w:szCs w:val="15"/>
              </w:rPr>
              <w:drawing>
                <wp:inline distT="0" distB="0" distL="0" distR="0" wp14:anchorId="769E7CF4" wp14:editId="392C94FA">
                  <wp:extent cx="83820" cy="83820"/>
                  <wp:effectExtent l="0" t="0" r="0" b="0"/>
                  <wp:docPr id="40"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Geração e intercâmbio de conhecimento</w:t>
            </w:r>
          </w:p>
        </w:tc>
        <w:tc>
          <w:tcPr>
            <w:tcW w:w="2729" w:type="dxa"/>
            <w:tcBorders>
              <w:top w:val="nil"/>
              <w:left w:val="nil"/>
              <w:bottom w:val="single" w:sz="4" w:space="0" w:color="000000"/>
              <w:right w:val="single" w:sz="4" w:space="0" w:color="000000"/>
            </w:tcBorders>
            <w:shd w:val="clear" w:color="auto" w:fill="auto"/>
          </w:tcPr>
          <w:p w14:paraId="74FBD14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B999B70" w14:textId="77777777" w:rsidR="00F56702" w:rsidRPr="00715D66" w:rsidRDefault="00F56702">
            <w:pPr>
              <w:jc w:val="left"/>
              <w:rPr>
                <w:color w:val="000000"/>
                <w:sz w:val="15"/>
                <w:szCs w:val="15"/>
              </w:rPr>
            </w:pPr>
          </w:p>
        </w:tc>
      </w:tr>
      <w:tr w:rsidR="00F56702" w:rsidRPr="00715D66" w14:paraId="13D4749B" w14:textId="77777777">
        <w:tc>
          <w:tcPr>
            <w:tcW w:w="1879" w:type="dxa"/>
            <w:tcBorders>
              <w:top w:val="nil"/>
              <w:left w:val="single" w:sz="4" w:space="0" w:color="000000"/>
              <w:bottom w:val="single" w:sz="4" w:space="0" w:color="000000"/>
              <w:right w:val="single" w:sz="4" w:space="0" w:color="000000"/>
            </w:tcBorders>
            <w:shd w:val="clear" w:color="auto" w:fill="auto"/>
          </w:tcPr>
          <w:p w14:paraId="77056B3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5EFA362"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Investigação direcionada</w:t>
            </w:r>
          </w:p>
        </w:tc>
        <w:tc>
          <w:tcPr>
            <w:tcW w:w="2729" w:type="dxa"/>
            <w:tcBorders>
              <w:top w:val="nil"/>
              <w:left w:val="nil"/>
              <w:bottom w:val="single" w:sz="4" w:space="0" w:color="000000"/>
              <w:right w:val="single" w:sz="4" w:space="0" w:color="000000"/>
            </w:tcBorders>
            <w:shd w:val="clear" w:color="auto" w:fill="auto"/>
          </w:tcPr>
          <w:p w14:paraId="755B9E4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6D3BBB2" w14:textId="77777777" w:rsidR="00F56702" w:rsidRPr="00715D66" w:rsidRDefault="00F56702">
            <w:pPr>
              <w:jc w:val="left"/>
              <w:rPr>
                <w:color w:val="000000"/>
                <w:sz w:val="15"/>
                <w:szCs w:val="15"/>
              </w:rPr>
            </w:pPr>
          </w:p>
        </w:tc>
      </w:tr>
      <w:tr w:rsidR="00F56702" w:rsidRPr="00715D66" w14:paraId="793A56A0" w14:textId="77777777">
        <w:tc>
          <w:tcPr>
            <w:tcW w:w="1879" w:type="dxa"/>
            <w:tcBorders>
              <w:top w:val="nil"/>
              <w:left w:val="single" w:sz="4" w:space="0" w:color="000000"/>
              <w:bottom w:val="single" w:sz="4" w:space="0" w:color="000000"/>
              <w:right w:val="single" w:sz="4" w:space="0" w:color="000000"/>
            </w:tcBorders>
            <w:shd w:val="clear" w:color="auto" w:fill="auto"/>
          </w:tcPr>
          <w:p w14:paraId="588A291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7571579" w14:textId="77777777" w:rsidR="00F56702" w:rsidRPr="00715D66" w:rsidRDefault="001B2301">
            <w:pPr>
              <w:jc w:val="left"/>
              <w:rPr>
                <w:b/>
                <w:color w:val="000000"/>
                <w:sz w:val="15"/>
                <w:szCs w:val="15"/>
              </w:rPr>
            </w:pPr>
            <w:r w:rsidRPr="007D35BA">
              <w:rPr>
                <w:noProof/>
                <w:sz w:val="15"/>
                <w:szCs w:val="15"/>
              </w:rPr>
              <w:drawing>
                <wp:inline distT="0" distB="0" distL="0" distR="0" wp14:anchorId="7E5C181A" wp14:editId="2E15A31E">
                  <wp:extent cx="83820" cy="83820"/>
                  <wp:effectExtent l="0" t="0" r="0" b="0"/>
                  <wp:docPr id="41"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Aprendizagem</w:t>
            </w:r>
          </w:p>
        </w:tc>
        <w:tc>
          <w:tcPr>
            <w:tcW w:w="2729" w:type="dxa"/>
            <w:tcBorders>
              <w:top w:val="nil"/>
              <w:left w:val="nil"/>
              <w:bottom w:val="single" w:sz="4" w:space="0" w:color="000000"/>
              <w:right w:val="single" w:sz="4" w:space="0" w:color="000000"/>
            </w:tcBorders>
            <w:shd w:val="clear" w:color="auto" w:fill="auto"/>
          </w:tcPr>
          <w:p w14:paraId="72DF8CA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5250B97" w14:textId="77777777" w:rsidR="00F56702" w:rsidRPr="00715D66" w:rsidRDefault="00F56702">
            <w:pPr>
              <w:jc w:val="left"/>
              <w:rPr>
                <w:color w:val="000000"/>
                <w:sz w:val="15"/>
                <w:szCs w:val="15"/>
              </w:rPr>
            </w:pPr>
          </w:p>
        </w:tc>
      </w:tr>
      <w:tr w:rsidR="00F56702" w:rsidRPr="00715D66" w14:paraId="1E7FA6FD" w14:textId="77777777">
        <w:tc>
          <w:tcPr>
            <w:tcW w:w="1879" w:type="dxa"/>
            <w:tcBorders>
              <w:top w:val="nil"/>
              <w:left w:val="single" w:sz="4" w:space="0" w:color="000000"/>
              <w:bottom w:val="single" w:sz="4" w:space="0" w:color="000000"/>
              <w:right w:val="single" w:sz="4" w:space="0" w:color="000000"/>
            </w:tcBorders>
            <w:shd w:val="clear" w:color="auto" w:fill="auto"/>
          </w:tcPr>
          <w:p w14:paraId="4E1A2FD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DAAEEF3"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19DCCED" w14:textId="77777777" w:rsidR="00F56702" w:rsidRPr="00715D66" w:rsidRDefault="001B2301">
            <w:pPr>
              <w:jc w:val="left"/>
              <w:rPr>
                <w:color w:val="000000"/>
                <w:sz w:val="15"/>
                <w:szCs w:val="15"/>
              </w:rPr>
            </w:pPr>
            <w:r w:rsidRPr="007D35BA">
              <w:rPr>
                <w:noProof/>
                <w:sz w:val="15"/>
                <w:szCs w:val="15"/>
              </w:rPr>
              <w:drawing>
                <wp:inline distT="0" distB="0" distL="0" distR="0" wp14:anchorId="0F1F918A" wp14:editId="491F143A">
                  <wp:extent cx="83820" cy="83820"/>
                  <wp:effectExtent l="0" t="0" r="0" b="0"/>
                  <wp:docPr id="42"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Teoria da mudança</w:t>
            </w:r>
          </w:p>
        </w:tc>
        <w:tc>
          <w:tcPr>
            <w:tcW w:w="2635" w:type="dxa"/>
            <w:tcBorders>
              <w:top w:val="nil"/>
              <w:left w:val="nil"/>
              <w:bottom w:val="single" w:sz="4" w:space="0" w:color="000000"/>
              <w:right w:val="single" w:sz="4" w:space="0" w:color="000000"/>
            </w:tcBorders>
            <w:shd w:val="clear" w:color="auto" w:fill="auto"/>
          </w:tcPr>
          <w:p w14:paraId="1DCB621D" w14:textId="77777777" w:rsidR="00F56702" w:rsidRPr="00715D66" w:rsidRDefault="00F56702">
            <w:pPr>
              <w:jc w:val="left"/>
              <w:rPr>
                <w:color w:val="000000"/>
                <w:sz w:val="15"/>
                <w:szCs w:val="15"/>
              </w:rPr>
            </w:pPr>
          </w:p>
        </w:tc>
      </w:tr>
      <w:tr w:rsidR="00F56702" w:rsidRPr="00715D66" w14:paraId="171F62BF" w14:textId="77777777">
        <w:tc>
          <w:tcPr>
            <w:tcW w:w="1879" w:type="dxa"/>
            <w:tcBorders>
              <w:top w:val="nil"/>
              <w:left w:val="single" w:sz="4" w:space="0" w:color="000000"/>
              <w:bottom w:val="single" w:sz="4" w:space="0" w:color="000000"/>
              <w:right w:val="single" w:sz="4" w:space="0" w:color="000000"/>
            </w:tcBorders>
            <w:shd w:val="clear" w:color="auto" w:fill="auto"/>
          </w:tcPr>
          <w:p w14:paraId="2235FC9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C27B8F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AEF628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adaptativa</w:t>
            </w:r>
          </w:p>
        </w:tc>
        <w:tc>
          <w:tcPr>
            <w:tcW w:w="2635" w:type="dxa"/>
            <w:tcBorders>
              <w:top w:val="nil"/>
              <w:left w:val="nil"/>
              <w:bottom w:val="single" w:sz="4" w:space="0" w:color="000000"/>
              <w:right w:val="single" w:sz="4" w:space="0" w:color="000000"/>
            </w:tcBorders>
            <w:shd w:val="clear" w:color="auto" w:fill="auto"/>
          </w:tcPr>
          <w:p w14:paraId="7CA31311" w14:textId="77777777" w:rsidR="00F56702" w:rsidRPr="00715D66" w:rsidRDefault="00F56702">
            <w:pPr>
              <w:jc w:val="left"/>
              <w:rPr>
                <w:color w:val="000000"/>
                <w:sz w:val="15"/>
                <w:szCs w:val="15"/>
              </w:rPr>
            </w:pPr>
          </w:p>
        </w:tc>
      </w:tr>
      <w:tr w:rsidR="00F56702" w:rsidRPr="00715D66" w14:paraId="2915D3F2" w14:textId="77777777">
        <w:tc>
          <w:tcPr>
            <w:tcW w:w="1879" w:type="dxa"/>
            <w:tcBorders>
              <w:top w:val="nil"/>
              <w:left w:val="single" w:sz="4" w:space="0" w:color="000000"/>
              <w:bottom w:val="single" w:sz="4" w:space="0" w:color="000000"/>
              <w:right w:val="single" w:sz="4" w:space="0" w:color="000000"/>
            </w:tcBorders>
            <w:shd w:val="clear" w:color="auto" w:fill="auto"/>
          </w:tcPr>
          <w:p w14:paraId="2A1BFEB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F06CD2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2FA216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Indicadores para medir a mudança</w:t>
            </w:r>
          </w:p>
        </w:tc>
        <w:tc>
          <w:tcPr>
            <w:tcW w:w="2635" w:type="dxa"/>
            <w:tcBorders>
              <w:top w:val="nil"/>
              <w:left w:val="nil"/>
              <w:bottom w:val="single" w:sz="4" w:space="0" w:color="000000"/>
              <w:right w:val="single" w:sz="4" w:space="0" w:color="000000"/>
            </w:tcBorders>
            <w:shd w:val="clear" w:color="auto" w:fill="auto"/>
          </w:tcPr>
          <w:p w14:paraId="20DF142D" w14:textId="77777777" w:rsidR="00F56702" w:rsidRPr="00715D66" w:rsidRDefault="00F56702">
            <w:pPr>
              <w:jc w:val="left"/>
              <w:rPr>
                <w:color w:val="000000"/>
                <w:sz w:val="15"/>
                <w:szCs w:val="15"/>
              </w:rPr>
            </w:pPr>
          </w:p>
        </w:tc>
      </w:tr>
      <w:tr w:rsidR="00F56702" w:rsidRPr="00715D66" w14:paraId="30FB4DBC" w14:textId="77777777">
        <w:tc>
          <w:tcPr>
            <w:tcW w:w="1879" w:type="dxa"/>
            <w:tcBorders>
              <w:top w:val="nil"/>
              <w:left w:val="single" w:sz="4" w:space="0" w:color="000000"/>
              <w:bottom w:val="single" w:sz="4" w:space="0" w:color="000000"/>
              <w:right w:val="single" w:sz="4" w:space="0" w:color="000000"/>
            </w:tcBorders>
            <w:shd w:val="clear" w:color="auto" w:fill="auto"/>
          </w:tcPr>
          <w:p w14:paraId="4570BD5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11C5E97" w14:textId="77777777" w:rsidR="00F56702" w:rsidRPr="00715D66" w:rsidRDefault="001B2301">
            <w:pPr>
              <w:jc w:val="left"/>
              <w:rPr>
                <w:b/>
                <w:color w:val="000000"/>
                <w:sz w:val="15"/>
                <w:szCs w:val="15"/>
              </w:rPr>
            </w:pPr>
            <w:r w:rsidRPr="007D35BA">
              <w:rPr>
                <w:noProof/>
                <w:sz w:val="15"/>
                <w:szCs w:val="15"/>
              </w:rPr>
              <w:drawing>
                <wp:inline distT="0" distB="0" distL="0" distR="0" wp14:anchorId="4857DEA5" wp14:editId="6E053728">
                  <wp:extent cx="83820" cy="83820"/>
                  <wp:effectExtent l="0" t="0" r="0" b="0"/>
                  <wp:docPr id="32"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Inovação</w:t>
            </w:r>
          </w:p>
        </w:tc>
        <w:tc>
          <w:tcPr>
            <w:tcW w:w="2729" w:type="dxa"/>
            <w:tcBorders>
              <w:top w:val="nil"/>
              <w:left w:val="nil"/>
              <w:bottom w:val="single" w:sz="4" w:space="0" w:color="000000"/>
              <w:right w:val="single" w:sz="4" w:space="0" w:color="000000"/>
            </w:tcBorders>
            <w:shd w:val="clear" w:color="auto" w:fill="auto"/>
          </w:tcPr>
          <w:p w14:paraId="0865923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BA7D74C" w14:textId="77777777" w:rsidR="00F56702" w:rsidRPr="00715D66" w:rsidRDefault="00F56702">
            <w:pPr>
              <w:jc w:val="left"/>
              <w:rPr>
                <w:color w:val="000000"/>
                <w:sz w:val="15"/>
                <w:szCs w:val="15"/>
              </w:rPr>
            </w:pPr>
          </w:p>
        </w:tc>
      </w:tr>
      <w:tr w:rsidR="00F56702" w:rsidRPr="00715D66" w14:paraId="2B0ECBB9" w14:textId="77777777">
        <w:tc>
          <w:tcPr>
            <w:tcW w:w="1879" w:type="dxa"/>
            <w:tcBorders>
              <w:top w:val="nil"/>
              <w:left w:val="single" w:sz="4" w:space="0" w:color="000000"/>
              <w:bottom w:val="single" w:sz="4" w:space="0" w:color="000000"/>
              <w:right w:val="single" w:sz="4" w:space="0" w:color="000000"/>
            </w:tcBorders>
            <w:shd w:val="clear" w:color="auto" w:fill="auto"/>
          </w:tcPr>
          <w:p w14:paraId="33E1F7F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EF1BFCC" w14:textId="77777777" w:rsidR="00F56702" w:rsidRPr="00715D66" w:rsidRDefault="001B2301">
            <w:pPr>
              <w:ind w:left="204" w:hanging="204"/>
              <w:jc w:val="left"/>
              <w:rPr>
                <w:b/>
                <w:color w:val="000000"/>
                <w:sz w:val="15"/>
                <w:szCs w:val="15"/>
              </w:rPr>
            </w:pPr>
            <w:r w:rsidRPr="007D35BA">
              <w:rPr>
                <w:noProof/>
                <w:sz w:val="15"/>
                <w:szCs w:val="15"/>
              </w:rPr>
              <w:drawing>
                <wp:inline distT="0" distB="0" distL="0" distR="0" wp14:anchorId="5921E3DA" wp14:editId="042F18D0">
                  <wp:extent cx="83820" cy="83820"/>
                  <wp:effectExtent l="0" t="0" r="0" b="0"/>
                  <wp:docPr id="23"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Conhecimento e aprendizagem</w:t>
            </w:r>
          </w:p>
        </w:tc>
        <w:tc>
          <w:tcPr>
            <w:tcW w:w="2729" w:type="dxa"/>
            <w:tcBorders>
              <w:top w:val="nil"/>
              <w:left w:val="nil"/>
              <w:bottom w:val="single" w:sz="4" w:space="0" w:color="000000"/>
              <w:right w:val="single" w:sz="4" w:space="0" w:color="000000"/>
            </w:tcBorders>
            <w:shd w:val="clear" w:color="auto" w:fill="auto"/>
          </w:tcPr>
          <w:p w14:paraId="1B5800D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A257BE5" w14:textId="77777777" w:rsidR="00F56702" w:rsidRPr="00715D66" w:rsidRDefault="00F56702">
            <w:pPr>
              <w:jc w:val="left"/>
              <w:rPr>
                <w:color w:val="000000"/>
                <w:sz w:val="15"/>
                <w:szCs w:val="15"/>
              </w:rPr>
            </w:pPr>
          </w:p>
        </w:tc>
      </w:tr>
      <w:tr w:rsidR="00F56702" w:rsidRPr="00715D66" w14:paraId="33EA9710" w14:textId="77777777">
        <w:tc>
          <w:tcPr>
            <w:tcW w:w="1879" w:type="dxa"/>
            <w:tcBorders>
              <w:top w:val="nil"/>
              <w:left w:val="single" w:sz="4" w:space="0" w:color="000000"/>
              <w:bottom w:val="single" w:sz="4" w:space="0" w:color="000000"/>
              <w:right w:val="single" w:sz="4" w:space="0" w:color="000000"/>
            </w:tcBorders>
            <w:shd w:val="clear" w:color="auto" w:fill="auto"/>
          </w:tcPr>
          <w:p w14:paraId="71AA2F4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8E4A40A"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675E72D" w14:textId="77777777" w:rsidR="00F56702" w:rsidRPr="00715D66" w:rsidRDefault="001B2301">
            <w:pPr>
              <w:jc w:val="left"/>
              <w:rPr>
                <w:color w:val="000000"/>
                <w:sz w:val="15"/>
                <w:szCs w:val="15"/>
              </w:rPr>
            </w:pPr>
            <w:r w:rsidRPr="007D35BA">
              <w:rPr>
                <w:noProof/>
                <w:sz w:val="15"/>
                <w:szCs w:val="15"/>
              </w:rPr>
              <w:drawing>
                <wp:inline distT="0" distB="0" distL="0" distR="0" wp14:anchorId="1DD78548" wp14:editId="7020EAF4">
                  <wp:extent cx="83820" cy="83820"/>
                  <wp:effectExtent l="0" t="0" r="0" b="0"/>
                  <wp:docPr id="24"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Gestão do conhecimento</w:t>
            </w:r>
          </w:p>
        </w:tc>
        <w:tc>
          <w:tcPr>
            <w:tcW w:w="2635" w:type="dxa"/>
            <w:tcBorders>
              <w:top w:val="nil"/>
              <w:left w:val="nil"/>
              <w:bottom w:val="single" w:sz="4" w:space="0" w:color="000000"/>
              <w:right w:val="single" w:sz="4" w:space="0" w:color="000000"/>
            </w:tcBorders>
            <w:shd w:val="clear" w:color="auto" w:fill="auto"/>
          </w:tcPr>
          <w:p w14:paraId="5432977E" w14:textId="77777777" w:rsidR="00F56702" w:rsidRPr="00715D66" w:rsidRDefault="00F56702">
            <w:pPr>
              <w:jc w:val="left"/>
              <w:rPr>
                <w:color w:val="000000"/>
                <w:sz w:val="15"/>
                <w:szCs w:val="15"/>
              </w:rPr>
            </w:pPr>
          </w:p>
        </w:tc>
      </w:tr>
      <w:tr w:rsidR="00F56702" w:rsidRPr="00715D66" w14:paraId="224041CB" w14:textId="77777777">
        <w:tc>
          <w:tcPr>
            <w:tcW w:w="1879" w:type="dxa"/>
            <w:tcBorders>
              <w:top w:val="nil"/>
              <w:left w:val="single" w:sz="4" w:space="0" w:color="000000"/>
              <w:bottom w:val="single" w:sz="4" w:space="0" w:color="000000"/>
              <w:right w:val="single" w:sz="4" w:space="0" w:color="000000"/>
            </w:tcBorders>
            <w:shd w:val="clear" w:color="auto" w:fill="auto"/>
          </w:tcPr>
          <w:p w14:paraId="49B215E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000327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29DB5E2" w14:textId="77777777" w:rsidR="00F56702" w:rsidRPr="00715D66" w:rsidRDefault="001B2301">
            <w:pPr>
              <w:jc w:val="left"/>
              <w:rPr>
                <w:color w:val="000000"/>
                <w:sz w:val="15"/>
                <w:szCs w:val="15"/>
              </w:rPr>
            </w:pPr>
            <w:r w:rsidRPr="007D35BA">
              <w:rPr>
                <w:noProof/>
                <w:sz w:val="15"/>
                <w:szCs w:val="15"/>
              </w:rPr>
              <w:drawing>
                <wp:inline distT="0" distB="0" distL="0" distR="0" wp14:anchorId="39E27DA4" wp14:editId="40FABEBD">
                  <wp:extent cx="83820" cy="83820"/>
                  <wp:effectExtent l="0" t="0" r="0" b="0"/>
                  <wp:docPr id="25"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Inovação</w:t>
            </w:r>
          </w:p>
        </w:tc>
        <w:tc>
          <w:tcPr>
            <w:tcW w:w="2635" w:type="dxa"/>
            <w:tcBorders>
              <w:top w:val="nil"/>
              <w:left w:val="nil"/>
              <w:bottom w:val="single" w:sz="4" w:space="0" w:color="000000"/>
              <w:right w:val="single" w:sz="4" w:space="0" w:color="000000"/>
            </w:tcBorders>
            <w:shd w:val="clear" w:color="auto" w:fill="auto"/>
          </w:tcPr>
          <w:p w14:paraId="67577C16" w14:textId="77777777" w:rsidR="00F56702" w:rsidRPr="00715D66" w:rsidRDefault="00F56702">
            <w:pPr>
              <w:jc w:val="left"/>
              <w:rPr>
                <w:color w:val="000000"/>
                <w:sz w:val="15"/>
                <w:szCs w:val="15"/>
              </w:rPr>
            </w:pPr>
          </w:p>
        </w:tc>
      </w:tr>
      <w:tr w:rsidR="00F56702" w:rsidRPr="00715D66" w14:paraId="683E2E44" w14:textId="77777777">
        <w:tc>
          <w:tcPr>
            <w:tcW w:w="1879" w:type="dxa"/>
            <w:tcBorders>
              <w:top w:val="nil"/>
              <w:left w:val="single" w:sz="4" w:space="0" w:color="000000"/>
              <w:bottom w:val="single" w:sz="4" w:space="0" w:color="000000"/>
              <w:right w:val="single" w:sz="4" w:space="0" w:color="000000"/>
            </w:tcBorders>
            <w:shd w:val="clear" w:color="auto" w:fill="auto"/>
          </w:tcPr>
          <w:p w14:paraId="1628CE8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68708D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56A57F2" w14:textId="77777777" w:rsidR="00F56702" w:rsidRPr="00715D66" w:rsidRDefault="001B2301">
            <w:pPr>
              <w:jc w:val="left"/>
              <w:rPr>
                <w:color w:val="000000"/>
                <w:sz w:val="15"/>
                <w:szCs w:val="15"/>
              </w:rPr>
            </w:pPr>
            <w:r w:rsidRPr="007D35BA">
              <w:rPr>
                <w:noProof/>
                <w:sz w:val="15"/>
                <w:szCs w:val="15"/>
              </w:rPr>
              <w:drawing>
                <wp:inline distT="0" distB="0" distL="0" distR="0" wp14:anchorId="6E744168" wp14:editId="7CFE306F">
                  <wp:extent cx="83820" cy="83820"/>
                  <wp:effectExtent l="0" t="0" r="0" b="0"/>
                  <wp:docPr id="26"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Desenvolvimento de capacidades</w:t>
            </w:r>
          </w:p>
        </w:tc>
        <w:tc>
          <w:tcPr>
            <w:tcW w:w="2635" w:type="dxa"/>
            <w:tcBorders>
              <w:top w:val="nil"/>
              <w:left w:val="nil"/>
              <w:bottom w:val="single" w:sz="4" w:space="0" w:color="000000"/>
              <w:right w:val="single" w:sz="4" w:space="0" w:color="000000"/>
            </w:tcBorders>
            <w:shd w:val="clear" w:color="auto" w:fill="auto"/>
          </w:tcPr>
          <w:p w14:paraId="0BBCE231" w14:textId="77777777" w:rsidR="00F56702" w:rsidRPr="00715D66" w:rsidRDefault="00F56702">
            <w:pPr>
              <w:jc w:val="left"/>
              <w:rPr>
                <w:color w:val="000000"/>
                <w:sz w:val="15"/>
                <w:szCs w:val="15"/>
              </w:rPr>
            </w:pPr>
          </w:p>
        </w:tc>
      </w:tr>
      <w:tr w:rsidR="00F56702" w:rsidRPr="00715D66" w14:paraId="4F75F882" w14:textId="77777777">
        <w:tc>
          <w:tcPr>
            <w:tcW w:w="1879" w:type="dxa"/>
            <w:tcBorders>
              <w:top w:val="nil"/>
              <w:left w:val="single" w:sz="4" w:space="0" w:color="000000"/>
              <w:bottom w:val="single" w:sz="4" w:space="0" w:color="000000"/>
              <w:right w:val="single" w:sz="4" w:space="0" w:color="000000"/>
            </w:tcBorders>
            <w:shd w:val="clear" w:color="auto" w:fill="auto"/>
          </w:tcPr>
          <w:p w14:paraId="3481D6F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41FDF7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5CE0653" w14:textId="77777777" w:rsidR="00F56702" w:rsidRPr="00715D66" w:rsidRDefault="001B2301">
            <w:pPr>
              <w:jc w:val="left"/>
              <w:rPr>
                <w:color w:val="000000"/>
                <w:sz w:val="15"/>
                <w:szCs w:val="15"/>
              </w:rPr>
            </w:pPr>
            <w:r w:rsidRPr="007D35BA">
              <w:rPr>
                <w:noProof/>
                <w:sz w:val="15"/>
                <w:szCs w:val="15"/>
              </w:rPr>
              <w:drawing>
                <wp:inline distT="0" distB="0" distL="0" distR="0" wp14:anchorId="3E9503B1" wp14:editId="75BB7065">
                  <wp:extent cx="83820" cy="83820"/>
                  <wp:effectExtent l="0" t="0" r="0" b="0"/>
                  <wp:docPr id="27"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Aprendizagem</w:t>
            </w:r>
          </w:p>
        </w:tc>
        <w:tc>
          <w:tcPr>
            <w:tcW w:w="2635" w:type="dxa"/>
            <w:tcBorders>
              <w:top w:val="nil"/>
              <w:left w:val="nil"/>
              <w:bottom w:val="single" w:sz="4" w:space="0" w:color="000000"/>
              <w:right w:val="single" w:sz="4" w:space="0" w:color="000000"/>
            </w:tcBorders>
            <w:shd w:val="clear" w:color="auto" w:fill="auto"/>
          </w:tcPr>
          <w:p w14:paraId="4BD542F1" w14:textId="77777777" w:rsidR="00F56702" w:rsidRPr="00715D66" w:rsidRDefault="00F56702">
            <w:pPr>
              <w:jc w:val="left"/>
              <w:rPr>
                <w:color w:val="000000"/>
                <w:sz w:val="15"/>
                <w:szCs w:val="15"/>
              </w:rPr>
            </w:pPr>
          </w:p>
        </w:tc>
      </w:tr>
      <w:tr w:rsidR="00F56702" w:rsidRPr="00715D66" w14:paraId="5EBCB2B1" w14:textId="77777777">
        <w:tc>
          <w:tcPr>
            <w:tcW w:w="1879" w:type="dxa"/>
            <w:tcBorders>
              <w:top w:val="nil"/>
              <w:left w:val="single" w:sz="4" w:space="0" w:color="000000"/>
              <w:bottom w:val="single" w:sz="4" w:space="0" w:color="000000"/>
              <w:right w:val="single" w:sz="4" w:space="0" w:color="000000"/>
            </w:tcBorders>
            <w:shd w:val="clear" w:color="auto" w:fill="auto"/>
          </w:tcPr>
          <w:p w14:paraId="7BCB6EB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6633401" w14:textId="77777777" w:rsidR="00F56702" w:rsidRPr="00715D66" w:rsidRDefault="001B2301">
            <w:pPr>
              <w:ind w:left="114" w:hanging="114"/>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Plano de Envolvimento das Partes Interessadas</w:t>
            </w:r>
          </w:p>
        </w:tc>
        <w:tc>
          <w:tcPr>
            <w:tcW w:w="2729" w:type="dxa"/>
            <w:tcBorders>
              <w:top w:val="single" w:sz="4" w:space="0" w:color="000000"/>
              <w:left w:val="nil"/>
              <w:bottom w:val="single" w:sz="4" w:space="0" w:color="000000"/>
              <w:right w:val="single" w:sz="4" w:space="0" w:color="000000"/>
            </w:tcBorders>
            <w:shd w:val="clear" w:color="auto" w:fill="auto"/>
          </w:tcPr>
          <w:p w14:paraId="66CED5D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7ED8965" w14:textId="77777777" w:rsidR="00F56702" w:rsidRPr="00715D66" w:rsidRDefault="00F56702">
            <w:pPr>
              <w:jc w:val="left"/>
              <w:rPr>
                <w:color w:val="000000"/>
                <w:sz w:val="15"/>
                <w:szCs w:val="15"/>
              </w:rPr>
            </w:pPr>
          </w:p>
        </w:tc>
      </w:tr>
      <w:tr w:rsidR="00F56702" w:rsidRPr="00715D66" w14:paraId="43934083" w14:textId="77777777">
        <w:tc>
          <w:tcPr>
            <w:tcW w:w="1879" w:type="dxa"/>
            <w:tcBorders>
              <w:top w:val="nil"/>
              <w:left w:val="single" w:sz="4" w:space="0" w:color="000000"/>
              <w:bottom w:val="single" w:sz="4" w:space="0" w:color="000000"/>
              <w:right w:val="single" w:sz="4" w:space="0" w:color="000000"/>
            </w:tcBorders>
            <w:shd w:val="clear" w:color="auto" w:fill="auto"/>
          </w:tcPr>
          <w:p w14:paraId="082029B0" w14:textId="77777777" w:rsidR="00F56702" w:rsidRPr="00715D66" w:rsidRDefault="001B2301">
            <w:pPr>
              <w:jc w:val="left"/>
              <w:rPr>
                <w:b/>
                <w:color w:val="000000"/>
                <w:sz w:val="15"/>
                <w:szCs w:val="15"/>
              </w:rPr>
            </w:pPr>
            <w:r w:rsidRPr="007D35BA">
              <w:rPr>
                <w:noProof/>
                <w:sz w:val="15"/>
                <w:szCs w:val="15"/>
              </w:rPr>
              <w:drawing>
                <wp:inline distT="0" distB="0" distL="0" distR="0" wp14:anchorId="32D3BD64" wp14:editId="001571FC">
                  <wp:extent cx="83820" cy="83820"/>
                  <wp:effectExtent l="0" t="0" r="0" b="0"/>
                  <wp:docPr id="28"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Igualdade de género </w:t>
            </w:r>
          </w:p>
        </w:tc>
        <w:tc>
          <w:tcPr>
            <w:tcW w:w="2117" w:type="dxa"/>
            <w:tcBorders>
              <w:top w:val="nil"/>
              <w:left w:val="nil"/>
              <w:bottom w:val="single" w:sz="4" w:space="0" w:color="000000"/>
              <w:right w:val="single" w:sz="4" w:space="0" w:color="000000"/>
            </w:tcBorders>
            <w:shd w:val="clear" w:color="auto" w:fill="auto"/>
          </w:tcPr>
          <w:p w14:paraId="54EC024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D213B1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EE573AA" w14:textId="77777777" w:rsidR="00F56702" w:rsidRPr="00715D66" w:rsidRDefault="00F56702">
            <w:pPr>
              <w:jc w:val="left"/>
              <w:rPr>
                <w:color w:val="000000"/>
                <w:sz w:val="15"/>
                <w:szCs w:val="15"/>
              </w:rPr>
            </w:pPr>
          </w:p>
        </w:tc>
      </w:tr>
      <w:tr w:rsidR="00F56702" w:rsidRPr="00715D66" w14:paraId="05457EFA" w14:textId="77777777">
        <w:tc>
          <w:tcPr>
            <w:tcW w:w="1879" w:type="dxa"/>
            <w:tcBorders>
              <w:top w:val="nil"/>
              <w:left w:val="single" w:sz="4" w:space="0" w:color="000000"/>
              <w:bottom w:val="single" w:sz="4" w:space="0" w:color="000000"/>
              <w:right w:val="single" w:sz="4" w:space="0" w:color="000000"/>
            </w:tcBorders>
            <w:shd w:val="clear" w:color="auto" w:fill="auto"/>
          </w:tcPr>
          <w:p w14:paraId="031EAFE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B4E908C" w14:textId="77777777" w:rsidR="00F56702" w:rsidRPr="00715D66" w:rsidRDefault="001B2301">
            <w:pPr>
              <w:jc w:val="left"/>
              <w:rPr>
                <w:b/>
                <w:color w:val="000000"/>
                <w:sz w:val="15"/>
                <w:szCs w:val="15"/>
              </w:rPr>
            </w:pPr>
            <w:r w:rsidRPr="007D35BA">
              <w:rPr>
                <w:noProof/>
                <w:sz w:val="15"/>
                <w:szCs w:val="15"/>
              </w:rPr>
              <w:drawing>
                <wp:inline distT="0" distB="0" distL="0" distR="0" wp14:anchorId="51C27D0E" wp14:editId="2D4457E2">
                  <wp:extent cx="83820" cy="83820"/>
                  <wp:effectExtent l="0" t="0" r="0" b="0"/>
                  <wp:docPr id="29"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Integração da perspectiva de género</w:t>
            </w:r>
          </w:p>
        </w:tc>
        <w:tc>
          <w:tcPr>
            <w:tcW w:w="2729" w:type="dxa"/>
            <w:tcBorders>
              <w:top w:val="nil"/>
              <w:left w:val="nil"/>
              <w:bottom w:val="single" w:sz="4" w:space="0" w:color="000000"/>
              <w:right w:val="single" w:sz="4" w:space="0" w:color="000000"/>
            </w:tcBorders>
            <w:shd w:val="clear" w:color="auto" w:fill="auto"/>
          </w:tcPr>
          <w:p w14:paraId="200C391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FF6AC87" w14:textId="77777777" w:rsidR="00F56702" w:rsidRPr="00715D66" w:rsidRDefault="00F56702">
            <w:pPr>
              <w:jc w:val="left"/>
              <w:rPr>
                <w:color w:val="000000"/>
                <w:sz w:val="15"/>
                <w:szCs w:val="15"/>
              </w:rPr>
            </w:pPr>
          </w:p>
        </w:tc>
      </w:tr>
      <w:tr w:rsidR="00F56702" w:rsidRPr="00715D66" w14:paraId="194C9798" w14:textId="77777777">
        <w:tc>
          <w:tcPr>
            <w:tcW w:w="1879" w:type="dxa"/>
            <w:tcBorders>
              <w:top w:val="nil"/>
              <w:left w:val="single" w:sz="4" w:space="0" w:color="000000"/>
              <w:bottom w:val="single" w:sz="4" w:space="0" w:color="000000"/>
              <w:right w:val="single" w:sz="4" w:space="0" w:color="000000"/>
            </w:tcBorders>
            <w:shd w:val="clear" w:color="auto" w:fill="auto"/>
          </w:tcPr>
          <w:p w14:paraId="5624FEA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44B4C73"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7C0BF8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 Beneficiários</w:t>
            </w:r>
          </w:p>
        </w:tc>
        <w:tc>
          <w:tcPr>
            <w:tcW w:w="2635" w:type="dxa"/>
            <w:tcBorders>
              <w:top w:val="nil"/>
              <w:left w:val="nil"/>
              <w:bottom w:val="single" w:sz="4" w:space="0" w:color="000000"/>
              <w:right w:val="single" w:sz="4" w:space="0" w:color="000000"/>
            </w:tcBorders>
            <w:shd w:val="clear" w:color="auto" w:fill="auto"/>
          </w:tcPr>
          <w:p w14:paraId="78817403" w14:textId="77777777" w:rsidR="00F56702" w:rsidRPr="00715D66" w:rsidRDefault="00F56702">
            <w:pPr>
              <w:jc w:val="left"/>
              <w:rPr>
                <w:color w:val="000000"/>
                <w:sz w:val="15"/>
                <w:szCs w:val="15"/>
              </w:rPr>
            </w:pPr>
          </w:p>
        </w:tc>
      </w:tr>
      <w:tr w:rsidR="00F56702" w:rsidRPr="00715D66" w14:paraId="1092FC70" w14:textId="77777777">
        <w:tc>
          <w:tcPr>
            <w:tcW w:w="1879" w:type="dxa"/>
            <w:tcBorders>
              <w:top w:val="nil"/>
              <w:left w:val="single" w:sz="4" w:space="0" w:color="000000"/>
              <w:bottom w:val="single" w:sz="4" w:space="0" w:color="000000"/>
              <w:right w:val="single" w:sz="4" w:space="0" w:color="000000"/>
            </w:tcBorders>
            <w:shd w:val="clear" w:color="auto" w:fill="auto"/>
          </w:tcPr>
          <w:p w14:paraId="2A60697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FBB3D3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D2772C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 Grupos de mulheres</w:t>
            </w:r>
          </w:p>
        </w:tc>
        <w:tc>
          <w:tcPr>
            <w:tcW w:w="2635" w:type="dxa"/>
            <w:tcBorders>
              <w:top w:val="nil"/>
              <w:left w:val="nil"/>
              <w:bottom w:val="single" w:sz="4" w:space="0" w:color="000000"/>
              <w:right w:val="single" w:sz="4" w:space="0" w:color="000000"/>
            </w:tcBorders>
            <w:shd w:val="clear" w:color="auto" w:fill="auto"/>
          </w:tcPr>
          <w:p w14:paraId="4D6AAD9B" w14:textId="77777777" w:rsidR="00F56702" w:rsidRPr="00715D66" w:rsidRDefault="00F56702">
            <w:pPr>
              <w:jc w:val="left"/>
              <w:rPr>
                <w:color w:val="000000"/>
                <w:sz w:val="15"/>
                <w:szCs w:val="15"/>
              </w:rPr>
            </w:pPr>
          </w:p>
        </w:tc>
      </w:tr>
      <w:tr w:rsidR="00F56702" w:rsidRPr="00715D66" w14:paraId="112123FE" w14:textId="77777777">
        <w:tc>
          <w:tcPr>
            <w:tcW w:w="1879" w:type="dxa"/>
            <w:tcBorders>
              <w:top w:val="nil"/>
              <w:left w:val="single" w:sz="4" w:space="0" w:color="000000"/>
              <w:bottom w:val="single" w:sz="4" w:space="0" w:color="000000"/>
              <w:right w:val="single" w:sz="4" w:space="0" w:color="000000"/>
            </w:tcBorders>
            <w:shd w:val="clear" w:color="auto" w:fill="auto"/>
          </w:tcPr>
          <w:p w14:paraId="71EB021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FBC2F6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17376C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 Indicadores desagregados por sexo</w:t>
            </w:r>
          </w:p>
        </w:tc>
        <w:tc>
          <w:tcPr>
            <w:tcW w:w="2635" w:type="dxa"/>
            <w:tcBorders>
              <w:top w:val="nil"/>
              <w:left w:val="nil"/>
              <w:bottom w:val="single" w:sz="4" w:space="0" w:color="000000"/>
              <w:right w:val="single" w:sz="4" w:space="0" w:color="000000"/>
            </w:tcBorders>
            <w:shd w:val="clear" w:color="auto" w:fill="auto"/>
          </w:tcPr>
          <w:p w14:paraId="55A0B3DE" w14:textId="77777777" w:rsidR="00F56702" w:rsidRPr="00715D66" w:rsidRDefault="00F56702">
            <w:pPr>
              <w:jc w:val="left"/>
              <w:rPr>
                <w:color w:val="000000"/>
                <w:sz w:val="15"/>
                <w:szCs w:val="15"/>
              </w:rPr>
            </w:pPr>
          </w:p>
        </w:tc>
      </w:tr>
      <w:tr w:rsidR="00F56702" w:rsidRPr="00715D66" w14:paraId="208C3B9A" w14:textId="77777777">
        <w:tc>
          <w:tcPr>
            <w:tcW w:w="1879" w:type="dxa"/>
            <w:tcBorders>
              <w:top w:val="nil"/>
              <w:left w:val="single" w:sz="4" w:space="0" w:color="000000"/>
              <w:bottom w:val="single" w:sz="4" w:space="0" w:color="000000"/>
              <w:right w:val="single" w:sz="4" w:space="0" w:color="000000"/>
            </w:tcBorders>
            <w:shd w:val="clear" w:color="auto" w:fill="auto"/>
          </w:tcPr>
          <w:p w14:paraId="3F6E80A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D4AFF3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12D5AFD" w14:textId="77777777" w:rsidR="00F56702" w:rsidRPr="00715D66" w:rsidRDefault="001B2301">
            <w:pPr>
              <w:jc w:val="left"/>
              <w:rPr>
                <w:color w:val="000000"/>
                <w:sz w:val="15"/>
                <w:szCs w:val="15"/>
              </w:rPr>
            </w:pPr>
            <w:r w:rsidRPr="007D35BA">
              <w:rPr>
                <w:noProof/>
                <w:sz w:val="15"/>
                <w:szCs w:val="15"/>
              </w:rPr>
              <w:drawing>
                <wp:inline distT="0" distB="0" distL="0" distR="0" wp14:anchorId="31EC3964" wp14:editId="4E628552">
                  <wp:extent cx="83820" cy="83820"/>
                  <wp:effectExtent l="0" t="0" r="0" b="0"/>
                  <wp:docPr id="30"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Indicadores sensíveis ao género</w:t>
            </w:r>
          </w:p>
        </w:tc>
        <w:tc>
          <w:tcPr>
            <w:tcW w:w="2635" w:type="dxa"/>
            <w:tcBorders>
              <w:top w:val="nil"/>
              <w:left w:val="nil"/>
              <w:bottom w:val="single" w:sz="4" w:space="0" w:color="000000"/>
              <w:right w:val="single" w:sz="4" w:space="0" w:color="000000"/>
            </w:tcBorders>
            <w:shd w:val="clear" w:color="auto" w:fill="auto"/>
          </w:tcPr>
          <w:p w14:paraId="1408615F" w14:textId="77777777" w:rsidR="00F56702" w:rsidRPr="00715D66" w:rsidRDefault="00F56702">
            <w:pPr>
              <w:jc w:val="left"/>
              <w:rPr>
                <w:color w:val="000000"/>
                <w:sz w:val="15"/>
                <w:szCs w:val="15"/>
              </w:rPr>
            </w:pPr>
          </w:p>
        </w:tc>
      </w:tr>
      <w:tr w:rsidR="00F56702" w:rsidRPr="00715D66" w14:paraId="67065E22" w14:textId="77777777">
        <w:tc>
          <w:tcPr>
            <w:tcW w:w="1879" w:type="dxa"/>
            <w:tcBorders>
              <w:top w:val="nil"/>
              <w:left w:val="single" w:sz="4" w:space="0" w:color="000000"/>
              <w:bottom w:val="single" w:sz="4" w:space="0" w:color="000000"/>
              <w:right w:val="single" w:sz="4" w:space="0" w:color="000000"/>
            </w:tcBorders>
            <w:shd w:val="clear" w:color="auto" w:fill="auto"/>
          </w:tcPr>
          <w:p w14:paraId="3ED73E5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2805132" w14:textId="77777777" w:rsidR="00F56702" w:rsidRPr="00715D66" w:rsidRDefault="001B2301">
            <w:pPr>
              <w:jc w:val="left"/>
              <w:rPr>
                <w:b/>
                <w:color w:val="000000"/>
                <w:sz w:val="15"/>
                <w:szCs w:val="15"/>
              </w:rPr>
            </w:pPr>
            <w:r w:rsidRPr="007D35BA">
              <w:rPr>
                <w:noProof/>
                <w:sz w:val="15"/>
                <w:szCs w:val="15"/>
              </w:rPr>
              <w:drawing>
                <wp:inline distT="0" distB="0" distL="0" distR="0" wp14:anchorId="34A18C62" wp14:editId="34934D2A">
                  <wp:extent cx="83820" cy="83820"/>
                  <wp:effectExtent l="0" t="0" r="0" b="0"/>
                  <wp:docPr id="31"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Áreas de resultados em matéria de género</w:t>
            </w:r>
          </w:p>
        </w:tc>
        <w:tc>
          <w:tcPr>
            <w:tcW w:w="2729" w:type="dxa"/>
            <w:tcBorders>
              <w:top w:val="nil"/>
              <w:left w:val="nil"/>
              <w:bottom w:val="single" w:sz="4" w:space="0" w:color="000000"/>
              <w:right w:val="single" w:sz="4" w:space="0" w:color="000000"/>
            </w:tcBorders>
            <w:shd w:val="clear" w:color="auto" w:fill="auto"/>
          </w:tcPr>
          <w:p w14:paraId="6FB7DC1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B82E133" w14:textId="77777777" w:rsidR="00F56702" w:rsidRPr="00715D66" w:rsidRDefault="00F56702">
            <w:pPr>
              <w:jc w:val="left"/>
              <w:rPr>
                <w:color w:val="000000"/>
                <w:sz w:val="15"/>
                <w:szCs w:val="15"/>
              </w:rPr>
            </w:pPr>
          </w:p>
        </w:tc>
      </w:tr>
      <w:tr w:rsidR="00F56702" w:rsidRPr="00715D66" w14:paraId="2624E2EB" w14:textId="77777777">
        <w:tc>
          <w:tcPr>
            <w:tcW w:w="1879" w:type="dxa"/>
            <w:tcBorders>
              <w:top w:val="nil"/>
              <w:left w:val="single" w:sz="4" w:space="0" w:color="000000"/>
              <w:bottom w:val="single" w:sz="4" w:space="0" w:color="000000"/>
              <w:right w:val="single" w:sz="4" w:space="0" w:color="000000"/>
            </w:tcBorders>
            <w:shd w:val="clear" w:color="auto" w:fill="auto"/>
          </w:tcPr>
          <w:p w14:paraId="7A561AE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4525CD1"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6BF9C8F" w14:textId="77777777" w:rsidR="00F56702" w:rsidRPr="00715D66" w:rsidRDefault="001B2301">
            <w:pPr>
              <w:ind w:left="150" w:hanging="150"/>
              <w:jc w:val="left"/>
              <w:rPr>
                <w:color w:val="000000"/>
                <w:sz w:val="15"/>
                <w:szCs w:val="15"/>
              </w:rPr>
            </w:pPr>
            <w:r w:rsidRPr="007D35BA">
              <w:rPr>
                <w:noProof/>
                <w:sz w:val="15"/>
                <w:szCs w:val="15"/>
              </w:rPr>
              <w:drawing>
                <wp:inline distT="0" distB="0" distL="0" distR="0" wp14:anchorId="12041BA1" wp14:editId="42A49B06">
                  <wp:extent cx="83820" cy="83820"/>
                  <wp:effectExtent l="0" t="0" r="0" b="0"/>
                  <wp:docPr id="21"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Acesso e controlo dos recursos naturais</w:t>
            </w:r>
          </w:p>
        </w:tc>
        <w:tc>
          <w:tcPr>
            <w:tcW w:w="2635" w:type="dxa"/>
            <w:tcBorders>
              <w:top w:val="nil"/>
              <w:left w:val="nil"/>
              <w:bottom w:val="single" w:sz="4" w:space="0" w:color="000000"/>
              <w:right w:val="single" w:sz="4" w:space="0" w:color="000000"/>
            </w:tcBorders>
            <w:shd w:val="clear" w:color="auto" w:fill="auto"/>
          </w:tcPr>
          <w:p w14:paraId="2FE60399" w14:textId="77777777" w:rsidR="00F56702" w:rsidRPr="00715D66" w:rsidRDefault="00F56702">
            <w:pPr>
              <w:jc w:val="left"/>
              <w:rPr>
                <w:color w:val="000000"/>
                <w:sz w:val="15"/>
                <w:szCs w:val="15"/>
              </w:rPr>
            </w:pPr>
          </w:p>
        </w:tc>
      </w:tr>
      <w:tr w:rsidR="00F56702" w:rsidRPr="00715D66" w14:paraId="407B4744" w14:textId="77777777">
        <w:tc>
          <w:tcPr>
            <w:tcW w:w="1879" w:type="dxa"/>
            <w:tcBorders>
              <w:top w:val="nil"/>
              <w:left w:val="single" w:sz="4" w:space="0" w:color="000000"/>
              <w:bottom w:val="single" w:sz="4" w:space="0" w:color="000000"/>
              <w:right w:val="single" w:sz="4" w:space="0" w:color="000000"/>
            </w:tcBorders>
            <w:shd w:val="clear" w:color="auto" w:fill="auto"/>
          </w:tcPr>
          <w:p w14:paraId="70221F2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811BD1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B90BFF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Participação e liderança</w:t>
            </w:r>
          </w:p>
        </w:tc>
        <w:tc>
          <w:tcPr>
            <w:tcW w:w="2635" w:type="dxa"/>
            <w:tcBorders>
              <w:top w:val="nil"/>
              <w:left w:val="nil"/>
              <w:bottom w:val="single" w:sz="4" w:space="0" w:color="000000"/>
              <w:right w:val="single" w:sz="4" w:space="0" w:color="000000"/>
            </w:tcBorders>
            <w:shd w:val="clear" w:color="auto" w:fill="auto"/>
          </w:tcPr>
          <w:p w14:paraId="4B20B2E1" w14:textId="77777777" w:rsidR="00F56702" w:rsidRPr="00715D66" w:rsidRDefault="00F56702">
            <w:pPr>
              <w:jc w:val="left"/>
              <w:rPr>
                <w:color w:val="000000"/>
                <w:sz w:val="15"/>
                <w:szCs w:val="15"/>
              </w:rPr>
            </w:pPr>
          </w:p>
        </w:tc>
      </w:tr>
      <w:tr w:rsidR="00F56702" w:rsidRPr="00715D66" w14:paraId="401B9280" w14:textId="77777777">
        <w:tc>
          <w:tcPr>
            <w:tcW w:w="1879" w:type="dxa"/>
            <w:tcBorders>
              <w:top w:val="nil"/>
              <w:left w:val="single" w:sz="4" w:space="0" w:color="000000"/>
              <w:bottom w:val="single" w:sz="4" w:space="0" w:color="000000"/>
              <w:right w:val="single" w:sz="4" w:space="0" w:color="000000"/>
            </w:tcBorders>
            <w:shd w:val="clear" w:color="auto" w:fill="auto"/>
          </w:tcPr>
          <w:p w14:paraId="5469DA4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BE71F04"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C9DE51F" w14:textId="77777777" w:rsidR="00F56702" w:rsidRPr="00715D66" w:rsidRDefault="001B2301">
            <w:pPr>
              <w:jc w:val="left"/>
              <w:rPr>
                <w:color w:val="000000"/>
                <w:sz w:val="15"/>
                <w:szCs w:val="15"/>
              </w:rPr>
            </w:pPr>
            <w:r w:rsidRPr="007D35BA">
              <w:rPr>
                <w:noProof/>
                <w:sz w:val="15"/>
                <w:szCs w:val="15"/>
              </w:rPr>
              <w:drawing>
                <wp:inline distT="0" distB="0" distL="0" distR="0" wp14:anchorId="3FDBFD1C" wp14:editId="758A0365">
                  <wp:extent cx="83820" cy="83820"/>
                  <wp:effectExtent l="0" t="0" r="0" b="0"/>
                  <wp:docPr id="22"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Acesso a benefícios e serviços</w:t>
            </w:r>
          </w:p>
        </w:tc>
        <w:tc>
          <w:tcPr>
            <w:tcW w:w="2635" w:type="dxa"/>
            <w:tcBorders>
              <w:top w:val="nil"/>
              <w:left w:val="nil"/>
              <w:bottom w:val="single" w:sz="4" w:space="0" w:color="000000"/>
              <w:right w:val="single" w:sz="4" w:space="0" w:color="000000"/>
            </w:tcBorders>
            <w:shd w:val="clear" w:color="auto" w:fill="auto"/>
          </w:tcPr>
          <w:p w14:paraId="006BBC18" w14:textId="77777777" w:rsidR="00F56702" w:rsidRPr="00715D66" w:rsidRDefault="00F56702">
            <w:pPr>
              <w:jc w:val="left"/>
              <w:rPr>
                <w:color w:val="000000"/>
                <w:sz w:val="15"/>
                <w:szCs w:val="15"/>
              </w:rPr>
            </w:pPr>
          </w:p>
        </w:tc>
      </w:tr>
      <w:tr w:rsidR="00F56702" w:rsidRPr="00715D66" w14:paraId="7575795B" w14:textId="77777777">
        <w:tc>
          <w:tcPr>
            <w:tcW w:w="1879" w:type="dxa"/>
            <w:tcBorders>
              <w:top w:val="nil"/>
              <w:left w:val="single" w:sz="4" w:space="0" w:color="000000"/>
              <w:bottom w:val="single" w:sz="4" w:space="0" w:color="000000"/>
              <w:right w:val="single" w:sz="4" w:space="0" w:color="000000"/>
            </w:tcBorders>
            <w:shd w:val="clear" w:color="auto" w:fill="auto"/>
          </w:tcPr>
          <w:p w14:paraId="7CD011A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54291E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5E44187" w14:textId="77777777" w:rsidR="00F56702" w:rsidRPr="00715D66" w:rsidRDefault="001B2301">
            <w:pPr>
              <w:jc w:val="left"/>
              <w:rPr>
                <w:color w:val="000000"/>
                <w:sz w:val="15"/>
                <w:szCs w:val="15"/>
              </w:rPr>
            </w:pPr>
            <w:r w:rsidRPr="007D35BA">
              <w:rPr>
                <w:noProof/>
                <w:sz w:val="15"/>
                <w:szCs w:val="15"/>
              </w:rPr>
              <w:drawing>
                <wp:inline distT="0" distB="0" distL="0" distR="0" wp14:anchorId="4AB12CEE" wp14:editId="0A158E64">
                  <wp:extent cx="83820" cy="83820"/>
                  <wp:effectExtent l="0" t="0" r="0" b="0"/>
                  <wp:docPr id="53"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Ca</w:t>
            </w:r>
            <w:r w:rsidRPr="00715D66">
              <w:rPr>
                <w:color w:val="000000"/>
                <w:sz w:val="15"/>
                <w:szCs w:val="15"/>
              </w:rPr>
              <w:t>pacitação</w:t>
            </w:r>
          </w:p>
        </w:tc>
        <w:tc>
          <w:tcPr>
            <w:tcW w:w="2635" w:type="dxa"/>
            <w:tcBorders>
              <w:top w:val="nil"/>
              <w:left w:val="nil"/>
              <w:bottom w:val="single" w:sz="4" w:space="0" w:color="000000"/>
              <w:right w:val="single" w:sz="4" w:space="0" w:color="000000"/>
            </w:tcBorders>
            <w:shd w:val="clear" w:color="auto" w:fill="auto"/>
          </w:tcPr>
          <w:p w14:paraId="50B2C67D" w14:textId="77777777" w:rsidR="00F56702" w:rsidRPr="00715D66" w:rsidRDefault="00F56702">
            <w:pPr>
              <w:jc w:val="left"/>
              <w:rPr>
                <w:color w:val="000000"/>
                <w:sz w:val="15"/>
                <w:szCs w:val="15"/>
              </w:rPr>
            </w:pPr>
          </w:p>
        </w:tc>
      </w:tr>
      <w:tr w:rsidR="00F56702" w:rsidRPr="00715D66" w14:paraId="0EE79803" w14:textId="77777777">
        <w:tc>
          <w:tcPr>
            <w:tcW w:w="1879" w:type="dxa"/>
            <w:tcBorders>
              <w:top w:val="nil"/>
              <w:left w:val="single" w:sz="4" w:space="0" w:color="000000"/>
              <w:bottom w:val="single" w:sz="4" w:space="0" w:color="000000"/>
              <w:right w:val="single" w:sz="4" w:space="0" w:color="000000"/>
            </w:tcBorders>
            <w:shd w:val="clear" w:color="auto" w:fill="auto"/>
          </w:tcPr>
          <w:p w14:paraId="36BD90F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17040B5" w14:textId="77777777" w:rsidR="00F56702" w:rsidRPr="00715D66" w:rsidRDefault="00F56702">
            <w:pPr>
              <w:jc w:val="left"/>
              <w:rPr>
                <w:b/>
                <w:color w:val="000000"/>
                <w:sz w:val="15"/>
                <w:szCs w:val="15"/>
              </w:rPr>
            </w:pPr>
          </w:p>
        </w:tc>
        <w:tc>
          <w:tcPr>
            <w:tcW w:w="2729" w:type="dxa"/>
            <w:tcBorders>
              <w:top w:val="single" w:sz="4" w:space="0" w:color="7F7F7F"/>
              <w:left w:val="single" w:sz="4" w:space="0" w:color="7F7F7F"/>
              <w:bottom w:val="single" w:sz="4" w:space="0" w:color="7F7F7F"/>
              <w:right w:val="single" w:sz="4" w:space="0" w:color="7F7F7F"/>
            </w:tcBorders>
            <w:shd w:val="clear" w:color="auto" w:fill="auto"/>
          </w:tcPr>
          <w:p w14:paraId="6A6F30D3" w14:textId="77777777" w:rsidR="00F56702" w:rsidRPr="00715D66" w:rsidRDefault="001B2301">
            <w:pPr>
              <w:jc w:val="left"/>
              <w:rPr>
                <w:color w:val="000000"/>
                <w:sz w:val="15"/>
                <w:szCs w:val="15"/>
              </w:rPr>
            </w:pPr>
            <w:r w:rsidRPr="007D35BA">
              <w:rPr>
                <w:noProof/>
                <w:sz w:val="15"/>
                <w:szCs w:val="15"/>
              </w:rPr>
              <w:drawing>
                <wp:inline distT="0" distB="0" distL="0" distR="0" wp14:anchorId="78044354" wp14:editId="5697E5C6">
                  <wp:extent cx="83820" cy="83820"/>
                  <wp:effectExtent l="0" t="0" r="0" b="0"/>
                  <wp:docPr id="54"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Sensibilização</w:t>
            </w:r>
          </w:p>
        </w:tc>
        <w:tc>
          <w:tcPr>
            <w:tcW w:w="2635" w:type="dxa"/>
            <w:tcBorders>
              <w:top w:val="nil"/>
              <w:left w:val="nil"/>
              <w:bottom w:val="nil"/>
              <w:right w:val="nil"/>
            </w:tcBorders>
            <w:shd w:val="clear" w:color="auto" w:fill="auto"/>
          </w:tcPr>
          <w:p w14:paraId="46B0FD06" w14:textId="77777777" w:rsidR="00F56702" w:rsidRPr="00715D66" w:rsidRDefault="00F56702">
            <w:pPr>
              <w:jc w:val="left"/>
              <w:rPr>
                <w:color w:val="000000"/>
                <w:sz w:val="15"/>
                <w:szCs w:val="15"/>
              </w:rPr>
            </w:pPr>
          </w:p>
        </w:tc>
      </w:tr>
      <w:tr w:rsidR="00F56702" w:rsidRPr="00715D66" w14:paraId="3DAEA6BE" w14:textId="77777777">
        <w:tc>
          <w:tcPr>
            <w:tcW w:w="1879" w:type="dxa"/>
            <w:tcBorders>
              <w:top w:val="nil"/>
              <w:left w:val="single" w:sz="4" w:space="0" w:color="000000"/>
              <w:bottom w:val="single" w:sz="4" w:space="0" w:color="000000"/>
              <w:right w:val="single" w:sz="4" w:space="0" w:color="000000"/>
            </w:tcBorders>
            <w:shd w:val="clear" w:color="auto" w:fill="auto"/>
          </w:tcPr>
          <w:p w14:paraId="65BF73D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CCC0D9E" w14:textId="77777777" w:rsidR="00F56702" w:rsidRPr="00715D66" w:rsidRDefault="00F56702">
            <w:pPr>
              <w:jc w:val="left"/>
              <w:rPr>
                <w:b/>
                <w:color w:val="000000"/>
                <w:sz w:val="15"/>
                <w:szCs w:val="15"/>
              </w:rPr>
            </w:pPr>
          </w:p>
        </w:tc>
        <w:tc>
          <w:tcPr>
            <w:tcW w:w="2729" w:type="dxa"/>
            <w:tcBorders>
              <w:top w:val="nil"/>
              <w:left w:val="single" w:sz="4" w:space="0" w:color="7F7F7F"/>
              <w:bottom w:val="single" w:sz="4" w:space="0" w:color="7F7F7F"/>
              <w:right w:val="single" w:sz="4" w:space="0" w:color="7F7F7F"/>
            </w:tcBorders>
            <w:shd w:val="clear" w:color="auto" w:fill="auto"/>
          </w:tcPr>
          <w:p w14:paraId="3B3352A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Geração de conhecimento</w:t>
            </w:r>
          </w:p>
        </w:tc>
        <w:tc>
          <w:tcPr>
            <w:tcW w:w="2635" w:type="dxa"/>
            <w:tcBorders>
              <w:top w:val="nil"/>
              <w:left w:val="nil"/>
              <w:bottom w:val="nil"/>
              <w:right w:val="nil"/>
            </w:tcBorders>
            <w:shd w:val="clear" w:color="auto" w:fill="auto"/>
          </w:tcPr>
          <w:p w14:paraId="3AF75618" w14:textId="77777777" w:rsidR="00F56702" w:rsidRPr="00715D66" w:rsidRDefault="00F56702">
            <w:pPr>
              <w:jc w:val="left"/>
              <w:rPr>
                <w:color w:val="000000"/>
                <w:sz w:val="15"/>
                <w:szCs w:val="15"/>
              </w:rPr>
            </w:pPr>
          </w:p>
        </w:tc>
      </w:tr>
      <w:tr w:rsidR="00F56702" w:rsidRPr="00715D66" w14:paraId="6229046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03FA08F" w14:textId="77777777" w:rsidR="00F56702" w:rsidRPr="00715D66" w:rsidRDefault="001B2301">
            <w:pPr>
              <w:jc w:val="left"/>
              <w:rPr>
                <w:b/>
                <w:color w:val="000000"/>
                <w:sz w:val="15"/>
                <w:szCs w:val="15"/>
              </w:rPr>
            </w:pPr>
            <w:r w:rsidRPr="007D35BA">
              <w:rPr>
                <w:noProof/>
                <w:sz w:val="15"/>
                <w:szCs w:val="15"/>
              </w:rPr>
              <w:drawing>
                <wp:inline distT="0" distB="0" distL="0" distR="0" wp14:anchorId="1C56CB4D" wp14:editId="48C211CE">
                  <wp:extent cx="83820" cy="83820"/>
                  <wp:effectExtent l="0" t="0" r="0" b="0"/>
                  <wp:docPr id="55"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Áreas focais/Tema</w:t>
            </w:r>
          </w:p>
        </w:tc>
        <w:tc>
          <w:tcPr>
            <w:tcW w:w="2117" w:type="dxa"/>
            <w:tcBorders>
              <w:top w:val="nil"/>
              <w:left w:val="nil"/>
              <w:bottom w:val="single" w:sz="4" w:space="0" w:color="000000"/>
              <w:right w:val="single" w:sz="4" w:space="0" w:color="000000"/>
            </w:tcBorders>
            <w:shd w:val="clear" w:color="auto" w:fill="auto"/>
          </w:tcPr>
          <w:p w14:paraId="53FF9079" w14:textId="77777777" w:rsidR="00F56702" w:rsidRPr="00715D66" w:rsidRDefault="00F56702">
            <w:pPr>
              <w:jc w:val="left"/>
              <w:rPr>
                <w:b/>
                <w:color w:val="000000"/>
                <w:sz w:val="15"/>
                <w:szCs w:val="15"/>
              </w:rPr>
            </w:pPr>
          </w:p>
        </w:tc>
        <w:tc>
          <w:tcPr>
            <w:tcW w:w="2729" w:type="dxa"/>
            <w:tcBorders>
              <w:top w:val="single" w:sz="4" w:space="0" w:color="000000"/>
              <w:left w:val="nil"/>
              <w:bottom w:val="single" w:sz="4" w:space="0" w:color="000000"/>
              <w:right w:val="single" w:sz="4" w:space="0" w:color="000000"/>
            </w:tcBorders>
            <w:shd w:val="clear" w:color="auto" w:fill="auto"/>
          </w:tcPr>
          <w:p w14:paraId="0E565BFC" w14:textId="77777777" w:rsidR="00F56702" w:rsidRPr="00715D66" w:rsidRDefault="00F56702">
            <w:pPr>
              <w:jc w:val="left"/>
              <w:rPr>
                <w:color w:val="000000"/>
                <w:sz w:val="15"/>
                <w:szCs w:val="15"/>
              </w:rPr>
            </w:pPr>
          </w:p>
        </w:tc>
        <w:tc>
          <w:tcPr>
            <w:tcW w:w="2635" w:type="dxa"/>
            <w:tcBorders>
              <w:top w:val="single" w:sz="4" w:space="0" w:color="000000"/>
              <w:left w:val="nil"/>
              <w:bottom w:val="single" w:sz="4" w:space="0" w:color="000000"/>
              <w:right w:val="single" w:sz="4" w:space="0" w:color="000000"/>
            </w:tcBorders>
            <w:shd w:val="clear" w:color="auto" w:fill="auto"/>
          </w:tcPr>
          <w:p w14:paraId="221386D9" w14:textId="77777777" w:rsidR="00F56702" w:rsidRPr="00715D66" w:rsidRDefault="00F56702">
            <w:pPr>
              <w:jc w:val="left"/>
              <w:rPr>
                <w:color w:val="000000"/>
                <w:sz w:val="15"/>
                <w:szCs w:val="15"/>
              </w:rPr>
            </w:pPr>
          </w:p>
        </w:tc>
      </w:tr>
      <w:tr w:rsidR="00F56702" w:rsidRPr="00715D66" w14:paraId="0FA2408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A9BC261" w14:textId="77777777" w:rsidR="00F56702" w:rsidRPr="00715D66" w:rsidRDefault="00F56702">
            <w:pPr>
              <w:jc w:val="left"/>
              <w:rPr>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47CFBF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Programas integrados</w:t>
            </w:r>
          </w:p>
        </w:tc>
        <w:tc>
          <w:tcPr>
            <w:tcW w:w="2729" w:type="dxa"/>
            <w:tcBorders>
              <w:top w:val="single" w:sz="4" w:space="0" w:color="000000"/>
              <w:left w:val="nil"/>
              <w:bottom w:val="single" w:sz="4" w:space="0" w:color="000000"/>
              <w:right w:val="single" w:sz="4" w:space="0" w:color="000000"/>
            </w:tcBorders>
            <w:shd w:val="clear" w:color="auto" w:fill="auto"/>
          </w:tcPr>
          <w:p w14:paraId="69DA64A7" w14:textId="77777777" w:rsidR="00F56702" w:rsidRPr="00715D66" w:rsidRDefault="00F56702">
            <w:pPr>
              <w:jc w:val="left"/>
              <w:rPr>
                <w:color w:val="000000"/>
                <w:sz w:val="15"/>
                <w:szCs w:val="15"/>
              </w:rPr>
            </w:pPr>
          </w:p>
        </w:tc>
        <w:tc>
          <w:tcPr>
            <w:tcW w:w="2635" w:type="dxa"/>
            <w:tcBorders>
              <w:top w:val="single" w:sz="4" w:space="0" w:color="000000"/>
              <w:left w:val="nil"/>
              <w:bottom w:val="single" w:sz="4" w:space="0" w:color="000000"/>
              <w:right w:val="single" w:sz="4" w:space="0" w:color="000000"/>
            </w:tcBorders>
            <w:shd w:val="clear" w:color="auto" w:fill="auto"/>
          </w:tcPr>
          <w:p w14:paraId="7A545087" w14:textId="77777777" w:rsidR="00F56702" w:rsidRPr="00715D66" w:rsidRDefault="00F56702">
            <w:pPr>
              <w:jc w:val="left"/>
              <w:rPr>
                <w:color w:val="000000"/>
                <w:sz w:val="15"/>
                <w:szCs w:val="15"/>
              </w:rPr>
            </w:pPr>
          </w:p>
        </w:tc>
      </w:tr>
      <w:tr w:rsidR="00F56702" w:rsidRPr="00715D66" w14:paraId="389082B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E92740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37AFDF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06E1ED7"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Cadeias de abastecimento de produtos básicos (Parceria para um Crescimento Sólido)  </w:t>
            </w:r>
          </w:p>
        </w:tc>
        <w:tc>
          <w:tcPr>
            <w:tcW w:w="2635" w:type="dxa"/>
            <w:tcBorders>
              <w:top w:val="nil"/>
              <w:left w:val="nil"/>
              <w:bottom w:val="single" w:sz="4" w:space="0" w:color="000000"/>
              <w:right w:val="single" w:sz="4" w:space="0" w:color="000000"/>
            </w:tcBorders>
            <w:shd w:val="clear" w:color="auto" w:fill="auto"/>
          </w:tcPr>
          <w:p w14:paraId="6BA1C85D" w14:textId="77777777" w:rsidR="00F56702" w:rsidRPr="00715D66" w:rsidRDefault="00F56702">
            <w:pPr>
              <w:jc w:val="left"/>
              <w:rPr>
                <w:color w:val="000000"/>
                <w:sz w:val="15"/>
                <w:szCs w:val="15"/>
              </w:rPr>
            </w:pPr>
          </w:p>
        </w:tc>
      </w:tr>
      <w:tr w:rsidR="00F56702" w:rsidRPr="00715D66" w14:paraId="2AFB228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AF33B6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03A127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EE24BD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A8492A8"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Produção sustentável de produtos básicos</w:t>
            </w:r>
          </w:p>
        </w:tc>
      </w:tr>
      <w:tr w:rsidR="00F56702" w:rsidRPr="00715D66" w14:paraId="4B4C6F4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F696E2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AB40D2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869B7E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AC038B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Fornecimento sem desmatamento</w:t>
            </w:r>
          </w:p>
        </w:tc>
      </w:tr>
      <w:tr w:rsidR="00F56702" w:rsidRPr="00715D66" w14:paraId="2A6E9DA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E5552A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A51A1E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8BDA3D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E4439E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Ferramentas de análise financeira</w:t>
            </w:r>
          </w:p>
        </w:tc>
      </w:tr>
      <w:tr w:rsidR="00F56702" w:rsidRPr="00715D66" w14:paraId="6E11B89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0A3BD4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4A0446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36DCCF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65CB82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Florestas de alto valor de conservação</w:t>
            </w:r>
          </w:p>
        </w:tc>
      </w:tr>
      <w:tr w:rsidR="00F56702" w:rsidRPr="00715D66" w14:paraId="5CC4C0A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8E42FF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510AA7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B675BC3"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7380FD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Florestas com elevado teor de carbono</w:t>
            </w:r>
          </w:p>
        </w:tc>
      </w:tr>
      <w:tr w:rsidR="00F56702" w:rsidRPr="00715D66" w14:paraId="493985C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320028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E0D43B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DEC95E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840CE5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Cadeia de abastecimento da soja</w:t>
            </w:r>
          </w:p>
        </w:tc>
      </w:tr>
      <w:tr w:rsidR="00F56702" w:rsidRPr="00715D66" w14:paraId="05E0F14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ECDDB6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A674D3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80A43C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CD6C21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Cadeia de abastecimento da palma oleaginosa</w:t>
            </w:r>
          </w:p>
        </w:tc>
      </w:tr>
      <w:tr w:rsidR="00F56702" w:rsidRPr="00715D66" w14:paraId="72F0FF1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19513A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F1EAB0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69322F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5B0992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Cadeia de abastecimento da carne bovina</w:t>
            </w:r>
          </w:p>
        </w:tc>
      </w:tr>
      <w:tr w:rsidR="00F56702" w:rsidRPr="00715D66" w14:paraId="60139F2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2778BA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F3514E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26ED0B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04988D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Pequenos agricultores</w:t>
            </w:r>
          </w:p>
        </w:tc>
      </w:tr>
      <w:tr w:rsidR="00F56702" w:rsidRPr="00715D66" w14:paraId="5C852A32"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BCEAA4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268898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F716241"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BD3197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adaptativa</w:t>
            </w:r>
          </w:p>
        </w:tc>
      </w:tr>
      <w:tr w:rsidR="00F56702" w:rsidRPr="00715D66" w14:paraId="52F4EB2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BB0A7F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32791F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0182452"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Segurança alimentar na África Subsaariana     </w:t>
            </w:r>
          </w:p>
        </w:tc>
        <w:tc>
          <w:tcPr>
            <w:tcW w:w="2635" w:type="dxa"/>
            <w:tcBorders>
              <w:top w:val="nil"/>
              <w:left w:val="nil"/>
              <w:bottom w:val="single" w:sz="4" w:space="0" w:color="000000"/>
              <w:right w:val="single" w:sz="4" w:space="0" w:color="000000"/>
            </w:tcBorders>
            <w:shd w:val="clear" w:color="auto" w:fill="auto"/>
          </w:tcPr>
          <w:p w14:paraId="19364B56" w14:textId="77777777" w:rsidR="00F56702" w:rsidRPr="00715D66" w:rsidRDefault="00F56702">
            <w:pPr>
              <w:jc w:val="left"/>
              <w:rPr>
                <w:color w:val="000000"/>
                <w:sz w:val="15"/>
                <w:szCs w:val="15"/>
              </w:rPr>
            </w:pPr>
          </w:p>
        </w:tc>
      </w:tr>
      <w:tr w:rsidR="00F56702" w:rsidRPr="00715D66" w14:paraId="544D6F5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8EDE08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8CB7F1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1D6C23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6E46D9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Resiliência (clima e choques)</w:t>
            </w:r>
          </w:p>
        </w:tc>
      </w:tr>
      <w:tr w:rsidR="00F56702" w:rsidRPr="00715D66" w14:paraId="78B66B3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9B4E72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C154DE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85AD61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FD2E56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Sistemas de produção sustentáveis</w:t>
            </w:r>
          </w:p>
        </w:tc>
      </w:tr>
      <w:tr w:rsidR="00F56702" w:rsidRPr="00715D66" w14:paraId="4E519BB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93CFB6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386263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C75E15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15328D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Agroecossistemas</w:t>
            </w:r>
          </w:p>
        </w:tc>
      </w:tr>
      <w:tr w:rsidR="00F56702" w:rsidRPr="00715D66" w14:paraId="0A016C7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BCF816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2A39ED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A124D57"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B2DE04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Saúde da terra e do solo</w:t>
            </w:r>
          </w:p>
        </w:tc>
      </w:tr>
      <w:tr w:rsidR="00F56702" w:rsidRPr="00715D66" w14:paraId="290CE12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3ABE4C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475942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DC20DA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892F6A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Agricultura diversificada</w:t>
            </w:r>
          </w:p>
        </w:tc>
      </w:tr>
      <w:tr w:rsidR="00F56702" w:rsidRPr="00715D66" w14:paraId="236F0FD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E26340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AA7372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BFCA79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6B546EE"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integrada da terra e da água</w:t>
            </w:r>
          </w:p>
        </w:tc>
      </w:tr>
      <w:tr w:rsidR="00F56702" w:rsidRPr="00715D66" w14:paraId="565CA2C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6BED2C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1A87D2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7D4F8E3"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05CE22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Agricultura em pequena escala</w:t>
            </w:r>
          </w:p>
        </w:tc>
      </w:tr>
      <w:tr w:rsidR="00F56702" w:rsidRPr="00715D66" w14:paraId="16C44C0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ADE418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B84B49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D10781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BDCF58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Pequenas e médias empresas</w:t>
            </w:r>
          </w:p>
        </w:tc>
      </w:tr>
      <w:tr w:rsidR="00F56702" w:rsidRPr="00715D66" w14:paraId="38A2D35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3A6936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872640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7738F6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750FA6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Diversidade genética das culturas</w:t>
            </w:r>
          </w:p>
        </w:tc>
      </w:tr>
      <w:tr w:rsidR="00F56702" w:rsidRPr="00715D66" w14:paraId="5DC1C2E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99200C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13596A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FE1913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B8D7B5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Cadeias de valor alimentar</w:t>
            </w:r>
          </w:p>
        </w:tc>
      </w:tr>
      <w:tr w:rsidR="00F56702" w:rsidRPr="00715D66" w14:paraId="470B590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D5FBD6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CF251A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732DB0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5090B8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Dimensões de género</w:t>
            </w:r>
          </w:p>
        </w:tc>
      </w:tr>
      <w:tr w:rsidR="00F56702" w:rsidRPr="00715D66" w14:paraId="1386445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962995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6A0680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2C2D55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77E4E1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Plataformas multilateral</w:t>
            </w:r>
          </w:p>
        </w:tc>
      </w:tr>
      <w:tr w:rsidR="00F56702" w:rsidRPr="00715D66" w14:paraId="460C80F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0F782E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264A374"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9DF73B0"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Sistemas alimentares, uso da terra e restauração</w:t>
            </w:r>
          </w:p>
        </w:tc>
        <w:tc>
          <w:tcPr>
            <w:tcW w:w="2635" w:type="dxa"/>
            <w:tcBorders>
              <w:top w:val="nil"/>
              <w:left w:val="nil"/>
              <w:bottom w:val="single" w:sz="4" w:space="0" w:color="000000"/>
              <w:right w:val="single" w:sz="4" w:space="0" w:color="000000"/>
            </w:tcBorders>
            <w:shd w:val="clear" w:color="auto" w:fill="auto"/>
          </w:tcPr>
          <w:p w14:paraId="0C6627AB" w14:textId="77777777" w:rsidR="00F56702" w:rsidRPr="00715D66" w:rsidRDefault="00F56702">
            <w:pPr>
              <w:jc w:val="left"/>
              <w:rPr>
                <w:color w:val="000000"/>
                <w:sz w:val="15"/>
                <w:szCs w:val="15"/>
              </w:rPr>
            </w:pPr>
          </w:p>
        </w:tc>
      </w:tr>
      <w:tr w:rsidR="00F56702" w:rsidRPr="00715D66" w14:paraId="55ABE1A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8BD811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90F248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4F84313"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332246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Sistemas alimentares sustentáveis</w:t>
            </w:r>
          </w:p>
        </w:tc>
      </w:tr>
      <w:tr w:rsidR="00F56702" w:rsidRPr="00715D66" w14:paraId="643192C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DFCBA2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37D647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C85342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D2F8C9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Restauração da paisagem</w:t>
            </w:r>
          </w:p>
        </w:tc>
      </w:tr>
      <w:tr w:rsidR="00F56702" w:rsidRPr="00715D66" w14:paraId="4A0D8AD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CD9149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EF8C4F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8A83FB1"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9A069F3"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Produção sustentável de commodities</w:t>
            </w:r>
          </w:p>
        </w:tc>
      </w:tr>
      <w:tr w:rsidR="00F56702" w:rsidRPr="00715D66" w14:paraId="191DE9A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493FB6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C1F5E3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A6EB46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40CC63D"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Planeamento abrangente do uso do solo</w:t>
            </w:r>
          </w:p>
        </w:tc>
      </w:tr>
      <w:tr w:rsidR="00F56702" w:rsidRPr="00715D66" w14:paraId="3AFD56E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B9A71A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F08064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1E5215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E3BE64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Paisagens integradas</w:t>
            </w:r>
          </w:p>
        </w:tc>
      </w:tr>
      <w:tr w:rsidR="00F56702" w:rsidRPr="00715D66" w14:paraId="71B54FA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3FBCF7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E5298C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1BC5CB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23CCDF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Cadeias de valor alimentar</w:t>
            </w:r>
          </w:p>
        </w:tc>
      </w:tr>
      <w:tr w:rsidR="00F56702" w:rsidRPr="00715D66" w14:paraId="06CA69B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3BD568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1ACF42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3201D3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20EA48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Fornecimento sem desmatamento</w:t>
            </w:r>
          </w:p>
        </w:tc>
      </w:tr>
      <w:tr w:rsidR="00F56702" w:rsidRPr="00715D66" w14:paraId="4CF9577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E469BC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5D398C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199C0D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289010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Pequenos agricultores</w:t>
            </w:r>
          </w:p>
        </w:tc>
      </w:tr>
      <w:tr w:rsidR="00F56702" w:rsidRPr="00715D66" w14:paraId="274559A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49D359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E1EA984"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95A12D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Cidades sustentáveis</w:t>
            </w:r>
          </w:p>
        </w:tc>
        <w:tc>
          <w:tcPr>
            <w:tcW w:w="2635" w:type="dxa"/>
            <w:tcBorders>
              <w:top w:val="nil"/>
              <w:left w:val="nil"/>
              <w:bottom w:val="single" w:sz="4" w:space="0" w:color="000000"/>
              <w:right w:val="single" w:sz="4" w:space="0" w:color="000000"/>
            </w:tcBorders>
            <w:shd w:val="clear" w:color="auto" w:fill="auto"/>
          </w:tcPr>
          <w:p w14:paraId="7F923698" w14:textId="77777777" w:rsidR="00F56702" w:rsidRPr="00715D66" w:rsidRDefault="00F56702">
            <w:pPr>
              <w:jc w:val="left"/>
              <w:rPr>
                <w:color w:val="000000"/>
                <w:sz w:val="15"/>
                <w:szCs w:val="15"/>
              </w:rPr>
            </w:pPr>
          </w:p>
        </w:tc>
      </w:tr>
      <w:tr w:rsidR="00F56702" w:rsidRPr="00715D66" w14:paraId="3108D06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A8D665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D9CB99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0883AA8"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53F1B5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Planeamento urbano integrado</w:t>
            </w:r>
          </w:p>
        </w:tc>
      </w:tr>
      <w:tr w:rsidR="00F56702" w:rsidRPr="00715D66" w14:paraId="00B96B2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A305D5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C7A46A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9F518E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ACA5F5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Estrutura de sustentabilidade urbana</w:t>
            </w:r>
          </w:p>
        </w:tc>
      </w:tr>
      <w:tr w:rsidR="00F56702" w:rsidRPr="00715D66" w14:paraId="54970D52"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44F532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236300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3DC48B8"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4DE70B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Transporte e mobilidade</w:t>
            </w:r>
          </w:p>
        </w:tc>
      </w:tr>
      <w:tr w:rsidR="00F56702" w:rsidRPr="00715D66" w14:paraId="1A60733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1E6F1C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3D579B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FAA497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2D0ABE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Edifícios</w:t>
            </w:r>
          </w:p>
        </w:tc>
      </w:tr>
      <w:tr w:rsidR="00F56702" w:rsidRPr="00715D66" w14:paraId="31DF4FB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13025A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F22268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C2CEA3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222889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de resíduos municipais</w:t>
            </w:r>
          </w:p>
        </w:tc>
      </w:tr>
      <w:tr w:rsidR="00F56702" w:rsidRPr="00715D66" w14:paraId="08A27F6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F01FC5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A398B4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CA163E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681B25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Espaços verdes</w:t>
            </w:r>
          </w:p>
        </w:tc>
      </w:tr>
      <w:tr w:rsidR="00F56702" w:rsidRPr="00715D66" w14:paraId="4E7BB4B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CFE722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86F076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67CF40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2ABA8E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Biodiversidade urbana</w:t>
            </w:r>
          </w:p>
        </w:tc>
      </w:tr>
      <w:tr w:rsidR="00F56702" w:rsidRPr="00715D66" w14:paraId="41CA7A7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AD14BB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A5286E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B0DC9B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B0173F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Sistemas Alimentares Urbanos</w:t>
            </w:r>
          </w:p>
        </w:tc>
      </w:tr>
      <w:tr w:rsidR="00F56702" w:rsidRPr="00715D66" w14:paraId="138EA6C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FC8CF6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5C916F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E82708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D229A8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Eficiência energética</w:t>
            </w:r>
          </w:p>
        </w:tc>
      </w:tr>
      <w:tr w:rsidR="00F56702" w:rsidRPr="00715D66" w14:paraId="38EDFB4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29FE3B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AEF1C9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228F9D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9067CC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Financiamento municipal</w:t>
            </w:r>
          </w:p>
        </w:tc>
      </w:tr>
      <w:tr w:rsidR="00F56702" w:rsidRPr="00715D66" w14:paraId="53AE90A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CCD4E2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B3BD79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1CB19F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7AF1B14" w14:textId="77777777" w:rsidR="00F56702" w:rsidRPr="00715D66" w:rsidRDefault="001B2301">
            <w:pPr>
              <w:ind w:left="192" w:hanging="18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Plataforma Global para Cidades Sustentáveis</w:t>
            </w:r>
          </w:p>
        </w:tc>
      </w:tr>
      <w:tr w:rsidR="00F56702" w:rsidRPr="00715D66" w14:paraId="31D39C4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AF02DF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B20014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5DE8CA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5C7173F"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Resiliência urbana</w:t>
            </w:r>
          </w:p>
        </w:tc>
      </w:tr>
      <w:tr w:rsidR="00F56702" w:rsidRPr="00715D66" w14:paraId="28180BF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E1F728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779DFB1"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Biodiversidade</w:t>
            </w:r>
          </w:p>
        </w:tc>
        <w:tc>
          <w:tcPr>
            <w:tcW w:w="2729" w:type="dxa"/>
            <w:tcBorders>
              <w:top w:val="nil"/>
              <w:left w:val="nil"/>
              <w:bottom w:val="single" w:sz="4" w:space="0" w:color="000000"/>
              <w:right w:val="single" w:sz="4" w:space="0" w:color="000000"/>
            </w:tcBorders>
            <w:shd w:val="clear" w:color="auto" w:fill="auto"/>
          </w:tcPr>
          <w:p w14:paraId="59874EA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6E2710F" w14:textId="77777777" w:rsidR="00F56702" w:rsidRPr="00715D66" w:rsidRDefault="00F56702">
            <w:pPr>
              <w:jc w:val="left"/>
              <w:rPr>
                <w:color w:val="000000"/>
                <w:sz w:val="15"/>
                <w:szCs w:val="15"/>
              </w:rPr>
            </w:pPr>
          </w:p>
        </w:tc>
      </w:tr>
      <w:tr w:rsidR="00F56702" w:rsidRPr="00715D66" w14:paraId="43EEE34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D90C3F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5BA0F5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DEBD3DF"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Áreas e paisagens protegidas</w:t>
            </w:r>
          </w:p>
        </w:tc>
        <w:tc>
          <w:tcPr>
            <w:tcW w:w="2635" w:type="dxa"/>
            <w:tcBorders>
              <w:top w:val="nil"/>
              <w:left w:val="nil"/>
              <w:bottom w:val="single" w:sz="4" w:space="0" w:color="000000"/>
              <w:right w:val="single" w:sz="4" w:space="0" w:color="000000"/>
            </w:tcBorders>
            <w:shd w:val="clear" w:color="auto" w:fill="auto"/>
          </w:tcPr>
          <w:p w14:paraId="5B2C0CAB" w14:textId="77777777" w:rsidR="00F56702" w:rsidRPr="00715D66" w:rsidRDefault="00F56702">
            <w:pPr>
              <w:jc w:val="left"/>
              <w:rPr>
                <w:color w:val="000000"/>
                <w:sz w:val="15"/>
                <w:szCs w:val="15"/>
              </w:rPr>
            </w:pPr>
          </w:p>
        </w:tc>
      </w:tr>
      <w:tr w:rsidR="00F56702" w:rsidRPr="00715D66" w14:paraId="60E7372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E92B90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DD0C99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DD15D7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3FCB63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Áreas protegidas terrestres</w:t>
            </w:r>
          </w:p>
        </w:tc>
      </w:tr>
      <w:tr w:rsidR="00F56702" w:rsidRPr="00715D66" w14:paraId="5CDBB4B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13C48A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0BB4AC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C30FC5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E4DE1CA"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Áreas protegidas costeiras e marinhas</w:t>
            </w:r>
          </w:p>
        </w:tc>
      </w:tr>
      <w:tr w:rsidR="00F56702" w:rsidRPr="00715D66" w14:paraId="446AA9B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3B16C8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89D8E3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F66F601"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BF86C9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Paisagens produtivas</w:t>
            </w:r>
          </w:p>
        </w:tc>
      </w:tr>
      <w:tr w:rsidR="00F56702" w:rsidRPr="00715D66" w14:paraId="043298F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AFE52B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9B7D98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D21AA0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F83892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Paisagens marítimas produtivas</w:t>
            </w:r>
          </w:p>
        </w:tc>
      </w:tr>
      <w:tr w:rsidR="00F56702" w:rsidRPr="00715D66" w14:paraId="71D009C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423A4E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67A3C5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A688F5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8500B58"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comunitária dos recursos naturais</w:t>
            </w:r>
          </w:p>
        </w:tc>
      </w:tr>
      <w:tr w:rsidR="00F56702" w:rsidRPr="00715D66" w14:paraId="3DA1965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5141D3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FB0AB0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79F122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Inclusão</w:t>
            </w:r>
          </w:p>
        </w:tc>
        <w:tc>
          <w:tcPr>
            <w:tcW w:w="2635" w:type="dxa"/>
            <w:tcBorders>
              <w:top w:val="nil"/>
              <w:left w:val="nil"/>
              <w:bottom w:val="single" w:sz="4" w:space="0" w:color="000000"/>
              <w:right w:val="single" w:sz="4" w:space="0" w:color="000000"/>
            </w:tcBorders>
            <w:shd w:val="clear" w:color="auto" w:fill="auto"/>
          </w:tcPr>
          <w:p w14:paraId="6C882287" w14:textId="77777777" w:rsidR="00F56702" w:rsidRPr="00715D66" w:rsidRDefault="00F56702">
            <w:pPr>
              <w:jc w:val="left"/>
              <w:rPr>
                <w:color w:val="000000"/>
                <w:sz w:val="15"/>
                <w:szCs w:val="15"/>
              </w:rPr>
            </w:pPr>
          </w:p>
        </w:tc>
      </w:tr>
      <w:tr w:rsidR="00F56702" w:rsidRPr="00715D66" w14:paraId="2D2BD272"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B1281C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009327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BE0E4C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DB67ED1"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Indústrias extrativas (petróleo, gás, mineração)</w:t>
            </w:r>
          </w:p>
        </w:tc>
      </w:tr>
      <w:tr w:rsidR="00F56702" w:rsidRPr="00715D66" w14:paraId="54D5789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53533F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5162D7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EDB1FA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75AE379"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Silvicultura (incluindo HCVF e REDD+)</w:t>
            </w:r>
          </w:p>
        </w:tc>
      </w:tr>
      <w:tr w:rsidR="00F56702" w:rsidRPr="00715D66" w14:paraId="40AF2BA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C7F23D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48E24A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C1FF93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1A7E2A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Turismo</w:t>
            </w:r>
          </w:p>
        </w:tc>
      </w:tr>
      <w:tr w:rsidR="00F56702" w:rsidRPr="00715D66" w14:paraId="0BB8C9F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B2ACA1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3968F3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2013527"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36102E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Agricultura e agrobiodiversidade</w:t>
            </w:r>
          </w:p>
        </w:tc>
      </w:tr>
      <w:tr w:rsidR="00F56702" w:rsidRPr="00715D66" w14:paraId="1AF5843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B29844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2C3F5A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2B2DB9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29DCE0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Pesca</w:t>
            </w:r>
          </w:p>
        </w:tc>
      </w:tr>
      <w:tr w:rsidR="00F56702" w:rsidRPr="00715D66" w14:paraId="0D19963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7DD054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5200E1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9CA7DD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84BC03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Infraestrutura</w:t>
            </w:r>
          </w:p>
        </w:tc>
      </w:tr>
      <w:tr w:rsidR="00F56702" w:rsidRPr="00715D66" w14:paraId="4439BF9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9A3565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A33926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7847AF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06E582F"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Certificação (Normas Nacionais)</w:t>
            </w:r>
          </w:p>
        </w:tc>
      </w:tr>
      <w:tr w:rsidR="00F56702" w:rsidRPr="00715D66" w14:paraId="5E91F50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678E13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666075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334DD0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E109E33"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Certificação (Normas Internacionais)</w:t>
            </w:r>
          </w:p>
        </w:tc>
      </w:tr>
      <w:tr w:rsidR="00F56702" w:rsidRPr="00715D66" w14:paraId="735444A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070DF3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52EF44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55E185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Espécies </w:t>
            </w:r>
          </w:p>
        </w:tc>
        <w:tc>
          <w:tcPr>
            <w:tcW w:w="2635" w:type="dxa"/>
            <w:tcBorders>
              <w:top w:val="nil"/>
              <w:left w:val="nil"/>
              <w:bottom w:val="single" w:sz="4" w:space="0" w:color="000000"/>
              <w:right w:val="single" w:sz="4" w:space="0" w:color="000000"/>
            </w:tcBorders>
            <w:shd w:val="clear" w:color="auto" w:fill="auto"/>
          </w:tcPr>
          <w:p w14:paraId="55D8A58F" w14:textId="77777777" w:rsidR="00F56702" w:rsidRPr="00715D66" w:rsidRDefault="00F56702">
            <w:pPr>
              <w:jc w:val="left"/>
              <w:rPr>
                <w:color w:val="000000"/>
                <w:sz w:val="15"/>
                <w:szCs w:val="15"/>
              </w:rPr>
            </w:pPr>
          </w:p>
        </w:tc>
      </w:tr>
      <w:tr w:rsidR="00F56702" w:rsidRPr="00715D66" w14:paraId="11E7836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2D99AA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10DA03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2C7A79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074F4F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Comércio ilegal de animais selvagens</w:t>
            </w:r>
          </w:p>
        </w:tc>
      </w:tr>
      <w:tr w:rsidR="00F56702" w:rsidRPr="00715D66" w14:paraId="5D3B460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9A8B2B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7DC644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CFFDD5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EDA715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Espécies ameaçadas </w:t>
            </w:r>
          </w:p>
        </w:tc>
      </w:tr>
      <w:tr w:rsidR="00F56702" w:rsidRPr="00715D66" w14:paraId="4D2ABDC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5F9C36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9C9DF8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090C56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CF13928"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Vida selvagem para o desenvolvimento sustentável</w:t>
            </w:r>
          </w:p>
        </w:tc>
      </w:tr>
      <w:tr w:rsidR="00F56702" w:rsidRPr="00715D66" w14:paraId="7BD526C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BBF33B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12FC4B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09A035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F7EBAE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Espécies silvestres aparentadas com espécies cultivadas</w:t>
            </w:r>
          </w:p>
        </w:tc>
      </w:tr>
      <w:tr w:rsidR="00F56702" w:rsidRPr="00715D66" w14:paraId="4E7FEA9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B3C971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E7D83F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03C1AB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CDA51C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Recursos genéticos vegetais</w:t>
            </w:r>
          </w:p>
        </w:tc>
      </w:tr>
      <w:tr w:rsidR="00F56702" w:rsidRPr="00715D66" w14:paraId="3376C47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C57EF5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485847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137BB5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21B116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Recursos genéticos animais</w:t>
            </w:r>
          </w:p>
        </w:tc>
      </w:tr>
      <w:tr w:rsidR="00F56702" w:rsidRPr="00715D66" w14:paraId="44BEB71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E5B668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379922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9E8A9B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DC409F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Animais selvagens aparentados</w:t>
            </w:r>
          </w:p>
        </w:tc>
      </w:tr>
      <w:tr w:rsidR="00F56702" w:rsidRPr="00715D66" w14:paraId="641B665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384062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AED544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DC7B5A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191DEC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Espécies exóticas invasoras (EEI)</w:t>
            </w:r>
          </w:p>
        </w:tc>
      </w:tr>
      <w:tr w:rsidR="00F56702" w:rsidRPr="00715D66" w14:paraId="4BE87BE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A31AB0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E7A6DA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9CD782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Biomas</w:t>
            </w:r>
          </w:p>
        </w:tc>
        <w:tc>
          <w:tcPr>
            <w:tcW w:w="2635" w:type="dxa"/>
            <w:tcBorders>
              <w:top w:val="nil"/>
              <w:left w:val="nil"/>
              <w:bottom w:val="single" w:sz="4" w:space="0" w:color="000000"/>
              <w:right w:val="single" w:sz="4" w:space="0" w:color="000000"/>
            </w:tcBorders>
            <w:shd w:val="clear" w:color="auto" w:fill="auto"/>
          </w:tcPr>
          <w:p w14:paraId="4A87843A" w14:textId="77777777" w:rsidR="00F56702" w:rsidRPr="00715D66" w:rsidRDefault="00F56702">
            <w:pPr>
              <w:jc w:val="left"/>
              <w:rPr>
                <w:color w:val="000000"/>
                <w:sz w:val="15"/>
                <w:szCs w:val="15"/>
              </w:rPr>
            </w:pPr>
          </w:p>
        </w:tc>
      </w:tr>
      <w:tr w:rsidR="00F56702" w:rsidRPr="00715D66" w14:paraId="7C301A8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0E6877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6E8AB3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6FC360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4B2032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Manguezais</w:t>
            </w:r>
          </w:p>
        </w:tc>
      </w:tr>
      <w:tr w:rsidR="00F56702" w:rsidRPr="00715D66" w14:paraId="47C77E7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C7696B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C7FE2A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12654F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6975C9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Recifes de coral</w:t>
            </w:r>
          </w:p>
        </w:tc>
      </w:tr>
      <w:tr w:rsidR="00F56702" w:rsidRPr="00715D66" w14:paraId="3A2DB4E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B4BA03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F4EBAB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A5E030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3A709C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Ervas marinhas</w:t>
            </w:r>
          </w:p>
        </w:tc>
      </w:tr>
      <w:tr w:rsidR="00F56702" w:rsidRPr="00715D66" w14:paraId="454B404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68318C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E5A6FF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E866998"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58DA04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Zonas húmidas</w:t>
            </w:r>
          </w:p>
        </w:tc>
      </w:tr>
      <w:tr w:rsidR="00F56702" w:rsidRPr="00715D66" w14:paraId="1088420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2EEA8C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8CCEBB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87B07F8"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2ED9C0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Rios</w:t>
            </w:r>
          </w:p>
        </w:tc>
      </w:tr>
      <w:tr w:rsidR="00F56702" w:rsidRPr="00715D66" w14:paraId="034F0E6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6595C2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D30658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4B402C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8DC37A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Lagos</w:t>
            </w:r>
          </w:p>
        </w:tc>
      </w:tr>
      <w:tr w:rsidR="00F56702" w:rsidRPr="00715D66" w14:paraId="6B2F6CA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AE95DD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5C2C134"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B7AB12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CEB552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Florestas tropicais</w:t>
            </w:r>
          </w:p>
        </w:tc>
      </w:tr>
      <w:tr w:rsidR="00F56702" w:rsidRPr="00715D66" w14:paraId="4C8AD10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568EDB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5740FE4"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092A78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5327A4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Florestas tropicais secas</w:t>
            </w:r>
          </w:p>
        </w:tc>
      </w:tr>
      <w:tr w:rsidR="00F56702" w:rsidRPr="00715D66" w14:paraId="5EC610B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4813AC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CB93FA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9CCF06C"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6301C9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Florestas temperadas</w:t>
            </w:r>
          </w:p>
        </w:tc>
      </w:tr>
      <w:tr w:rsidR="00F56702" w:rsidRPr="00715D66" w14:paraId="6CF9D06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F7C355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B1723E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1C9DBF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8096F2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Pradarias </w:t>
            </w:r>
          </w:p>
        </w:tc>
      </w:tr>
      <w:tr w:rsidR="00F56702" w:rsidRPr="00715D66" w14:paraId="3D70979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6BD0A2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D3C963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85AF64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4A79E4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Pará</w:t>
            </w:r>
          </w:p>
        </w:tc>
      </w:tr>
      <w:tr w:rsidR="00F56702" w:rsidRPr="00715D66" w14:paraId="12B86F4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37518E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E486E7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BC1C4D0"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3A8184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Deserto</w:t>
            </w:r>
          </w:p>
        </w:tc>
      </w:tr>
      <w:tr w:rsidR="00F56702" w:rsidRPr="00715D66" w14:paraId="0A966EE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890D61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77158F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26FC3B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Financeiro e Contábil</w:t>
            </w:r>
          </w:p>
        </w:tc>
        <w:tc>
          <w:tcPr>
            <w:tcW w:w="2635" w:type="dxa"/>
            <w:tcBorders>
              <w:top w:val="nil"/>
              <w:left w:val="nil"/>
              <w:bottom w:val="single" w:sz="4" w:space="0" w:color="000000"/>
              <w:right w:val="single" w:sz="4" w:space="0" w:color="000000"/>
            </w:tcBorders>
            <w:shd w:val="clear" w:color="auto" w:fill="auto"/>
          </w:tcPr>
          <w:p w14:paraId="24B338CA" w14:textId="77777777" w:rsidR="00F56702" w:rsidRPr="00715D66" w:rsidRDefault="00F56702">
            <w:pPr>
              <w:jc w:val="left"/>
              <w:rPr>
                <w:color w:val="000000"/>
                <w:sz w:val="15"/>
                <w:szCs w:val="15"/>
              </w:rPr>
            </w:pPr>
          </w:p>
        </w:tc>
      </w:tr>
      <w:tr w:rsidR="00F56702" w:rsidRPr="00715D66" w14:paraId="47A00E0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82985B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BFC53C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A26513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B06315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Pagamento por serviços ecossistémicos </w:t>
            </w:r>
          </w:p>
        </w:tc>
      </w:tr>
      <w:tr w:rsidR="00F56702" w:rsidRPr="00715D66" w14:paraId="0C2E74B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247158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C12E1D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B6E0B1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7ABFDA5"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Avaliação e contabilidade do capital natural</w:t>
            </w:r>
          </w:p>
        </w:tc>
      </w:tr>
      <w:tr w:rsidR="00F56702" w:rsidRPr="00715D66" w14:paraId="431A8A2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D3F644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3F781B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93815A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7A4AA0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Fundos Fiduciários de Conservação</w:t>
            </w:r>
          </w:p>
        </w:tc>
      </w:tr>
      <w:tr w:rsidR="00F56702" w:rsidRPr="00715D66" w14:paraId="3A95BAF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C32F74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A46057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B4D4F0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FDD5F1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Financiamento da Conservação</w:t>
            </w:r>
          </w:p>
        </w:tc>
      </w:tr>
      <w:tr w:rsidR="00F56702" w:rsidRPr="00715D66" w14:paraId="4856ED8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D3265C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17676A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8B2C0D5"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Protocolo Complementar à CDB</w:t>
            </w:r>
          </w:p>
        </w:tc>
        <w:tc>
          <w:tcPr>
            <w:tcW w:w="2635" w:type="dxa"/>
            <w:tcBorders>
              <w:top w:val="nil"/>
              <w:left w:val="nil"/>
              <w:bottom w:val="single" w:sz="4" w:space="0" w:color="000000"/>
              <w:right w:val="single" w:sz="4" w:space="0" w:color="000000"/>
            </w:tcBorders>
            <w:shd w:val="clear" w:color="auto" w:fill="auto"/>
          </w:tcPr>
          <w:p w14:paraId="6C9C6EE3" w14:textId="77777777" w:rsidR="00F56702" w:rsidRPr="00715D66" w:rsidRDefault="00F56702">
            <w:pPr>
              <w:jc w:val="left"/>
              <w:rPr>
                <w:color w:val="000000"/>
                <w:sz w:val="15"/>
                <w:szCs w:val="15"/>
              </w:rPr>
            </w:pPr>
          </w:p>
        </w:tc>
      </w:tr>
      <w:tr w:rsidR="00F56702" w:rsidRPr="00715D66" w14:paraId="0349DCB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9E43A6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3A2394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17BE57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91E87B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Biosegurança</w:t>
            </w:r>
          </w:p>
        </w:tc>
      </w:tr>
      <w:tr w:rsidR="00F56702" w:rsidRPr="00715D66" w14:paraId="1D1F905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3A417E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9364CE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330B25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E36F345"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Acesso aos recursos genéticos e partilha dos benefícios</w:t>
            </w:r>
          </w:p>
        </w:tc>
      </w:tr>
      <w:tr w:rsidR="00F56702" w:rsidRPr="00715D66" w14:paraId="7C57D09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EF0FDC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E454AAF"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Florestas</w:t>
            </w:r>
          </w:p>
        </w:tc>
        <w:tc>
          <w:tcPr>
            <w:tcW w:w="2729" w:type="dxa"/>
            <w:tcBorders>
              <w:top w:val="nil"/>
              <w:left w:val="nil"/>
              <w:bottom w:val="single" w:sz="4" w:space="0" w:color="000000"/>
              <w:right w:val="single" w:sz="4" w:space="0" w:color="000000"/>
            </w:tcBorders>
            <w:shd w:val="clear" w:color="auto" w:fill="auto"/>
          </w:tcPr>
          <w:p w14:paraId="234EF1A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699FBA6" w14:textId="77777777" w:rsidR="00F56702" w:rsidRPr="00715D66" w:rsidRDefault="00F56702">
            <w:pPr>
              <w:jc w:val="left"/>
              <w:rPr>
                <w:color w:val="000000"/>
                <w:sz w:val="15"/>
                <w:szCs w:val="15"/>
              </w:rPr>
            </w:pPr>
          </w:p>
        </w:tc>
      </w:tr>
      <w:tr w:rsidR="00F56702" w:rsidRPr="00715D66" w14:paraId="29AEDF5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FE92C8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F5E3FF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DC7AE8F"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Restauração florestal e paisagística</w:t>
            </w:r>
          </w:p>
        </w:tc>
        <w:tc>
          <w:tcPr>
            <w:tcW w:w="2635" w:type="dxa"/>
            <w:tcBorders>
              <w:top w:val="nil"/>
              <w:left w:val="nil"/>
              <w:bottom w:val="single" w:sz="4" w:space="0" w:color="000000"/>
              <w:right w:val="single" w:sz="4" w:space="0" w:color="000000"/>
            </w:tcBorders>
            <w:shd w:val="clear" w:color="auto" w:fill="auto"/>
          </w:tcPr>
          <w:p w14:paraId="10806BA9" w14:textId="77777777" w:rsidR="00F56702" w:rsidRPr="00715D66" w:rsidRDefault="00F56702">
            <w:pPr>
              <w:jc w:val="left"/>
              <w:rPr>
                <w:color w:val="000000"/>
                <w:sz w:val="15"/>
                <w:szCs w:val="15"/>
              </w:rPr>
            </w:pPr>
          </w:p>
        </w:tc>
      </w:tr>
      <w:tr w:rsidR="00F56702" w:rsidRPr="00715D66" w14:paraId="26E7CB9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4BB58F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24FAF7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60BAF51"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95181A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REDD/REDD+</w:t>
            </w:r>
          </w:p>
        </w:tc>
      </w:tr>
      <w:tr w:rsidR="00F56702" w:rsidRPr="00715D66" w14:paraId="0C8700C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57A5D9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265156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AF2654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Floresta</w:t>
            </w:r>
          </w:p>
        </w:tc>
        <w:tc>
          <w:tcPr>
            <w:tcW w:w="2635" w:type="dxa"/>
            <w:tcBorders>
              <w:top w:val="nil"/>
              <w:left w:val="nil"/>
              <w:bottom w:val="single" w:sz="4" w:space="0" w:color="000000"/>
              <w:right w:val="single" w:sz="4" w:space="0" w:color="000000"/>
            </w:tcBorders>
            <w:shd w:val="clear" w:color="auto" w:fill="auto"/>
          </w:tcPr>
          <w:p w14:paraId="20237D34" w14:textId="77777777" w:rsidR="00F56702" w:rsidRPr="00715D66" w:rsidRDefault="00F56702">
            <w:pPr>
              <w:jc w:val="left"/>
              <w:rPr>
                <w:color w:val="000000"/>
                <w:sz w:val="15"/>
                <w:szCs w:val="15"/>
              </w:rPr>
            </w:pPr>
          </w:p>
        </w:tc>
      </w:tr>
      <w:tr w:rsidR="00F56702" w:rsidRPr="00715D66" w14:paraId="0777C87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23546F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0F0D49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219652C"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34B368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Amazônia</w:t>
            </w:r>
          </w:p>
        </w:tc>
      </w:tr>
      <w:tr w:rsidR="00F56702" w:rsidRPr="00715D66" w14:paraId="1931E44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952348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1B5FAD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D64846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438917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Congo</w:t>
            </w:r>
          </w:p>
        </w:tc>
      </w:tr>
      <w:tr w:rsidR="00F56702" w:rsidRPr="00715D66" w14:paraId="3C1E8D9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A0FC51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A091E3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AD9A89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B252C3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Terras áridas</w:t>
            </w:r>
          </w:p>
        </w:tc>
      </w:tr>
      <w:tr w:rsidR="00F56702" w:rsidRPr="00715D66" w14:paraId="542A0D2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B2A3EC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EB84F16"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Degradação da terra</w:t>
            </w:r>
          </w:p>
        </w:tc>
        <w:tc>
          <w:tcPr>
            <w:tcW w:w="2729" w:type="dxa"/>
            <w:tcBorders>
              <w:top w:val="nil"/>
              <w:left w:val="nil"/>
              <w:bottom w:val="single" w:sz="4" w:space="0" w:color="000000"/>
              <w:right w:val="single" w:sz="4" w:space="0" w:color="000000"/>
            </w:tcBorders>
            <w:shd w:val="clear" w:color="auto" w:fill="auto"/>
          </w:tcPr>
          <w:p w14:paraId="1FBEC85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518D180" w14:textId="77777777" w:rsidR="00F56702" w:rsidRPr="00715D66" w:rsidRDefault="00F56702">
            <w:pPr>
              <w:jc w:val="left"/>
              <w:rPr>
                <w:color w:val="000000"/>
                <w:sz w:val="15"/>
                <w:szCs w:val="15"/>
              </w:rPr>
            </w:pPr>
          </w:p>
        </w:tc>
      </w:tr>
      <w:tr w:rsidR="00F56702" w:rsidRPr="00715D66" w14:paraId="6629EE2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C47F33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F4AD24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47208A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sustentável da terra</w:t>
            </w:r>
          </w:p>
        </w:tc>
        <w:tc>
          <w:tcPr>
            <w:tcW w:w="2635" w:type="dxa"/>
            <w:tcBorders>
              <w:top w:val="nil"/>
              <w:left w:val="nil"/>
              <w:bottom w:val="single" w:sz="4" w:space="0" w:color="000000"/>
              <w:right w:val="single" w:sz="4" w:space="0" w:color="000000"/>
            </w:tcBorders>
            <w:shd w:val="clear" w:color="auto" w:fill="auto"/>
          </w:tcPr>
          <w:p w14:paraId="75C37344" w14:textId="77777777" w:rsidR="00F56702" w:rsidRPr="00715D66" w:rsidRDefault="00F56702">
            <w:pPr>
              <w:jc w:val="left"/>
              <w:rPr>
                <w:color w:val="000000"/>
                <w:sz w:val="15"/>
                <w:szCs w:val="15"/>
              </w:rPr>
            </w:pPr>
          </w:p>
        </w:tc>
      </w:tr>
      <w:tr w:rsidR="00F56702" w:rsidRPr="00715D66" w14:paraId="6EA7B45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1A2A1D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727941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46A02A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1F4FD56"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Restauração e reabilitação de terras degradadas </w:t>
            </w:r>
          </w:p>
        </w:tc>
      </w:tr>
      <w:tr w:rsidR="00F56702" w:rsidRPr="00715D66" w14:paraId="5FB3CAA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2BD6CB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8010B9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B26688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B8530F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Abordagem ecossistémica</w:t>
            </w:r>
          </w:p>
        </w:tc>
      </w:tr>
      <w:tr w:rsidR="00F56702" w:rsidRPr="00715D66" w14:paraId="19A0679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F72EDA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7139F8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6DB7D38"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D5FA742"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Abordagem integrada e intersectorial</w:t>
            </w:r>
          </w:p>
        </w:tc>
      </w:tr>
      <w:tr w:rsidR="00F56702" w:rsidRPr="00715D66" w14:paraId="2C804BF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9B3EDA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6B187B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3B08C71"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708826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NRM baseada na comunidade</w:t>
            </w:r>
          </w:p>
        </w:tc>
      </w:tr>
      <w:tr w:rsidR="00F56702" w:rsidRPr="00715D66" w14:paraId="52CF1B7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0F0122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4F676C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E37AB1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8ABD31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Meios de subsistência sustentáveis</w:t>
            </w:r>
          </w:p>
        </w:tc>
      </w:tr>
      <w:tr w:rsidR="00F56702" w:rsidRPr="00715D66" w14:paraId="6C56A04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E5D577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DF1ECD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516CD6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6D2496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Atividades geradoras de rendimentos</w:t>
            </w:r>
          </w:p>
        </w:tc>
      </w:tr>
      <w:tr w:rsidR="00F56702" w:rsidRPr="00715D66" w14:paraId="36C8E7A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24E9B0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C9F3FD4"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4607663"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3AAB40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Agricultura sustentável</w:t>
            </w:r>
          </w:p>
        </w:tc>
      </w:tr>
      <w:tr w:rsidR="00F56702" w:rsidRPr="00715D66" w14:paraId="1A75530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46ACDB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06321E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619544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4C2A65E"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sustentável de pastagens</w:t>
            </w:r>
          </w:p>
        </w:tc>
      </w:tr>
      <w:tr w:rsidR="00F56702" w:rsidRPr="00715D66" w14:paraId="4CA194F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1FFA03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6B33CC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530228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2A91BF0"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sustentável de florestas/bosques</w:t>
            </w:r>
          </w:p>
        </w:tc>
      </w:tr>
      <w:tr w:rsidR="00F56702" w:rsidRPr="00715D66" w14:paraId="1F6BFB3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DDB915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B64258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C0175C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F1122AD"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Melhoria das técnicas de gestão do solo e da água</w:t>
            </w:r>
          </w:p>
        </w:tc>
      </w:tr>
      <w:tr w:rsidR="00F56702" w:rsidRPr="00715D66" w14:paraId="5C5CCAB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C91924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7A555B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CD6B9A8"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49D29E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sustentável do fogo</w:t>
            </w:r>
          </w:p>
        </w:tc>
      </w:tr>
      <w:tr w:rsidR="00F56702" w:rsidRPr="00715D66" w14:paraId="0B39EBF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ED9EC3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9476E4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45F003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B976CE8"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Mitigação da seca/alerta precoce</w:t>
            </w:r>
          </w:p>
        </w:tc>
      </w:tr>
      <w:tr w:rsidR="00F56702" w:rsidRPr="00715D66" w14:paraId="2D3DDB7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81DCA2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9E1243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D36467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Neutralidade na Degradação da Terra</w:t>
            </w:r>
          </w:p>
        </w:tc>
        <w:tc>
          <w:tcPr>
            <w:tcW w:w="2635" w:type="dxa"/>
            <w:tcBorders>
              <w:top w:val="nil"/>
              <w:left w:val="nil"/>
              <w:bottom w:val="single" w:sz="4" w:space="0" w:color="000000"/>
              <w:right w:val="single" w:sz="4" w:space="0" w:color="000000"/>
            </w:tcBorders>
            <w:shd w:val="clear" w:color="auto" w:fill="auto"/>
          </w:tcPr>
          <w:p w14:paraId="763A14D3" w14:textId="77777777" w:rsidR="00F56702" w:rsidRPr="00715D66" w:rsidRDefault="00F56702">
            <w:pPr>
              <w:jc w:val="left"/>
              <w:rPr>
                <w:color w:val="000000"/>
                <w:sz w:val="15"/>
                <w:szCs w:val="15"/>
              </w:rPr>
            </w:pPr>
          </w:p>
        </w:tc>
      </w:tr>
      <w:tr w:rsidR="00F56702" w:rsidRPr="00715D66" w14:paraId="7E90CDE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9182A0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F1166A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99BBDC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6CD570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Produtividade da terra</w:t>
            </w:r>
          </w:p>
        </w:tc>
      </w:tr>
      <w:tr w:rsidR="00F56702" w:rsidRPr="00715D66" w14:paraId="3DE8DC6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4373A3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5C1CF4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739116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35DBB58"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Cobertura do solo e alteração da cobertura do solo</w:t>
            </w:r>
          </w:p>
        </w:tc>
      </w:tr>
      <w:tr w:rsidR="00F56702" w:rsidRPr="00715D66" w14:paraId="410F431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95C7FE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CA2F5D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2BE12C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0E3DFD9"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Reservas de carbono acima ou abaixo do solo</w:t>
            </w:r>
          </w:p>
        </w:tc>
      </w:tr>
      <w:tr w:rsidR="00F56702" w:rsidRPr="00715D66" w14:paraId="0A94CAB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18E09E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11F80F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0A47D7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Segurança alimentar</w:t>
            </w:r>
          </w:p>
        </w:tc>
        <w:tc>
          <w:tcPr>
            <w:tcW w:w="2635" w:type="dxa"/>
            <w:tcBorders>
              <w:top w:val="nil"/>
              <w:left w:val="nil"/>
              <w:bottom w:val="single" w:sz="4" w:space="0" w:color="000000"/>
              <w:right w:val="single" w:sz="4" w:space="0" w:color="000000"/>
            </w:tcBorders>
            <w:shd w:val="clear" w:color="auto" w:fill="auto"/>
          </w:tcPr>
          <w:p w14:paraId="716D564D" w14:textId="77777777" w:rsidR="00F56702" w:rsidRPr="00715D66" w:rsidRDefault="00F56702">
            <w:pPr>
              <w:jc w:val="left"/>
              <w:rPr>
                <w:color w:val="000000"/>
                <w:sz w:val="15"/>
                <w:szCs w:val="15"/>
              </w:rPr>
            </w:pPr>
          </w:p>
        </w:tc>
      </w:tr>
      <w:tr w:rsidR="00F56702" w:rsidRPr="00715D66" w14:paraId="0BE60CD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931F3B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C5EE15C"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Águas internacionais</w:t>
            </w:r>
          </w:p>
        </w:tc>
        <w:tc>
          <w:tcPr>
            <w:tcW w:w="2729" w:type="dxa"/>
            <w:tcBorders>
              <w:top w:val="nil"/>
              <w:left w:val="nil"/>
              <w:bottom w:val="single" w:sz="4" w:space="0" w:color="000000"/>
              <w:right w:val="single" w:sz="4" w:space="0" w:color="000000"/>
            </w:tcBorders>
            <w:shd w:val="clear" w:color="auto" w:fill="auto"/>
            <w:vAlign w:val="bottom"/>
          </w:tcPr>
          <w:p w14:paraId="3EF85D4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bottom"/>
          </w:tcPr>
          <w:p w14:paraId="591EC12F" w14:textId="77777777" w:rsidR="00F56702" w:rsidRPr="00715D66" w:rsidRDefault="00F56702">
            <w:pPr>
              <w:jc w:val="left"/>
              <w:rPr>
                <w:color w:val="000000"/>
                <w:sz w:val="15"/>
                <w:szCs w:val="15"/>
              </w:rPr>
            </w:pPr>
          </w:p>
        </w:tc>
      </w:tr>
      <w:tr w:rsidR="00F56702" w:rsidRPr="00715D66" w14:paraId="4C11BAF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387ECC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09433A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308DD2C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Navio </w:t>
            </w:r>
          </w:p>
        </w:tc>
        <w:tc>
          <w:tcPr>
            <w:tcW w:w="2635" w:type="dxa"/>
            <w:tcBorders>
              <w:top w:val="nil"/>
              <w:left w:val="nil"/>
              <w:bottom w:val="single" w:sz="4" w:space="0" w:color="000000"/>
              <w:right w:val="single" w:sz="4" w:space="0" w:color="000000"/>
            </w:tcBorders>
            <w:shd w:val="clear" w:color="auto" w:fill="auto"/>
          </w:tcPr>
          <w:p w14:paraId="4BDBD89C" w14:textId="77777777" w:rsidR="00F56702" w:rsidRPr="00715D66" w:rsidRDefault="00F56702">
            <w:pPr>
              <w:jc w:val="left"/>
              <w:rPr>
                <w:color w:val="000000"/>
                <w:sz w:val="15"/>
                <w:szCs w:val="15"/>
              </w:rPr>
            </w:pPr>
          </w:p>
        </w:tc>
      </w:tr>
      <w:tr w:rsidR="00F56702" w:rsidRPr="00715D66" w14:paraId="5603F4B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F3EEEA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C562A6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60A4771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Litoral</w:t>
            </w:r>
          </w:p>
        </w:tc>
        <w:tc>
          <w:tcPr>
            <w:tcW w:w="2635" w:type="dxa"/>
            <w:tcBorders>
              <w:top w:val="nil"/>
              <w:left w:val="nil"/>
              <w:bottom w:val="single" w:sz="4" w:space="0" w:color="000000"/>
              <w:right w:val="single" w:sz="4" w:space="0" w:color="000000"/>
            </w:tcBorders>
            <w:shd w:val="clear" w:color="auto" w:fill="auto"/>
          </w:tcPr>
          <w:p w14:paraId="2078D159" w14:textId="77777777" w:rsidR="00F56702" w:rsidRPr="00715D66" w:rsidRDefault="00F56702">
            <w:pPr>
              <w:jc w:val="left"/>
              <w:rPr>
                <w:color w:val="000000"/>
                <w:sz w:val="15"/>
                <w:szCs w:val="15"/>
              </w:rPr>
            </w:pPr>
          </w:p>
        </w:tc>
      </w:tr>
      <w:tr w:rsidR="00F56702" w:rsidRPr="00715D66" w14:paraId="3B136F0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0CFB87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BE5937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6157000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Água doce</w:t>
            </w:r>
          </w:p>
        </w:tc>
        <w:tc>
          <w:tcPr>
            <w:tcW w:w="2635" w:type="dxa"/>
            <w:tcBorders>
              <w:top w:val="nil"/>
              <w:left w:val="nil"/>
              <w:bottom w:val="single" w:sz="4" w:space="0" w:color="000000"/>
              <w:right w:val="single" w:sz="4" w:space="0" w:color="000000"/>
            </w:tcBorders>
            <w:shd w:val="clear" w:color="auto" w:fill="auto"/>
          </w:tcPr>
          <w:p w14:paraId="61A9684E" w14:textId="77777777" w:rsidR="00F56702" w:rsidRPr="00715D66" w:rsidRDefault="00F56702">
            <w:pPr>
              <w:jc w:val="left"/>
              <w:rPr>
                <w:color w:val="000000"/>
                <w:sz w:val="15"/>
                <w:szCs w:val="15"/>
              </w:rPr>
            </w:pPr>
          </w:p>
        </w:tc>
      </w:tr>
      <w:tr w:rsidR="00F56702" w:rsidRPr="00715D66" w14:paraId="4485876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397083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4238B1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629C9CB1"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2D34253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Água doce</w:t>
            </w:r>
          </w:p>
        </w:tc>
      </w:tr>
      <w:tr w:rsidR="00F56702" w:rsidRPr="00715D66" w14:paraId="6EA0EB8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1A93A8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64368C3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1BAE88B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11BF2FF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Bacia hidrográfica</w:t>
            </w:r>
          </w:p>
        </w:tc>
      </w:tr>
      <w:tr w:rsidR="00F56702" w:rsidRPr="00715D66" w14:paraId="766A7A0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E77919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C197D6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38ED1563"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7A5A548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Bacia lacustre</w:t>
            </w:r>
          </w:p>
        </w:tc>
      </w:tr>
      <w:tr w:rsidR="00F56702" w:rsidRPr="00715D66" w14:paraId="1EF28E5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DD8C32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FC369D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76C0194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Aprendizagem</w:t>
            </w:r>
          </w:p>
        </w:tc>
        <w:tc>
          <w:tcPr>
            <w:tcW w:w="2635" w:type="dxa"/>
            <w:tcBorders>
              <w:top w:val="nil"/>
              <w:left w:val="nil"/>
              <w:bottom w:val="single" w:sz="4" w:space="0" w:color="000000"/>
              <w:right w:val="single" w:sz="4" w:space="0" w:color="000000"/>
            </w:tcBorders>
            <w:shd w:val="clear" w:color="auto" w:fill="auto"/>
          </w:tcPr>
          <w:p w14:paraId="429666CD" w14:textId="77777777" w:rsidR="00F56702" w:rsidRPr="00715D66" w:rsidRDefault="00F56702">
            <w:pPr>
              <w:jc w:val="left"/>
              <w:rPr>
                <w:color w:val="000000"/>
                <w:sz w:val="15"/>
                <w:szCs w:val="15"/>
              </w:rPr>
            </w:pPr>
          </w:p>
        </w:tc>
      </w:tr>
      <w:tr w:rsidR="00F56702" w:rsidRPr="00715D66" w14:paraId="1836658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A4B0DC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C5C35E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488DAC8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Pesca</w:t>
            </w:r>
          </w:p>
        </w:tc>
        <w:tc>
          <w:tcPr>
            <w:tcW w:w="2635" w:type="dxa"/>
            <w:tcBorders>
              <w:top w:val="nil"/>
              <w:left w:val="nil"/>
              <w:bottom w:val="single" w:sz="4" w:space="0" w:color="000000"/>
              <w:right w:val="single" w:sz="4" w:space="0" w:color="000000"/>
            </w:tcBorders>
            <w:shd w:val="clear" w:color="auto" w:fill="auto"/>
          </w:tcPr>
          <w:p w14:paraId="7E1F7773" w14:textId="77777777" w:rsidR="00F56702" w:rsidRPr="00715D66" w:rsidRDefault="00F56702">
            <w:pPr>
              <w:jc w:val="left"/>
              <w:rPr>
                <w:color w:val="000000"/>
                <w:sz w:val="15"/>
                <w:szCs w:val="15"/>
              </w:rPr>
            </w:pPr>
          </w:p>
        </w:tc>
      </w:tr>
      <w:tr w:rsidR="00F56702" w:rsidRPr="00715D66" w14:paraId="657E0CB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9E18B2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CA3A62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0D2A7B3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Substâncias tóxicas persistentes</w:t>
            </w:r>
          </w:p>
        </w:tc>
        <w:tc>
          <w:tcPr>
            <w:tcW w:w="2635" w:type="dxa"/>
            <w:tcBorders>
              <w:top w:val="nil"/>
              <w:left w:val="nil"/>
              <w:bottom w:val="single" w:sz="4" w:space="0" w:color="000000"/>
              <w:right w:val="single" w:sz="4" w:space="0" w:color="000000"/>
            </w:tcBorders>
            <w:shd w:val="clear" w:color="auto" w:fill="auto"/>
          </w:tcPr>
          <w:p w14:paraId="31C4C9CA" w14:textId="77777777" w:rsidR="00F56702" w:rsidRPr="00715D66" w:rsidRDefault="00F56702">
            <w:pPr>
              <w:jc w:val="left"/>
              <w:rPr>
                <w:color w:val="000000"/>
                <w:sz w:val="15"/>
                <w:szCs w:val="15"/>
              </w:rPr>
            </w:pPr>
          </w:p>
        </w:tc>
      </w:tr>
      <w:tr w:rsidR="00F56702" w:rsidRPr="00715D66" w14:paraId="400D492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FB9D8F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7C630F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5951190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SIDS: Pequenos Estados Insulares em Desenvolvimento</w:t>
            </w:r>
          </w:p>
        </w:tc>
        <w:tc>
          <w:tcPr>
            <w:tcW w:w="2635" w:type="dxa"/>
            <w:tcBorders>
              <w:top w:val="nil"/>
              <w:left w:val="nil"/>
              <w:bottom w:val="single" w:sz="4" w:space="0" w:color="000000"/>
              <w:right w:val="single" w:sz="4" w:space="0" w:color="000000"/>
            </w:tcBorders>
            <w:shd w:val="clear" w:color="auto" w:fill="auto"/>
          </w:tcPr>
          <w:p w14:paraId="173AA65F" w14:textId="77777777" w:rsidR="00F56702" w:rsidRPr="00715D66" w:rsidRDefault="00F56702">
            <w:pPr>
              <w:jc w:val="left"/>
              <w:rPr>
                <w:color w:val="000000"/>
                <w:sz w:val="15"/>
                <w:szCs w:val="15"/>
              </w:rPr>
            </w:pPr>
          </w:p>
        </w:tc>
      </w:tr>
      <w:tr w:rsidR="00F56702" w:rsidRPr="00715D66" w14:paraId="659F154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8BC315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6BCA33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4DCEC7C1"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Pesquisa direcionada</w:t>
            </w:r>
          </w:p>
        </w:tc>
        <w:tc>
          <w:tcPr>
            <w:tcW w:w="2635" w:type="dxa"/>
            <w:tcBorders>
              <w:top w:val="nil"/>
              <w:left w:val="nil"/>
              <w:bottom w:val="single" w:sz="4" w:space="0" w:color="000000"/>
              <w:right w:val="single" w:sz="4" w:space="0" w:color="000000"/>
            </w:tcBorders>
            <w:shd w:val="clear" w:color="auto" w:fill="auto"/>
          </w:tcPr>
          <w:p w14:paraId="10D20F3B" w14:textId="77777777" w:rsidR="00F56702" w:rsidRPr="00715D66" w:rsidRDefault="00F56702">
            <w:pPr>
              <w:jc w:val="left"/>
              <w:rPr>
                <w:color w:val="000000"/>
                <w:sz w:val="15"/>
                <w:szCs w:val="15"/>
              </w:rPr>
            </w:pPr>
          </w:p>
        </w:tc>
      </w:tr>
      <w:tr w:rsidR="00F56702" w:rsidRPr="00715D66" w14:paraId="2E03AC8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3007CF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4C6FBB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40B2F86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Poluição</w:t>
            </w:r>
          </w:p>
        </w:tc>
        <w:tc>
          <w:tcPr>
            <w:tcW w:w="2635" w:type="dxa"/>
            <w:tcBorders>
              <w:top w:val="nil"/>
              <w:left w:val="nil"/>
              <w:bottom w:val="single" w:sz="4" w:space="0" w:color="000000"/>
              <w:right w:val="single" w:sz="4" w:space="0" w:color="000000"/>
            </w:tcBorders>
            <w:shd w:val="clear" w:color="auto" w:fill="auto"/>
          </w:tcPr>
          <w:p w14:paraId="2CF0D40C" w14:textId="77777777" w:rsidR="00F56702" w:rsidRPr="00715D66" w:rsidRDefault="00F56702">
            <w:pPr>
              <w:jc w:val="left"/>
              <w:rPr>
                <w:color w:val="000000"/>
                <w:sz w:val="15"/>
                <w:szCs w:val="15"/>
              </w:rPr>
            </w:pPr>
          </w:p>
        </w:tc>
      </w:tr>
      <w:tr w:rsidR="00F56702" w:rsidRPr="00715D66" w14:paraId="0DCA1FD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DFE543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0F0A88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2B7E1CE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026DBC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Substâncias tóxicas persistentes</w:t>
            </w:r>
          </w:p>
        </w:tc>
      </w:tr>
      <w:tr w:rsidR="00F56702" w:rsidRPr="00715D66" w14:paraId="6281F84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E33982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C614F6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7C30C15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5769D6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Plásticos</w:t>
            </w:r>
          </w:p>
        </w:tc>
      </w:tr>
      <w:tr w:rsidR="00F56702" w:rsidRPr="00715D66" w14:paraId="6E2D942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F1F612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1DE5A4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2A3A121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0D59E7B"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Poluição por nutrientes de todos os setores, exceto águas residuais</w:t>
            </w:r>
          </w:p>
        </w:tc>
      </w:tr>
      <w:tr w:rsidR="00F56702" w:rsidRPr="00715D66" w14:paraId="08E1906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59949D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4B3E8B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44F3CC9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7FC65FD"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Poluição por nutrientes proveniente de águas residuais</w:t>
            </w:r>
          </w:p>
        </w:tc>
      </w:tr>
      <w:tr w:rsidR="00F56702" w:rsidRPr="00715D66" w14:paraId="1DB87B3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06D6BB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0C9994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210A1E2C"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Análise diagnóstica transfronteiriça e preparação de um plano de ação estratégico</w:t>
            </w:r>
          </w:p>
        </w:tc>
        <w:tc>
          <w:tcPr>
            <w:tcW w:w="2635" w:type="dxa"/>
            <w:tcBorders>
              <w:top w:val="nil"/>
              <w:left w:val="nil"/>
              <w:bottom w:val="single" w:sz="4" w:space="0" w:color="000000"/>
              <w:right w:val="single" w:sz="4" w:space="0" w:color="000000"/>
            </w:tcBorders>
            <w:shd w:val="clear" w:color="auto" w:fill="auto"/>
          </w:tcPr>
          <w:p w14:paraId="1C344E9C" w14:textId="77777777" w:rsidR="00F56702" w:rsidRPr="00715D66" w:rsidRDefault="00F56702">
            <w:pPr>
              <w:jc w:val="left"/>
              <w:rPr>
                <w:color w:val="000000"/>
                <w:sz w:val="15"/>
                <w:szCs w:val="15"/>
              </w:rPr>
            </w:pPr>
          </w:p>
        </w:tc>
      </w:tr>
      <w:tr w:rsidR="00F56702" w:rsidRPr="00715D66" w14:paraId="15F1B8D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95C67F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90E41C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32FE6C93"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Implementação do plano de ação estratégico</w:t>
            </w:r>
          </w:p>
        </w:tc>
        <w:tc>
          <w:tcPr>
            <w:tcW w:w="2635" w:type="dxa"/>
            <w:tcBorders>
              <w:top w:val="nil"/>
              <w:left w:val="nil"/>
              <w:bottom w:val="single" w:sz="4" w:space="0" w:color="000000"/>
              <w:right w:val="single" w:sz="4" w:space="0" w:color="000000"/>
            </w:tcBorders>
            <w:shd w:val="clear" w:color="auto" w:fill="auto"/>
          </w:tcPr>
          <w:p w14:paraId="659811DA" w14:textId="77777777" w:rsidR="00F56702" w:rsidRPr="00715D66" w:rsidRDefault="00F56702">
            <w:pPr>
              <w:jc w:val="left"/>
              <w:rPr>
                <w:color w:val="000000"/>
                <w:sz w:val="15"/>
                <w:szCs w:val="15"/>
              </w:rPr>
            </w:pPr>
          </w:p>
        </w:tc>
      </w:tr>
      <w:tr w:rsidR="00F56702" w:rsidRPr="00715D66" w14:paraId="34542BF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54D692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5C89EF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6C88403A"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Áreas fora da jurisdição nacional</w:t>
            </w:r>
          </w:p>
        </w:tc>
        <w:tc>
          <w:tcPr>
            <w:tcW w:w="2635" w:type="dxa"/>
            <w:tcBorders>
              <w:top w:val="nil"/>
              <w:left w:val="nil"/>
              <w:bottom w:val="single" w:sz="4" w:space="0" w:color="000000"/>
              <w:right w:val="single" w:sz="4" w:space="0" w:color="000000"/>
            </w:tcBorders>
            <w:shd w:val="clear" w:color="auto" w:fill="auto"/>
          </w:tcPr>
          <w:p w14:paraId="4214D5A0" w14:textId="77777777" w:rsidR="00F56702" w:rsidRPr="00715D66" w:rsidRDefault="00F56702">
            <w:pPr>
              <w:jc w:val="left"/>
              <w:rPr>
                <w:color w:val="000000"/>
                <w:sz w:val="15"/>
                <w:szCs w:val="15"/>
              </w:rPr>
            </w:pPr>
          </w:p>
        </w:tc>
      </w:tr>
      <w:tr w:rsidR="00F56702" w:rsidRPr="00715D66" w14:paraId="6D2904E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C27C8E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D53DAE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5502A41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Grandes ecossistemas marinhos</w:t>
            </w:r>
          </w:p>
        </w:tc>
        <w:tc>
          <w:tcPr>
            <w:tcW w:w="2635" w:type="dxa"/>
            <w:tcBorders>
              <w:top w:val="nil"/>
              <w:left w:val="nil"/>
              <w:bottom w:val="single" w:sz="4" w:space="0" w:color="000000"/>
              <w:right w:val="single" w:sz="4" w:space="0" w:color="000000"/>
            </w:tcBorders>
            <w:shd w:val="clear" w:color="auto" w:fill="auto"/>
          </w:tcPr>
          <w:p w14:paraId="615DF912" w14:textId="77777777" w:rsidR="00F56702" w:rsidRPr="00715D66" w:rsidRDefault="00F56702">
            <w:pPr>
              <w:jc w:val="left"/>
              <w:rPr>
                <w:color w:val="000000"/>
                <w:sz w:val="15"/>
                <w:szCs w:val="15"/>
              </w:rPr>
            </w:pPr>
          </w:p>
        </w:tc>
      </w:tr>
      <w:tr w:rsidR="00F56702" w:rsidRPr="00715D66" w14:paraId="6856109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9ADD1D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C57AFF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4B06A3E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Setor privado</w:t>
            </w:r>
          </w:p>
        </w:tc>
        <w:tc>
          <w:tcPr>
            <w:tcW w:w="2635" w:type="dxa"/>
            <w:tcBorders>
              <w:top w:val="nil"/>
              <w:left w:val="nil"/>
              <w:bottom w:val="single" w:sz="4" w:space="0" w:color="000000"/>
              <w:right w:val="single" w:sz="4" w:space="0" w:color="000000"/>
            </w:tcBorders>
            <w:shd w:val="clear" w:color="auto" w:fill="auto"/>
          </w:tcPr>
          <w:p w14:paraId="58CA6A1F" w14:textId="77777777" w:rsidR="00F56702" w:rsidRPr="00715D66" w:rsidRDefault="00F56702">
            <w:pPr>
              <w:jc w:val="left"/>
              <w:rPr>
                <w:color w:val="000000"/>
                <w:sz w:val="15"/>
                <w:szCs w:val="15"/>
              </w:rPr>
            </w:pPr>
          </w:p>
        </w:tc>
      </w:tr>
      <w:tr w:rsidR="00F56702" w:rsidRPr="00715D66" w14:paraId="02262BB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8C8195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F813BA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5BDA6B1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Aquicultura</w:t>
            </w:r>
          </w:p>
        </w:tc>
        <w:tc>
          <w:tcPr>
            <w:tcW w:w="2635" w:type="dxa"/>
            <w:tcBorders>
              <w:top w:val="nil"/>
              <w:left w:val="nil"/>
              <w:bottom w:val="single" w:sz="4" w:space="0" w:color="000000"/>
              <w:right w:val="single" w:sz="4" w:space="0" w:color="000000"/>
            </w:tcBorders>
            <w:shd w:val="clear" w:color="auto" w:fill="auto"/>
          </w:tcPr>
          <w:p w14:paraId="654AD04E" w14:textId="77777777" w:rsidR="00F56702" w:rsidRPr="00715D66" w:rsidRDefault="00F56702">
            <w:pPr>
              <w:jc w:val="left"/>
              <w:rPr>
                <w:color w:val="000000"/>
                <w:sz w:val="15"/>
                <w:szCs w:val="15"/>
              </w:rPr>
            </w:pPr>
          </w:p>
        </w:tc>
      </w:tr>
      <w:tr w:rsidR="00F56702" w:rsidRPr="00715D66" w14:paraId="795B613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D67A3C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C021D9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58374CE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Área Marinha Protegida</w:t>
            </w:r>
          </w:p>
        </w:tc>
        <w:tc>
          <w:tcPr>
            <w:tcW w:w="2635" w:type="dxa"/>
            <w:tcBorders>
              <w:top w:val="nil"/>
              <w:left w:val="nil"/>
              <w:bottom w:val="single" w:sz="4" w:space="0" w:color="000000"/>
              <w:right w:val="single" w:sz="4" w:space="0" w:color="000000"/>
            </w:tcBorders>
            <w:shd w:val="clear" w:color="auto" w:fill="auto"/>
          </w:tcPr>
          <w:p w14:paraId="5C8F1D14" w14:textId="77777777" w:rsidR="00F56702" w:rsidRPr="00715D66" w:rsidRDefault="00F56702">
            <w:pPr>
              <w:jc w:val="left"/>
              <w:rPr>
                <w:color w:val="000000"/>
                <w:sz w:val="15"/>
                <w:szCs w:val="15"/>
              </w:rPr>
            </w:pPr>
          </w:p>
        </w:tc>
      </w:tr>
      <w:tr w:rsidR="00F56702" w:rsidRPr="00715D66" w14:paraId="7E29198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1ACF90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3DA8C8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124E3B7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Biomas</w:t>
            </w:r>
          </w:p>
        </w:tc>
        <w:tc>
          <w:tcPr>
            <w:tcW w:w="2635" w:type="dxa"/>
            <w:tcBorders>
              <w:top w:val="nil"/>
              <w:left w:val="nil"/>
              <w:bottom w:val="single" w:sz="4" w:space="0" w:color="000000"/>
              <w:right w:val="single" w:sz="4" w:space="0" w:color="000000"/>
            </w:tcBorders>
            <w:shd w:val="clear" w:color="auto" w:fill="auto"/>
          </w:tcPr>
          <w:p w14:paraId="5E4AFF18" w14:textId="77777777" w:rsidR="00F56702" w:rsidRPr="00715D66" w:rsidRDefault="00F56702">
            <w:pPr>
              <w:jc w:val="left"/>
              <w:rPr>
                <w:color w:val="000000"/>
                <w:sz w:val="15"/>
                <w:szCs w:val="15"/>
              </w:rPr>
            </w:pPr>
          </w:p>
        </w:tc>
      </w:tr>
      <w:tr w:rsidR="00F56702" w:rsidRPr="00715D66" w14:paraId="4BE9D86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9C539C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E45F96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0D7EDA0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567E720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Mangue</w:t>
            </w:r>
          </w:p>
        </w:tc>
      </w:tr>
      <w:tr w:rsidR="00F56702" w:rsidRPr="00715D66" w14:paraId="4D03B2E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51EC68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8B3C35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535AFD89"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64BD4B6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Recifes de Coral</w:t>
            </w:r>
          </w:p>
        </w:tc>
      </w:tr>
      <w:tr w:rsidR="00F56702" w:rsidRPr="00715D66" w14:paraId="2BDE532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1F3DA2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230502E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124C3D1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11D1776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Ervas marinhas</w:t>
            </w:r>
          </w:p>
        </w:tc>
      </w:tr>
      <w:tr w:rsidR="00F56702" w:rsidRPr="00715D66" w14:paraId="4CB3AE6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B29DE5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044304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32FE2C14"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5BEDCBE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Ecossistemas polares</w:t>
            </w:r>
          </w:p>
        </w:tc>
      </w:tr>
      <w:tr w:rsidR="00F56702" w:rsidRPr="00715D66" w14:paraId="7B4174E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435ED8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3E5F43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center"/>
          </w:tcPr>
          <w:p w14:paraId="67D5AC5A"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vAlign w:val="center"/>
          </w:tcPr>
          <w:p w14:paraId="0B41ED8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Zonas húmidas construídas</w:t>
            </w:r>
          </w:p>
        </w:tc>
      </w:tr>
      <w:tr w:rsidR="00F56702" w:rsidRPr="00715D66" w14:paraId="65F76F6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92DE81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12D295A"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Produtos químicos e resíduos</w:t>
            </w:r>
          </w:p>
        </w:tc>
        <w:tc>
          <w:tcPr>
            <w:tcW w:w="2729" w:type="dxa"/>
            <w:tcBorders>
              <w:top w:val="nil"/>
              <w:left w:val="nil"/>
              <w:bottom w:val="single" w:sz="4" w:space="0" w:color="000000"/>
              <w:right w:val="single" w:sz="4" w:space="0" w:color="000000"/>
            </w:tcBorders>
            <w:shd w:val="clear" w:color="auto" w:fill="auto"/>
          </w:tcPr>
          <w:p w14:paraId="0C980C42"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01AFA0C" w14:textId="77777777" w:rsidR="00F56702" w:rsidRPr="00715D66" w:rsidRDefault="00F56702">
            <w:pPr>
              <w:jc w:val="left"/>
              <w:rPr>
                <w:color w:val="000000"/>
                <w:sz w:val="15"/>
                <w:szCs w:val="15"/>
              </w:rPr>
            </w:pPr>
          </w:p>
        </w:tc>
      </w:tr>
      <w:tr w:rsidR="00F56702" w:rsidRPr="00715D66" w14:paraId="0EA91C2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07ABD5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FBE2EB5"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E12C4E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Mercúrio</w:t>
            </w:r>
          </w:p>
        </w:tc>
        <w:tc>
          <w:tcPr>
            <w:tcW w:w="2635" w:type="dxa"/>
            <w:tcBorders>
              <w:top w:val="nil"/>
              <w:left w:val="nil"/>
              <w:bottom w:val="single" w:sz="4" w:space="0" w:color="000000"/>
              <w:right w:val="single" w:sz="4" w:space="0" w:color="000000"/>
            </w:tcBorders>
            <w:shd w:val="clear" w:color="auto" w:fill="auto"/>
          </w:tcPr>
          <w:p w14:paraId="51178729" w14:textId="77777777" w:rsidR="00F56702" w:rsidRPr="00715D66" w:rsidRDefault="00F56702">
            <w:pPr>
              <w:jc w:val="left"/>
              <w:rPr>
                <w:color w:val="000000"/>
                <w:sz w:val="15"/>
                <w:szCs w:val="15"/>
              </w:rPr>
            </w:pPr>
          </w:p>
        </w:tc>
      </w:tr>
      <w:tr w:rsidR="00F56702" w:rsidRPr="00715D66" w14:paraId="7F0C530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8AA632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BAABE9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05E5E2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Mineração artesanal e em escala de ouro</w:t>
            </w:r>
          </w:p>
        </w:tc>
        <w:tc>
          <w:tcPr>
            <w:tcW w:w="2635" w:type="dxa"/>
            <w:tcBorders>
              <w:top w:val="nil"/>
              <w:left w:val="nil"/>
              <w:bottom w:val="single" w:sz="4" w:space="0" w:color="000000"/>
              <w:right w:val="single" w:sz="4" w:space="0" w:color="000000"/>
            </w:tcBorders>
            <w:shd w:val="clear" w:color="auto" w:fill="auto"/>
          </w:tcPr>
          <w:p w14:paraId="2F4ED9F5" w14:textId="77777777" w:rsidR="00F56702" w:rsidRPr="00715D66" w:rsidRDefault="00F56702">
            <w:pPr>
              <w:jc w:val="left"/>
              <w:rPr>
                <w:color w:val="000000"/>
                <w:sz w:val="15"/>
                <w:szCs w:val="15"/>
              </w:rPr>
            </w:pPr>
          </w:p>
        </w:tc>
      </w:tr>
      <w:tr w:rsidR="00F56702" w:rsidRPr="00715D66" w14:paraId="2E7994A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6DA619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2DF28F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63435C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Centrais elétricas a carvão</w:t>
            </w:r>
          </w:p>
        </w:tc>
        <w:tc>
          <w:tcPr>
            <w:tcW w:w="2635" w:type="dxa"/>
            <w:tcBorders>
              <w:top w:val="nil"/>
              <w:left w:val="nil"/>
              <w:bottom w:val="single" w:sz="4" w:space="0" w:color="000000"/>
              <w:right w:val="single" w:sz="4" w:space="0" w:color="000000"/>
            </w:tcBorders>
            <w:shd w:val="clear" w:color="auto" w:fill="auto"/>
          </w:tcPr>
          <w:p w14:paraId="2C009C51" w14:textId="77777777" w:rsidR="00F56702" w:rsidRPr="00715D66" w:rsidRDefault="00F56702">
            <w:pPr>
              <w:jc w:val="left"/>
              <w:rPr>
                <w:color w:val="000000"/>
                <w:sz w:val="15"/>
                <w:szCs w:val="15"/>
              </w:rPr>
            </w:pPr>
          </w:p>
        </w:tc>
      </w:tr>
      <w:tr w:rsidR="00F56702" w:rsidRPr="00715D66" w14:paraId="46A9B9B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948EAF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D69E75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2DC822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Caldeiras industriais a carvão</w:t>
            </w:r>
          </w:p>
        </w:tc>
        <w:tc>
          <w:tcPr>
            <w:tcW w:w="2635" w:type="dxa"/>
            <w:tcBorders>
              <w:top w:val="nil"/>
              <w:left w:val="nil"/>
              <w:bottom w:val="single" w:sz="4" w:space="0" w:color="000000"/>
              <w:right w:val="single" w:sz="4" w:space="0" w:color="000000"/>
            </w:tcBorders>
            <w:shd w:val="clear" w:color="auto" w:fill="auto"/>
          </w:tcPr>
          <w:p w14:paraId="107A80BE" w14:textId="77777777" w:rsidR="00F56702" w:rsidRPr="00715D66" w:rsidRDefault="00F56702">
            <w:pPr>
              <w:jc w:val="left"/>
              <w:rPr>
                <w:color w:val="000000"/>
                <w:sz w:val="15"/>
                <w:szCs w:val="15"/>
              </w:rPr>
            </w:pPr>
          </w:p>
        </w:tc>
      </w:tr>
      <w:tr w:rsidR="00F56702" w:rsidRPr="00715D66" w14:paraId="56B310E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845656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9504A2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838BDDD"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Cimento</w:t>
            </w:r>
          </w:p>
        </w:tc>
        <w:tc>
          <w:tcPr>
            <w:tcW w:w="2635" w:type="dxa"/>
            <w:tcBorders>
              <w:top w:val="nil"/>
              <w:left w:val="nil"/>
              <w:bottom w:val="single" w:sz="4" w:space="0" w:color="000000"/>
              <w:right w:val="single" w:sz="4" w:space="0" w:color="000000"/>
            </w:tcBorders>
            <w:shd w:val="clear" w:color="auto" w:fill="auto"/>
          </w:tcPr>
          <w:p w14:paraId="73D89402" w14:textId="77777777" w:rsidR="00F56702" w:rsidRPr="00715D66" w:rsidRDefault="00F56702">
            <w:pPr>
              <w:jc w:val="left"/>
              <w:rPr>
                <w:color w:val="000000"/>
                <w:sz w:val="15"/>
                <w:szCs w:val="15"/>
              </w:rPr>
            </w:pPr>
          </w:p>
        </w:tc>
      </w:tr>
      <w:tr w:rsidR="00F56702" w:rsidRPr="00715D66" w14:paraId="17F640B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E9D4C3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3816D9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756EA2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 xml:space="preserve">Produção de metais não ferrosos </w:t>
            </w:r>
          </w:p>
        </w:tc>
        <w:tc>
          <w:tcPr>
            <w:tcW w:w="2635" w:type="dxa"/>
            <w:tcBorders>
              <w:top w:val="nil"/>
              <w:left w:val="nil"/>
              <w:bottom w:val="single" w:sz="4" w:space="0" w:color="000000"/>
              <w:right w:val="single" w:sz="4" w:space="0" w:color="000000"/>
            </w:tcBorders>
            <w:shd w:val="clear" w:color="auto" w:fill="auto"/>
          </w:tcPr>
          <w:p w14:paraId="5C613334" w14:textId="77777777" w:rsidR="00F56702" w:rsidRPr="00715D66" w:rsidRDefault="00F56702">
            <w:pPr>
              <w:jc w:val="left"/>
              <w:rPr>
                <w:color w:val="000000"/>
                <w:sz w:val="15"/>
                <w:szCs w:val="15"/>
              </w:rPr>
            </w:pPr>
          </w:p>
        </w:tc>
      </w:tr>
      <w:tr w:rsidR="00F56702" w:rsidRPr="00715D66" w14:paraId="3852F2E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D1D526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8EEC31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ABEE70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Ozono</w:t>
            </w:r>
          </w:p>
        </w:tc>
        <w:tc>
          <w:tcPr>
            <w:tcW w:w="2635" w:type="dxa"/>
            <w:tcBorders>
              <w:top w:val="nil"/>
              <w:left w:val="nil"/>
              <w:bottom w:val="single" w:sz="4" w:space="0" w:color="000000"/>
              <w:right w:val="single" w:sz="4" w:space="0" w:color="000000"/>
            </w:tcBorders>
            <w:shd w:val="clear" w:color="auto" w:fill="auto"/>
          </w:tcPr>
          <w:p w14:paraId="58B1CEAF" w14:textId="77777777" w:rsidR="00F56702" w:rsidRPr="00715D66" w:rsidRDefault="00F56702">
            <w:pPr>
              <w:jc w:val="left"/>
              <w:rPr>
                <w:color w:val="000000"/>
                <w:sz w:val="15"/>
                <w:szCs w:val="15"/>
              </w:rPr>
            </w:pPr>
          </w:p>
        </w:tc>
      </w:tr>
      <w:tr w:rsidR="00F56702" w:rsidRPr="00715D66" w14:paraId="604F154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13E68C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2459B3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360646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Poluentes orgânicos persistentes</w:t>
            </w:r>
          </w:p>
        </w:tc>
        <w:tc>
          <w:tcPr>
            <w:tcW w:w="2635" w:type="dxa"/>
            <w:tcBorders>
              <w:top w:val="nil"/>
              <w:left w:val="nil"/>
              <w:bottom w:val="single" w:sz="4" w:space="0" w:color="000000"/>
              <w:right w:val="single" w:sz="4" w:space="0" w:color="000000"/>
            </w:tcBorders>
            <w:shd w:val="clear" w:color="auto" w:fill="auto"/>
          </w:tcPr>
          <w:p w14:paraId="13F95C1A" w14:textId="77777777" w:rsidR="00F56702" w:rsidRPr="00715D66" w:rsidRDefault="00F56702">
            <w:pPr>
              <w:jc w:val="left"/>
              <w:rPr>
                <w:color w:val="000000"/>
                <w:sz w:val="15"/>
                <w:szCs w:val="15"/>
              </w:rPr>
            </w:pPr>
          </w:p>
        </w:tc>
      </w:tr>
      <w:tr w:rsidR="00F56702" w:rsidRPr="00715D66" w14:paraId="79A38CD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4EF473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7A8BD25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1110069"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Poluentes orgânicos persistentes não intencionais</w:t>
            </w:r>
          </w:p>
        </w:tc>
        <w:tc>
          <w:tcPr>
            <w:tcW w:w="2635" w:type="dxa"/>
            <w:tcBorders>
              <w:top w:val="nil"/>
              <w:left w:val="nil"/>
              <w:bottom w:val="single" w:sz="4" w:space="0" w:color="000000"/>
              <w:right w:val="single" w:sz="4" w:space="0" w:color="000000"/>
            </w:tcBorders>
            <w:shd w:val="clear" w:color="auto" w:fill="auto"/>
          </w:tcPr>
          <w:p w14:paraId="6449ADF5" w14:textId="77777777" w:rsidR="00F56702" w:rsidRPr="00715D66" w:rsidRDefault="00F56702">
            <w:pPr>
              <w:jc w:val="left"/>
              <w:rPr>
                <w:color w:val="000000"/>
                <w:sz w:val="15"/>
                <w:szCs w:val="15"/>
              </w:rPr>
            </w:pPr>
          </w:p>
        </w:tc>
      </w:tr>
      <w:tr w:rsidR="00F56702" w:rsidRPr="00715D66" w14:paraId="5A07EF7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25EB8C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6E24A7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2503B62"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adequada de produtos químicos e resíduos</w:t>
            </w:r>
          </w:p>
        </w:tc>
        <w:tc>
          <w:tcPr>
            <w:tcW w:w="2635" w:type="dxa"/>
            <w:tcBorders>
              <w:top w:val="nil"/>
              <w:left w:val="nil"/>
              <w:bottom w:val="single" w:sz="4" w:space="0" w:color="000000"/>
              <w:right w:val="single" w:sz="4" w:space="0" w:color="000000"/>
            </w:tcBorders>
            <w:shd w:val="clear" w:color="auto" w:fill="auto"/>
          </w:tcPr>
          <w:p w14:paraId="1B02EB41" w14:textId="77777777" w:rsidR="00F56702" w:rsidRPr="00715D66" w:rsidRDefault="00F56702">
            <w:pPr>
              <w:jc w:val="left"/>
              <w:rPr>
                <w:color w:val="000000"/>
                <w:sz w:val="15"/>
                <w:szCs w:val="15"/>
              </w:rPr>
            </w:pPr>
          </w:p>
        </w:tc>
      </w:tr>
      <w:tr w:rsidR="00F56702" w:rsidRPr="00715D66" w14:paraId="396CDFF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D7B3DD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7C003A1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FC2890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de resíduos</w:t>
            </w:r>
          </w:p>
        </w:tc>
        <w:tc>
          <w:tcPr>
            <w:tcW w:w="2635" w:type="dxa"/>
            <w:tcBorders>
              <w:top w:val="nil"/>
              <w:left w:val="nil"/>
              <w:bottom w:val="single" w:sz="4" w:space="0" w:color="000000"/>
              <w:right w:val="single" w:sz="4" w:space="0" w:color="000000"/>
            </w:tcBorders>
            <w:shd w:val="clear" w:color="auto" w:fill="auto"/>
          </w:tcPr>
          <w:p w14:paraId="550EF229" w14:textId="77777777" w:rsidR="00F56702" w:rsidRPr="00715D66" w:rsidRDefault="00F56702">
            <w:pPr>
              <w:jc w:val="left"/>
              <w:rPr>
                <w:color w:val="000000"/>
                <w:sz w:val="15"/>
                <w:szCs w:val="15"/>
              </w:rPr>
            </w:pPr>
          </w:p>
        </w:tc>
      </w:tr>
      <w:tr w:rsidR="00F56702" w:rsidRPr="00715D66" w14:paraId="5724E6FF"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0D8F51A"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E3FAF4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C33FF8D"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1DF860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Gestão de resíduos perigosos</w:t>
            </w:r>
          </w:p>
        </w:tc>
      </w:tr>
      <w:tr w:rsidR="00F56702" w:rsidRPr="00715D66" w14:paraId="7461864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DBEB08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578740D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ACEBC4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81B24D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Resíduos industriais</w:t>
            </w:r>
          </w:p>
        </w:tc>
      </w:tr>
      <w:tr w:rsidR="00F56702" w:rsidRPr="00715D66" w14:paraId="615FA77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C6A204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E64F14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188EE16"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D228BF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Resíduos eletrônicos</w:t>
            </w:r>
          </w:p>
        </w:tc>
      </w:tr>
      <w:tr w:rsidR="00F56702" w:rsidRPr="00715D66" w14:paraId="448CDE0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DA8777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32FB0384"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2C2B425"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Emissões</w:t>
            </w:r>
          </w:p>
        </w:tc>
        <w:tc>
          <w:tcPr>
            <w:tcW w:w="2635" w:type="dxa"/>
            <w:tcBorders>
              <w:top w:val="nil"/>
              <w:left w:val="nil"/>
              <w:bottom w:val="single" w:sz="4" w:space="0" w:color="000000"/>
              <w:right w:val="single" w:sz="4" w:space="0" w:color="000000"/>
            </w:tcBorders>
            <w:shd w:val="clear" w:color="auto" w:fill="auto"/>
          </w:tcPr>
          <w:p w14:paraId="6285DD6F" w14:textId="77777777" w:rsidR="00F56702" w:rsidRPr="00715D66" w:rsidRDefault="00F56702">
            <w:pPr>
              <w:jc w:val="left"/>
              <w:rPr>
                <w:color w:val="000000"/>
                <w:sz w:val="15"/>
                <w:szCs w:val="15"/>
              </w:rPr>
            </w:pPr>
          </w:p>
        </w:tc>
      </w:tr>
      <w:tr w:rsidR="00F56702" w:rsidRPr="00715D66" w14:paraId="33EA83B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B2F02F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592B08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78BE8D0"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Eliminação</w:t>
            </w:r>
          </w:p>
        </w:tc>
        <w:tc>
          <w:tcPr>
            <w:tcW w:w="2635" w:type="dxa"/>
            <w:tcBorders>
              <w:top w:val="nil"/>
              <w:left w:val="nil"/>
              <w:bottom w:val="single" w:sz="4" w:space="0" w:color="000000"/>
              <w:right w:val="single" w:sz="4" w:space="0" w:color="000000"/>
            </w:tcBorders>
            <w:shd w:val="clear" w:color="auto" w:fill="auto"/>
          </w:tcPr>
          <w:p w14:paraId="7D6F5A5C" w14:textId="77777777" w:rsidR="00F56702" w:rsidRPr="00715D66" w:rsidRDefault="00F56702">
            <w:pPr>
              <w:jc w:val="left"/>
              <w:rPr>
                <w:color w:val="000000"/>
                <w:sz w:val="15"/>
                <w:szCs w:val="15"/>
              </w:rPr>
            </w:pPr>
          </w:p>
        </w:tc>
      </w:tr>
      <w:tr w:rsidR="00F56702" w:rsidRPr="00715D66" w14:paraId="58BEF96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6CBECE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84C499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1AEE584"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Novos poluentes orgânicos persistentes</w:t>
            </w:r>
          </w:p>
        </w:tc>
        <w:tc>
          <w:tcPr>
            <w:tcW w:w="2635" w:type="dxa"/>
            <w:tcBorders>
              <w:top w:val="nil"/>
              <w:left w:val="nil"/>
              <w:bottom w:val="single" w:sz="4" w:space="0" w:color="000000"/>
              <w:right w:val="single" w:sz="4" w:space="0" w:color="000000"/>
            </w:tcBorders>
            <w:shd w:val="clear" w:color="auto" w:fill="auto"/>
          </w:tcPr>
          <w:p w14:paraId="6DA7C860" w14:textId="77777777" w:rsidR="00F56702" w:rsidRPr="00715D66" w:rsidRDefault="00F56702">
            <w:pPr>
              <w:jc w:val="left"/>
              <w:rPr>
                <w:color w:val="000000"/>
                <w:sz w:val="15"/>
                <w:szCs w:val="15"/>
              </w:rPr>
            </w:pPr>
          </w:p>
        </w:tc>
      </w:tr>
      <w:tr w:rsidR="00F56702" w:rsidRPr="00715D66" w14:paraId="364F0FF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1726E8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E07454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7F88D0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Bifenilos policlorados</w:t>
            </w:r>
          </w:p>
        </w:tc>
        <w:tc>
          <w:tcPr>
            <w:tcW w:w="2635" w:type="dxa"/>
            <w:tcBorders>
              <w:top w:val="nil"/>
              <w:left w:val="nil"/>
              <w:bottom w:val="single" w:sz="4" w:space="0" w:color="000000"/>
              <w:right w:val="single" w:sz="4" w:space="0" w:color="000000"/>
            </w:tcBorders>
            <w:shd w:val="clear" w:color="auto" w:fill="auto"/>
          </w:tcPr>
          <w:p w14:paraId="25472B26" w14:textId="77777777" w:rsidR="00F56702" w:rsidRPr="00715D66" w:rsidRDefault="00F56702">
            <w:pPr>
              <w:jc w:val="left"/>
              <w:rPr>
                <w:color w:val="000000"/>
                <w:sz w:val="15"/>
                <w:szCs w:val="15"/>
              </w:rPr>
            </w:pPr>
          </w:p>
        </w:tc>
      </w:tr>
      <w:tr w:rsidR="00F56702" w:rsidRPr="00715D66" w14:paraId="7AE8911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2247BA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CA8985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AE970A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Plásticos</w:t>
            </w:r>
          </w:p>
        </w:tc>
        <w:tc>
          <w:tcPr>
            <w:tcW w:w="2635" w:type="dxa"/>
            <w:tcBorders>
              <w:top w:val="nil"/>
              <w:left w:val="nil"/>
              <w:bottom w:val="single" w:sz="4" w:space="0" w:color="000000"/>
              <w:right w:val="single" w:sz="4" w:space="0" w:color="000000"/>
            </w:tcBorders>
            <w:shd w:val="clear" w:color="auto" w:fill="auto"/>
          </w:tcPr>
          <w:p w14:paraId="3893030B" w14:textId="77777777" w:rsidR="00F56702" w:rsidRPr="00715D66" w:rsidRDefault="00F56702">
            <w:pPr>
              <w:jc w:val="left"/>
              <w:rPr>
                <w:color w:val="000000"/>
                <w:sz w:val="15"/>
                <w:szCs w:val="15"/>
              </w:rPr>
            </w:pPr>
          </w:p>
        </w:tc>
      </w:tr>
      <w:tr w:rsidR="00F56702" w:rsidRPr="00715D66" w14:paraId="0D72F18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7120B5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A4B1F6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F001E09"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Eficiência ecológica</w:t>
            </w:r>
          </w:p>
        </w:tc>
        <w:tc>
          <w:tcPr>
            <w:tcW w:w="2635" w:type="dxa"/>
            <w:tcBorders>
              <w:top w:val="nil"/>
              <w:left w:val="nil"/>
              <w:bottom w:val="single" w:sz="4" w:space="0" w:color="000000"/>
              <w:right w:val="single" w:sz="4" w:space="0" w:color="000000"/>
            </w:tcBorders>
            <w:shd w:val="clear" w:color="auto" w:fill="auto"/>
          </w:tcPr>
          <w:p w14:paraId="528D2FE3" w14:textId="77777777" w:rsidR="00F56702" w:rsidRPr="00715D66" w:rsidRDefault="00F56702">
            <w:pPr>
              <w:jc w:val="left"/>
              <w:rPr>
                <w:color w:val="000000"/>
                <w:sz w:val="15"/>
                <w:szCs w:val="15"/>
              </w:rPr>
            </w:pPr>
          </w:p>
        </w:tc>
      </w:tr>
      <w:tr w:rsidR="00F56702" w:rsidRPr="00715D66" w14:paraId="64316B1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DA8AEA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B3FD6C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B1FD2B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Pesticidas</w:t>
            </w:r>
          </w:p>
        </w:tc>
        <w:tc>
          <w:tcPr>
            <w:tcW w:w="2635" w:type="dxa"/>
            <w:tcBorders>
              <w:top w:val="nil"/>
              <w:left w:val="nil"/>
              <w:bottom w:val="single" w:sz="4" w:space="0" w:color="000000"/>
              <w:right w:val="single" w:sz="4" w:space="0" w:color="000000"/>
            </w:tcBorders>
            <w:shd w:val="clear" w:color="auto" w:fill="auto"/>
          </w:tcPr>
          <w:p w14:paraId="0EE4377D" w14:textId="77777777" w:rsidR="00F56702" w:rsidRPr="00715D66" w:rsidRDefault="00F56702">
            <w:pPr>
              <w:jc w:val="left"/>
              <w:rPr>
                <w:color w:val="000000"/>
                <w:sz w:val="15"/>
                <w:szCs w:val="15"/>
              </w:rPr>
            </w:pPr>
          </w:p>
        </w:tc>
      </w:tr>
      <w:tr w:rsidR="00F56702" w:rsidRPr="00715D66" w14:paraId="0A8BDEA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6E5F91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F90E55B"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4BBA84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DDT - Gestão de vetores</w:t>
            </w:r>
          </w:p>
        </w:tc>
        <w:tc>
          <w:tcPr>
            <w:tcW w:w="2635" w:type="dxa"/>
            <w:tcBorders>
              <w:top w:val="nil"/>
              <w:left w:val="nil"/>
              <w:bottom w:val="single" w:sz="4" w:space="0" w:color="000000"/>
              <w:right w:val="single" w:sz="4" w:space="0" w:color="000000"/>
            </w:tcBorders>
            <w:shd w:val="clear" w:color="auto" w:fill="auto"/>
          </w:tcPr>
          <w:p w14:paraId="2E338BED" w14:textId="77777777" w:rsidR="00F56702" w:rsidRPr="00715D66" w:rsidRDefault="00F56702">
            <w:pPr>
              <w:jc w:val="left"/>
              <w:rPr>
                <w:color w:val="000000"/>
                <w:sz w:val="15"/>
                <w:szCs w:val="15"/>
              </w:rPr>
            </w:pPr>
          </w:p>
        </w:tc>
      </w:tr>
      <w:tr w:rsidR="00F56702" w:rsidRPr="00715D66" w14:paraId="7367C23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2E9D1E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4F25B8C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52F40F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DDT - Outros</w:t>
            </w:r>
          </w:p>
        </w:tc>
        <w:tc>
          <w:tcPr>
            <w:tcW w:w="2635" w:type="dxa"/>
            <w:tcBorders>
              <w:top w:val="nil"/>
              <w:left w:val="nil"/>
              <w:bottom w:val="single" w:sz="4" w:space="0" w:color="000000"/>
              <w:right w:val="single" w:sz="4" w:space="0" w:color="000000"/>
            </w:tcBorders>
            <w:shd w:val="clear" w:color="auto" w:fill="auto"/>
          </w:tcPr>
          <w:p w14:paraId="30DB9820" w14:textId="77777777" w:rsidR="00F56702" w:rsidRPr="00715D66" w:rsidRDefault="00F56702">
            <w:pPr>
              <w:jc w:val="left"/>
              <w:rPr>
                <w:color w:val="000000"/>
                <w:sz w:val="15"/>
                <w:szCs w:val="15"/>
              </w:rPr>
            </w:pPr>
          </w:p>
        </w:tc>
      </w:tr>
      <w:tr w:rsidR="00F56702" w:rsidRPr="00715D66" w14:paraId="3C81488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6E919EF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638CBA4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8D23CEF"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Emissões industriais</w:t>
            </w:r>
          </w:p>
        </w:tc>
        <w:tc>
          <w:tcPr>
            <w:tcW w:w="2635" w:type="dxa"/>
            <w:tcBorders>
              <w:top w:val="nil"/>
              <w:left w:val="nil"/>
              <w:bottom w:val="single" w:sz="4" w:space="0" w:color="000000"/>
              <w:right w:val="single" w:sz="4" w:space="0" w:color="000000"/>
            </w:tcBorders>
            <w:shd w:val="clear" w:color="auto" w:fill="auto"/>
          </w:tcPr>
          <w:p w14:paraId="24787731" w14:textId="77777777" w:rsidR="00F56702" w:rsidRPr="00715D66" w:rsidRDefault="00F56702">
            <w:pPr>
              <w:jc w:val="left"/>
              <w:rPr>
                <w:color w:val="000000"/>
                <w:sz w:val="15"/>
                <w:szCs w:val="15"/>
              </w:rPr>
            </w:pPr>
          </w:p>
        </w:tc>
      </w:tr>
      <w:tr w:rsidR="00F56702" w:rsidRPr="00715D66" w14:paraId="17E3FFE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6C81F9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6708E5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27117912"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Queima a céu aberto</w:t>
            </w:r>
          </w:p>
        </w:tc>
        <w:tc>
          <w:tcPr>
            <w:tcW w:w="2635" w:type="dxa"/>
            <w:tcBorders>
              <w:top w:val="nil"/>
              <w:left w:val="nil"/>
              <w:bottom w:val="single" w:sz="4" w:space="0" w:color="000000"/>
              <w:right w:val="single" w:sz="4" w:space="0" w:color="000000"/>
            </w:tcBorders>
            <w:shd w:val="clear" w:color="auto" w:fill="auto"/>
          </w:tcPr>
          <w:p w14:paraId="645E7CBB" w14:textId="77777777" w:rsidR="00F56702" w:rsidRPr="00715D66" w:rsidRDefault="00F56702">
            <w:pPr>
              <w:jc w:val="left"/>
              <w:rPr>
                <w:color w:val="000000"/>
                <w:sz w:val="15"/>
                <w:szCs w:val="15"/>
              </w:rPr>
            </w:pPr>
          </w:p>
        </w:tc>
      </w:tr>
      <w:tr w:rsidR="00F56702" w:rsidRPr="00715D66" w14:paraId="768AF12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0DE19D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03911DE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135CD02" w14:textId="77777777" w:rsidR="00F56702" w:rsidRPr="00715D66" w:rsidRDefault="001B2301">
            <w:pPr>
              <w:ind w:left="150" w:hanging="150"/>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Melhor tecnologia disponível / Melhores práticas ambientais</w:t>
            </w:r>
          </w:p>
        </w:tc>
        <w:tc>
          <w:tcPr>
            <w:tcW w:w="2635" w:type="dxa"/>
            <w:tcBorders>
              <w:top w:val="nil"/>
              <w:left w:val="nil"/>
              <w:bottom w:val="single" w:sz="4" w:space="0" w:color="000000"/>
              <w:right w:val="single" w:sz="4" w:space="0" w:color="000000"/>
            </w:tcBorders>
            <w:shd w:val="clear" w:color="auto" w:fill="auto"/>
          </w:tcPr>
          <w:p w14:paraId="3806C39B" w14:textId="77777777" w:rsidR="00F56702" w:rsidRPr="00715D66" w:rsidRDefault="00F56702">
            <w:pPr>
              <w:jc w:val="left"/>
              <w:rPr>
                <w:color w:val="000000"/>
                <w:sz w:val="15"/>
                <w:szCs w:val="15"/>
              </w:rPr>
            </w:pPr>
          </w:p>
        </w:tc>
      </w:tr>
      <w:tr w:rsidR="00F56702" w:rsidRPr="00715D66" w14:paraId="4109181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B51D82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tcPr>
          <w:p w14:paraId="1DDD531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ECA534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Química verde</w:t>
            </w:r>
          </w:p>
        </w:tc>
        <w:tc>
          <w:tcPr>
            <w:tcW w:w="2635" w:type="dxa"/>
            <w:tcBorders>
              <w:top w:val="nil"/>
              <w:left w:val="nil"/>
              <w:bottom w:val="single" w:sz="4" w:space="0" w:color="000000"/>
              <w:right w:val="single" w:sz="4" w:space="0" w:color="000000"/>
            </w:tcBorders>
            <w:shd w:val="clear" w:color="auto" w:fill="auto"/>
          </w:tcPr>
          <w:p w14:paraId="42EAB406" w14:textId="77777777" w:rsidR="00F56702" w:rsidRPr="00715D66" w:rsidRDefault="00F56702">
            <w:pPr>
              <w:jc w:val="left"/>
              <w:rPr>
                <w:color w:val="000000"/>
                <w:sz w:val="15"/>
                <w:szCs w:val="15"/>
              </w:rPr>
            </w:pPr>
          </w:p>
        </w:tc>
      </w:tr>
      <w:tr w:rsidR="00F56702" w:rsidRPr="00715D66" w14:paraId="12286B8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4EE9A0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098C130" w14:textId="77777777" w:rsidR="00F56702" w:rsidRPr="00715D66" w:rsidRDefault="001B2301">
            <w:pPr>
              <w:jc w:val="left"/>
              <w:rPr>
                <w:b/>
                <w:color w:val="000000"/>
                <w:sz w:val="15"/>
                <w:szCs w:val="15"/>
              </w:rPr>
            </w:pPr>
            <w:r w:rsidRPr="007D35BA">
              <w:rPr>
                <w:noProof/>
                <w:sz w:val="15"/>
                <w:szCs w:val="15"/>
              </w:rPr>
              <w:drawing>
                <wp:inline distT="0" distB="0" distL="0" distR="0" wp14:anchorId="5831D497" wp14:editId="0AB58D02">
                  <wp:extent cx="83820" cy="83820"/>
                  <wp:effectExtent l="0" t="0" r="0" b="0"/>
                  <wp:docPr id="56"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Alterações climáticas</w:t>
            </w:r>
          </w:p>
        </w:tc>
        <w:tc>
          <w:tcPr>
            <w:tcW w:w="2729" w:type="dxa"/>
            <w:tcBorders>
              <w:top w:val="nil"/>
              <w:left w:val="nil"/>
              <w:bottom w:val="single" w:sz="4" w:space="0" w:color="000000"/>
              <w:right w:val="single" w:sz="4" w:space="0" w:color="000000"/>
            </w:tcBorders>
            <w:shd w:val="clear" w:color="auto" w:fill="auto"/>
          </w:tcPr>
          <w:p w14:paraId="1F380776"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382F61C" w14:textId="77777777" w:rsidR="00F56702" w:rsidRPr="00715D66" w:rsidRDefault="00F56702">
            <w:pPr>
              <w:jc w:val="left"/>
              <w:rPr>
                <w:color w:val="000000"/>
                <w:sz w:val="15"/>
                <w:szCs w:val="15"/>
              </w:rPr>
            </w:pPr>
          </w:p>
        </w:tc>
      </w:tr>
      <w:tr w:rsidR="00F56702" w:rsidRPr="00715D66" w14:paraId="53A787E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3B1442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3291460B"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0A38E9B8" w14:textId="77777777" w:rsidR="00F56702" w:rsidRPr="00715D66" w:rsidRDefault="001B2301">
            <w:pPr>
              <w:jc w:val="left"/>
              <w:rPr>
                <w:b/>
                <w:color w:val="000000"/>
                <w:sz w:val="15"/>
                <w:szCs w:val="15"/>
              </w:rPr>
            </w:pPr>
            <w:r w:rsidRPr="007D35BA">
              <w:rPr>
                <w:noProof/>
                <w:sz w:val="15"/>
                <w:szCs w:val="15"/>
              </w:rPr>
              <w:drawing>
                <wp:inline distT="0" distB="0" distL="0" distR="0" wp14:anchorId="71EF4BA2" wp14:editId="043571C1">
                  <wp:extent cx="83820" cy="83820"/>
                  <wp:effectExtent l="0" t="0" r="0" b="0"/>
                  <wp:docPr id="57"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b/>
                <w:color w:val="000000"/>
                <w:sz w:val="15"/>
                <w:szCs w:val="15"/>
              </w:rPr>
              <w:t xml:space="preserve"> Adaptação às alterações climáticas</w:t>
            </w:r>
          </w:p>
        </w:tc>
        <w:tc>
          <w:tcPr>
            <w:tcW w:w="2635" w:type="dxa"/>
            <w:tcBorders>
              <w:top w:val="nil"/>
              <w:left w:val="nil"/>
              <w:bottom w:val="single" w:sz="4" w:space="0" w:color="000000"/>
              <w:right w:val="single" w:sz="4" w:space="0" w:color="000000"/>
            </w:tcBorders>
            <w:shd w:val="clear" w:color="auto" w:fill="auto"/>
          </w:tcPr>
          <w:p w14:paraId="446AE387" w14:textId="77777777" w:rsidR="00F56702" w:rsidRPr="00715D66" w:rsidRDefault="00F56702">
            <w:pPr>
              <w:jc w:val="left"/>
              <w:rPr>
                <w:color w:val="000000"/>
                <w:sz w:val="15"/>
                <w:szCs w:val="15"/>
              </w:rPr>
            </w:pPr>
          </w:p>
        </w:tc>
      </w:tr>
      <w:tr w:rsidR="00F56702" w:rsidRPr="00715D66" w14:paraId="52A2933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D15D5A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9B14F1E" w14:textId="77777777" w:rsidR="00F56702" w:rsidRPr="00715D66" w:rsidRDefault="00F56702">
            <w:pPr>
              <w:jc w:val="left"/>
              <w:rPr>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234EC45"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358D9A7"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Financiamento Climático</w:t>
            </w:r>
          </w:p>
        </w:tc>
      </w:tr>
      <w:tr w:rsidR="00F56702" w:rsidRPr="00715D66" w14:paraId="34B1C33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1F5892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039A9806"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CC6DA45"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3B07CD4" w14:textId="77777777" w:rsidR="00F56702" w:rsidRPr="00715D66" w:rsidRDefault="001B2301">
            <w:pPr>
              <w:jc w:val="left"/>
              <w:rPr>
                <w:color w:val="000000"/>
                <w:sz w:val="15"/>
                <w:szCs w:val="15"/>
              </w:rPr>
            </w:pPr>
            <w:r w:rsidRPr="007D35BA">
              <w:rPr>
                <w:noProof/>
                <w:sz w:val="15"/>
                <w:szCs w:val="15"/>
              </w:rPr>
              <w:drawing>
                <wp:inline distT="0" distB="0" distL="0" distR="0" wp14:anchorId="11599BCF" wp14:editId="35BB0B7F">
                  <wp:extent cx="83820" cy="83820"/>
                  <wp:effectExtent l="0" t="0" r="0" b="0"/>
                  <wp:docPr id="58"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Países menos desenvolvidos</w:t>
            </w:r>
          </w:p>
        </w:tc>
      </w:tr>
      <w:tr w:rsidR="00F56702" w:rsidRPr="00715D66" w14:paraId="44FCE65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29A9B34"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040D04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1837BC6"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5C30536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Pequenos Estados Insulares em Desenvolvimento</w:t>
            </w:r>
          </w:p>
        </w:tc>
      </w:tr>
      <w:tr w:rsidR="00F56702" w:rsidRPr="00715D66" w14:paraId="61E83EA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51D99D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BA34E6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302BC73"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B04601F" w14:textId="77777777" w:rsidR="00F56702" w:rsidRPr="00715D66" w:rsidRDefault="001B2301">
            <w:pPr>
              <w:jc w:val="left"/>
              <w:rPr>
                <w:color w:val="000000"/>
                <w:sz w:val="15"/>
                <w:szCs w:val="15"/>
              </w:rPr>
            </w:pPr>
            <w:r w:rsidRPr="007D35BA">
              <w:rPr>
                <w:noProof/>
                <w:sz w:val="15"/>
                <w:szCs w:val="15"/>
              </w:rPr>
              <w:drawing>
                <wp:inline distT="0" distB="0" distL="0" distR="0" wp14:anchorId="63B4E2EC" wp14:editId="2D726522">
                  <wp:extent cx="83820" cy="83820"/>
                  <wp:effectExtent l="0" t="0" r="0" b="0"/>
                  <wp:docPr id="59"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Gestão de risc</w:t>
            </w:r>
            <w:r w:rsidRPr="00715D66">
              <w:rPr>
                <w:color w:val="000000"/>
                <w:sz w:val="15"/>
                <w:szCs w:val="15"/>
              </w:rPr>
              <w:t>os de desastres</w:t>
            </w:r>
          </w:p>
        </w:tc>
      </w:tr>
      <w:tr w:rsidR="00F56702" w:rsidRPr="00715D66" w14:paraId="7007ED9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5B8921E"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34CA4FA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05DBF4F"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781222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Aumento do nível do mar</w:t>
            </w:r>
          </w:p>
        </w:tc>
      </w:tr>
      <w:tr w:rsidR="00F56702" w:rsidRPr="00715D66" w14:paraId="4514D8B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B326EE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58D584D5"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255D565"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1E83A65" w14:textId="77777777" w:rsidR="00F56702" w:rsidRPr="00715D66" w:rsidRDefault="001B2301">
            <w:pPr>
              <w:jc w:val="left"/>
              <w:rPr>
                <w:color w:val="000000"/>
                <w:sz w:val="15"/>
                <w:szCs w:val="15"/>
              </w:rPr>
            </w:pPr>
            <w:r w:rsidRPr="007D35BA">
              <w:rPr>
                <w:noProof/>
                <w:sz w:val="15"/>
                <w:szCs w:val="15"/>
              </w:rPr>
              <w:drawing>
                <wp:inline distT="0" distB="0" distL="0" distR="0" wp14:anchorId="189E8453" wp14:editId="144715C2">
                  <wp:extent cx="83820" cy="83820"/>
                  <wp:effectExtent l="0" t="0" r="0" b="0"/>
                  <wp:docPr id="60"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Resiliência climática</w:t>
            </w:r>
          </w:p>
        </w:tc>
      </w:tr>
      <w:tr w:rsidR="00F56702" w:rsidRPr="00715D66" w14:paraId="16AAD05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BCB65F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5512772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0724AF8"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BB2D53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Informações climáticas</w:t>
            </w:r>
          </w:p>
        </w:tc>
      </w:tr>
      <w:tr w:rsidR="00F56702" w:rsidRPr="00715D66" w14:paraId="53D62182"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2074AF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5CD473E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D6FFE6C"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C805F56"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Adaptação baseada no ecossistema</w:t>
            </w:r>
          </w:p>
        </w:tc>
      </w:tr>
      <w:tr w:rsidR="00F56702" w:rsidRPr="00715D66" w14:paraId="5210129E"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8D06C1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ECE9AF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71C1148"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ACFD44B" w14:textId="77777777" w:rsidR="00F56702" w:rsidRPr="00715D66" w:rsidRDefault="001B2301">
            <w:pPr>
              <w:jc w:val="left"/>
              <w:rPr>
                <w:color w:val="000000"/>
                <w:sz w:val="15"/>
                <w:szCs w:val="15"/>
              </w:rPr>
            </w:pPr>
            <w:r w:rsidRPr="007D35BA">
              <w:rPr>
                <w:noProof/>
                <w:sz w:val="15"/>
                <w:szCs w:val="15"/>
              </w:rPr>
              <w:drawing>
                <wp:inline distT="0" distB="0" distL="0" distR="0" wp14:anchorId="061A7066" wp14:editId="3F56A005">
                  <wp:extent cx="83820" cy="83820"/>
                  <wp:effectExtent l="0" t="0" r="0" b="0"/>
                  <wp:docPr id="50"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Transferência de tecnologia de adaptação</w:t>
            </w:r>
          </w:p>
        </w:tc>
      </w:tr>
      <w:tr w:rsidR="00F56702" w:rsidRPr="00715D66" w14:paraId="33F9A818"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DA71B4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1ECE518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C198C1D"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B2134F7"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Programa Nacional de Ação para a Adaptação</w:t>
            </w:r>
          </w:p>
        </w:tc>
      </w:tr>
      <w:tr w:rsidR="00F56702" w:rsidRPr="00715D66" w14:paraId="6126850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BB27BA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593FAFA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B438E82"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9BF0B6F" w14:textId="77777777" w:rsidR="00F56702" w:rsidRPr="00715D66" w:rsidRDefault="001B2301">
            <w:pPr>
              <w:jc w:val="left"/>
              <w:rPr>
                <w:color w:val="000000"/>
                <w:sz w:val="15"/>
                <w:szCs w:val="15"/>
              </w:rPr>
            </w:pPr>
            <w:r w:rsidRPr="00715D66">
              <w:rPr>
                <w:color w:val="000000"/>
                <w:sz w:val="15"/>
                <w:szCs w:val="15"/>
              </w:rPr>
              <w:t xml:space="preserve"> Plano Nacional de Adaptação</w:t>
            </w:r>
          </w:p>
        </w:tc>
      </w:tr>
      <w:tr w:rsidR="00F56702" w:rsidRPr="00715D66" w14:paraId="45B5529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DCB3ADC"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189DDC6C"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B1DCE2F"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17BCEB2" w14:textId="77777777" w:rsidR="00F56702" w:rsidRPr="00715D66" w:rsidRDefault="001B2301">
            <w:pPr>
              <w:jc w:val="left"/>
              <w:rPr>
                <w:color w:val="000000"/>
                <w:sz w:val="15"/>
                <w:szCs w:val="15"/>
              </w:rPr>
            </w:pPr>
            <w:r w:rsidRPr="007D35BA">
              <w:rPr>
                <w:noProof/>
                <w:sz w:val="15"/>
                <w:szCs w:val="15"/>
              </w:rPr>
              <w:drawing>
                <wp:inline distT="0" distB="0" distL="0" distR="0" wp14:anchorId="7945A4AC" wp14:editId="7FCB57E9">
                  <wp:extent cx="83820" cy="83820"/>
                  <wp:effectExtent l="0" t="0" r="0" b="0"/>
                  <wp:docPr id="51"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Integração da adaptação</w:t>
            </w:r>
          </w:p>
        </w:tc>
      </w:tr>
      <w:tr w:rsidR="00F56702" w:rsidRPr="00715D66" w14:paraId="6224D4D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82F239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375D19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9F6775A"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7F4DAE4E" w14:textId="77777777" w:rsidR="00F56702" w:rsidRPr="00715D66" w:rsidRDefault="001B2301">
            <w:pPr>
              <w:jc w:val="left"/>
              <w:rPr>
                <w:color w:val="000000"/>
                <w:sz w:val="15"/>
                <w:szCs w:val="15"/>
              </w:rPr>
            </w:pPr>
            <w:r w:rsidRPr="007D35BA">
              <w:rPr>
                <w:noProof/>
                <w:sz w:val="15"/>
                <w:szCs w:val="15"/>
              </w:rPr>
              <w:drawing>
                <wp:inline distT="0" distB="0" distL="0" distR="0" wp14:anchorId="36F8888C" wp14:editId="779B22EC">
                  <wp:extent cx="83820" cy="83820"/>
                  <wp:effectExtent l="0" t="0" r="0" b="0"/>
                  <wp:docPr id="52"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Setor privado</w:t>
            </w:r>
          </w:p>
        </w:tc>
      </w:tr>
      <w:tr w:rsidR="00F56702" w:rsidRPr="00715D66" w14:paraId="56F9E436"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A06AC6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D10B2E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4AC0655"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67BD07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Inovação</w:t>
            </w:r>
          </w:p>
        </w:tc>
      </w:tr>
      <w:tr w:rsidR="00F56702" w:rsidRPr="00715D66" w14:paraId="2D10968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BB4CA2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71BD030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B2A05D8"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62F3BA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Complementaridade</w:t>
            </w:r>
          </w:p>
        </w:tc>
      </w:tr>
      <w:tr w:rsidR="00F56702" w:rsidRPr="00715D66" w14:paraId="252E156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06C054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7B14144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C5B5970"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782EF95" w14:textId="77777777" w:rsidR="00F56702" w:rsidRPr="00715D66" w:rsidRDefault="001B2301">
            <w:pPr>
              <w:jc w:val="left"/>
              <w:rPr>
                <w:color w:val="000000"/>
                <w:sz w:val="15"/>
                <w:szCs w:val="15"/>
              </w:rPr>
            </w:pPr>
            <w:r w:rsidRPr="007D35BA">
              <w:rPr>
                <w:noProof/>
                <w:sz w:val="15"/>
                <w:szCs w:val="15"/>
              </w:rPr>
              <w:drawing>
                <wp:inline distT="0" distB="0" distL="0" distR="0" wp14:anchorId="15979D31" wp14:editId="7476122D">
                  <wp:extent cx="83820" cy="83820"/>
                  <wp:effectExtent l="0" t="0" r="0" b="0"/>
                  <wp:docPr id="43"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Adaptação baseada na comunidade</w:t>
            </w:r>
          </w:p>
        </w:tc>
      </w:tr>
      <w:tr w:rsidR="00F56702" w:rsidRPr="00715D66" w14:paraId="43D327FD"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3F8B875"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7C953B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719E87F2"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69D24CA4" w14:textId="77777777" w:rsidR="00F56702" w:rsidRPr="00715D66" w:rsidRDefault="001B2301">
            <w:pPr>
              <w:jc w:val="left"/>
              <w:rPr>
                <w:color w:val="000000"/>
                <w:sz w:val="15"/>
                <w:szCs w:val="15"/>
              </w:rPr>
            </w:pPr>
            <w:r w:rsidRPr="007D35BA">
              <w:rPr>
                <w:noProof/>
                <w:sz w:val="15"/>
                <w:szCs w:val="15"/>
              </w:rPr>
              <w:drawing>
                <wp:inline distT="0" distB="0" distL="0" distR="0" wp14:anchorId="70A43D15" wp14:editId="67C84ED4">
                  <wp:extent cx="83820" cy="83820"/>
                  <wp:effectExtent l="0" t="0" r="0" b="0"/>
                  <wp:docPr id="44" name="image2.png" descr="page30image15595072"/>
                  <wp:cNvGraphicFramePr/>
                  <a:graphic xmlns:a="http://schemas.openxmlformats.org/drawingml/2006/main">
                    <a:graphicData uri="http://schemas.openxmlformats.org/drawingml/2006/picture">
                      <pic:pic xmlns:pic="http://schemas.openxmlformats.org/drawingml/2006/picture">
                        <pic:nvPicPr>
                          <pic:cNvPr id="0" name="image2.png" descr="page30image15595072"/>
                          <pic:cNvPicPr preferRelativeResize="0"/>
                        </pic:nvPicPr>
                        <pic:blipFill>
                          <a:blip r:embed="rId77"/>
                          <a:srcRect/>
                          <a:stretch>
                            <a:fillRect/>
                          </a:stretch>
                        </pic:blipFill>
                        <pic:spPr>
                          <a:xfrm>
                            <a:off x="0" y="0"/>
                            <a:ext cx="83820" cy="83820"/>
                          </a:xfrm>
                          <a:prstGeom prst="rect">
                            <a:avLst/>
                          </a:prstGeom>
                          <a:ln/>
                        </pic:spPr>
                      </pic:pic>
                    </a:graphicData>
                  </a:graphic>
                </wp:inline>
              </w:drawing>
            </w:r>
            <w:r w:rsidRPr="007D35BA">
              <w:rPr>
                <w:color w:val="000000"/>
                <w:sz w:val="15"/>
                <w:szCs w:val="15"/>
              </w:rPr>
              <w:t xml:space="preserve"> Meios de subsistência</w:t>
            </w:r>
          </w:p>
        </w:tc>
      </w:tr>
      <w:tr w:rsidR="00F56702" w:rsidRPr="00715D66" w14:paraId="175AE2E5"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6B1EAC8"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288B447"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178D56C"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Mitigação das alterações climáticas</w:t>
            </w:r>
          </w:p>
        </w:tc>
        <w:tc>
          <w:tcPr>
            <w:tcW w:w="2635" w:type="dxa"/>
            <w:tcBorders>
              <w:top w:val="nil"/>
              <w:left w:val="nil"/>
              <w:bottom w:val="single" w:sz="4" w:space="0" w:color="000000"/>
              <w:right w:val="single" w:sz="4" w:space="0" w:color="000000"/>
            </w:tcBorders>
            <w:shd w:val="clear" w:color="auto" w:fill="auto"/>
          </w:tcPr>
          <w:p w14:paraId="63A04A9A" w14:textId="77777777" w:rsidR="00F56702" w:rsidRPr="00715D66" w:rsidRDefault="00F56702">
            <w:pPr>
              <w:jc w:val="left"/>
              <w:rPr>
                <w:color w:val="000000"/>
                <w:sz w:val="15"/>
                <w:szCs w:val="15"/>
              </w:rPr>
            </w:pPr>
          </w:p>
        </w:tc>
      </w:tr>
      <w:tr w:rsidR="00F56702" w:rsidRPr="00715D66" w14:paraId="0E80933B"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4BF22B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03A390D0"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4F7363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AE857E5"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Agricultura, silvicultura e outros usos da terra</w:t>
            </w:r>
          </w:p>
        </w:tc>
      </w:tr>
      <w:tr w:rsidR="00F56702" w:rsidRPr="00715D66" w14:paraId="2CE261B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759D0A42"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249F7F4A"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5E2F05C"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E2BAEE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Eficiência energética</w:t>
            </w:r>
          </w:p>
        </w:tc>
      </w:tr>
      <w:tr w:rsidR="00F56702" w:rsidRPr="00715D66" w14:paraId="51400EE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3CC468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EB9C19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743B76F"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BE0FC69"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Sistemas urbanos e transportes sustentáveis</w:t>
            </w:r>
          </w:p>
        </w:tc>
      </w:tr>
      <w:tr w:rsidR="00F56702" w:rsidRPr="00715D66" w14:paraId="261BD62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1879333"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6926CD9D"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0AAE1D2"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6A5EA58"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Transferência de tecnologia</w:t>
            </w:r>
          </w:p>
        </w:tc>
      </w:tr>
      <w:tr w:rsidR="00F56702" w:rsidRPr="00715D66" w14:paraId="55ADC6A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4F3B279"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64127BAF"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341FDD77"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57FDF7E"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Energia renovável</w:t>
            </w:r>
          </w:p>
        </w:tc>
      </w:tr>
      <w:tr w:rsidR="00F56702" w:rsidRPr="00715D66" w14:paraId="75A4AF57"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6A9F0D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08A617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7C9225E"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1A381C5C"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Financiamento</w:t>
            </w:r>
          </w:p>
        </w:tc>
      </w:tr>
      <w:tr w:rsidR="00F56702" w:rsidRPr="00715D66" w14:paraId="3783B3E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9E7861B"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52108A0E"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F8D2987"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57F163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Atividades facilitadoras</w:t>
            </w:r>
          </w:p>
        </w:tc>
      </w:tr>
      <w:tr w:rsidR="00F56702" w:rsidRPr="00715D66" w14:paraId="474EC9B3"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5298F3F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50D519A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1A463FB0" w14:textId="77777777" w:rsidR="00F56702" w:rsidRPr="00715D66" w:rsidRDefault="001B2301">
            <w:pPr>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Transferência de tecnologia</w:t>
            </w:r>
          </w:p>
        </w:tc>
        <w:tc>
          <w:tcPr>
            <w:tcW w:w="2635" w:type="dxa"/>
            <w:tcBorders>
              <w:top w:val="nil"/>
              <w:left w:val="nil"/>
              <w:bottom w:val="single" w:sz="4" w:space="0" w:color="000000"/>
              <w:right w:val="single" w:sz="4" w:space="0" w:color="000000"/>
            </w:tcBorders>
            <w:shd w:val="clear" w:color="auto" w:fill="auto"/>
          </w:tcPr>
          <w:p w14:paraId="14060DDE" w14:textId="77777777" w:rsidR="00F56702" w:rsidRPr="00715D66" w:rsidRDefault="00F56702">
            <w:pPr>
              <w:jc w:val="left"/>
              <w:rPr>
                <w:color w:val="000000"/>
                <w:sz w:val="15"/>
                <w:szCs w:val="15"/>
              </w:rPr>
            </w:pPr>
          </w:p>
        </w:tc>
      </w:tr>
      <w:tr w:rsidR="00F56702" w:rsidRPr="00715D66" w14:paraId="720F2904"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349CBFE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7C79EB2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C3E73BB"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32EABADB"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Programa Estratégico de Poznan sobre Transferência de Tecnologia</w:t>
            </w:r>
          </w:p>
        </w:tc>
      </w:tr>
      <w:tr w:rsidR="00F56702" w:rsidRPr="00715D66" w14:paraId="61D43E49"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AA566E7"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6698DD9"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A73A72E"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21E17863"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Centro e Rede de Tecnologia Climática (CTCN)</w:t>
            </w:r>
          </w:p>
        </w:tc>
      </w:tr>
      <w:tr w:rsidR="00F56702" w:rsidRPr="00715D66" w14:paraId="04E6859A"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26666BEF"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2477B81"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4B59C8DF"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4E7BF80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Tecnologia endógena</w:t>
            </w:r>
          </w:p>
        </w:tc>
      </w:tr>
      <w:tr w:rsidR="00F56702" w:rsidRPr="00715D66" w14:paraId="6EB4208C"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1AA017C0"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0ABBDA13"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63A9BCA7"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1B743E4"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Avaliação das necessidades tecnológicas</w:t>
            </w:r>
          </w:p>
        </w:tc>
      </w:tr>
      <w:tr w:rsidR="00F56702" w:rsidRPr="00715D66" w14:paraId="58385F6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F5186D6"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5AE8068"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bottom"/>
          </w:tcPr>
          <w:p w14:paraId="5280E641" w14:textId="77777777" w:rsidR="00F56702" w:rsidRPr="00715D66" w:rsidRDefault="00F56702">
            <w:pPr>
              <w:jc w:val="left"/>
              <w:rPr>
                <w:b/>
                <w:color w:val="000000"/>
                <w:sz w:val="15"/>
                <w:szCs w:val="15"/>
              </w:rPr>
            </w:pPr>
          </w:p>
        </w:tc>
        <w:tc>
          <w:tcPr>
            <w:tcW w:w="2635" w:type="dxa"/>
            <w:tcBorders>
              <w:top w:val="nil"/>
              <w:left w:val="nil"/>
              <w:bottom w:val="single" w:sz="4" w:space="0" w:color="000000"/>
              <w:right w:val="single" w:sz="4" w:space="0" w:color="000000"/>
            </w:tcBorders>
            <w:shd w:val="clear" w:color="auto" w:fill="auto"/>
            <w:vAlign w:val="bottom"/>
          </w:tcPr>
          <w:p w14:paraId="360E289A" w14:textId="77777777" w:rsidR="00F56702" w:rsidRPr="00715D66" w:rsidRDefault="001B2301">
            <w:pPr>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Transferência de tecnologia de adaptação</w:t>
            </w:r>
          </w:p>
        </w:tc>
      </w:tr>
      <w:tr w:rsidR="00F56702" w:rsidRPr="00715D66" w14:paraId="084E7711"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05AFF85D"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4AD7BF6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tcPr>
          <w:p w14:paraId="51D5E3E6" w14:textId="77777777" w:rsidR="00F56702" w:rsidRPr="00715D66" w:rsidRDefault="001B2301">
            <w:pPr>
              <w:ind w:left="150" w:hanging="150"/>
              <w:jc w:val="left"/>
              <w:rPr>
                <w:b/>
                <w:color w:val="000000"/>
                <w:sz w:val="15"/>
                <w:szCs w:val="15"/>
              </w:rPr>
            </w:pPr>
            <w:r w:rsidRPr="00715D66">
              <w:rPr>
                <w:rFonts w:ascii="Arial Unicode MS" w:eastAsia="Arial Unicode MS" w:hAnsi="Arial Unicode MS" w:cs="Arial Unicode MS"/>
                <w:color w:val="000000"/>
                <w:sz w:val="15"/>
                <w:szCs w:val="15"/>
              </w:rPr>
              <w:t>☐</w:t>
            </w:r>
            <w:r w:rsidRPr="00715D66">
              <w:rPr>
                <w:b/>
                <w:color w:val="000000"/>
                <w:sz w:val="15"/>
                <w:szCs w:val="15"/>
              </w:rPr>
              <w:t>Quadro das Nações Unidas sobre Alterações Climáticas</w:t>
            </w:r>
          </w:p>
        </w:tc>
        <w:tc>
          <w:tcPr>
            <w:tcW w:w="2635" w:type="dxa"/>
            <w:tcBorders>
              <w:top w:val="nil"/>
              <w:left w:val="nil"/>
              <w:bottom w:val="single" w:sz="4" w:space="0" w:color="000000"/>
              <w:right w:val="single" w:sz="4" w:space="0" w:color="000000"/>
            </w:tcBorders>
            <w:shd w:val="clear" w:color="auto" w:fill="auto"/>
            <w:vAlign w:val="bottom"/>
          </w:tcPr>
          <w:p w14:paraId="1594CB78" w14:textId="77777777" w:rsidR="00F56702" w:rsidRPr="00715D66" w:rsidRDefault="00F56702">
            <w:pPr>
              <w:jc w:val="left"/>
              <w:rPr>
                <w:color w:val="000000"/>
                <w:sz w:val="15"/>
                <w:szCs w:val="15"/>
              </w:rPr>
            </w:pPr>
          </w:p>
        </w:tc>
      </w:tr>
      <w:tr w:rsidR="00F56702" w:rsidRPr="00715D66" w14:paraId="78F87070" w14:textId="77777777">
        <w:tc>
          <w:tcPr>
            <w:tcW w:w="1879" w:type="dxa"/>
            <w:tcBorders>
              <w:top w:val="nil"/>
              <w:left w:val="single" w:sz="4" w:space="0" w:color="000000"/>
              <w:bottom w:val="single" w:sz="4" w:space="0" w:color="000000"/>
              <w:right w:val="single" w:sz="4" w:space="0" w:color="000000"/>
            </w:tcBorders>
            <w:shd w:val="clear" w:color="auto" w:fill="auto"/>
            <w:vAlign w:val="bottom"/>
          </w:tcPr>
          <w:p w14:paraId="453A6AB1" w14:textId="77777777" w:rsidR="00F56702" w:rsidRPr="00715D66" w:rsidRDefault="00F56702">
            <w:pPr>
              <w:jc w:val="left"/>
              <w:rPr>
                <w:b/>
                <w:color w:val="000000"/>
                <w:sz w:val="15"/>
                <w:szCs w:val="15"/>
              </w:rPr>
            </w:pPr>
          </w:p>
        </w:tc>
        <w:tc>
          <w:tcPr>
            <w:tcW w:w="2117" w:type="dxa"/>
            <w:tcBorders>
              <w:top w:val="nil"/>
              <w:left w:val="nil"/>
              <w:bottom w:val="single" w:sz="4" w:space="0" w:color="000000"/>
              <w:right w:val="single" w:sz="4" w:space="0" w:color="000000"/>
            </w:tcBorders>
            <w:shd w:val="clear" w:color="auto" w:fill="auto"/>
            <w:vAlign w:val="bottom"/>
          </w:tcPr>
          <w:p w14:paraId="6D1BE5E2" w14:textId="77777777" w:rsidR="00F56702" w:rsidRPr="00715D66" w:rsidRDefault="00F56702">
            <w:pPr>
              <w:jc w:val="left"/>
              <w:rPr>
                <w:b/>
                <w:color w:val="000000"/>
                <w:sz w:val="15"/>
                <w:szCs w:val="15"/>
              </w:rPr>
            </w:pPr>
          </w:p>
        </w:tc>
        <w:tc>
          <w:tcPr>
            <w:tcW w:w="2729" w:type="dxa"/>
            <w:tcBorders>
              <w:top w:val="nil"/>
              <w:left w:val="nil"/>
              <w:bottom w:val="single" w:sz="4" w:space="0" w:color="000000"/>
              <w:right w:val="single" w:sz="4" w:space="0" w:color="000000"/>
            </w:tcBorders>
            <w:shd w:val="clear" w:color="auto" w:fill="auto"/>
            <w:vAlign w:val="bottom"/>
          </w:tcPr>
          <w:p w14:paraId="624F0A48" w14:textId="77777777" w:rsidR="00F56702" w:rsidRPr="00715D66" w:rsidRDefault="00F56702">
            <w:pPr>
              <w:jc w:val="left"/>
              <w:rPr>
                <w:color w:val="000000"/>
                <w:sz w:val="15"/>
                <w:szCs w:val="15"/>
              </w:rPr>
            </w:pPr>
          </w:p>
        </w:tc>
        <w:tc>
          <w:tcPr>
            <w:tcW w:w="2635" w:type="dxa"/>
            <w:tcBorders>
              <w:top w:val="nil"/>
              <w:left w:val="nil"/>
              <w:bottom w:val="single" w:sz="4" w:space="0" w:color="000000"/>
              <w:right w:val="single" w:sz="4" w:space="0" w:color="000000"/>
            </w:tcBorders>
            <w:shd w:val="clear" w:color="auto" w:fill="auto"/>
          </w:tcPr>
          <w:p w14:paraId="0D4A5DAD" w14:textId="77777777" w:rsidR="00F56702" w:rsidRPr="00715D66" w:rsidRDefault="001B2301">
            <w:pPr>
              <w:ind w:left="192" w:hanging="192"/>
              <w:jc w:val="left"/>
              <w:rPr>
                <w:color w:val="000000"/>
                <w:sz w:val="15"/>
                <w:szCs w:val="15"/>
              </w:rPr>
            </w:pPr>
            <w:r w:rsidRPr="00715D66">
              <w:rPr>
                <w:rFonts w:ascii="Arial Unicode MS" w:eastAsia="Arial Unicode MS" w:hAnsi="Arial Unicode MS" w:cs="Arial Unicode MS"/>
                <w:color w:val="000000"/>
                <w:sz w:val="15"/>
                <w:szCs w:val="15"/>
              </w:rPr>
              <w:t>☐</w:t>
            </w:r>
            <w:r w:rsidRPr="00715D66">
              <w:rPr>
                <w:color w:val="000000"/>
                <w:sz w:val="15"/>
                <w:szCs w:val="15"/>
              </w:rPr>
              <w:t>Contribuição determinada nacionalmente</w:t>
            </w:r>
          </w:p>
        </w:tc>
      </w:tr>
    </w:tbl>
    <w:p w14:paraId="6DFE7A89" w14:textId="77777777" w:rsidR="00F56702" w:rsidRPr="00715D66" w:rsidRDefault="00F56702">
      <w:bookmarkStart w:id="194" w:name="_nlva4ker23xk" w:colFirst="0" w:colLast="0"/>
      <w:bookmarkEnd w:id="194"/>
    </w:p>
    <w:p w14:paraId="56AFD1BB" w14:textId="77777777" w:rsidR="00F56702" w:rsidRPr="00715D66" w:rsidRDefault="00F56702">
      <w:pPr>
        <w:sectPr w:rsidR="00F56702" w:rsidRPr="00715D66">
          <w:pgSz w:w="12240" w:h="15840"/>
          <w:pgMar w:top="1440" w:right="1440" w:bottom="1440" w:left="1440" w:header="720" w:footer="431" w:gutter="0"/>
          <w:cols w:space="720"/>
        </w:sectPr>
      </w:pPr>
    </w:p>
    <w:p w14:paraId="320DC56E" w14:textId="77777777" w:rsidR="00F56702" w:rsidRPr="00715D66" w:rsidRDefault="00F56702"/>
    <w:p w14:paraId="555BE646" w14:textId="77777777" w:rsidR="00F56702" w:rsidRPr="00715D66" w:rsidRDefault="001B2301">
      <w:pPr>
        <w:pStyle w:val="Heading1"/>
        <w:numPr>
          <w:ilvl w:val="0"/>
          <w:numId w:val="97"/>
        </w:numPr>
      </w:pPr>
      <w:bookmarkStart w:id="195" w:name="_Toc207815446"/>
      <w:r w:rsidRPr="00715D66">
        <w:t>Anexos específicos do projeto</w:t>
      </w:r>
      <w:bookmarkEnd w:id="195"/>
    </w:p>
    <w:p w14:paraId="419DF90D" w14:textId="77777777" w:rsidR="00F56702" w:rsidRPr="00715D66" w:rsidRDefault="001B2301">
      <w:pPr>
        <w:pStyle w:val="Heading2"/>
      </w:pPr>
      <w:bookmarkStart w:id="196" w:name="_Toc207815447"/>
      <w:r w:rsidRPr="00715D66">
        <w:t>Anexo 18: Quadro de financiamento de referência</w:t>
      </w:r>
      <w:bookmarkEnd w:id="196"/>
    </w:p>
    <w:p w14:paraId="64683798" w14:textId="77777777" w:rsidR="00F56702" w:rsidRPr="00715D66" w:rsidRDefault="001B2301">
      <w:pPr>
        <w:keepNext/>
        <w:pBdr>
          <w:top w:val="nil"/>
          <w:left w:val="nil"/>
          <w:bottom w:val="nil"/>
          <w:right w:val="nil"/>
          <w:between w:val="nil"/>
        </w:pBdr>
        <w:spacing w:before="120" w:after="60"/>
        <w:jc w:val="center"/>
        <w:rPr>
          <w:b/>
          <w:i/>
          <w:color w:val="000000"/>
        </w:rPr>
      </w:pPr>
      <w:r w:rsidRPr="00715D66">
        <w:rPr>
          <w:b/>
          <w:i/>
          <w:color w:val="000000"/>
        </w:rPr>
        <w:t>Quadro44 . Financiamento de referência do projeto e indicação das iniciativas que contribuirão para o cofinanciamento</w:t>
      </w:r>
    </w:p>
    <w:tbl>
      <w:tblPr>
        <w:tblStyle w:val="afffffff4"/>
        <w:tblW w:w="13353"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5"/>
        <w:gridCol w:w="1417"/>
        <w:gridCol w:w="1985"/>
        <w:gridCol w:w="5670"/>
        <w:gridCol w:w="851"/>
        <w:gridCol w:w="1133"/>
        <w:gridCol w:w="914"/>
        <w:gridCol w:w="928"/>
      </w:tblGrid>
      <w:tr w:rsidR="00F56702" w:rsidRPr="00715D66" w14:paraId="07F29CC3" w14:textId="77777777">
        <w:trPr>
          <w:tblHeader/>
        </w:trPr>
        <w:tc>
          <w:tcPr>
            <w:tcW w:w="455" w:type="dxa"/>
            <w:shd w:val="clear" w:color="auto" w:fill="000000"/>
          </w:tcPr>
          <w:p w14:paraId="0D29B430" w14:textId="77777777" w:rsidR="00F56702" w:rsidRPr="00715D66" w:rsidRDefault="001B2301">
            <w:pPr>
              <w:jc w:val="center"/>
              <w:rPr>
                <w:b/>
                <w:color w:val="FFFFFF"/>
                <w:sz w:val="16"/>
                <w:szCs w:val="16"/>
              </w:rPr>
            </w:pPr>
            <w:r w:rsidRPr="00715D66">
              <w:rPr>
                <w:b/>
                <w:color w:val="FFFFFF"/>
                <w:sz w:val="16"/>
                <w:szCs w:val="16"/>
              </w:rPr>
              <w:t>#</w:t>
            </w:r>
          </w:p>
        </w:tc>
        <w:tc>
          <w:tcPr>
            <w:tcW w:w="1417" w:type="dxa"/>
            <w:shd w:val="clear" w:color="auto" w:fill="000000"/>
          </w:tcPr>
          <w:p w14:paraId="13F2537B" w14:textId="77777777" w:rsidR="00F56702" w:rsidRPr="00715D66" w:rsidRDefault="001B2301">
            <w:pPr>
              <w:jc w:val="left"/>
              <w:rPr>
                <w:b/>
                <w:color w:val="FFFFFF"/>
                <w:sz w:val="16"/>
                <w:szCs w:val="16"/>
              </w:rPr>
            </w:pPr>
            <w:r w:rsidRPr="00715D66">
              <w:rPr>
                <w:b/>
                <w:color w:val="FFFFFF"/>
                <w:sz w:val="16"/>
                <w:szCs w:val="16"/>
              </w:rPr>
              <w:t>Doador</w:t>
            </w:r>
          </w:p>
        </w:tc>
        <w:tc>
          <w:tcPr>
            <w:tcW w:w="1985" w:type="dxa"/>
            <w:shd w:val="clear" w:color="auto" w:fill="000000"/>
          </w:tcPr>
          <w:p w14:paraId="52795872" w14:textId="77777777" w:rsidR="00F56702" w:rsidRPr="00715D66" w:rsidRDefault="001B2301">
            <w:pPr>
              <w:jc w:val="left"/>
              <w:rPr>
                <w:b/>
                <w:color w:val="FFFFFF"/>
                <w:sz w:val="16"/>
                <w:szCs w:val="16"/>
              </w:rPr>
            </w:pPr>
            <w:r w:rsidRPr="00715D66">
              <w:rPr>
                <w:b/>
                <w:color w:val="FFFFFF"/>
                <w:sz w:val="16"/>
                <w:szCs w:val="16"/>
              </w:rPr>
              <w:t>Projeto/programa/iniciativa de referência</w:t>
            </w:r>
          </w:p>
        </w:tc>
        <w:tc>
          <w:tcPr>
            <w:tcW w:w="5670" w:type="dxa"/>
            <w:shd w:val="clear" w:color="auto" w:fill="000000"/>
          </w:tcPr>
          <w:p w14:paraId="1442E130" w14:textId="77777777" w:rsidR="00F56702" w:rsidRPr="00715D66" w:rsidRDefault="001B2301">
            <w:pPr>
              <w:jc w:val="left"/>
              <w:rPr>
                <w:b/>
                <w:color w:val="FFFFFF"/>
                <w:sz w:val="16"/>
                <w:szCs w:val="16"/>
              </w:rPr>
            </w:pPr>
            <w:r w:rsidRPr="00715D66">
              <w:rPr>
                <w:b/>
                <w:color w:val="FFFFFF"/>
                <w:sz w:val="16"/>
                <w:szCs w:val="16"/>
              </w:rPr>
              <w:t>Objetivo / Área de foco / Relevância para o projeto</w:t>
            </w:r>
          </w:p>
        </w:tc>
        <w:tc>
          <w:tcPr>
            <w:tcW w:w="851" w:type="dxa"/>
            <w:shd w:val="clear" w:color="auto" w:fill="000000"/>
          </w:tcPr>
          <w:p w14:paraId="64C5A4C2" w14:textId="77777777" w:rsidR="00F56702" w:rsidRPr="00715D66" w:rsidRDefault="001B2301">
            <w:pPr>
              <w:jc w:val="center"/>
              <w:rPr>
                <w:b/>
                <w:color w:val="FFFFFF"/>
                <w:sz w:val="16"/>
                <w:szCs w:val="16"/>
              </w:rPr>
            </w:pPr>
            <w:r w:rsidRPr="00715D66">
              <w:rPr>
                <w:b/>
                <w:color w:val="FFFFFF"/>
                <w:sz w:val="16"/>
                <w:szCs w:val="16"/>
              </w:rPr>
              <w:t>Duração</w:t>
            </w:r>
          </w:p>
        </w:tc>
        <w:tc>
          <w:tcPr>
            <w:tcW w:w="1133" w:type="dxa"/>
            <w:shd w:val="clear" w:color="auto" w:fill="000000"/>
          </w:tcPr>
          <w:p w14:paraId="0D4E9AC5" w14:textId="77777777" w:rsidR="00F56702" w:rsidRPr="00715D66" w:rsidRDefault="001B2301">
            <w:pPr>
              <w:jc w:val="center"/>
              <w:rPr>
                <w:b/>
                <w:color w:val="FFFFFF"/>
                <w:sz w:val="16"/>
                <w:szCs w:val="16"/>
              </w:rPr>
            </w:pPr>
            <w:r w:rsidRPr="00715D66">
              <w:rPr>
                <w:b/>
                <w:color w:val="FFFFFF"/>
                <w:sz w:val="16"/>
                <w:szCs w:val="16"/>
              </w:rPr>
              <w:t>Relevância para a Comp. do projeto</w:t>
            </w:r>
          </w:p>
        </w:tc>
        <w:tc>
          <w:tcPr>
            <w:tcW w:w="914" w:type="dxa"/>
            <w:shd w:val="clear" w:color="auto" w:fill="000000"/>
          </w:tcPr>
          <w:p w14:paraId="1B942773" w14:textId="77777777" w:rsidR="00F56702" w:rsidRPr="00715D66" w:rsidRDefault="001B2301">
            <w:pPr>
              <w:jc w:val="center"/>
              <w:rPr>
                <w:b/>
                <w:color w:val="FFFFFF"/>
                <w:sz w:val="16"/>
                <w:szCs w:val="16"/>
              </w:rPr>
            </w:pPr>
            <w:r w:rsidRPr="00715D66">
              <w:rPr>
                <w:b/>
                <w:color w:val="FFFFFF"/>
                <w:sz w:val="16"/>
                <w:szCs w:val="16"/>
              </w:rPr>
              <w:t xml:space="preserve">Estimativas de referência em milhões de dólares  </w:t>
            </w:r>
          </w:p>
        </w:tc>
        <w:tc>
          <w:tcPr>
            <w:tcW w:w="928" w:type="dxa"/>
            <w:shd w:val="clear" w:color="auto" w:fill="F5BFBB"/>
          </w:tcPr>
          <w:p w14:paraId="1DBA1CE1" w14:textId="77777777" w:rsidR="00F56702" w:rsidRPr="00715D66" w:rsidRDefault="001B2301">
            <w:pPr>
              <w:jc w:val="center"/>
              <w:rPr>
                <w:b/>
                <w:sz w:val="16"/>
                <w:szCs w:val="16"/>
              </w:rPr>
            </w:pPr>
            <w:r w:rsidRPr="00715D66">
              <w:rPr>
                <w:b/>
                <w:sz w:val="16"/>
                <w:szCs w:val="16"/>
              </w:rPr>
              <w:t>Co-financiamento da linha de base $M</w:t>
            </w:r>
          </w:p>
        </w:tc>
      </w:tr>
      <w:tr w:rsidR="00F56702" w:rsidRPr="00715D66" w14:paraId="7D69904E" w14:textId="77777777">
        <w:tc>
          <w:tcPr>
            <w:tcW w:w="455" w:type="dxa"/>
            <w:shd w:val="clear" w:color="auto" w:fill="E4E3E2"/>
          </w:tcPr>
          <w:p w14:paraId="0174A116" w14:textId="77777777" w:rsidR="00F56702" w:rsidRPr="00715D66" w:rsidRDefault="001B2301">
            <w:pPr>
              <w:jc w:val="center"/>
              <w:rPr>
                <w:sz w:val="16"/>
                <w:szCs w:val="16"/>
              </w:rPr>
            </w:pPr>
            <w:r w:rsidRPr="00715D66">
              <w:rPr>
                <w:sz w:val="16"/>
                <w:szCs w:val="16"/>
              </w:rPr>
              <w:t>1</w:t>
            </w:r>
          </w:p>
        </w:tc>
        <w:tc>
          <w:tcPr>
            <w:tcW w:w="1417" w:type="dxa"/>
            <w:shd w:val="clear" w:color="auto" w:fill="auto"/>
          </w:tcPr>
          <w:p w14:paraId="72547DF7" w14:textId="77777777" w:rsidR="00F56702" w:rsidRPr="00715D66" w:rsidRDefault="001B2301">
            <w:pPr>
              <w:jc w:val="left"/>
              <w:rPr>
                <w:color w:val="FF0000"/>
                <w:sz w:val="16"/>
                <w:szCs w:val="16"/>
              </w:rPr>
            </w:pPr>
            <w:r w:rsidRPr="00715D66">
              <w:rPr>
                <w:color w:val="000000"/>
                <w:sz w:val="18"/>
                <w:szCs w:val="18"/>
              </w:rPr>
              <w:t>Ministério das Finanças, Governo de Moçambique, Orçamento Central do Estado atribuído anualmente aos distritos de todo o país para investimentos públicos e despesas recorrentes</w:t>
            </w:r>
          </w:p>
        </w:tc>
        <w:tc>
          <w:tcPr>
            <w:tcW w:w="1985" w:type="dxa"/>
            <w:shd w:val="clear" w:color="auto" w:fill="auto"/>
          </w:tcPr>
          <w:p w14:paraId="2E7156AF" w14:textId="77777777" w:rsidR="00F56702" w:rsidRPr="00715D66" w:rsidRDefault="001B2301">
            <w:pPr>
              <w:jc w:val="left"/>
              <w:rPr>
                <w:color w:val="FF0000"/>
                <w:sz w:val="16"/>
                <w:szCs w:val="16"/>
              </w:rPr>
            </w:pPr>
            <w:r w:rsidRPr="00715D66">
              <w:rPr>
                <w:color w:val="000000"/>
                <w:sz w:val="18"/>
                <w:szCs w:val="18"/>
              </w:rPr>
              <w:t xml:space="preserve">Despesas de investimento por distrito, conforme atribuídas por província, de acordo com o Orçamento do Estado para 2019: República de Moçambique, Ministério da Economia e Finanças, SISTAFE; Orçamento do Estado para o Ano de 2019. </w:t>
            </w:r>
          </w:p>
        </w:tc>
        <w:tc>
          <w:tcPr>
            <w:tcW w:w="5670" w:type="dxa"/>
            <w:shd w:val="clear" w:color="auto" w:fill="auto"/>
          </w:tcPr>
          <w:p w14:paraId="4D173072" w14:textId="77777777" w:rsidR="00F56702" w:rsidRPr="007D35BA" w:rsidRDefault="001B2301">
            <w:pPr>
              <w:jc w:val="left"/>
              <w:rPr>
                <w:color w:val="000000"/>
                <w:sz w:val="18"/>
                <w:szCs w:val="18"/>
              </w:rPr>
            </w:pPr>
            <w:r w:rsidRPr="00715D66">
              <w:rPr>
                <w:color w:val="000000"/>
                <w:sz w:val="18"/>
                <w:szCs w:val="18"/>
              </w:rPr>
              <w:t>Todos os anos, parte do Orçamento do Estado é direcionada aos distritos com o objetivo de apoiar as despesas e a operacionalização das ações do distrito no âmbito do Programa Quinquenal do Governo. Programa Quinquenal do Governo para 2015 – 2019. (Fonte:</w:t>
            </w:r>
            <w:hyperlink r:id="rId78">
              <w:r w:rsidRPr="00715D66">
                <w:rPr>
                  <w:color w:val="0000FF"/>
                  <w:sz w:val="18"/>
                  <w:szCs w:val="18"/>
                  <w:u w:val="single"/>
                </w:rPr>
                <w:t xml:space="preserve"> http://www.mef.gov.mz/</w:t>
              </w:r>
            </w:hyperlink>
            <w:r w:rsidRPr="007D35BA">
              <w:rPr>
                <w:color w:val="000000"/>
                <w:sz w:val="18"/>
                <w:szCs w:val="18"/>
              </w:rPr>
              <w:t xml:space="preserve"> )</w:t>
            </w:r>
            <w:r w:rsidRPr="007D35BA">
              <w:rPr>
                <w:color w:val="000000"/>
                <w:sz w:val="20"/>
                <w:szCs w:val="20"/>
                <w:vertAlign w:val="superscript"/>
              </w:rPr>
              <w:footnoteReference w:id="149"/>
            </w:r>
          </w:p>
          <w:p w14:paraId="0DAA5A16" w14:textId="77777777" w:rsidR="00F56702" w:rsidRPr="00715D66" w:rsidRDefault="00F56702">
            <w:pPr>
              <w:jc w:val="left"/>
              <w:rPr>
                <w:color w:val="000000"/>
                <w:sz w:val="18"/>
                <w:szCs w:val="18"/>
              </w:rPr>
            </w:pPr>
          </w:p>
          <w:p w14:paraId="5B4EBB35" w14:textId="77777777" w:rsidR="00F56702" w:rsidRPr="00715D66" w:rsidRDefault="001B2301">
            <w:pPr>
              <w:jc w:val="left"/>
              <w:rPr>
                <w:color w:val="000000"/>
                <w:sz w:val="18"/>
                <w:szCs w:val="18"/>
              </w:rPr>
            </w:pPr>
            <w:r w:rsidRPr="00715D66">
              <w:rPr>
                <w:color w:val="000000"/>
                <w:sz w:val="18"/>
                <w:szCs w:val="18"/>
              </w:rPr>
              <w:t xml:space="preserve">Investimento total por distrito: - Machanga - Província de Sofala </w:t>
            </w:r>
          </w:p>
          <w:p w14:paraId="7670C973" w14:textId="77777777" w:rsidR="00F56702" w:rsidRPr="00715D66" w:rsidRDefault="001B2301">
            <w:pPr>
              <w:jc w:val="left"/>
              <w:rPr>
                <w:color w:val="000000"/>
                <w:sz w:val="18"/>
                <w:szCs w:val="18"/>
              </w:rPr>
            </w:pPr>
            <w:r w:rsidRPr="00715D66">
              <w:rPr>
                <w:color w:val="000000"/>
                <w:sz w:val="18"/>
                <w:szCs w:val="18"/>
              </w:rPr>
              <w:t>Unidades: 10^3 MT = 9.913.880,00</w:t>
            </w:r>
          </w:p>
          <w:p w14:paraId="5FED41E1" w14:textId="77777777" w:rsidR="00F56702" w:rsidRPr="00715D66" w:rsidRDefault="00F56702">
            <w:pPr>
              <w:jc w:val="left"/>
              <w:rPr>
                <w:color w:val="000000"/>
                <w:sz w:val="18"/>
                <w:szCs w:val="18"/>
              </w:rPr>
            </w:pPr>
          </w:p>
          <w:p w14:paraId="2C052D61" w14:textId="77777777" w:rsidR="00F56702" w:rsidRPr="00715D66" w:rsidRDefault="001B2301">
            <w:pPr>
              <w:jc w:val="left"/>
              <w:rPr>
                <w:color w:val="000000"/>
                <w:sz w:val="18"/>
                <w:szCs w:val="18"/>
              </w:rPr>
            </w:pPr>
            <w:r w:rsidRPr="00715D66">
              <w:rPr>
                <w:color w:val="000000"/>
                <w:sz w:val="18"/>
                <w:szCs w:val="18"/>
              </w:rPr>
              <w:t xml:space="preserve">Investimento total por distrito - Angoche - Província de Nampula </w:t>
            </w:r>
          </w:p>
          <w:p w14:paraId="5DAAB781" w14:textId="77777777" w:rsidR="00F56702" w:rsidRPr="00715D66" w:rsidRDefault="001B2301">
            <w:pPr>
              <w:jc w:val="left"/>
              <w:rPr>
                <w:color w:val="000000"/>
                <w:sz w:val="18"/>
                <w:szCs w:val="18"/>
              </w:rPr>
            </w:pPr>
            <w:r w:rsidRPr="00715D66">
              <w:rPr>
                <w:color w:val="000000"/>
                <w:sz w:val="18"/>
                <w:szCs w:val="18"/>
              </w:rPr>
              <w:t>Unidades: 10^3 MT = 23.501.570,00</w:t>
            </w:r>
          </w:p>
          <w:p w14:paraId="794EC4D3" w14:textId="77777777" w:rsidR="00F56702" w:rsidRPr="00715D66" w:rsidRDefault="00F56702">
            <w:pPr>
              <w:jc w:val="left"/>
              <w:rPr>
                <w:color w:val="000000"/>
                <w:sz w:val="18"/>
                <w:szCs w:val="18"/>
              </w:rPr>
            </w:pPr>
          </w:p>
          <w:p w14:paraId="5DE1C13F" w14:textId="77777777" w:rsidR="00F56702" w:rsidRPr="00715D66" w:rsidRDefault="001B2301">
            <w:pPr>
              <w:jc w:val="left"/>
              <w:rPr>
                <w:color w:val="000000"/>
                <w:sz w:val="18"/>
                <w:szCs w:val="18"/>
              </w:rPr>
            </w:pPr>
            <w:r w:rsidRPr="00715D66">
              <w:rPr>
                <w:color w:val="000000"/>
                <w:sz w:val="18"/>
                <w:szCs w:val="18"/>
              </w:rPr>
              <w:t xml:space="preserve">Investimento total por distrito - Moamba - Província de Maputo (Província) </w:t>
            </w:r>
          </w:p>
          <w:p w14:paraId="38BF6B9F" w14:textId="77777777" w:rsidR="00F56702" w:rsidRPr="00715D66" w:rsidRDefault="001B2301">
            <w:pPr>
              <w:jc w:val="left"/>
              <w:rPr>
                <w:color w:val="000000"/>
                <w:sz w:val="18"/>
                <w:szCs w:val="18"/>
              </w:rPr>
            </w:pPr>
            <w:r w:rsidRPr="00715D66">
              <w:rPr>
                <w:color w:val="000000"/>
                <w:sz w:val="18"/>
                <w:szCs w:val="18"/>
              </w:rPr>
              <w:t xml:space="preserve">Unidades: 10^3 MT = 13.292.530,00 </w:t>
            </w:r>
          </w:p>
          <w:p w14:paraId="22909585" w14:textId="77777777" w:rsidR="00F56702" w:rsidRPr="00715D66" w:rsidRDefault="00F56702">
            <w:pPr>
              <w:jc w:val="left"/>
              <w:rPr>
                <w:color w:val="000000"/>
                <w:sz w:val="18"/>
                <w:szCs w:val="18"/>
              </w:rPr>
            </w:pPr>
          </w:p>
          <w:p w14:paraId="1FC4D23B" w14:textId="77777777" w:rsidR="00F56702" w:rsidRPr="00715D66" w:rsidRDefault="001B2301">
            <w:pPr>
              <w:jc w:val="left"/>
              <w:rPr>
                <w:color w:val="000000"/>
                <w:sz w:val="18"/>
                <w:szCs w:val="18"/>
              </w:rPr>
            </w:pPr>
            <w:r w:rsidRPr="00715D66">
              <w:rPr>
                <w:color w:val="000000"/>
                <w:sz w:val="18"/>
                <w:szCs w:val="18"/>
              </w:rPr>
              <w:t xml:space="preserve">Investimento total por distrito - Vilankulos - Província de Inhambane </w:t>
            </w:r>
          </w:p>
          <w:p w14:paraId="5CC1DCC6" w14:textId="77777777" w:rsidR="00F56702" w:rsidRPr="00715D66" w:rsidRDefault="001B2301">
            <w:pPr>
              <w:jc w:val="left"/>
              <w:rPr>
                <w:color w:val="000000"/>
                <w:sz w:val="18"/>
                <w:szCs w:val="18"/>
              </w:rPr>
            </w:pPr>
            <w:r w:rsidRPr="00715D66">
              <w:rPr>
                <w:color w:val="000000"/>
                <w:sz w:val="18"/>
                <w:szCs w:val="18"/>
              </w:rPr>
              <w:t xml:space="preserve">Unidades: 10^3 MT = 17.293.940,00 </w:t>
            </w:r>
          </w:p>
          <w:p w14:paraId="143F92BD" w14:textId="77777777" w:rsidR="00F56702" w:rsidRPr="00715D66" w:rsidRDefault="00F56702">
            <w:pPr>
              <w:jc w:val="left"/>
              <w:rPr>
                <w:color w:val="000000"/>
                <w:sz w:val="18"/>
                <w:szCs w:val="18"/>
              </w:rPr>
            </w:pPr>
          </w:p>
          <w:p w14:paraId="65ED2B55" w14:textId="77777777" w:rsidR="00F56702" w:rsidRPr="00715D66" w:rsidRDefault="001B2301">
            <w:pPr>
              <w:jc w:val="left"/>
              <w:rPr>
                <w:color w:val="000000"/>
                <w:sz w:val="18"/>
                <w:szCs w:val="18"/>
              </w:rPr>
            </w:pPr>
            <w:r w:rsidRPr="00715D66">
              <w:rPr>
                <w:color w:val="000000"/>
                <w:sz w:val="18"/>
                <w:szCs w:val="18"/>
              </w:rPr>
              <w:t xml:space="preserve">Investimento total por distrito - Guijá - Província de Gaza </w:t>
            </w:r>
          </w:p>
          <w:p w14:paraId="56A45171" w14:textId="77777777" w:rsidR="00F56702" w:rsidRPr="00715D66" w:rsidRDefault="001B2301">
            <w:pPr>
              <w:jc w:val="left"/>
              <w:rPr>
                <w:color w:val="000000"/>
                <w:sz w:val="18"/>
                <w:szCs w:val="18"/>
              </w:rPr>
            </w:pPr>
            <w:r w:rsidRPr="00715D66">
              <w:rPr>
                <w:color w:val="000000"/>
                <w:sz w:val="18"/>
                <w:szCs w:val="18"/>
              </w:rPr>
              <w:t>Unidades: 10^3 MT = 13.684.050,00</w:t>
            </w:r>
          </w:p>
          <w:p w14:paraId="78D535A9" w14:textId="77777777" w:rsidR="00F56702" w:rsidRPr="00715D66" w:rsidRDefault="00F56702">
            <w:pPr>
              <w:jc w:val="left"/>
              <w:rPr>
                <w:color w:val="FF0000"/>
                <w:sz w:val="16"/>
                <w:szCs w:val="16"/>
              </w:rPr>
            </w:pPr>
          </w:p>
        </w:tc>
        <w:tc>
          <w:tcPr>
            <w:tcW w:w="851" w:type="dxa"/>
            <w:shd w:val="clear" w:color="auto" w:fill="auto"/>
          </w:tcPr>
          <w:p w14:paraId="26789DE4" w14:textId="77777777" w:rsidR="00F56702" w:rsidRPr="00715D66" w:rsidRDefault="001B2301">
            <w:pPr>
              <w:jc w:val="center"/>
              <w:rPr>
                <w:color w:val="FF0000"/>
                <w:sz w:val="16"/>
                <w:szCs w:val="16"/>
              </w:rPr>
            </w:pPr>
            <w:r w:rsidRPr="00715D66">
              <w:rPr>
                <w:color w:val="000000"/>
                <w:sz w:val="18"/>
                <w:szCs w:val="18"/>
              </w:rPr>
              <w:lastRenderedPageBreak/>
              <w:t>Rolante</w:t>
            </w:r>
          </w:p>
        </w:tc>
        <w:tc>
          <w:tcPr>
            <w:tcW w:w="1133" w:type="dxa"/>
            <w:shd w:val="clear" w:color="auto" w:fill="auto"/>
          </w:tcPr>
          <w:p w14:paraId="7C4DF34A" w14:textId="77777777" w:rsidR="00F56702" w:rsidRPr="00715D66" w:rsidRDefault="001B2301">
            <w:pPr>
              <w:jc w:val="center"/>
              <w:rPr>
                <w:color w:val="FF0000"/>
                <w:sz w:val="16"/>
                <w:szCs w:val="16"/>
              </w:rPr>
            </w:pPr>
            <w:r w:rsidRPr="00715D66">
              <w:rPr>
                <w:sz w:val="16"/>
                <w:szCs w:val="16"/>
              </w:rPr>
              <w:t>Total</w:t>
            </w:r>
          </w:p>
        </w:tc>
        <w:tc>
          <w:tcPr>
            <w:tcW w:w="914" w:type="dxa"/>
            <w:shd w:val="clear" w:color="auto" w:fill="FFFFFF"/>
          </w:tcPr>
          <w:p w14:paraId="557B5851" w14:textId="77777777" w:rsidR="00F56702" w:rsidRPr="00715D66" w:rsidRDefault="001B2301">
            <w:pPr>
              <w:jc w:val="center"/>
              <w:rPr>
                <w:color w:val="FF0000"/>
                <w:sz w:val="16"/>
                <w:szCs w:val="16"/>
              </w:rPr>
            </w:pPr>
            <w:r w:rsidRPr="00715D66">
              <w:rPr>
                <w:color w:val="000000"/>
                <w:sz w:val="18"/>
                <w:szCs w:val="18"/>
              </w:rPr>
              <w:t>$3,7</w:t>
            </w:r>
          </w:p>
        </w:tc>
        <w:tc>
          <w:tcPr>
            <w:tcW w:w="928" w:type="dxa"/>
          </w:tcPr>
          <w:p w14:paraId="77F7EDC5" w14:textId="77777777" w:rsidR="00F56702" w:rsidRPr="00715D66" w:rsidRDefault="001B2301">
            <w:pPr>
              <w:jc w:val="center"/>
              <w:rPr>
                <w:sz w:val="16"/>
                <w:szCs w:val="16"/>
              </w:rPr>
            </w:pPr>
            <w:r w:rsidRPr="00715D66">
              <w:rPr>
                <w:sz w:val="16"/>
                <w:szCs w:val="16"/>
              </w:rPr>
              <w:t>-</w:t>
            </w:r>
          </w:p>
        </w:tc>
      </w:tr>
      <w:tr w:rsidR="00F56702" w:rsidRPr="00715D66" w14:paraId="56541356" w14:textId="77777777">
        <w:tc>
          <w:tcPr>
            <w:tcW w:w="455" w:type="dxa"/>
            <w:shd w:val="clear" w:color="auto" w:fill="E4E3E2"/>
          </w:tcPr>
          <w:p w14:paraId="55D1F659" w14:textId="77777777" w:rsidR="00F56702" w:rsidRPr="00715D66" w:rsidRDefault="001B2301">
            <w:pPr>
              <w:jc w:val="center"/>
              <w:rPr>
                <w:sz w:val="16"/>
                <w:szCs w:val="16"/>
              </w:rPr>
            </w:pPr>
            <w:r w:rsidRPr="00715D66">
              <w:rPr>
                <w:sz w:val="16"/>
                <w:szCs w:val="16"/>
              </w:rPr>
              <w:t>2</w:t>
            </w:r>
          </w:p>
        </w:tc>
        <w:tc>
          <w:tcPr>
            <w:tcW w:w="1417" w:type="dxa"/>
            <w:shd w:val="clear" w:color="auto" w:fill="auto"/>
          </w:tcPr>
          <w:p w14:paraId="72E49177" w14:textId="77777777" w:rsidR="00F56702" w:rsidRPr="00715D66" w:rsidRDefault="001B2301">
            <w:pPr>
              <w:jc w:val="left"/>
              <w:rPr>
                <w:color w:val="FF0000"/>
                <w:sz w:val="16"/>
                <w:szCs w:val="16"/>
              </w:rPr>
            </w:pPr>
            <w:r w:rsidRPr="00715D66">
              <w:rPr>
                <w:color w:val="000000"/>
                <w:sz w:val="18"/>
                <w:szCs w:val="18"/>
              </w:rPr>
              <w:t>EDF/SIDA/Governo de Moçambique</w:t>
            </w:r>
          </w:p>
        </w:tc>
        <w:tc>
          <w:tcPr>
            <w:tcW w:w="1985" w:type="dxa"/>
            <w:shd w:val="clear" w:color="auto" w:fill="FFFFFF"/>
          </w:tcPr>
          <w:p w14:paraId="45AD79F7" w14:textId="77777777" w:rsidR="00F56702" w:rsidRPr="00715D66" w:rsidRDefault="001B2301">
            <w:pPr>
              <w:jc w:val="left"/>
              <w:rPr>
                <w:color w:val="FF0000"/>
                <w:sz w:val="16"/>
                <w:szCs w:val="16"/>
              </w:rPr>
            </w:pPr>
            <w:r w:rsidRPr="00715D66">
              <w:rPr>
                <w:color w:val="000000"/>
                <w:sz w:val="18"/>
                <w:szCs w:val="18"/>
              </w:rPr>
              <w:t xml:space="preserve">Programa de Desenvolvimento Económico Local (ProDEL) </w:t>
            </w:r>
          </w:p>
        </w:tc>
        <w:tc>
          <w:tcPr>
            <w:tcW w:w="5670" w:type="dxa"/>
            <w:shd w:val="clear" w:color="auto" w:fill="FFFFFF"/>
          </w:tcPr>
          <w:p w14:paraId="2B2CDCC3" w14:textId="77777777" w:rsidR="00F56702" w:rsidRPr="00715D66" w:rsidRDefault="001B2301">
            <w:pPr>
              <w:jc w:val="left"/>
              <w:rPr>
                <w:color w:val="FF0000"/>
                <w:sz w:val="16"/>
                <w:szCs w:val="16"/>
              </w:rPr>
            </w:pPr>
            <w:r w:rsidRPr="00715D66">
              <w:rPr>
                <w:color w:val="000000"/>
                <w:sz w:val="18"/>
                <w:szCs w:val="18"/>
              </w:rPr>
              <w:t>O objetivo geral do ProDEL é contribuir para a redução da pobreza através da geração de rendimentos e oportunidades de emprego nas zonas rurais de Moçambique. O objetivo era promover o desenvolvimento económico nas zonas rurais das províncias de Gaza, Inhambane e Sofala, reforçando a base produtiva e a competitividade das micro, pequenas e médias empresas locais. O ProDEL mobilizou 35 milhões de dólares, mas, à medida que o programa está a chegar ao fim, apenas 0,1 milhões de dólares são apresentados como financiamento de base. Este projeto melhorou as infraestruturas rurais e a capacidade da cadeia de valor em dois dos distritos prioritários, nomeadamente Guija e Vilankulo.</w:t>
            </w:r>
          </w:p>
        </w:tc>
        <w:tc>
          <w:tcPr>
            <w:tcW w:w="851" w:type="dxa"/>
            <w:shd w:val="clear" w:color="auto" w:fill="FFFFFF"/>
          </w:tcPr>
          <w:p w14:paraId="731DEB1F" w14:textId="77777777" w:rsidR="00F56702" w:rsidRPr="00715D66" w:rsidRDefault="001B2301">
            <w:pPr>
              <w:rPr>
                <w:color w:val="FF0000"/>
                <w:sz w:val="16"/>
                <w:szCs w:val="16"/>
              </w:rPr>
            </w:pPr>
            <w:r w:rsidRPr="00715D66">
              <w:rPr>
                <w:color w:val="000000"/>
                <w:sz w:val="18"/>
                <w:szCs w:val="18"/>
              </w:rPr>
              <w:t>2012-2020</w:t>
            </w:r>
          </w:p>
        </w:tc>
        <w:tc>
          <w:tcPr>
            <w:tcW w:w="1133" w:type="dxa"/>
            <w:shd w:val="clear" w:color="auto" w:fill="FFFFFF"/>
          </w:tcPr>
          <w:p w14:paraId="5DD1ECA3" w14:textId="77777777" w:rsidR="00F56702" w:rsidRPr="00715D66" w:rsidRDefault="001B2301">
            <w:pPr>
              <w:jc w:val="center"/>
              <w:rPr>
                <w:color w:val="FF0000"/>
                <w:sz w:val="16"/>
                <w:szCs w:val="16"/>
              </w:rPr>
            </w:pPr>
            <w:r w:rsidRPr="00715D66">
              <w:rPr>
                <w:color w:val="000000"/>
                <w:sz w:val="18"/>
                <w:szCs w:val="18"/>
              </w:rPr>
              <w:t>C1</w:t>
            </w:r>
          </w:p>
        </w:tc>
        <w:tc>
          <w:tcPr>
            <w:tcW w:w="914" w:type="dxa"/>
            <w:shd w:val="clear" w:color="auto" w:fill="FFFFFF"/>
          </w:tcPr>
          <w:p w14:paraId="5970041A" w14:textId="77777777" w:rsidR="00F56702" w:rsidRPr="00715D66" w:rsidRDefault="001B2301">
            <w:pPr>
              <w:jc w:val="center"/>
              <w:rPr>
                <w:color w:val="FF0000"/>
                <w:sz w:val="16"/>
                <w:szCs w:val="16"/>
              </w:rPr>
            </w:pPr>
            <w:r w:rsidRPr="00715D66">
              <w:rPr>
                <w:color w:val="000000"/>
                <w:sz w:val="18"/>
                <w:szCs w:val="18"/>
              </w:rPr>
              <w:t>0</w:t>
            </w:r>
          </w:p>
        </w:tc>
        <w:tc>
          <w:tcPr>
            <w:tcW w:w="928" w:type="dxa"/>
          </w:tcPr>
          <w:p w14:paraId="395A3FF3" w14:textId="77777777" w:rsidR="00F56702" w:rsidRPr="00715D66" w:rsidRDefault="001B2301">
            <w:pPr>
              <w:jc w:val="center"/>
              <w:rPr>
                <w:sz w:val="16"/>
                <w:szCs w:val="16"/>
              </w:rPr>
            </w:pPr>
            <w:r w:rsidRPr="00715D66">
              <w:rPr>
                <w:sz w:val="16"/>
                <w:szCs w:val="16"/>
              </w:rPr>
              <w:t>-</w:t>
            </w:r>
          </w:p>
        </w:tc>
      </w:tr>
      <w:tr w:rsidR="00F56702" w:rsidRPr="00715D66" w14:paraId="7FA320F7" w14:textId="77777777">
        <w:tc>
          <w:tcPr>
            <w:tcW w:w="455" w:type="dxa"/>
            <w:shd w:val="clear" w:color="auto" w:fill="E4E3E2"/>
          </w:tcPr>
          <w:p w14:paraId="72769DB6" w14:textId="77777777" w:rsidR="00F56702" w:rsidRPr="00715D66" w:rsidRDefault="001B2301">
            <w:pPr>
              <w:jc w:val="center"/>
              <w:rPr>
                <w:sz w:val="16"/>
                <w:szCs w:val="16"/>
              </w:rPr>
            </w:pPr>
            <w:r w:rsidRPr="00715D66">
              <w:rPr>
                <w:sz w:val="16"/>
                <w:szCs w:val="16"/>
              </w:rPr>
              <w:t>3</w:t>
            </w:r>
          </w:p>
        </w:tc>
        <w:tc>
          <w:tcPr>
            <w:tcW w:w="1417" w:type="dxa"/>
            <w:shd w:val="clear" w:color="auto" w:fill="auto"/>
          </w:tcPr>
          <w:p w14:paraId="4B8D364B" w14:textId="77777777" w:rsidR="00F56702" w:rsidRPr="00715D66" w:rsidRDefault="001B2301">
            <w:pPr>
              <w:jc w:val="left"/>
              <w:rPr>
                <w:color w:val="FF0000"/>
                <w:sz w:val="16"/>
                <w:szCs w:val="16"/>
              </w:rPr>
            </w:pPr>
            <w:r w:rsidRPr="00715D66">
              <w:rPr>
                <w:color w:val="000000"/>
                <w:sz w:val="18"/>
                <w:szCs w:val="18"/>
              </w:rPr>
              <w:t xml:space="preserve">MTA, através do Projeto Local Climate Adaptive Living Facility (LoCAL) Fase II </w:t>
            </w:r>
          </w:p>
        </w:tc>
        <w:tc>
          <w:tcPr>
            <w:tcW w:w="1985" w:type="dxa"/>
            <w:shd w:val="clear" w:color="auto" w:fill="auto"/>
          </w:tcPr>
          <w:p w14:paraId="0368B9BC" w14:textId="77777777" w:rsidR="00F56702" w:rsidRPr="00715D66" w:rsidRDefault="001B2301">
            <w:pPr>
              <w:jc w:val="left"/>
              <w:rPr>
                <w:color w:val="FF0000"/>
                <w:sz w:val="16"/>
                <w:szCs w:val="16"/>
              </w:rPr>
            </w:pPr>
            <w:r w:rsidRPr="00715D66">
              <w:rPr>
                <w:color w:val="000000"/>
                <w:sz w:val="18"/>
                <w:szCs w:val="18"/>
              </w:rPr>
              <w:t>Infraestrutura para a Adaptação Climática Local (LoCAL) Fase II</w:t>
            </w:r>
          </w:p>
        </w:tc>
        <w:tc>
          <w:tcPr>
            <w:tcW w:w="5670" w:type="dxa"/>
            <w:shd w:val="clear" w:color="auto" w:fill="FFFFFF"/>
          </w:tcPr>
          <w:p w14:paraId="63AA16A5" w14:textId="77777777" w:rsidR="00F56702" w:rsidRPr="00715D66" w:rsidRDefault="001B2301">
            <w:pPr>
              <w:pBdr>
                <w:top w:val="nil"/>
                <w:left w:val="nil"/>
                <w:bottom w:val="nil"/>
                <w:right w:val="nil"/>
                <w:between w:val="nil"/>
              </w:pBdr>
              <w:jc w:val="left"/>
              <w:rPr>
                <w:color w:val="FF0000"/>
                <w:sz w:val="16"/>
                <w:szCs w:val="16"/>
              </w:rPr>
            </w:pPr>
            <w:r w:rsidRPr="00715D66">
              <w:rPr>
                <w:color w:val="000000"/>
                <w:sz w:val="18"/>
                <w:szCs w:val="18"/>
              </w:rPr>
              <w:t>O resultado geral do LoCAL-Moçambique é melhorar a resiliência dos distritos às alterações climáticas, como resultado do aumento do acesso ao financiamento para a adaptação às alterações climáticas através de subsídios baseados no desempenho da resiliência climática (PBCRGs). Ao nível local-distrital, é importante salientar que os objetivos de desenvolvimento do LoCAL em Moçambique estão contextualizados para responder aos desafios específicos de adaptação, nomeadamente melhorar a segurança alimentar e nutricional, promover a gestão sustentável dos recursos naturais e aumentar a resiliência das comunidades rurais e do seu ambiente aos efeitos adversos das alterações climáticas. O financiamento da SIDA e da Cooperação para o Desenvolvimento da Bélgica tem sido efetivo a nível global. Muitas das ações do projeto LOCAL II, agora concluído, estão a ser continuadas através de uma nova fase do projeto MERCIM (projeto n.º 8 nesta tabela). As lições estão a ser aprendidas de forma eficaz e irão influenciar a conceção das atividades das Componentes 1 e 2 deste projeto – por exemplo, sobre a adaptação das práticas locais a um clima em mudança e como apoiar as comunidades agrícolas em situações de catástrofe.</w:t>
            </w:r>
          </w:p>
        </w:tc>
        <w:tc>
          <w:tcPr>
            <w:tcW w:w="851" w:type="dxa"/>
            <w:shd w:val="clear" w:color="auto" w:fill="FFFFFF"/>
          </w:tcPr>
          <w:p w14:paraId="0F339E5F" w14:textId="77777777" w:rsidR="00F56702" w:rsidRPr="00715D66" w:rsidRDefault="001B2301">
            <w:pPr>
              <w:jc w:val="center"/>
              <w:rPr>
                <w:color w:val="FF0000"/>
                <w:sz w:val="18"/>
                <w:szCs w:val="18"/>
              </w:rPr>
            </w:pPr>
            <w:r w:rsidRPr="00715D66">
              <w:rPr>
                <w:color w:val="000000"/>
                <w:sz w:val="18"/>
                <w:szCs w:val="18"/>
              </w:rPr>
              <w:t xml:space="preserve">2019-2023 </w:t>
            </w:r>
          </w:p>
        </w:tc>
        <w:tc>
          <w:tcPr>
            <w:tcW w:w="1133" w:type="dxa"/>
            <w:shd w:val="clear" w:color="auto" w:fill="FFFFFF"/>
          </w:tcPr>
          <w:p w14:paraId="4A4F619A" w14:textId="77777777" w:rsidR="00F56702" w:rsidRPr="00715D66" w:rsidRDefault="001B2301">
            <w:pPr>
              <w:jc w:val="center"/>
              <w:rPr>
                <w:color w:val="FF0000"/>
                <w:sz w:val="18"/>
                <w:szCs w:val="18"/>
              </w:rPr>
            </w:pPr>
            <w:r w:rsidRPr="00715D66">
              <w:rPr>
                <w:color w:val="000000"/>
                <w:sz w:val="18"/>
                <w:szCs w:val="18"/>
              </w:rPr>
              <w:t>C1, C2</w:t>
            </w:r>
          </w:p>
        </w:tc>
        <w:tc>
          <w:tcPr>
            <w:tcW w:w="914" w:type="dxa"/>
            <w:shd w:val="clear" w:color="auto" w:fill="FFFFFF"/>
          </w:tcPr>
          <w:p w14:paraId="62602889" w14:textId="77777777" w:rsidR="00F56702" w:rsidRPr="00715D66" w:rsidRDefault="001B2301">
            <w:pPr>
              <w:jc w:val="center"/>
              <w:rPr>
                <w:color w:val="FF0000"/>
                <w:sz w:val="18"/>
                <w:szCs w:val="18"/>
              </w:rPr>
            </w:pPr>
            <w:r w:rsidRPr="00715D66">
              <w:rPr>
                <w:color w:val="000000"/>
                <w:sz w:val="18"/>
                <w:szCs w:val="18"/>
              </w:rPr>
              <w:t>15</w:t>
            </w:r>
          </w:p>
        </w:tc>
        <w:tc>
          <w:tcPr>
            <w:tcW w:w="928" w:type="dxa"/>
          </w:tcPr>
          <w:p w14:paraId="1DFFF693" w14:textId="77777777" w:rsidR="00F56702" w:rsidRPr="00715D66" w:rsidRDefault="001B2301">
            <w:pPr>
              <w:jc w:val="center"/>
              <w:rPr>
                <w:sz w:val="18"/>
                <w:szCs w:val="18"/>
              </w:rPr>
            </w:pPr>
            <w:r w:rsidRPr="00715D66">
              <w:rPr>
                <w:sz w:val="18"/>
                <w:szCs w:val="18"/>
              </w:rPr>
              <w:t>-</w:t>
            </w:r>
          </w:p>
        </w:tc>
      </w:tr>
      <w:tr w:rsidR="00F56702" w:rsidRPr="00715D66" w14:paraId="7298358A" w14:textId="77777777">
        <w:tc>
          <w:tcPr>
            <w:tcW w:w="455" w:type="dxa"/>
            <w:shd w:val="clear" w:color="auto" w:fill="E4E3E2"/>
          </w:tcPr>
          <w:p w14:paraId="3034B372" w14:textId="77777777" w:rsidR="00F56702" w:rsidRPr="00715D66" w:rsidRDefault="001B2301">
            <w:pPr>
              <w:jc w:val="center"/>
              <w:rPr>
                <w:sz w:val="16"/>
                <w:szCs w:val="16"/>
              </w:rPr>
            </w:pPr>
            <w:r w:rsidRPr="00715D66">
              <w:rPr>
                <w:sz w:val="16"/>
                <w:szCs w:val="16"/>
              </w:rPr>
              <w:t>4</w:t>
            </w:r>
          </w:p>
        </w:tc>
        <w:tc>
          <w:tcPr>
            <w:tcW w:w="1417" w:type="dxa"/>
            <w:shd w:val="clear" w:color="auto" w:fill="auto"/>
          </w:tcPr>
          <w:p w14:paraId="70D4DEDF" w14:textId="77777777" w:rsidR="00F56702" w:rsidRPr="00715D66" w:rsidRDefault="001B2301">
            <w:pPr>
              <w:jc w:val="left"/>
              <w:rPr>
                <w:color w:val="000000"/>
                <w:sz w:val="18"/>
                <w:szCs w:val="18"/>
              </w:rPr>
            </w:pPr>
            <w:r w:rsidRPr="00715D66">
              <w:rPr>
                <w:color w:val="000000"/>
                <w:sz w:val="18"/>
                <w:szCs w:val="18"/>
              </w:rPr>
              <w:t>Banco Mundial / AID</w:t>
            </w:r>
          </w:p>
        </w:tc>
        <w:tc>
          <w:tcPr>
            <w:tcW w:w="1985" w:type="dxa"/>
            <w:shd w:val="clear" w:color="auto" w:fill="auto"/>
          </w:tcPr>
          <w:p w14:paraId="317715A3" w14:textId="77777777" w:rsidR="00F56702" w:rsidRPr="00715D66" w:rsidRDefault="001B2301">
            <w:pPr>
              <w:jc w:val="left"/>
              <w:rPr>
                <w:color w:val="000000"/>
                <w:sz w:val="18"/>
                <w:szCs w:val="18"/>
              </w:rPr>
            </w:pPr>
            <w:r w:rsidRPr="00715D66">
              <w:rPr>
                <w:color w:val="000000"/>
                <w:sz w:val="18"/>
                <w:szCs w:val="18"/>
              </w:rPr>
              <w:t>Projeto de Gestão da Paisagem Agrícola e dos Recursos Naturais (SUSTENTA)</w:t>
            </w:r>
          </w:p>
        </w:tc>
        <w:tc>
          <w:tcPr>
            <w:tcW w:w="5670" w:type="dxa"/>
            <w:shd w:val="clear" w:color="auto" w:fill="FFFFFF"/>
          </w:tcPr>
          <w:p w14:paraId="4085D52C" w14:textId="77777777" w:rsidR="00F56702" w:rsidRPr="00715D66" w:rsidRDefault="001B2301">
            <w:pPr>
              <w:pBdr>
                <w:top w:val="nil"/>
                <w:left w:val="nil"/>
                <w:bottom w:val="nil"/>
                <w:right w:val="nil"/>
                <w:between w:val="nil"/>
              </w:pBdr>
              <w:jc w:val="left"/>
              <w:rPr>
                <w:color w:val="000000"/>
                <w:sz w:val="18"/>
                <w:szCs w:val="18"/>
              </w:rPr>
            </w:pPr>
            <w:r w:rsidRPr="00715D66">
              <w:rPr>
                <w:color w:val="000000"/>
                <w:sz w:val="18"/>
                <w:szCs w:val="18"/>
              </w:rPr>
              <w:t xml:space="preserve">O Projeto SUSTENTA, implementado desde 2015/6, foi um dos vários projetos no âmbito do chamado «Programa de Gestão da Paisagem de Moçambique». O projeto visava integrar as famílias rurais em cadeias de valor sustentáveis baseadas na agricultura e na floresta, bem como fornecer resposta a crises, se necessário. A subvenção adicional foi </w:t>
            </w:r>
            <w:r w:rsidRPr="00715D66">
              <w:rPr>
                <w:color w:val="000000"/>
                <w:sz w:val="18"/>
                <w:szCs w:val="18"/>
              </w:rPr>
              <w:lastRenderedPageBreak/>
              <w:t>concedida em conexão com os danos causados pelos ciclones tropicais Idai e Kenneth. A componente 1 do projeto SUSTENTA centra-se na integração dos pequenos agricultores e dos pequenos agricultores comerciais emergentes na agricultura sustentável e nas cadeias de valor, proporcionando formação, acesso ao financiamento e melhoria das infraestruturas. A componente 1 do projeto SUSTENTA resume a estratégia do projeto, que se revelou bem-sucedida e ganhou popularidade no país beneficiário da ajuda ao desenvolvimento ( ) na definição de políticas a nível nacional, pelo que foi incorporada neste projeto.</w:t>
            </w:r>
          </w:p>
        </w:tc>
        <w:tc>
          <w:tcPr>
            <w:tcW w:w="851" w:type="dxa"/>
            <w:shd w:val="clear" w:color="auto" w:fill="FFFFFF"/>
          </w:tcPr>
          <w:p w14:paraId="694FD358" w14:textId="77777777" w:rsidR="00F56702" w:rsidRPr="00715D66" w:rsidRDefault="001B2301">
            <w:pPr>
              <w:jc w:val="center"/>
              <w:rPr>
                <w:color w:val="000000"/>
                <w:sz w:val="18"/>
                <w:szCs w:val="18"/>
              </w:rPr>
            </w:pPr>
            <w:r w:rsidRPr="00715D66">
              <w:rPr>
                <w:color w:val="000000"/>
                <w:sz w:val="18"/>
                <w:szCs w:val="18"/>
              </w:rPr>
              <w:lastRenderedPageBreak/>
              <w:t>2016-em curso</w:t>
            </w:r>
          </w:p>
        </w:tc>
        <w:tc>
          <w:tcPr>
            <w:tcW w:w="1133" w:type="dxa"/>
            <w:shd w:val="clear" w:color="auto" w:fill="FFFFFF"/>
          </w:tcPr>
          <w:p w14:paraId="366BD96B" w14:textId="77777777" w:rsidR="00F56702" w:rsidRPr="00715D66" w:rsidRDefault="001B2301">
            <w:pPr>
              <w:jc w:val="center"/>
              <w:rPr>
                <w:color w:val="000000"/>
                <w:sz w:val="18"/>
                <w:szCs w:val="18"/>
              </w:rPr>
            </w:pPr>
            <w:r w:rsidRPr="00715D66">
              <w:rPr>
                <w:color w:val="000000"/>
                <w:sz w:val="18"/>
                <w:szCs w:val="18"/>
              </w:rPr>
              <w:t>Todos</w:t>
            </w:r>
          </w:p>
        </w:tc>
        <w:tc>
          <w:tcPr>
            <w:tcW w:w="914" w:type="dxa"/>
            <w:shd w:val="clear" w:color="auto" w:fill="FFFFFF"/>
          </w:tcPr>
          <w:p w14:paraId="6280C0C6" w14:textId="77777777" w:rsidR="00F56702" w:rsidRPr="00715D66" w:rsidRDefault="001B2301">
            <w:pPr>
              <w:jc w:val="center"/>
              <w:rPr>
                <w:color w:val="000000"/>
                <w:sz w:val="18"/>
                <w:szCs w:val="18"/>
              </w:rPr>
            </w:pPr>
            <w:r w:rsidRPr="00715D66">
              <w:rPr>
                <w:color w:val="000000"/>
                <w:sz w:val="18"/>
                <w:szCs w:val="18"/>
              </w:rPr>
              <w:t>40</w:t>
            </w:r>
          </w:p>
        </w:tc>
        <w:tc>
          <w:tcPr>
            <w:tcW w:w="928" w:type="dxa"/>
          </w:tcPr>
          <w:p w14:paraId="00706325" w14:textId="77777777" w:rsidR="00F56702" w:rsidRPr="00715D66" w:rsidRDefault="001B2301">
            <w:pPr>
              <w:jc w:val="center"/>
              <w:rPr>
                <w:sz w:val="16"/>
                <w:szCs w:val="16"/>
              </w:rPr>
            </w:pPr>
            <w:r w:rsidRPr="00715D66">
              <w:rPr>
                <w:sz w:val="16"/>
                <w:szCs w:val="16"/>
              </w:rPr>
              <w:t>-</w:t>
            </w:r>
          </w:p>
        </w:tc>
      </w:tr>
      <w:tr w:rsidR="00F56702" w:rsidRPr="00715D66" w14:paraId="5605A4DE" w14:textId="77777777">
        <w:tc>
          <w:tcPr>
            <w:tcW w:w="455" w:type="dxa"/>
            <w:shd w:val="clear" w:color="auto" w:fill="E4E3E2"/>
          </w:tcPr>
          <w:p w14:paraId="544AEAB1" w14:textId="77777777" w:rsidR="00F56702" w:rsidRPr="00715D66" w:rsidRDefault="001B2301">
            <w:pPr>
              <w:jc w:val="center"/>
              <w:rPr>
                <w:sz w:val="16"/>
                <w:szCs w:val="16"/>
              </w:rPr>
            </w:pPr>
            <w:r w:rsidRPr="00715D66">
              <w:rPr>
                <w:sz w:val="16"/>
                <w:szCs w:val="16"/>
              </w:rPr>
              <w:t>6</w:t>
            </w:r>
          </w:p>
        </w:tc>
        <w:tc>
          <w:tcPr>
            <w:tcW w:w="1417" w:type="dxa"/>
            <w:shd w:val="clear" w:color="auto" w:fill="auto"/>
          </w:tcPr>
          <w:p w14:paraId="591A5B8B" w14:textId="77777777" w:rsidR="00F56702" w:rsidRPr="00715D66" w:rsidRDefault="001B2301">
            <w:pPr>
              <w:jc w:val="left"/>
              <w:rPr>
                <w:sz w:val="18"/>
                <w:szCs w:val="18"/>
              </w:rPr>
            </w:pPr>
            <w:r w:rsidRPr="00715D66">
              <w:rPr>
                <w:sz w:val="18"/>
                <w:szCs w:val="18"/>
              </w:rPr>
              <w:t>IFAD/Governo de Moçambique</w:t>
            </w:r>
          </w:p>
        </w:tc>
        <w:tc>
          <w:tcPr>
            <w:tcW w:w="1985" w:type="dxa"/>
            <w:shd w:val="clear" w:color="auto" w:fill="auto"/>
          </w:tcPr>
          <w:p w14:paraId="6336DC21" w14:textId="77777777" w:rsidR="00F56702" w:rsidRPr="00715D66" w:rsidRDefault="001B2301">
            <w:pPr>
              <w:jc w:val="left"/>
              <w:rPr>
                <w:sz w:val="18"/>
                <w:szCs w:val="18"/>
              </w:rPr>
            </w:pPr>
            <w:r w:rsidRPr="00715D66">
              <w:rPr>
                <w:sz w:val="18"/>
                <w:szCs w:val="18"/>
              </w:rPr>
              <w:t>PROCAVA - Programa de Desenvolvimento de Cadeias de Valor Agroalimentares Inclusivas</w:t>
            </w:r>
          </w:p>
        </w:tc>
        <w:tc>
          <w:tcPr>
            <w:tcW w:w="5670" w:type="dxa"/>
            <w:shd w:val="clear" w:color="auto" w:fill="auto"/>
          </w:tcPr>
          <w:p w14:paraId="4AA7C8C3" w14:textId="77777777" w:rsidR="00F56702" w:rsidRPr="00715D66" w:rsidRDefault="001B2301">
            <w:pPr>
              <w:jc w:val="left"/>
              <w:rPr>
                <w:sz w:val="18"/>
                <w:szCs w:val="18"/>
              </w:rPr>
            </w:pPr>
            <w:r w:rsidRPr="00715D66">
              <w:rPr>
                <w:sz w:val="18"/>
                <w:szCs w:val="18"/>
              </w:rPr>
              <w:t>O PROCAVA será um programa nacional e as suas atividades abrangerão um total de 75 distritos nas dez províncias. O seu foco será abordar os fatores identificados como limitantes do funcionamento eficaz das seguintes cadeias de valor: a) produtos hortícolas selecionados sob irrigação; b) carne vermelha (bovinos e caprinos/ovinos); c) aves; d) mandioca; e e) leguminosas (feijão, feijão-frade e soja). O PROCAVA apoiará, assim, uma série de subprojetos, a serem identificados pelos potenciais beneficiários, que abordarão os constrangimentos identificados nas cadeias de valor selecionadas. O custo total das atividades propostas no âmbito do PROCAVA será de aproximadamente 120 milhões de dólares americanos, incluindo contribuições para a linha de base e cofinanciamento (pelo GCF e pelo Governo do Moçambique). Trata-se de uma ampliação do ProSul e já leva em consideração a adaptação ao longo do projeto. O PROCAVA está a cofinanciar o projeto através da MADER.</w:t>
            </w:r>
          </w:p>
        </w:tc>
        <w:tc>
          <w:tcPr>
            <w:tcW w:w="851" w:type="dxa"/>
            <w:shd w:val="clear" w:color="auto" w:fill="FFFFFF"/>
          </w:tcPr>
          <w:p w14:paraId="21CDB476" w14:textId="77777777" w:rsidR="00F56702" w:rsidRPr="00715D66" w:rsidRDefault="001B2301">
            <w:pPr>
              <w:jc w:val="center"/>
              <w:rPr>
                <w:sz w:val="18"/>
                <w:szCs w:val="18"/>
              </w:rPr>
            </w:pPr>
            <w:r w:rsidRPr="00715D66">
              <w:rPr>
                <w:sz w:val="18"/>
                <w:szCs w:val="18"/>
              </w:rPr>
              <w:t>2021 - 2025</w:t>
            </w:r>
          </w:p>
        </w:tc>
        <w:tc>
          <w:tcPr>
            <w:tcW w:w="1133" w:type="dxa"/>
            <w:shd w:val="clear" w:color="auto" w:fill="FFFFFF"/>
          </w:tcPr>
          <w:p w14:paraId="6B90E19D" w14:textId="77777777" w:rsidR="00F56702" w:rsidRPr="00715D66" w:rsidRDefault="001B2301">
            <w:pPr>
              <w:jc w:val="center"/>
              <w:rPr>
                <w:sz w:val="18"/>
                <w:szCs w:val="18"/>
              </w:rPr>
            </w:pPr>
            <w:r w:rsidRPr="00715D66">
              <w:rPr>
                <w:sz w:val="18"/>
                <w:szCs w:val="18"/>
              </w:rPr>
              <w:t>C1</w:t>
            </w:r>
          </w:p>
        </w:tc>
        <w:tc>
          <w:tcPr>
            <w:tcW w:w="914" w:type="dxa"/>
            <w:shd w:val="clear" w:color="auto" w:fill="FFFFFF"/>
          </w:tcPr>
          <w:p w14:paraId="302C4091" w14:textId="77777777" w:rsidR="00F56702" w:rsidRPr="00715D66" w:rsidRDefault="001B2301">
            <w:pPr>
              <w:jc w:val="center"/>
              <w:rPr>
                <w:sz w:val="18"/>
                <w:szCs w:val="18"/>
              </w:rPr>
            </w:pPr>
            <w:r w:rsidRPr="00715D66">
              <w:rPr>
                <w:sz w:val="18"/>
                <w:szCs w:val="18"/>
              </w:rPr>
              <w:t>102</w:t>
            </w:r>
          </w:p>
        </w:tc>
        <w:tc>
          <w:tcPr>
            <w:tcW w:w="928" w:type="dxa"/>
          </w:tcPr>
          <w:p w14:paraId="2CB5D052" w14:textId="77777777" w:rsidR="00F56702" w:rsidRPr="00715D66" w:rsidRDefault="001B2301">
            <w:pPr>
              <w:jc w:val="center"/>
              <w:rPr>
                <w:sz w:val="18"/>
                <w:szCs w:val="18"/>
              </w:rPr>
            </w:pPr>
            <w:r w:rsidRPr="00715D66">
              <w:rPr>
                <w:sz w:val="18"/>
                <w:szCs w:val="18"/>
              </w:rPr>
              <w:t>$</w:t>
            </w:r>
          </w:p>
        </w:tc>
      </w:tr>
      <w:tr w:rsidR="00F56702" w:rsidRPr="00715D66" w14:paraId="431548A2" w14:textId="77777777">
        <w:tc>
          <w:tcPr>
            <w:tcW w:w="455" w:type="dxa"/>
            <w:shd w:val="clear" w:color="auto" w:fill="E4E3E2"/>
          </w:tcPr>
          <w:p w14:paraId="3192B2A3" w14:textId="77777777" w:rsidR="00F56702" w:rsidRPr="00715D66" w:rsidRDefault="00F56702">
            <w:pPr>
              <w:jc w:val="center"/>
              <w:rPr>
                <w:sz w:val="16"/>
                <w:szCs w:val="16"/>
              </w:rPr>
            </w:pPr>
          </w:p>
        </w:tc>
        <w:tc>
          <w:tcPr>
            <w:tcW w:w="1417" w:type="dxa"/>
            <w:shd w:val="clear" w:color="auto" w:fill="auto"/>
          </w:tcPr>
          <w:p w14:paraId="63DBF6D2" w14:textId="77777777" w:rsidR="00F56702" w:rsidRPr="00715D66" w:rsidRDefault="001B2301">
            <w:pPr>
              <w:jc w:val="left"/>
              <w:rPr>
                <w:color w:val="FF0000"/>
                <w:sz w:val="16"/>
                <w:szCs w:val="16"/>
              </w:rPr>
            </w:pPr>
            <w:r w:rsidRPr="00715D66">
              <w:rPr>
                <w:color w:val="000000"/>
                <w:sz w:val="18"/>
                <w:szCs w:val="18"/>
              </w:rPr>
              <w:t>FIDA/Governo de Moçambique</w:t>
            </w:r>
          </w:p>
        </w:tc>
        <w:tc>
          <w:tcPr>
            <w:tcW w:w="1985" w:type="dxa"/>
            <w:shd w:val="clear" w:color="auto" w:fill="auto"/>
          </w:tcPr>
          <w:p w14:paraId="0898CDCE" w14:textId="77777777" w:rsidR="00F56702" w:rsidRPr="00715D66" w:rsidRDefault="001B2301">
            <w:pPr>
              <w:jc w:val="left"/>
              <w:rPr>
                <w:color w:val="FF0000"/>
                <w:sz w:val="16"/>
                <w:szCs w:val="16"/>
              </w:rPr>
            </w:pPr>
            <w:r w:rsidRPr="00715D66">
              <w:rPr>
                <w:color w:val="000000"/>
                <w:sz w:val="18"/>
                <w:szCs w:val="18"/>
              </w:rPr>
              <w:t>Projeto de Financiamento de Empresas Rurais – REFP</w:t>
            </w:r>
          </w:p>
        </w:tc>
        <w:tc>
          <w:tcPr>
            <w:tcW w:w="5670" w:type="dxa"/>
            <w:shd w:val="clear" w:color="auto" w:fill="auto"/>
          </w:tcPr>
          <w:p w14:paraId="691C0072" w14:textId="77777777" w:rsidR="00F56702" w:rsidRPr="00715D66" w:rsidRDefault="001B2301">
            <w:pPr>
              <w:jc w:val="left"/>
              <w:rPr>
                <w:color w:val="FF0000"/>
                <w:sz w:val="16"/>
                <w:szCs w:val="16"/>
              </w:rPr>
            </w:pPr>
            <w:r w:rsidRPr="00715D66">
              <w:rPr>
                <w:sz w:val="18"/>
                <w:szCs w:val="18"/>
              </w:rPr>
              <w:t xml:space="preserve">O objetivo de desenvolvimento do projeto será alcançado através de intervenções </w:t>
            </w:r>
            <w:r w:rsidRPr="00715D66">
              <w:rPr>
                <w:color w:val="000000"/>
                <w:sz w:val="18"/>
                <w:szCs w:val="18"/>
              </w:rPr>
              <w:t xml:space="preserve">do Projeto de Financiamento de Empresas Rurais (REFP) </w:t>
            </w:r>
            <w:r w:rsidRPr="00715D66">
              <w:rPr>
                <w:sz w:val="18"/>
                <w:szCs w:val="18"/>
              </w:rPr>
              <w:t xml:space="preserve">sob a forma dos dois componentes principais seguintes: a) melhoria do acesso e utilização de produtos e serviços financeiros adaptados para empresários rurais (pequenos agricultores e não agricultores) para investimento, e b) reforço das capacidades e apoio aos pequenos agricultores rurais, aos empresários não agricultores e às instituições que os apoiam. Como resultado, espera-se que o REFP tenha impacto nos rendimentos e nos níveis de ativos das famílias de, pelo menos, 287 700 beneficiários diretos e influencie os programas de planeamento e </w:t>
            </w:r>
            <w:r w:rsidRPr="00715D66">
              <w:rPr>
                <w:sz w:val="18"/>
                <w:szCs w:val="18"/>
              </w:rPr>
              <w:lastRenderedPageBreak/>
              <w:t xml:space="preserve">financiamento do Governo de Moçambique em matéria de investimentos agrícolas, não agrícolas, agro empresariais e não agroempresariais relacionados com modelos de sucesso, em particular, e um maior nível de adesão a programas de serviços financeiros inclusivos e sustentáveis nas zonas rurais para as populações carenciadas de recursos. O </w:t>
            </w:r>
            <w:r w:rsidRPr="00715D66">
              <w:rPr>
                <w:color w:val="000000"/>
                <w:sz w:val="18"/>
                <w:szCs w:val="18"/>
              </w:rPr>
              <w:t xml:space="preserve">Projeto de Financiamento de Empresas Rurais – REFP está a cofinanciar o projeto através da MADER. </w:t>
            </w:r>
          </w:p>
        </w:tc>
        <w:tc>
          <w:tcPr>
            <w:tcW w:w="851" w:type="dxa"/>
            <w:shd w:val="clear" w:color="auto" w:fill="FFFFFF"/>
          </w:tcPr>
          <w:p w14:paraId="724A007C" w14:textId="77777777" w:rsidR="00F56702" w:rsidRPr="00715D66" w:rsidRDefault="001B2301">
            <w:pPr>
              <w:jc w:val="center"/>
              <w:rPr>
                <w:color w:val="FF0000"/>
                <w:sz w:val="18"/>
                <w:szCs w:val="18"/>
              </w:rPr>
            </w:pPr>
            <w:r w:rsidRPr="00715D66">
              <w:rPr>
                <w:color w:val="000000"/>
                <w:sz w:val="18"/>
                <w:szCs w:val="18"/>
              </w:rPr>
              <w:lastRenderedPageBreak/>
              <w:t>2018-2025</w:t>
            </w:r>
          </w:p>
        </w:tc>
        <w:tc>
          <w:tcPr>
            <w:tcW w:w="1133" w:type="dxa"/>
            <w:shd w:val="clear" w:color="auto" w:fill="FFFFFF"/>
          </w:tcPr>
          <w:p w14:paraId="1C01848B" w14:textId="77777777" w:rsidR="00F56702" w:rsidRPr="00715D66" w:rsidRDefault="001B2301">
            <w:pPr>
              <w:jc w:val="center"/>
              <w:rPr>
                <w:color w:val="000000"/>
                <w:sz w:val="18"/>
                <w:szCs w:val="18"/>
              </w:rPr>
            </w:pPr>
            <w:r w:rsidRPr="00715D66">
              <w:rPr>
                <w:color w:val="000000"/>
                <w:sz w:val="18"/>
                <w:szCs w:val="18"/>
              </w:rPr>
              <w:t>C1, C2</w:t>
            </w:r>
          </w:p>
        </w:tc>
        <w:tc>
          <w:tcPr>
            <w:tcW w:w="914" w:type="dxa"/>
            <w:shd w:val="clear" w:color="auto" w:fill="FFFFFF"/>
          </w:tcPr>
          <w:p w14:paraId="014686C4" w14:textId="77777777" w:rsidR="00F56702" w:rsidRPr="00715D66" w:rsidRDefault="001B2301">
            <w:pPr>
              <w:jc w:val="center"/>
              <w:rPr>
                <w:color w:val="000000"/>
                <w:sz w:val="18"/>
                <w:szCs w:val="18"/>
              </w:rPr>
            </w:pPr>
            <w:r w:rsidRPr="00715D66">
              <w:rPr>
                <w:color w:val="000000"/>
                <w:sz w:val="18"/>
                <w:szCs w:val="18"/>
              </w:rPr>
              <w:t>72</w:t>
            </w:r>
          </w:p>
        </w:tc>
        <w:tc>
          <w:tcPr>
            <w:tcW w:w="928" w:type="dxa"/>
          </w:tcPr>
          <w:p w14:paraId="09ACBE82" w14:textId="77777777" w:rsidR="00F56702" w:rsidRPr="00715D66" w:rsidRDefault="001B2301">
            <w:pPr>
              <w:jc w:val="center"/>
              <w:rPr>
                <w:sz w:val="18"/>
                <w:szCs w:val="18"/>
              </w:rPr>
            </w:pPr>
            <w:r w:rsidRPr="00715D66">
              <w:rPr>
                <w:sz w:val="18"/>
                <w:szCs w:val="18"/>
              </w:rPr>
              <w:t>16</w:t>
            </w:r>
          </w:p>
        </w:tc>
      </w:tr>
      <w:tr w:rsidR="00F56702" w:rsidRPr="00715D66" w14:paraId="6180D2D3" w14:textId="77777777">
        <w:tc>
          <w:tcPr>
            <w:tcW w:w="455" w:type="dxa"/>
            <w:shd w:val="clear" w:color="auto" w:fill="E4E3E2"/>
          </w:tcPr>
          <w:p w14:paraId="2290582A" w14:textId="77777777" w:rsidR="00F56702" w:rsidRPr="00715D66" w:rsidRDefault="00F56702">
            <w:pPr>
              <w:jc w:val="center"/>
              <w:rPr>
                <w:sz w:val="16"/>
                <w:szCs w:val="16"/>
              </w:rPr>
            </w:pPr>
          </w:p>
        </w:tc>
        <w:tc>
          <w:tcPr>
            <w:tcW w:w="1417" w:type="dxa"/>
            <w:shd w:val="clear" w:color="auto" w:fill="auto"/>
          </w:tcPr>
          <w:p w14:paraId="1693153B" w14:textId="77777777" w:rsidR="00F56702" w:rsidRPr="00715D66" w:rsidRDefault="001B2301">
            <w:pPr>
              <w:jc w:val="left"/>
              <w:rPr>
                <w:color w:val="FF0000"/>
                <w:sz w:val="16"/>
                <w:szCs w:val="16"/>
              </w:rPr>
            </w:pPr>
            <w:r w:rsidRPr="00715D66">
              <w:rPr>
                <w:sz w:val="16"/>
                <w:szCs w:val="16"/>
              </w:rPr>
              <w:t>Comissão Europeia (CE)</w:t>
            </w:r>
          </w:p>
        </w:tc>
        <w:tc>
          <w:tcPr>
            <w:tcW w:w="1985" w:type="dxa"/>
            <w:shd w:val="clear" w:color="auto" w:fill="auto"/>
          </w:tcPr>
          <w:p w14:paraId="23A24756" w14:textId="77777777" w:rsidR="00F56702" w:rsidRPr="00715D66" w:rsidRDefault="001B2301">
            <w:pPr>
              <w:jc w:val="left"/>
              <w:rPr>
                <w:color w:val="FF0000"/>
                <w:sz w:val="16"/>
                <w:szCs w:val="16"/>
              </w:rPr>
            </w:pPr>
            <w:r w:rsidRPr="00715D66">
              <w:rPr>
                <w:color w:val="000000"/>
                <w:sz w:val="18"/>
                <w:szCs w:val="18"/>
              </w:rPr>
              <w:t>MERCIM</w:t>
            </w:r>
          </w:p>
        </w:tc>
        <w:tc>
          <w:tcPr>
            <w:tcW w:w="5670" w:type="dxa"/>
            <w:shd w:val="clear" w:color="auto" w:fill="auto"/>
          </w:tcPr>
          <w:p w14:paraId="23976BFC" w14:textId="77777777" w:rsidR="00F56702" w:rsidRPr="00715D66" w:rsidRDefault="001B2301">
            <w:pPr>
              <w:jc w:val="left"/>
              <w:rPr>
                <w:color w:val="FF0000"/>
                <w:sz w:val="16"/>
                <w:szCs w:val="16"/>
              </w:rPr>
            </w:pPr>
            <w:r w:rsidRPr="00715D66">
              <w:rPr>
                <w:sz w:val="18"/>
                <w:szCs w:val="18"/>
              </w:rPr>
              <w:t xml:space="preserve">O objetivo do projeto é contribuir para a melhoria dos meios de subsistência das famílias rurais, e o objetivo de desenvolvimento do projeto é aumentar a disponibilidade, o acesso e a utilização de serviços financeiros inclusivos sustentáveis adaptados (adequados, acessíveis e inovadores) e serviços de apoio técnico nas zonas rurais. Os componentes do projeto são: a) melhoria do acesso e utilização de produtos e serviços financeiros adaptados para pequenos empresários rurais (pequenos agricultores e não agricultores) para investimento, e b) reforço das capacidades e apoio aos pequenos agricultores rurais, aos pequenos empresários não agricultores e às instituições que os apoiam. Uma </w:t>
            </w:r>
            <w:r w:rsidRPr="00715D66">
              <w:rPr>
                <w:color w:val="000000"/>
                <w:sz w:val="18"/>
                <w:szCs w:val="18"/>
              </w:rPr>
              <w:t xml:space="preserve">nova fase (MERCIM+) foi aprovada em 2023 e durará até 2028. </w:t>
            </w:r>
            <w:r w:rsidRPr="00715D66">
              <w:rPr>
                <w:sz w:val="18"/>
                <w:szCs w:val="18"/>
              </w:rPr>
              <w:t xml:space="preserve">O </w:t>
            </w:r>
            <w:r w:rsidRPr="00715D66">
              <w:rPr>
                <w:color w:val="000000"/>
                <w:sz w:val="18"/>
                <w:szCs w:val="18"/>
              </w:rPr>
              <w:t xml:space="preserve">Projeto MERCIM fornece cofinanciamento ao projeto através da MTA. </w:t>
            </w:r>
          </w:p>
        </w:tc>
        <w:tc>
          <w:tcPr>
            <w:tcW w:w="851" w:type="dxa"/>
            <w:shd w:val="clear" w:color="auto" w:fill="FFFFFF"/>
          </w:tcPr>
          <w:p w14:paraId="03166FCD" w14:textId="77777777" w:rsidR="00F56702" w:rsidRPr="00715D66" w:rsidRDefault="001B2301">
            <w:pPr>
              <w:jc w:val="center"/>
              <w:rPr>
                <w:color w:val="FF0000"/>
                <w:sz w:val="18"/>
                <w:szCs w:val="18"/>
              </w:rPr>
            </w:pPr>
            <w:r w:rsidRPr="00715D66">
              <w:rPr>
                <w:color w:val="000000"/>
                <w:sz w:val="18"/>
                <w:szCs w:val="18"/>
              </w:rPr>
              <w:t>2019-2023 e nova fase 2023-2028</w:t>
            </w:r>
          </w:p>
        </w:tc>
        <w:tc>
          <w:tcPr>
            <w:tcW w:w="1133" w:type="dxa"/>
            <w:shd w:val="clear" w:color="auto" w:fill="FFFFFF"/>
          </w:tcPr>
          <w:p w14:paraId="0ECBC95E" w14:textId="77777777" w:rsidR="00F56702" w:rsidRPr="00715D66" w:rsidRDefault="001B2301">
            <w:pPr>
              <w:jc w:val="center"/>
              <w:rPr>
                <w:color w:val="FF0000"/>
                <w:sz w:val="18"/>
                <w:szCs w:val="18"/>
              </w:rPr>
            </w:pPr>
            <w:r w:rsidRPr="00715D66">
              <w:rPr>
                <w:color w:val="000000"/>
                <w:sz w:val="18"/>
                <w:szCs w:val="18"/>
              </w:rPr>
              <w:t>C1 e C2</w:t>
            </w:r>
          </w:p>
        </w:tc>
        <w:tc>
          <w:tcPr>
            <w:tcW w:w="914" w:type="dxa"/>
            <w:shd w:val="clear" w:color="auto" w:fill="FFFFFF"/>
          </w:tcPr>
          <w:p w14:paraId="3AF8CFFA" w14:textId="77777777" w:rsidR="00F56702" w:rsidRPr="00715D66" w:rsidRDefault="001B2301">
            <w:pPr>
              <w:jc w:val="center"/>
              <w:rPr>
                <w:color w:val="FF0000"/>
                <w:sz w:val="18"/>
                <w:szCs w:val="18"/>
              </w:rPr>
            </w:pPr>
            <w:r w:rsidRPr="00715D66">
              <w:rPr>
                <w:color w:val="000000"/>
                <w:sz w:val="18"/>
                <w:szCs w:val="18"/>
              </w:rPr>
              <w:t>15,8</w:t>
            </w:r>
          </w:p>
        </w:tc>
        <w:tc>
          <w:tcPr>
            <w:tcW w:w="928" w:type="dxa"/>
          </w:tcPr>
          <w:p w14:paraId="764F7678" w14:textId="77777777" w:rsidR="00F56702" w:rsidRPr="00715D66" w:rsidRDefault="001B2301">
            <w:pPr>
              <w:jc w:val="center"/>
              <w:rPr>
                <w:sz w:val="18"/>
                <w:szCs w:val="18"/>
              </w:rPr>
            </w:pPr>
            <w:r w:rsidRPr="00715D66">
              <w:rPr>
                <w:sz w:val="18"/>
                <w:szCs w:val="18"/>
              </w:rPr>
              <w:t>$12,0</w:t>
            </w:r>
          </w:p>
        </w:tc>
      </w:tr>
      <w:tr w:rsidR="00F56702" w:rsidRPr="00715D66" w14:paraId="2E784644" w14:textId="77777777">
        <w:tc>
          <w:tcPr>
            <w:tcW w:w="455" w:type="dxa"/>
            <w:shd w:val="clear" w:color="auto" w:fill="E4E3E2"/>
          </w:tcPr>
          <w:p w14:paraId="2624E4F6" w14:textId="77777777" w:rsidR="00F56702" w:rsidRPr="00715D66" w:rsidRDefault="001B2301">
            <w:pPr>
              <w:jc w:val="center"/>
              <w:rPr>
                <w:sz w:val="16"/>
                <w:szCs w:val="16"/>
              </w:rPr>
            </w:pPr>
            <w:r w:rsidRPr="00715D66">
              <w:rPr>
                <w:sz w:val="16"/>
                <w:szCs w:val="16"/>
              </w:rPr>
              <w:t>9</w:t>
            </w:r>
          </w:p>
        </w:tc>
        <w:tc>
          <w:tcPr>
            <w:tcW w:w="1417" w:type="dxa"/>
            <w:shd w:val="clear" w:color="auto" w:fill="auto"/>
          </w:tcPr>
          <w:p w14:paraId="707071F4" w14:textId="77777777" w:rsidR="00F56702" w:rsidRPr="00715D66" w:rsidRDefault="001B2301">
            <w:pPr>
              <w:jc w:val="left"/>
              <w:rPr>
                <w:color w:val="000000"/>
                <w:sz w:val="18"/>
                <w:szCs w:val="18"/>
              </w:rPr>
            </w:pPr>
            <w:r w:rsidRPr="00715D66">
              <w:rPr>
                <w:color w:val="000000"/>
                <w:sz w:val="18"/>
                <w:szCs w:val="18"/>
              </w:rPr>
              <w:t>Banco Mundial/ Governo dos Países Baixos</w:t>
            </w:r>
          </w:p>
          <w:p w14:paraId="24D08D83" w14:textId="77777777" w:rsidR="00F56702" w:rsidRPr="00715D66" w:rsidRDefault="00F56702">
            <w:pPr>
              <w:jc w:val="left"/>
              <w:rPr>
                <w:color w:val="000000"/>
                <w:sz w:val="18"/>
                <w:szCs w:val="18"/>
              </w:rPr>
            </w:pPr>
          </w:p>
        </w:tc>
        <w:tc>
          <w:tcPr>
            <w:tcW w:w="1985" w:type="dxa"/>
            <w:shd w:val="clear" w:color="auto" w:fill="auto"/>
          </w:tcPr>
          <w:p w14:paraId="6FD19568" w14:textId="77777777" w:rsidR="00F56702" w:rsidRPr="00715D66" w:rsidRDefault="001B2301">
            <w:pPr>
              <w:jc w:val="left"/>
              <w:rPr>
                <w:color w:val="000000"/>
                <w:sz w:val="18"/>
                <w:szCs w:val="18"/>
              </w:rPr>
            </w:pPr>
            <w:r w:rsidRPr="00715D66">
              <w:rPr>
                <w:color w:val="000000"/>
                <w:sz w:val="18"/>
                <w:szCs w:val="18"/>
              </w:rPr>
              <w:t>Projeto de Recuperação e Resiliência de Emergência após os Ciclones Idai e Kenneth</w:t>
            </w:r>
          </w:p>
          <w:p w14:paraId="565DA72C" w14:textId="77777777" w:rsidR="00F56702" w:rsidRPr="00715D66" w:rsidRDefault="00F56702">
            <w:pPr>
              <w:jc w:val="left"/>
              <w:rPr>
                <w:color w:val="000000"/>
                <w:sz w:val="18"/>
                <w:szCs w:val="18"/>
              </w:rPr>
            </w:pPr>
          </w:p>
        </w:tc>
        <w:tc>
          <w:tcPr>
            <w:tcW w:w="5670" w:type="dxa"/>
            <w:shd w:val="clear" w:color="auto" w:fill="auto"/>
          </w:tcPr>
          <w:p w14:paraId="61E32E81" w14:textId="77777777" w:rsidR="00F56702" w:rsidRPr="00715D66" w:rsidRDefault="001B2301">
            <w:pPr>
              <w:jc w:val="left"/>
              <w:rPr>
                <w:color w:val="000000"/>
                <w:sz w:val="18"/>
                <w:szCs w:val="18"/>
              </w:rPr>
            </w:pPr>
            <w:r w:rsidRPr="00715D66">
              <w:rPr>
                <w:color w:val="000000"/>
                <w:sz w:val="18"/>
                <w:szCs w:val="18"/>
              </w:rPr>
              <w:t xml:space="preserve">O projeto proposto aborda as necessidades de reconstrução a curto e médio prazo, reforçando simultaneamente a resiliência a longo prazo das áreas afetadas. As intervenções de reconstrução propostas seguem as prioridades identificadas na PDNA, com foco em: (1) reconstrução de habitações resilientes e ativos de infraestrutura pública selecionados e recuperação do setor privado; e (2) investimentos na recuperação e fortalecimento da infraestrutura de resiliência climática. O projeto atenderá às necessidades de recuperação nas províncias costeiras mais afetadas pelos ciclones Idai e Kenneth e apoiará investimentos em resiliência climática na cidade de Beira. </w:t>
            </w:r>
          </w:p>
        </w:tc>
        <w:tc>
          <w:tcPr>
            <w:tcW w:w="851" w:type="dxa"/>
            <w:shd w:val="clear" w:color="auto" w:fill="FFFFFF"/>
          </w:tcPr>
          <w:p w14:paraId="637BFDCD" w14:textId="77777777" w:rsidR="00F56702" w:rsidRPr="00715D66" w:rsidRDefault="001B2301">
            <w:pPr>
              <w:jc w:val="center"/>
              <w:rPr>
                <w:color w:val="000000"/>
                <w:sz w:val="18"/>
                <w:szCs w:val="18"/>
              </w:rPr>
            </w:pPr>
            <w:r w:rsidRPr="00715D66">
              <w:rPr>
                <w:color w:val="000000"/>
                <w:sz w:val="18"/>
                <w:szCs w:val="18"/>
              </w:rPr>
              <w:t>2019-2024</w:t>
            </w:r>
          </w:p>
        </w:tc>
        <w:tc>
          <w:tcPr>
            <w:tcW w:w="1133" w:type="dxa"/>
            <w:shd w:val="clear" w:color="auto" w:fill="FFFFFF"/>
          </w:tcPr>
          <w:p w14:paraId="26C493BD" w14:textId="77777777" w:rsidR="00F56702" w:rsidRPr="00715D66" w:rsidRDefault="001B2301">
            <w:pPr>
              <w:jc w:val="center"/>
              <w:rPr>
                <w:color w:val="000000"/>
                <w:sz w:val="18"/>
                <w:szCs w:val="18"/>
              </w:rPr>
            </w:pPr>
            <w:r w:rsidRPr="00715D66">
              <w:rPr>
                <w:color w:val="000000"/>
                <w:sz w:val="18"/>
                <w:szCs w:val="18"/>
              </w:rPr>
              <w:t>C1</w:t>
            </w:r>
          </w:p>
        </w:tc>
        <w:tc>
          <w:tcPr>
            <w:tcW w:w="914" w:type="dxa"/>
            <w:shd w:val="clear" w:color="auto" w:fill="FFFFFF"/>
          </w:tcPr>
          <w:p w14:paraId="5E649393" w14:textId="77777777" w:rsidR="00F56702" w:rsidRPr="00715D66" w:rsidRDefault="001B2301">
            <w:pPr>
              <w:jc w:val="center"/>
              <w:rPr>
                <w:color w:val="FF0000"/>
                <w:sz w:val="16"/>
                <w:szCs w:val="16"/>
              </w:rPr>
            </w:pPr>
            <w:r w:rsidRPr="00715D66">
              <w:rPr>
                <w:color w:val="000000"/>
                <w:sz w:val="18"/>
                <w:szCs w:val="18"/>
              </w:rPr>
              <w:t>210</w:t>
            </w:r>
          </w:p>
        </w:tc>
        <w:tc>
          <w:tcPr>
            <w:tcW w:w="928" w:type="dxa"/>
          </w:tcPr>
          <w:p w14:paraId="537E470B" w14:textId="77777777" w:rsidR="00F56702" w:rsidRPr="00715D66" w:rsidRDefault="001B2301">
            <w:pPr>
              <w:jc w:val="center"/>
              <w:rPr>
                <w:sz w:val="16"/>
                <w:szCs w:val="16"/>
              </w:rPr>
            </w:pPr>
            <w:r w:rsidRPr="00715D66">
              <w:rPr>
                <w:sz w:val="16"/>
                <w:szCs w:val="16"/>
              </w:rPr>
              <w:t>-</w:t>
            </w:r>
          </w:p>
        </w:tc>
      </w:tr>
      <w:tr w:rsidR="00F56702" w:rsidRPr="00715D66" w14:paraId="3D9C362B" w14:textId="77777777">
        <w:tc>
          <w:tcPr>
            <w:tcW w:w="455" w:type="dxa"/>
            <w:shd w:val="clear" w:color="auto" w:fill="E4E3E2"/>
          </w:tcPr>
          <w:p w14:paraId="572C6D4D" w14:textId="77777777" w:rsidR="00F56702" w:rsidRPr="00715D66" w:rsidRDefault="00F56702">
            <w:pPr>
              <w:jc w:val="center"/>
              <w:rPr>
                <w:sz w:val="16"/>
                <w:szCs w:val="16"/>
              </w:rPr>
            </w:pPr>
          </w:p>
        </w:tc>
        <w:tc>
          <w:tcPr>
            <w:tcW w:w="1417" w:type="dxa"/>
            <w:shd w:val="clear" w:color="auto" w:fill="auto"/>
          </w:tcPr>
          <w:p w14:paraId="5E6A1191" w14:textId="77777777" w:rsidR="00F56702" w:rsidRPr="00715D66" w:rsidRDefault="001B2301">
            <w:pPr>
              <w:jc w:val="left"/>
              <w:rPr>
                <w:color w:val="000000"/>
                <w:sz w:val="18"/>
                <w:szCs w:val="18"/>
              </w:rPr>
            </w:pPr>
            <w:r w:rsidRPr="00715D66">
              <w:rPr>
                <w:color w:val="000000"/>
                <w:sz w:val="18"/>
                <w:szCs w:val="18"/>
              </w:rPr>
              <w:t>Banco Mundial</w:t>
            </w:r>
          </w:p>
        </w:tc>
        <w:tc>
          <w:tcPr>
            <w:tcW w:w="1985" w:type="dxa"/>
            <w:shd w:val="clear" w:color="auto" w:fill="auto"/>
          </w:tcPr>
          <w:p w14:paraId="2630C56A" w14:textId="77777777" w:rsidR="00F56702" w:rsidRPr="00715D66" w:rsidRDefault="001B2301">
            <w:pPr>
              <w:jc w:val="left"/>
              <w:rPr>
                <w:color w:val="000000"/>
                <w:sz w:val="18"/>
                <w:szCs w:val="18"/>
              </w:rPr>
            </w:pPr>
            <w:r w:rsidRPr="00715D66">
              <w:rPr>
                <w:color w:val="000000"/>
                <w:sz w:val="18"/>
                <w:szCs w:val="18"/>
              </w:rPr>
              <w:t>Projeto Integrado de Desenvolvimento de Estradas Secundárias</w:t>
            </w:r>
          </w:p>
        </w:tc>
        <w:tc>
          <w:tcPr>
            <w:tcW w:w="5670" w:type="dxa"/>
            <w:shd w:val="clear" w:color="auto" w:fill="auto"/>
          </w:tcPr>
          <w:p w14:paraId="38122FE7" w14:textId="77777777" w:rsidR="00F56702" w:rsidRPr="00715D66" w:rsidRDefault="001B2301">
            <w:pPr>
              <w:jc w:val="left"/>
              <w:rPr>
                <w:color w:val="000000"/>
                <w:sz w:val="18"/>
                <w:szCs w:val="18"/>
              </w:rPr>
            </w:pPr>
            <w:r w:rsidRPr="00715D66">
              <w:rPr>
                <w:color w:val="000000"/>
                <w:sz w:val="18"/>
                <w:szCs w:val="18"/>
              </w:rPr>
              <w:t xml:space="preserve">O objetivo do projeto é melhorar o acesso em áreas rurais selecionadas, apoiando os meios de subsistência das comunidades locais e fornecendo resposta imediata a crises ou emergências elegíveis, conforme necessário, através da adoção de intervenções resilientes às alterações climáticas em toda a rede rodoviária de forma integrada. </w:t>
            </w:r>
          </w:p>
        </w:tc>
        <w:tc>
          <w:tcPr>
            <w:tcW w:w="851" w:type="dxa"/>
            <w:shd w:val="clear" w:color="auto" w:fill="FFFFFF"/>
          </w:tcPr>
          <w:p w14:paraId="2CC473D5" w14:textId="77777777" w:rsidR="00F56702" w:rsidRPr="00715D66" w:rsidRDefault="001B2301">
            <w:pPr>
              <w:jc w:val="center"/>
              <w:rPr>
                <w:color w:val="000000"/>
                <w:sz w:val="18"/>
                <w:szCs w:val="18"/>
              </w:rPr>
            </w:pPr>
            <w:r w:rsidRPr="00715D66">
              <w:rPr>
                <w:color w:val="000000"/>
                <w:sz w:val="18"/>
                <w:szCs w:val="18"/>
              </w:rPr>
              <w:t>2018-2025</w:t>
            </w:r>
          </w:p>
        </w:tc>
        <w:tc>
          <w:tcPr>
            <w:tcW w:w="1133" w:type="dxa"/>
            <w:shd w:val="clear" w:color="auto" w:fill="FFFFFF"/>
          </w:tcPr>
          <w:p w14:paraId="079C6DBA" w14:textId="77777777" w:rsidR="00F56702" w:rsidRPr="00715D66" w:rsidRDefault="001B2301">
            <w:pPr>
              <w:jc w:val="center"/>
              <w:rPr>
                <w:color w:val="000000"/>
                <w:sz w:val="18"/>
                <w:szCs w:val="18"/>
              </w:rPr>
            </w:pPr>
            <w:r w:rsidRPr="00715D66">
              <w:rPr>
                <w:color w:val="000000"/>
                <w:sz w:val="18"/>
                <w:szCs w:val="18"/>
              </w:rPr>
              <w:t>C</w:t>
            </w:r>
          </w:p>
        </w:tc>
        <w:tc>
          <w:tcPr>
            <w:tcW w:w="914" w:type="dxa"/>
            <w:shd w:val="clear" w:color="auto" w:fill="FFFFFF"/>
          </w:tcPr>
          <w:p w14:paraId="172A26A7" w14:textId="77777777" w:rsidR="00F56702" w:rsidRPr="00715D66" w:rsidRDefault="001B2301">
            <w:pPr>
              <w:jc w:val="center"/>
              <w:rPr>
                <w:color w:val="FF0000"/>
                <w:sz w:val="16"/>
                <w:szCs w:val="16"/>
              </w:rPr>
            </w:pPr>
            <w:r w:rsidRPr="00715D66">
              <w:rPr>
                <w:color w:val="000000"/>
                <w:sz w:val="18"/>
                <w:szCs w:val="18"/>
              </w:rPr>
              <w:t>110</w:t>
            </w:r>
          </w:p>
        </w:tc>
        <w:tc>
          <w:tcPr>
            <w:tcW w:w="928" w:type="dxa"/>
          </w:tcPr>
          <w:p w14:paraId="4719A358" w14:textId="77777777" w:rsidR="00F56702" w:rsidRPr="00715D66" w:rsidRDefault="001B2301">
            <w:pPr>
              <w:jc w:val="center"/>
              <w:rPr>
                <w:sz w:val="16"/>
                <w:szCs w:val="16"/>
              </w:rPr>
            </w:pPr>
            <w:r w:rsidRPr="00715D66">
              <w:rPr>
                <w:sz w:val="16"/>
                <w:szCs w:val="16"/>
              </w:rPr>
              <w:t>-</w:t>
            </w:r>
          </w:p>
        </w:tc>
      </w:tr>
      <w:tr w:rsidR="00F56702" w:rsidRPr="00715D66" w14:paraId="212435FC" w14:textId="77777777">
        <w:tc>
          <w:tcPr>
            <w:tcW w:w="455" w:type="dxa"/>
            <w:shd w:val="clear" w:color="auto" w:fill="E4E3E2"/>
          </w:tcPr>
          <w:p w14:paraId="2CD6E93D" w14:textId="77777777" w:rsidR="00F56702" w:rsidRPr="00715D66" w:rsidRDefault="00F56702">
            <w:pPr>
              <w:jc w:val="center"/>
              <w:rPr>
                <w:sz w:val="16"/>
                <w:szCs w:val="16"/>
              </w:rPr>
            </w:pPr>
          </w:p>
        </w:tc>
        <w:tc>
          <w:tcPr>
            <w:tcW w:w="1417" w:type="dxa"/>
            <w:shd w:val="clear" w:color="auto" w:fill="auto"/>
          </w:tcPr>
          <w:p w14:paraId="4BBE85ED" w14:textId="77777777" w:rsidR="00F56702" w:rsidRPr="00715D66" w:rsidRDefault="001B2301">
            <w:pPr>
              <w:jc w:val="left"/>
              <w:rPr>
                <w:color w:val="000000"/>
                <w:sz w:val="18"/>
                <w:szCs w:val="18"/>
              </w:rPr>
            </w:pPr>
            <w:r w:rsidRPr="00715D66">
              <w:rPr>
                <w:color w:val="000000"/>
                <w:sz w:val="18"/>
                <w:szCs w:val="18"/>
              </w:rPr>
              <w:t>Vários doadores, incluindo governos da UE, Norad</w:t>
            </w:r>
          </w:p>
        </w:tc>
        <w:tc>
          <w:tcPr>
            <w:tcW w:w="1985" w:type="dxa"/>
            <w:shd w:val="clear" w:color="auto" w:fill="auto"/>
          </w:tcPr>
          <w:p w14:paraId="6724BAD9" w14:textId="77777777" w:rsidR="00F56702" w:rsidRPr="00715D66" w:rsidRDefault="001B2301">
            <w:pPr>
              <w:jc w:val="left"/>
              <w:rPr>
                <w:color w:val="000000"/>
                <w:sz w:val="18"/>
                <w:szCs w:val="18"/>
              </w:rPr>
            </w:pPr>
            <w:r w:rsidRPr="00715D66">
              <w:rPr>
                <w:color w:val="000000"/>
                <w:sz w:val="18"/>
                <w:szCs w:val="18"/>
              </w:rPr>
              <w:t>Várias iniciativas</w:t>
            </w:r>
          </w:p>
        </w:tc>
        <w:tc>
          <w:tcPr>
            <w:tcW w:w="5670" w:type="dxa"/>
            <w:shd w:val="clear" w:color="auto" w:fill="auto"/>
          </w:tcPr>
          <w:p w14:paraId="07210A4D" w14:textId="77777777" w:rsidR="00F56702" w:rsidRPr="00715D66" w:rsidRDefault="001B2301">
            <w:pPr>
              <w:jc w:val="left"/>
              <w:rPr>
                <w:color w:val="000000"/>
                <w:sz w:val="18"/>
                <w:szCs w:val="18"/>
              </w:rPr>
            </w:pPr>
            <w:r w:rsidRPr="00715D66">
              <w:rPr>
                <w:color w:val="000000"/>
                <w:sz w:val="18"/>
                <w:szCs w:val="18"/>
              </w:rPr>
              <w:t>Outras iniciativas relacionadas com o apoio ao desenvolvimento económico local nas zonas rurais, nomeadamente através do desenvolvimento da cadeia de valor, do reforço da resiliência e da resposta a catástrofes. Financiado pela CE, NORAD, Alemanha, Países Baixos, Finlândia, Espanha, etc.</w:t>
            </w:r>
          </w:p>
        </w:tc>
        <w:tc>
          <w:tcPr>
            <w:tcW w:w="851" w:type="dxa"/>
            <w:shd w:val="clear" w:color="auto" w:fill="FFFFFF"/>
          </w:tcPr>
          <w:p w14:paraId="1994DBEE" w14:textId="77777777" w:rsidR="00F56702" w:rsidRPr="00715D66" w:rsidRDefault="001B2301">
            <w:pPr>
              <w:rPr>
                <w:color w:val="000000"/>
                <w:sz w:val="18"/>
                <w:szCs w:val="18"/>
              </w:rPr>
            </w:pPr>
            <w:r w:rsidRPr="00715D66">
              <w:rPr>
                <w:color w:val="000000"/>
                <w:sz w:val="18"/>
                <w:szCs w:val="18"/>
              </w:rPr>
              <w:t>Atual</w:t>
            </w:r>
          </w:p>
        </w:tc>
        <w:tc>
          <w:tcPr>
            <w:tcW w:w="1133" w:type="dxa"/>
            <w:shd w:val="clear" w:color="auto" w:fill="auto"/>
          </w:tcPr>
          <w:p w14:paraId="7EC5F686" w14:textId="77777777" w:rsidR="00F56702" w:rsidRPr="00715D66" w:rsidRDefault="001B2301">
            <w:pPr>
              <w:jc w:val="center"/>
              <w:rPr>
                <w:color w:val="000000"/>
                <w:sz w:val="18"/>
                <w:szCs w:val="18"/>
              </w:rPr>
            </w:pPr>
            <w:r w:rsidRPr="00715D66">
              <w:rPr>
                <w:color w:val="000000"/>
                <w:sz w:val="18"/>
                <w:szCs w:val="18"/>
              </w:rPr>
              <w:t>C1, C2</w:t>
            </w:r>
          </w:p>
        </w:tc>
        <w:tc>
          <w:tcPr>
            <w:tcW w:w="914" w:type="dxa"/>
            <w:shd w:val="clear" w:color="auto" w:fill="FFFFFF"/>
          </w:tcPr>
          <w:p w14:paraId="0B8F744F" w14:textId="77777777" w:rsidR="00F56702" w:rsidRPr="00715D66" w:rsidRDefault="001B2301">
            <w:pPr>
              <w:jc w:val="center"/>
              <w:rPr>
                <w:color w:val="000000"/>
                <w:sz w:val="18"/>
                <w:szCs w:val="18"/>
              </w:rPr>
            </w:pPr>
            <w:r w:rsidRPr="00715D66">
              <w:rPr>
                <w:color w:val="000000"/>
                <w:sz w:val="18"/>
                <w:szCs w:val="18"/>
              </w:rPr>
              <w:t>72</w:t>
            </w:r>
          </w:p>
        </w:tc>
        <w:tc>
          <w:tcPr>
            <w:tcW w:w="928" w:type="dxa"/>
          </w:tcPr>
          <w:p w14:paraId="196DB778" w14:textId="77777777" w:rsidR="00F56702" w:rsidRPr="00715D66" w:rsidRDefault="001B2301">
            <w:pPr>
              <w:rPr>
                <w:sz w:val="18"/>
                <w:szCs w:val="18"/>
              </w:rPr>
            </w:pPr>
            <w:r w:rsidRPr="00715D66">
              <w:rPr>
                <w:sz w:val="18"/>
                <w:szCs w:val="18"/>
              </w:rPr>
              <w:t>-</w:t>
            </w:r>
          </w:p>
        </w:tc>
      </w:tr>
      <w:tr w:rsidR="00F56702" w:rsidRPr="00715D66" w14:paraId="798E6EEC" w14:textId="77777777">
        <w:tc>
          <w:tcPr>
            <w:tcW w:w="455" w:type="dxa"/>
            <w:shd w:val="clear" w:color="auto" w:fill="E4E3E2"/>
          </w:tcPr>
          <w:p w14:paraId="0537D1A7" w14:textId="77777777" w:rsidR="00F56702" w:rsidRPr="00715D66" w:rsidRDefault="001B2301">
            <w:pPr>
              <w:jc w:val="center"/>
              <w:rPr>
                <w:sz w:val="16"/>
                <w:szCs w:val="16"/>
              </w:rPr>
            </w:pPr>
            <w:r w:rsidRPr="00715D66">
              <w:rPr>
                <w:sz w:val="16"/>
                <w:szCs w:val="16"/>
              </w:rPr>
              <w:t>13</w:t>
            </w:r>
          </w:p>
        </w:tc>
        <w:tc>
          <w:tcPr>
            <w:tcW w:w="1417" w:type="dxa"/>
            <w:shd w:val="clear" w:color="auto" w:fill="auto"/>
          </w:tcPr>
          <w:p w14:paraId="4972A39F" w14:textId="77777777" w:rsidR="00F56702" w:rsidRPr="00715D66" w:rsidRDefault="001B2301">
            <w:pPr>
              <w:jc w:val="left"/>
              <w:rPr>
                <w:color w:val="000000"/>
                <w:sz w:val="18"/>
                <w:szCs w:val="18"/>
              </w:rPr>
            </w:pPr>
            <w:r w:rsidRPr="00715D66">
              <w:rPr>
                <w:color w:val="000000"/>
                <w:sz w:val="18"/>
                <w:szCs w:val="18"/>
              </w:rPr>
              <w:t>Comissão Europeia (CE)</w:t>
            </w:r>
          </w:p>
        </w:tc>
        <w:tc>
          <w:tcPr>
            <w:tcW w:w="1985" w:type="dxa"/>
            <w:shd w:val="clear" w:color="auto" w:fill="auto"/>
          </w:tcPr>
          <w:p w14:paraId="4DFBEE31" w14:textId="77777777" w:rsidR="00F56702" w:rsidRPr="00715D66" w:rsidRDefault="001B2301">
            <w:pPr>
              <w:jc w:val="left"/>
              <w:rPr>
                <w:color w:val="000000"/>
                <w:sz w:val="18"/>
                <w:szCs w:val="18"/>
              </w:rPr>
            </w:pPr>
            <w:r w:rsidRPr="00715D66">
              <w:rPr>
                <w:color w:val="000000"/>
                <w:sz w:val="18"/>
                <w:szCs w:val="18"/>
              </w:rPr>
              <w:t>PROMOVE Agribiz</w:t>
            </w:r>
          </w:p>
        </w:tc>
        <w:tc>
          <w:tcPr>
            <w:tcW w:w="5670" w:type="dxa"/>
            <w:shd w:val="clear" w:color="auto" w:fill="auto"/>
          </w:tcPr>
          <w:p w14:paraId="54EDA910" w14:textId="77777777" w:rsidR="00F56702" w:rsidRPr="00715D66" w:rsidRDefault="001B2301">
            <w:pPr>
              <w:jc w:val="left"/>
            </w:pPr>
            <w:r w:rsidRPr="00715D66">
              <w:rPr>
                <w:color w:val="000000"/>
                <w:sz w:val="18"/>
                <w:szCs w:val="18"/>
              </w:rPr>
              <w:t xml:space="preserve">O PROMOVE é um programa abrangente focado no desenvolvimento rural através do apoio à energia, estradas rurais, biodiversidade e nutrição nas províncias de Nampula e Zambezia. O programa é dedicado a aumentar a produtividade agrícola e melhorar o acesso ao mercado. </w:t>
            </w:r>
          </w:p>
        </w:tc>
        <w:tc>
          <w:tcPr>
            <w:tcW w:w="851" w:type="dxa"/>
            <w:shd w:val="clear" w:color="auto" w:fill="FFFFFF"/>
          </w:tcPr>
          <w:p w14:paraId="3C7BADCB" w14:textId="77777777" w:rsidR="00F56702" w:rsidRPr="00715D66" w:rsidRDefault="001B2301">
            <w:pPr>
              <w:jc w:val="center"/>
              <w:rPr>
                <w:color w:val="000000"/>
                <w:sz w:val="18"/>
                <w:szCs w:val="18"/>
              </w:rPr>
            </w:pPr>
            <w:r w:rsidRPr="00715D66">
              <w:rPr>
                <w:color w:val="000000"/>
                <w:sz w:val="18"/>
                <w:szCs w:val="18"/>
              </w:rPr>
              <w:t>2019</w:t>
            </w:r>
          </w:p>
        </w:tc>
        <w:tc>
          <w:tcPr>
            <w:tcW w:w="1133" w:type="dxa"/>
            <w:shd w:val="clear" w:color="auto" w:fill="auto"/>
          </w:tcPr>
          <w:p w14:paraId="6FC71C8F" w14:textId="77777777" w:rsidR="00F56702" w:rsidRPr="00715D66" w:rsidRDefault="001B2301">
            <w:pPr>
              <w:jc w:val="center"/>
              <w:rPr>
                <w:color w:val="000000"/>
                <w:sz w:val="18"/>
                <w:szCs w:val="18"/>
              </w:rPr>
            </w:pPr>
            <w:r w:rsidRPr="00715D66">
              <w:rPr>
                <w:color w:val="000000"/>
                <w:sz w:val="18"/>
                <w:szCs w:val="18"/>
              </w:rPr>
              <w:t>C1, C2</w:t>
            </w:r>
          </w:p>
        </w:tc>
        <w:tc>
          <w:tcPr>
            <w:tcW w:w="914" w:type="dxa"/>
            <w:shd w:val="clear" w:color="auto" w:fill="FFFFFF"/>
          </w:tcPr>
          <w:p w14:paraId="449F95A8" w14:textId="77777777" w:rsidR="00F56702" w:rsidRPr="00715D66" w:rsidRDefault="001B2301">
            <w:pPr>
              <w:jc w:val="center"/>
              <w:rPr>
                <w:color w:val="000000"/>
                <w:sz w:val="18"/>
                <w:szCs w:val="18"/>
              </w:rPr>
            </w:pPr>
            <w:r w:rsidRPr="00715D66">
              <w:rPr>
                <w:color w:val="000000"/>
                <w:sz w:val="18"/>
                <w:szCs w:val="18"/>
              </w:rPr>
              <w:t>16</w:t>
            </w:r>
          </w:p>
        </w:tc>
        <w:tc>
          <w:tcPr>
            <w:tcW w:w="928" w:type="dxa"/>
          </w:tcPr>
          <w:p w14:paraId="393D23AD" w14:textId="77777777" w:rsidR="00F56702" w:rsidRPr="00715D66" w:rsidRDefault="001B2301">
            <w:pPr>
              <w:jc w:val="center"/>
              <w:rPr>
                <w:sz w:val="18"/>
                <w:szCs w:val="18"/>
              </w:rPr>
            </w:pPr>
            <w:r w:rsidRPr="00715D66">
              <w:rPr>
                <w:sz w:val="18"/>
                <w:szCs w:val="18"/>
              </w:rPr>
              <w:t>-</w:t>
            </w:r>
          </w:p>
        </w:tc>
      </w:tr>
      <w:tr w:rsidR="00F56702" w:rsidRPr="00715D66" w14:paraId="1F13F0C6" w14:textId="77777777">
        <w:tc>
          <w:tcPr>
            <w:tcW w:w="455" w:type="dxa"/>
            <w:shd w:val="clear" w:color="auto" w:fill="E4E3E2"/>
          </w:tcPr>
          <w:p w14:paraId="68425416" w14:textId="77777777" w:rsidR="00F56702" w:rsidRPr="00715D66" w:rsidRDefault="001B2301">
            <w:pPr>
              <w:rPr>
                <w:sz w:val="16"/>
                <w:szCs w:val="16"/>
              </w:rPr>
            </w:pPr>
            <w:r w:rsidRPr="00715D66">
              <w:rPr>
                <w:sz w:val="16"/>
                <w:szCs w:val="16"/>
              </w:rPr>
              <w:t>16</w:t>
            </w:r>
          </w:p>
        </w:tc>
        <w:tc>
          <w:tcPr>
            <w:tcW w:w="1417" w:type="dxa"/>
            <w:shd w:val="clear" w:color="auto" w:fill="auto"/>
          </w:tcPr>
          <w:p w14:paraId="53A0AFAD" w14:textId="77777777" w:rsidR="00F56702" w:rsidRPr="00715D66" w:rsidRDefault="001B2301">
            <w:pPr>
              <w:jc w:val="left"/>
              <w:rPr>
                <w:color w:val="000000"/>
                <w:sz w:val="18"/>
                <w:szCs w:val="18"/>
              </w:rPr>
            </w:pPr>
            <w:r w:rsidRPr="00715D66">
              <w:rPr>
                <w:color w:val="000000"/>
                <w:sz w:val="18"/>
                <w:szCs w:val="18"/>
              </w:rPr>
              <w:t>Vários doadores, executado pelo UNCDF</w:t>
            </w:r>
          </w:p>
        </w:tc>
        <w:tc>
          <w:tcPr>
            <w:tcW w:w="1985" w:type="dxa"/>
            <w:shd w:val="clear" w:color="auto" w:fill="auto"/>
          </w:tcPr>
          <w:p w14:paraId="568057F6" w14:textId="77777777" w:rsidR="00F56702" w:rsidRPr="00715D66" w:rsidRDefault="001B2301">
            <w:pPr>
              <w:jc w:val="left"/>
              <w:rPr>
                <w:color w:val="000000"/>
                <w:sz w:val="18"/>
                <w:szCs w:val="18"/>
              </w:rPr>
            </w:pPr>
            <w:r w:rsidRPr="00715D66">
              <w:rPr>
                <w:color w:val="000000"/>
                <w:sz w:val="18"/>
                <w:szCs w:val="18"/>
              </w:rPr>
              <w:t>DELPAZ (Desenvolvimento Local para a Consolidação da Paz)</w:t>
            </w:r>
          </w:p>
        </w:tc>
        <w:tc>
          <w:tcPr>
            <w:tcW w:w="5670" w:type="dxa"/>
            <w:shd w:val="clear" w:color="auto" w:fill="auto"/>
          </w:tcPr>
          <w:p w14:paraId="14BB6996" w14:textId="77777777" w:rsidR="00F56702" w:rsidRPr="00715D66" w:rsidRDefault="001B2301">
            <w:pPr>
              <w:jc w:val="left"/>
              <w:rPr>
                <w:color w:val="000000"/>
                <w:sz w:val="18"/>
                <w:szCs w:val="18"/>
              </w:rPr>
            </w:pPr>
            <w:r w:rsidRPr="00715D66">
              <w:rPr>
                <w:color w:val="000000"/>
                <w:sz w:val="18"/>
                <w:szCs w:val="18"/>
              </w:rPr>
              <w:t>A Iniciativa de Desenvolvimento Local DELPAZ é um programa financiado pela UE que irá reforçar a consolidação da paz a nível local, com especial ênfase na resiliência e na prevenção de conflitos. Sob a liderança do Governo de Moçambique e com o apoio da Agência Austríaca de Desenvolvimento (ADA), da Agência Italiana para a Cooperação e o Desenvolvimento (AICS) e do Fundo das Nações Unidas para o Desenvolvimento Capital (UNCDF), o Programa DELPAZ visa promover o desenvolvimento económico local em comunidades anteriormente afetadas por conflitos em 14 distritos das províncias de Manica, Sofala e Tete.</w:t>
            </w:r>
          </w:p>
        </w:tc>
        <w:tc>
          <w:tcPr>
            <w:tcW w:w="851" w:type="dxa"/>
            <w:shd w:val="clear" w:color="auto" w:fill="FFFFFF"/>
          </w:tcPr>
          <w:p w14:paraId="74CE6493" w14:textId="77777777" w:rsidR="00F56702" w:rsidRPr="00715D66" w:rsidRDefault="001B2301">
            <w:pPr>
              <w:rPr>
                <w:color w:val="000000"/>
                <w:sz w:val="18"/>
                <w:szCs w:val="18"/>
              </w:rPr>
            </w:pPr>
            <w:r w:rsidRPr="00715D66">
              <w:rPr>
                <w:color w:val="000000"/>
                <w:sz w:val="18"/>
                <w:szCs w:val="18"/>
              </w:rPr>
              <w:t>2021-em curso</w:t>
            </w:r>
          </w:p>
        </w:tc>
        <w:tc>
          <w:tcPr>
            <w:tcW w:w="1133" w:type="dxa"/>
            <w:shd w:val="clear" w:color="auto" w:fill="auto"/>
          </w:tcPr>
          <w:p w14:paraId="2CF54760" w14:textId="77777777" w:rsidR="00F56702" w:rsidRPr="00715D66" w:rsidRDefault="001B2301">
            <w:pPr>
              <w:jc w:val="center"/>
              <w:rPr>
                <w:color w:val="000000"/>
                <w:sz w:val="18"/>
                <w:szCs w:val="18"/>
              </w:rPr>
            </w:pPr>
            <w:r w:rsidRPr="00715D66">
              <w:rPr>
                <w:color w:val="000000"/>
                <w:sz w:val="18"/>
                <w:szCs w:val="18"/>
              </w:rPr>
              <w:t>C1, C2</w:t>
            </w:r>
          </w:p>
        </w:tc>
        <w:tc>
          <w:tcPr>
            <w:tcW w:w="914" w:type="dxa"/>
            <w:shd w:val="clear" w:color="auto" w:fill="FFFFFF"/>
          </w:tcPr>
          <w:p w14:paraId="58BFFDF9" w14:textId="77777777" w:rsidR="00F56702" w:rsidRPr="00715D66" w:rsidRDefault="001B2301">
            <w:pPr>
              <w:jc w:val="center"/>
              <w:rPr>
                <w:color w:val="000000"/>
                <w:sz w:val="18"/>
                <w:szCs w:val="18"/>
              </w:rPr>
            </w:pPr>
            <w:r w:rsidRPr="00715D66">
              <w:rPr>
                <w:color w:val="000000"/>
                <w:sz w:val="18"/>
                <w:szCs w:val="18"/>
              </w:rPr>
              <w:t>30</w:t>
            </w:r>
          </w:p>
        </w:tc>
        <w:tc>
          <w:tcPr>
            <w:tcW w:w="928" w:type="dxa"/>
          </w:tcPr>
          <w:p w14:paraId="587F19F7" w14:textId="77777777" w:rsidR="00F56702" w:rsidRPr="00715D66" w:rsidRDefault="001B2301">
            <w:pPr>
              <w:jc w:val="center"/>
              <w:rPr>
                <w:sz w:val="16"/>
                <w:szCs w:val="16"/>
              </w:rPr>
            </w:pPr>
            <w:r w:rsidRPr="00715D66">
              <w:rPr>
                <w:sz w:val="16"/>
                <w:szCs w:val="16"/>
              </w:rPr>
              <w:t>-</w:t>
            </w:r>
          </w:p>
        </w:tc>
      </w:tr>
      <w:tr w:rsidR="00F56702" w:rsidRPr="00715D66" w14:paraId="153AF5B5" w14:textId="77777777">
        <w:tc>
          <w:tcPr>
            <w:tcW w:w="455" w:type="dxa"/>
            <w:shd w:val="clear" w:color="auto" w:fill="E4E3E2"/>
          </w:tcPr>
          <w:p w14:paraId="5B089FD0" w14:textId="77777777" w:rsidR="00F56702" w:rsidRPr="00715D66" w:rsidRDefault="001B2301">
            <w:pPr>
              <w:rPr>
                <w:sz w:val="16"/>
                <w:szCs w:val="16"/>
              </w:rPr>
            </w:pPr>
            <w:r w:rsidRPr="00715D66">
              <w:rPr>
                <w:sz w:val="16"/>
                <w:szCs w:val="16"/>
              </w:rPr>
              <w:t>1</w:t>
            </w:r>
          </w:p>
        </w:tc>
        <w:tc>
          <w:tcPr>
            <w:tcW w:w="1417" w:type="dxa"/>
            <w:shd w:val="clear" w:color="auto" w:fill="auto"/>
          </w:tcPr>
          <w:p w14:paraId="74E7DE21" w14:textId="77777777" w:rsidR="00F56702" w:rsidRPr="00715D66" w:rsidRDefault="001B2301">
            <w:pPr>
              <w:jc w:val="left"/>
              <w:rPr>
                <w:color w:val="000000"/>
                <w:sz w:val="18"/>
                <w:szCs w:val="18"/>
              </w:rPr>
            </w:pPr>
            <w:r w:rsidRPr="00715D66">
              <w:rPr>
                <w:color w:val="000000"/>
                <w:sz w:val="18"/>
                <w:szCs w:val="18"/>
              </w:rPr>
              <w:t>FIDA</w:t>
            </w:r>
          </w:p>
        </w:tc>
        <w:tc>
          <w:tcPr>
            <w:tcW w:w="1985" w:type="dxa"/>
            <w:shd w:val="clear" w:color="auto" w:fill="auto"/>
          </w:tcPr>
          <w:p w14:paraId="7E418395" w14:textId="77777777" w:rsidR="00F56702" w:rsidRPr="00715D66" w:rsidRDefault="001B2301">
            <w:pPr>
              <w:jc w:val="left"/>
              <w:rPr>
                <w:color w:val="000000"/>
                <w:sz w:val="18"/>
                <w:szCs w:val="18"/>
              </w:rPr>
            </w:pPr>
            <w:r w:rsidRPr="00715D66">
              <w:rPr>
                <w:color w:val="000000"/>
                <w:sz w:val="18"/>
                <w:szCs w:val="18"/>
              </w:rPr>
              <w:t>Projeto de Desenvolvimento da Aquicultura em Pequena Escala (PRODAPE)</w:t>
            </w:r>
          </w:p>
        </w:tc>
        <w:tc>
          <w:tcPr>
            <w:tcW w:w="5670" w:type="dxa"/>
            <w:shd w:val="clear" w:color="auto" w:fill="auto"/>
          </w:tcPr>
          <w:p w14:paraId="3261E50A" w14:textId="77777777" w:rsidR="00F56702" w:rsidRPr="00715D66" w:rsidRDefault="001B2301">
            <w:pPr>
              <w:jc w:val="left"/>
              <w:rPr>
                <w:color w:val="000000"/>
                <w:sz w:val="18"/>
                <w:szCs w:val="18"/>
              </w:rPr>
            </w:pPr>
            <w:r w:rsidRPr="00715D66">
              <w:rPr>
                <w:color w:val="000000"/>
                <w:sz w:val="18"/>
                <w:szCs w:val="18"/>
              </w:rPr>
              <w:t>O projeto centra-se na expansão das atividades de aquicultura de subsistência para escala comercial. Facilitará o acesso aos mercados e, consequentemente, o desenvolvimento dos meios de subsistência e o aumento da resiliência alimentar.</w:t>
            </w:r>
          </w:p>
        </w:tc>
        <w:tc>
          <w:tcPr>
            <w:tcW w:w="851" w:type="dxa"/>
            <w:shd w:val="clear" w:color="auto" w:fill="FFFFFF"/>
          </w:tcPr>
          <w:p w14:paraId="709C787D" w14:textId="77777777" w:rsidR="00F56702" w:rsidRPr="00715D66" w:rsidRDefault="001B2301">
            <w:pPr>
              <w:rPr>
                <w:color w:val="000000"/>
                <w:sz w:val="18"/>
                <w:szCs w:val="18"/>
              </w:rPr>
            </w:pPr>
            <w:r w:rsidRPr="00715D66">
              <w:rPr>
                <w:color w:val="000000"/>
                <w:sz w:val="18"/>
                <w:szCs w:val="18"/>
              </w:rPr>
              <w:t>2020</w:t>
            </w:r>
          </w:p>
        </w:tc>
        <w:tc>
          <w:tcPr>
            <w:tcW w:w="1133" w:type="dxa"/>
            <w:shd w:val="clear" w:color="auto" w:fill="auto"/>
          </w:tcPr>
          <w:p w14:paraId="3DC734AB" w14:textId="77777777" w:rsidR="00F56702" w:rsidRPr="00715D66" w:rsidRDefault="001B2301">
            <w:pPr>
              <w:jc w:val="center"/>
              <w:rPr>
                <w:color w:val="000000"/>
                <w:sz w:val="18"/>
                <w:szCs w:val="18"/>
              </w:rPr>
            </w:pPr>
            <w:r w:rsidRPr="00715D66">
              <w:rPr>
                <w:color w:val="000000"/>
                <w:sz w:val="18"/>
                <w:szCs w:val="18"/>
              </w:rPr>
              <w:t>C1, C2</w:t>
            </w:r>
          </w:p>
        </w:tc>
        <w:tc>
          <w:tcPr>
            <w:tcW w:w="914" w:type="dxa"/>
            <w:shd w:val="clear" w:color="auto" w:fill="FFFFFF"/>
          </w:tcPr>
          <w:p w14:paraId="1E3C5545" w14:textId="77777777" w:rsidR="00F56702" w:rsidRPr="00715D66" w:rsidRDefault="001B2301">
            <w:pPr>
              <w:jc w:val="center"/>
              <w:rPr>
                <w:color w:val="000000"/>
                <w:sz w:val="18"/>
                <w:szCs w:val="18"/>
              </w:rPr>
            </w:pPr>
            <w:r w:rsidRPr="00715D66">
              <w:rPr>
                <w:color w:val="000000"/>
                <w:sz w:val="18"/>
                <w:szCs w:val="18"/>
              </w:rPr>
              <w:t>3</w:t>
            </w:r>
          </w:p>
        </w:tc>
        <w:tc>
          <w:tcPr>
            <w:tcW w:w="928" w:type="dxa"/>
          </w:tcPr>
          <w:p w14:paraId="0BA0070B" w14:textId="77777777" w:rsidR="00F56702" w:rsidRPr="00715D66" w:rsidRDefault="001B2301">
            <w:pPr>
              <w:jc w:val="center"/>
              <w:rPr>
                <w:sz w:val="16"/>
                <w:szCs w:val="16"/>
              </w:rPr>
            </w:pPr>
            <w:r w:rsidRPr="00715D66">
              <w:rPr>
                <w:sz w:val="16"/>
                <w:szCs w:val="16"/>
              </w:rPr>
              <w:t>-</w:t>
            </w:r>
          </w:p>
        </w:tc>
      </w:tr>
      <w:tr w:rsidR="00F56702" w:rsidRPr="00715D66" w14:paraId="6DDF38D6" w14:textId="77777777">
        <w:tc>
          <w:tcPr>
            <w:tcW w:w="455" w:type="dxa"/>
            <w:shd w:val="clear" w:color="auto" w:fill="E4E3E2"/>
          </w:tcPr>
          <w:p w14:paraId="11F0E9E3" w14:textId="77777777" w:rsidR="00F56702" w:rsidRPr="00715D66" w:rsidRDefault="00F56702">
            <w:pPr>
              <w:rPr>
                <w:sz w:val="16"/>
                <w:szCs w:val="16"/>
              </w:rPr>
            </w:pPr>
          </w:p>
        </w:tc>
        <w:tc>
          <w:tcPr>
            <w:tcW w:w="1417" w:type="dxa"/>
            <w:shd w:val="clear" w:color="auto" w:fill="auto"/>
          </w:tcPr>
          <w:p w14:paraId="624967BA" w14:textId="77777777" w:rsidR="00F56702" w:rsidRPr="00715D66" w:rsidRDefault="001B2301">
            <w:pPr>
              <w:jc w:val="left"/>
              <w:rPr>
                <w:color w:val="000000"/>
                <w:sz w:val="18"/>
                <w:szCs w:val="18"/>
              </w:rPr>
            </w:pPr>
            <w:r w:rsidRPr="00715D66">
              <w:rPr>
                <w:color w:val="000000"/>
                <w:sz w:val="18"/>
                <w:szCs w:val="18"/>
              </w:rPr>
              <w:t>FAO</w:t>
            </w:r>
          </w:p>
        </w:tc>
        <w:tc>
          <w:tcPr>
            <w:tcW w:w="1985" w:type="dxa"/>
            <w:shd w:val="clear" w:color="auto" w:fill="auto"/>
          </w:tcPr>
          <w:p w14:paraId="351D489A" w14:textId="77777777" w:rsidR="00F56702" w:rsidRPr="00715D66" w:rsidRDefault="001B2301">
            <w:pPr>
              <w:jc w:val="left"/>
              <w:rPr>
                <w:color w:val="000000"/>
                <w:sz w:val="18"/>
                <w:szCs w:val="18"/>
              </w:rPr>
            </w:pPr>
            <w:r w:rsidRPr="00715D66">
              <w:rPr>
                <w:color w:val="000000"/>
                <w:sz w:val="18"/>
                <w:szCs w:val="18"/>
              </w:rPr>
              <w:t>FAO: Vários programas implementados em Moçambique relacionados com o desenvolvimento rural e a agricultura</w:t>
            </w:r>
          </w:p>
        </w:tc>
        <w:tc>
          <w:tcPr>
            <w:tcW w:w="5670" w:type="dxa"/>
            <w:shd w:val="clear" w:color="auto" w:fill="auto"/>
          </w:tcPr>
          <w:p w14:paraId="3F77035A" w14:textId="77777777" w:rsidR="00F56702" w:rsidRPr="00715D66" w:rsidRDefault="001B2301">
            <w:pPr>
              <w:jc w:val="left"/>
              <w:rPr>
                <w:color w:val="000000"/>
                <w:sz w:val="18"/>
                <w:szCs w:val="18"/>
              </w:rPr>
            </w:pPr>
            <w:r w:rsidRPr="00715D66">
              <w:rPr>
                <w:color w:val="000000"/>
                <w:sz w:val="18"/>
                <w:szCs w:val="18"/>
              </w:rPr>
              <w:t>Os seguintes projetos (lista não exaustiva) são os principais que cofinanciam o projeto através da FAO e são também iniciativas de base:</w:t>
            </w:r>
          </w:p>
          <w:p w14:paraId="53C87181" w14:textId="77777777" w:rsidR="00F56702" w:rsidRPr="00715D66" w:rsidRDefault="001B2301">
            <w:pPr>
              <w:numPr>
                <w:ilvl w:val="0"/>
                <w:numId w:val="7"/>
              </w:numPr>
              <w:pBdr>
                <w:top w:val="nil"/>
                <w:left w:val="nil"/>
                <w:bottom w:val="nil"/>
                <w:right w:val="nil"/>
                <w:between w:val="nil"/>
              </w:pBdr>
              <w:ind w:left="451" w:hanging="142"/>
              <w:jc w:val="left"/>
              <w:rPr>
                <w:color w:val="000000"/>
                <w:sz w:val="18"/>
                <w:szCs w:val="18"/>
              </w:rPr>
            </w:pPr>
            <w:r w:rsidRPr="00715D66">
              <w:rPr>
                <w:color w:val="000000"/>
                <w:sz w:val="18"/>
                <w:szCs w:val="18"/>
              </w:rPr>
              <w:t>Melhoria da competitividade rural nas províncias de Nampula e Zambézia (PROMOVE Agribiz), financiado pela União Europeia (UE);</w:t>
            </w:r>
          </w:p>
          <w:p w14:paraId="4BB74B96" w14:textId="77777777" w:rsidR="00F56702" w:rsidRPr="00715D66" w:rsidRDefault="001B2301">
            <w:pPr>
              <w:numPr>
                <w:ilvl w:val="0"/>
                <w:numId w:val="7"/>
              </w:numPr>
              <w:pBdr>
                <w:top w:val="nil"/>
                <w:left w:val="nil"/>
                <w:bottom w:val="nil"/>
                <w:right w:val="nil"/>
                <w:between w:val="nil"/>
              </w:pBdr>
              <w:ind w:left="451" w:hanging="142"/>
              <w:jc w:val="left"/>
              <w:rPr>
                <w:color w:val="000000"/>
                <w:sz w:val="18"/>
                <w:szCs w:val="18"/>
              </w:rPr>
            </w:pPr>
            <w:r w:rsidRPr="00715D66">
              <w:rPr>
                <w:color w:val="000000"/>
                <w:sz w:val="18"/>
                <w:szCs w:val="18"/>
              </w:rPr>
              <w:t>Programa Integrado de Desenvolvimento Agrícola (ProDAI) do Corredor da Beira, financiado pela Agência Italiana de Cooperação para o Desenvolvimento (AICS);</w:t>
            </w:r>
          </w:p>
          <w:p w14:paraId="51DB9EA5" w14:textId="77777777" w:rsidR="00F56702" w:rsidRPr="00715D66" w:rsidRDefault="001B2301">
            <w:pPr>
              <w:numPr>
                <w:ilvl w:val="0"/>
                <w:numId w:val="7"/>
              </w:numPr>
              <w:pBdr>
                <w:top w:val="nil"/>
                <w:left w:val="nil"/>
                <w:bottom w:val="nil"/>
                <w:right w:val="nil"/>
                <w:between w:val="nil"/>
              </w:pBdr>
              <w:ind w:left="451" w:hanging="142"/>
              <w:jc w:val="left"/>
              <w:rPr>
                <w:color w:val="000000"/>
                <w:sz w:val="18"/>
                <w:szCs w:val="18"/>
              </w:rPr>
            </w:pPr>
            <w:r w:rsidRPr="00715D66">
              <w:rPr>
                <w:color w:val="000000"/>
                <w:sz w:val="18"/>
                <w:szCs w:val="18"/>
              </w:rPr>
              <w:t>Projeto de Produção e Produtividade dos Pequenos Agricultores de Moçambique, financiado pela Agência dos Estados Unidos para o Desenvolvimento Internacional (USAID);</w:t>
            </w:r>
          </w:p>
          <w:p w14:paraId="71620205" w14:textId="77777777" w:rsidR="00F56702" w:rsidRPr="00715D66" w:rsidRDefault="001B2301">
            <w:pPr>
              <w:numPr>
                <w:ilvl w:val="0"/>
                <w:numId w:val="7"/>
              </w:numPr>
              <w:pBdr>
                <w:top w:val="nil"/>
                <w:left w:val="nil"/>
                <w:bottom w:val="nil"/>
                <w:right w:val="nil"/>
                <w:between w:val="nil"/>
              </w:pBdr>
              <w:ind w:left="451" w:hanging="142"/>
              <w:jc w:val="left"/>
              <w:rPr>
                <w:color w:val="000000"/>
                <w:sz w:val="18"/>
                <w:szCs w:val="18"/>
              </w:rPr>
            </w:pPr>
            <w:r w:rsidRPr="00715D66">
              <w:rPr>
                <w:color w:val="000000"/>
                <w:sz w:val="18"/>
                <w:szCs w:val="18"/>
              </w:rPr>
              <w:lastRenderedPageBreak/>
              <w:t xml:space="preserve">Prestação de apoio técnico à componente pecuária no âmbito da Resiliência Climática para a Segurança das mulheres e dos homens pequenos agricultores em Moçambique, financiado pelo Fundo Verde para o Clima (GCF) através do Programa Alimentar Mundial (PAM); e </w:t>
            </w:r>
          </w:p>
          <w:p w14:paraId="57F4711A" w14:textId="77777777" w:rsidR="00F56702" w:rsidRPr="00715D66" w:rsidRDefault="001B2301">
            <w:pPr>
              <w:numPr>
                <w:ilvl w:val="0"/>
                <w:numId w:val="7"/>
              </w:numPr>
              <w:pBdr>
                <w:top w:val="nil"/>
                <w:left w:val="nil"/>
                <w:bottom w:val="nil"/>
                <w:right w:val="nil"/>
                <w:between w:val="nil"/>
              </w:pBdr>
              <w:ind w:left="451" w:hanging="142"/>
              <w:jc w:val="left"/>
              <w:rPr>
                <w:color w:val="000000"/>
                <w:sz w:val="18"/>
                <w:szCs w:val="18"/>
              </w:rPr>
            </w:pPr>
            <w:r w:rsidRPr="00715D66">
              <w:rPr>
                <w:color w:val="000000"/>
                <w:sz w:val="18"/>
                <w:szCs w:val="18"/>
              </w:rPr>
              <w:t>Utilização responsável dos recursos da pesca e da aquicultura para o desenvolvimento sustentável, financiado pela Noruega</w:t>
            </w:r>
          </w:p>
          <w:p w14:paraId="57A3D2E0" w14:textId="77777777" w:rsidR="00F56702" w:rsidRPr="00715D66" w:rsidRDefault="00F56702">
            <w:pPr>
              <w:jc w:val="left"/>
            </w:pPr>
          </w:p>
        </w:tc>
        <w:tc>
          <w:tcPr>
            <w:tcW w:w="851" w:type="dxa"/>
            <w:shd w:val="clear" w:color="auto" w:fill="FFFFFF"/>
          </w:tcPr>
          <w:p w14:paraId="42DDD2D0" w14:textId="77777777" w:rsidR="00F56702" w:rsidRPr="00715D66" w:rsidRDefault="001B2301">
            <w:pPr>
              <w:rPr>
                <w:color w:val="000000"/>
                <w:sz w:val="18"/>
                <w:szCs w:val="18"/>
              </w:rPr>
            </w:pPr>
            <w:r w:rsidRPr="00715D66">
              <w:rPr>
                <w:color w:val="000000"/>
                <w:sz w:val="18"/>
                <w:szCs w:val="18"/>
              </w:rPr>
              <w:lastRenderedPageBreak/>
              <w:t>2024-2027</w:t>
            </w:r>
          </w:p>
        </w:tc>
        <w:tc>
          <w:tcPr>
            <w:tcW w:w="1133" w:type="dxa"/>
            <w:shd w:val="clear" w:color="auto" w:fill="auto"/>
          </w:tcPr>
          <w:p w14:paraId="52ED3D91" w14:textId="77777777" w:rsidR="00F56702" w:rsidRPr="00715D66" w:rsidRDefault="001B2301">
            <w:pPr>
              <w:jc w:val="center"/>
              <w:rPr>
                <w:color w:val="000000"/>
                <w:sz w:val="18"/>
                <w:szCs w:val="18"/>
              </w:rPr>
            </w:pPr>
            <w:r w:rsidRPr="00715D66">
              <w:rPr>
                <w:color w:val="000000"/>
                <w:sz w:val="18"/>
                <w:szCs w:val="18"/>
              </w:rPr>
              <w:t>C1, C2</w:t>
            </w:r>
          </w:p>
          <w:p w14:paraId="725FD2DE" w14:textId="77777777" w:rsidR="00F56702" w:rsidRPr="00715D66" w:rsidRDefault="00F56702">
            <w:pPr>
              <w:jc w:val="center"/>
              <w:rPr>
                <w:color w:val="000000"/>
                <w:sz w:val="18"/>
                <w:szCs w:val="18"/>
              </w:rPr>
            </w:pPr>
          </w:p>
        </w:tc>
        <w:tc>
          <w:tcPr>
            <w:tcW w:w="914" w:type="dxa"/>
            <w:shd w:val="clear" w:color="auto" w:fill="FFFFFF"/>
          </w:tcPr>
          <w:p w14:paraId="61297DC4" w14:textId="77777777" w:rsidR="00F56702" w:rsidRPr="00715D66" w:rsidRDefault="001B2301">
            <w:pPr>
              <w:jc w:val="center"/>
              <w:rPr>
                <w:color w:val="000000"/>
                <w:sz w:val="18"/>
                <w:szCs w:val="18"/>
              </w:rPr>
            </w:pPr>
            <w:r w:rsidRPr="00715D66">
              <w:rPr>
                <w:color w:val="000000"/>
                <w:sz w:val="18"/>
                <w:szCs w:val="18"/>
              </w:rPr>
              <w:t>$</w:t>
            </w:r>
          </w:p>
        </w:tc>
        <w:tc>
          <w:tcPr>
            <w:tcW w:w="928" w:type="dxa"/>
          </w:tcPr>
          <w:p w14:paraId="0FCAB06F" w14:textId="77777777" w:rsidR="00F56702" w:rsidRPr="00715D66" w:rsidRDefault="001B2301">
            <w:pPr>
              <w:jc w:val="center"/>
              <w:rPr>
                <w:sz w:val="16"/>
                <w:szCs w:val="16"/>
              </w:rPr>
            </w:pPr>
            <w:r w:rsidRPr="00715D66">
              <w:rPr>
                <w:color w:val="000000"/>
                <w:sz w:val="18"/>
                <w:szCs w:val="18"/>
              </w:rPr>
              <w:t>$</w:t>
            </w:r>
          </w:p>
        </w:tc>
      </w:tr>
      <w:tr w:rsidR="00F56702" w:rsidRPr="00715D66" w14:paraId="2A03BDAF" w14:textId="77777777">
        <w:tc>
          <w:tcPr>
            <w:tcW w:w="455" w:type="dxa"/>
            <w:shd w:val="clear" w:color="auto" w:fill="E4E3E2"/>
          </w:tcPr>
          <w:p w14:paraId="27945185" w14:textId="77777777" w:rsidR="00F56702" w:rsidRPr="00715D66" w:rsidRDefault="00F56702">
            <w:pPr>
              <w:rPr>
                <w:sz w:val="16"/>
                <w:szCs w:val="16"/>
              </w:rPr>
            </w:pPr>
          </w:p>
        </w:tc>
        <w:tc>
          <w:tcPr>
            <w:tcW w:w="1417" w:type="dxa"/>
            <w:shd w:val="clear" w:color="auto" w:fill="auto"/>
          </w:tcPr>
          <w:p w14:paraId="000824D3" w14:textId="77777777" w:rsidR="00F56702" w:rsidRPr="00715D66" w:rsidRDefault="001B2301">
            <w:pPr>
              <w:jc w:val="left"/>
              <w:rPr>
                <w:color w:val="000000"/>
                <w:sz w:val="18"/>
                <w:szCs w:val="18"/>
              </w:rPr>
            </w:pPr>
            <w:r w:rsidRPr="00715D66">
              <w:rPr>
                <w:color w:val="000000"/>
                <w:sz w:val="18"/>
                <w:szCs w:val="18"/>
              </w:rPr>
              <w:t>Comissão Europeia (CE)</w:t>
            </w:r>
          </w:p>
        </w:tc>
        <w:tc>
          <w:tcPr>
            <w:tcW w:w="1985" w:type="dxa"/>
            <w:shd w:val="clear" w:color="auto" w:fill="auto"/>
          </w:tcPr>
          <w:p w14:paraId="53796D65" w14:textId="77777777" w:rsidR="00F56702" w:rsidRPr="00715D66" w:rsidRDefault="001B2301">
            <w:pPr>
              <w:jc w:val="left"/>
              <w:rPr>
                <w:color w:val="000000"/>
                <w:sz w:val="18"/>
                <w:szCs w:val="18"/>
              </w:rPr>
            </w:pPr>
            <w:r w:rsidRPr="00715D66">
              <w:rPr>
                <w:color w:val="000000"/>
                <w:sz w:val="18"/>
                <w:szCs w:val="18"/>
              </w:rPr>
              <w:t>Programa Investir na Resiliência dos Meios de Subsistência e na Saúde do Solo nos países ACP (ILSA), implementado através da MADER</w:t>
            </w:r>
          </w:p>
        </w:tc>
        <w:tc>
          <w:tcPr>
            <w:tcW w:w="5670" w:type="dxa"/>
            <w:shd w:val="clear" w:color="auto" w:fill="auto"/>
          </w:tcPr>
          <w:p w14:paraId="7466A51D" w14:textId="77777777" w:rsidR="00F56702" w:rsidRPr="00715D66" w:rsidRDefault="001B2301">
            <w:pPr>
              <w:jc w:val="left"/>
              <w:rPr>
                <w:color w:val="000000"/>
              </w:rPr>
            </w:pPr>
            <w:r w:rsidRPr="00715D66">
              <w:rPr>
                <w:color w:val="000000"/>
                <w:sz w:val="18"/>
                <w:szCs w:val="18"/>
              </w:rPr>
              <w:t xml:space="preserve">Financiado pela UE, o Investimento na Resiliência dos Meios de Subsistência e na Saúde do Solo é um programa multinacional implementado em vários países ACP, incluindo Moçambique, onde o ILSA trabalha em colaboração com o Banco Africano de Desenvolvimento. O projeto apoia pequenos agricultores a alcançar resiliência a nível local através de um conjunto de ações de reforço dos meios de subsistência. Mais especificamente, os investimentos da ILSA promovem a agroecologia e práticas agrícolas sustentáveis destinadas a melhorar e manter a fertilidade do solo, uma utilização mais eficiente de fertilizantes sintéticos e orgânicos, uma gestão sustentável da água para garantir que os solos aproveitem ao máximo os nutrientes, a produção de biofertilizantes locais, a utilização de biodigestores e o acesso dos pequenos produtores a insumos adaptados às condições agroecológicas locais. </w:t>
            </w:r>
            <w:r w:rsidRPr="00715D66">
              <w:rPr>
                <w:sz w:val="18"/>
                <w:szCs w:val="18"/>
              </w:rPr>
              <w:t xml:space="preserve">O </w:t>
            </w:r>
            <w:r w:rsidRPr="00715D66">
              <w:rPr>
                <w:color w:val="000000"/>
                <w:sz w:val="18"/>
                <w:szCs w:val="18"/>
              </w:rPr>
              <w:t>projeto ILSA cofinancia o projeto através da MADER.</w:t>
            </w:r>
          </w:p>
        </w:tc>
        <w:tc>
          <w:tcPr>
            <w:tcW w:w="851" w:type="dxa"/>
            <w:shd w:val="clear" w:color="auto" w:fill="FFFFFF"/>
          </w:tcPr>
          <w:p w14:paraId="20D946D1" w14:textId="77777777" w:rsidR="00F56702" w:rsidRPr="00715D66" w:rsidRDefault="001B2301">
            <w:pPr>
              <w:rPr>
                <w:color w:val="000000"/>
                <w:sz w:val="18"/>
                <w:szCs w:val="18"/>
              </w:rPr>
            </w:pPr>
            <w:r w:rsidRPr="00715D66">
              <w:rPr>
                <w:color w:val="000000"/>
                <w:sz w:val="18"/>
                <w:szCs w:val="18"/>
              </w:rPr>
              <w:t>2023-em curso</w:t>
            </w:r>
          </w:p>
        </w:tc>
        <w:tc>
          <w:tcPr>
            <w:tcW w:w="1133" w:type="dxa"/>
            <w:shd w:val="clear" w:color="auto" w:fill="auto"/>
          </w:tcPr>
          <w:p w14:paraId="4A7E8E60" w14:textId="77777777" w:rsidR="00F56702" w:rsidRPr="00715D66" w:rsidRDefault="001B2301">
            <w:pPr>
              <w:jc w:val="center"/>
              <w:rPr>
                <w:color w:val="000000"/>
                <w:sz w:val="18"/>
                <w:szCs w:val="18"/>
              </w:rPr>
            </w:pPr>
            <w:r w:rsidRPr="00715D66">
              <w:rPr>
                <w:color w:val="000000"/>
                <w:sz w:val="18"/>
                <w:szCs w:val="18"/>
              </w:rPr>
              <w:t>C1, C2</w:t>
            </w:r>
          </w:p>
        </w:tc>
        <w:tc>
          <w:tcPr>
            <w:tcW w:w="914" w:type="dxa"/>
            <w:shd w:val="clear" w:color="auto" w:fill="FFFFFF"/>
          </w:tcPr>
          <w:p w14:paraId="7428D988" w14:textId="77777777" w:rsidR="00F56702" w:rsidRPr="00715D66" w:rsidRDefault="001B2301">
            <w:pPr>
              <w:jc w:val="center"/>
              <w:rPr>
                <w:color w:val="000000"/>
                <w:sz w:val="18"/>
                <w:szCs w:val="18"/>
              </w:rPr>
            </w:pPr>
            <w:r w:rsidRPr="00715D66">
              <w:rPr>
                <w:color w:val="000000"/>
                <w:sz w:val="18"/>
                <w:szCs w:val="18"/>
              </w:rPr>
              <w:t xml:space="preserve">5,20 </w:t>
            </w:r>
          </w:p>
        </w:tc>
        <w:tc>
          <w:tcPr>
            <w:tcW w:w="928" w:type="dxa"/>
          </w:tcPr>
          <w:p w14:paraId="5E2E1C62" w14:textId="77777777" w:rsidR="00F56702" w:rsidRPr="00715D66" w:rsidRDefault="001B2301">
            <w:pPr>
              <w:jc w:val="center"/>
              <w:rPr>
                <w:sz w:val="16"/>
                <w:szCs w:val="16"/>
              </w:rPr>
            </w:pPr>
            <w:r w:rsidRPr="00715D66">
              <w:rPr>
                <w:color w:val="000000"/>
                <w:sz w:val="18"/>
                <w:szCs w:val="18"/>
              </w:rPr>
              <w:t>5</w:t>
            </w:r>
          </w:p>
        </w:tc>
      </w:tr>
      <w:tr w:rsidR="00F56702" w:rsidRPr="00715D66" w14:paraId="52CD812C" w14:textId="77777777">
        <w:tc>
          <w:tcPr>
            <w:tcW w:w="455" w:type="dxa"/>
            <w:shd w:val="clear" w:color="auto" w:fill="000000"/>
          </w:tcPr>
          <w:p w14:paraId="6C90B37F" w14:textId="77777777" w:rsidR="00F56702" w:rsidRPr="00715D66" w:rsidRDefault="00F56702">
            <w:pPr>
              <w:jc w:val="center"/>
              <w:rPr>
                <w:sz w:val="16"/>
                <w:szCs w:val="16"/>
              </w:rPr>
            </w:pPr>
          </w:p>
        </w:tc>
        <w:tc>
          <w:tcPr>
            <w:tcW w:w="1417" w:type="dxa"/>
            <w:shd w:val="clear" w:color="auto" w:fill="000000"/>
          </w:tcPr>
          <w:p w14:paraId="0642EF93" w14:textId="77777777" w:rsidR="00F56702" w:rsidRPr="00715D66" w:rsidRDefault="00F56702">
            <w:pPr>
              <w:jc w:val="left"/>
              <w:rPr>
                <w:sz w:val="18"/>
                <w:szCs w:val="18"/>
              </w:rPr>
            </w:pPr>
          </w:p>
        </w:tc>
        <w:tc>
          <w:tcPr>
            <w:tcW w:w="1985" w:type="dxa"/>
            <w:shd w:val="clear" w:color="auto" w:fill="000000"/>
          </w:tcPr>
          <w:p w14:paraId="50ED8530" w14:textId="77777777" w:rsidR="00F56702" w:rsidRPr="00715D66" w:rsidRDefault="00F56702">
            <w:pPr>
              <w:jc w:val="left"/>
              <w:rPr>
                <w:sz w:val="18"/>
                <w:szCs w:val="18"/>
              </w:rPr>
            </w:pPr>
          </w:p>
        </w:tc>
        <w:tc>
          <w:tcPr>
            <w:tcW w:w="5670" w:type="dxa"/>
            <w:shd w:val="clear" w:color="auto" w:fill="000000"/>
          </w:tcPr>
          <w:p w14:paraId="431B5169" w14:textId="77777777" w:rsidR="00F56702" w:rsidRPr="00715D66" w:rsidRDefault="001B2301">
            <w:pPr>
              <w:jc w:val="left"/>
              <w:rPr>
                <w:sz w:val="18"/>
                <w:szCs w:val="18"/>
              </w:rPr>
            </w:pPr>
            <w:r w:rsidRPr="00715D66">
              <w:rPr>
                <w:b/>
                <w:sz w:val="18"/>
                <w:szCs w:val="18"/>
              </w:rPr>
              <w:t>TOTAL DO COFINANCIAMENTO DA LINHA DE BASE</w:t>
            </w:r>
          </w:p>
        </w:tc>
        <w:tc>
          <w:tcPr>
            <w:tcW w:w="851" w:type="dxa"/>
            <w:shd w:val="clear" w:color="auto" w:fill="000000"/>
          </w:tcPr>
          <w:p w14:paraId="0A0F1438" w14:textId="77777777" w:rsidR="00F56702" w:rsidRPr="00715D66" w:rsidRDefault="00F56702">
            <w:pPr>
              <w:jc w:val="center"/>
              <w:rPr>
                <w:sz w:val="18"/>
                <w:szCs w:val="18"/>
              </w:rPr>
            </w:pPr>
          </w:p>
        </w:tc>
        <w:tc>
          <w:tcPr>
            <w:tcW w:w="1133" w:type="dxa"/>
            <w:shd w:val="clear" w:color="auto" w:fill="000000"/>
          </w:tcPr>
          <w:p w14:paraId="7F877178" w14:textId="77777777" w:rsidR="00F56702" w:rsidRPr="00715D66" w:rsidRDefault="00F56702">
            <w:pPr>
              <w:jc w:val="center"/>
              <w:rPr>
                <w:b/>
                <w:sz w:val="18"/>
                <w:szCs w:val="18"/>
              </w:rPr>
            </w:pPr>
          </w:p>
        </w:tc>
        <w:tc>
          <w:tcPr>
            <w:tcW w:w="914" w:type="dxa"/>
            <w:shd w:val="clear" w:color="auto" w:fill="auto"/>
          </w:tcPr>
          <w:p w14:paraId="0A191397" w14:textId="77777777" w:rsidR="00F56702" w:rsidRPr="00715D66" w:rsidRDefault="001B2301">
            <w:pPr>
              <w:jc w:val="center"/>
              <w:rPr>
                <w:sz w:val="18"/>
                <w:szCs w:val="18"/>
              </w:rPr>
            </w:pPr>
            <w:r w:rsidRPr="00715D66">
              <w:rPr>
                <w:sz w:val="18"/>
                <w:szCs w:val="18"/>
              </w:rPr>
              <w:t>$718,5</w:t>
            </w:r>
          </w:p>
        </w:tc>
        <w:tc>
          <w:tcPr>
            <w:tcW w:w="928" w:type="dxa"/>
            <w:shd w:val="clear" w:color="auto" w:fill="auto"/>
          </w:tcPr>
          <w:p w14:paraId="7F11393B" w14:textId="77777777" w:rsidR="00F56702" w:rsidRPr="00715D66" w:rsidRDefault="001B2301">
            <w:pPr>
              <w:jc w:val="center"/>
              <w:rPr>
                <w:sz w:val="18"/>
                <w:szCs w:val="18"/>
              </w:rPr>
            </w:pPr>
            <w:r w:rsidRPr="00715D66">
              <w:rPr>
                <w:sz w:val="18"/>
                <w:szCs w:val="18"/>
              </w:rPr>
              <w:t>$</w:t>
            </w:r>
          </w:p>
        </w:tc>
      </w:tr>
    </w:tbl>
    <w:p w14:paraId="30E14ED3" w14:textId="77777777" w:rsidR="00F56702" w:rsidRPr="00715D66" w:rsidRDefault="00F56702">
      <w:pPr>
        <w:keepNext/>
      </w:pPr>
    </w:p>
    <w:p w14:paraId="4E99C653" w14:textId="77777777" w:rsidR="00F56702" w:rsidRPr="00715D66" w:rsidRDefault="001B2301">
      <w:pPr>
        <w:keepNext/>
        <w:rPr>
          <w:sz w:val="18"/>
          <w:szCs w:val="18"/>
        </w:rPr>
      </w:pPr>
      <w:r w:rsidRPr="00715D66">
        <w:rPr>
          <w:b/>
          <w:sz w:val="18"/>
          <w:szCs w:val="18"/>
        </w:rPr>
        <w:t>Notas</w:t>
      </w:r>
      <w:r w:rsidRPr="00715D66">
        <w:rPr>
          <w:sz w:val="18"/>
          <w:szCs w:val="18"/>
        </w:rPr>
        <w:t xml:space="preserve">: </w:t>
      </w:r>
    </w:p>
    <w:p w14:paraId="7C5A378A" w14:textId="77777777" w:rsidR="00F56702" w:rsidRPr="00715D66" w:rsidRDefault="001B2301">
      <w:pPr>
        <w:numPr>
          <w:ilvl w:val="0"/>
          <w:numId w:val="8"/>
        </w:numPr>
        <w:pBdr>
          <w:top w:val="nil"/>
          <w:left w:val="nil"/>
          <w:bottom w:val="nil"/>
          <w:right w:val="nil"/>
          <w:between w:val="nil"/>
        </w:pBdr>
        <w:rPr>
          <w:color w:val="000000"/>
          <w:sz w:val="18"/>
          <w:szCs w:val="18"/>
        </w:rPr>
      </w:pPr>
      <w:r w:rsidRPr="00715D66">
        <w:rPr>
          <w:color w:val="000000"/>
          <w:sz w:val="18"/>
          <w:szCs w:val="18"/>
        </w:rPr>
        <w:t>Existem várias outras intervenções em Moçambique relacionadas com a resiliência local e as cadeias de valor agrícolas, financiadas pela NORAD, Alemanha, Suécia, Suíça e outras fontes que não estão aqui listadas. Este quadro apresenta uma visão geral atualizada (mas não exaustiva) à luz das cartas de cofinanciamento revistas da MTA e da MADER, datadas respetivamente de junho de 2024 e setembro de 2024. Uma vez que existem várias oportunidades de colaborações produtivas no terreno, o quadro será atualizado pela equipa do projeto, assim que a implementação tiver início e os acordos de colaboração forem firmados.</w:t>
      </w:r>
    </w:p>
    <w:p w14:paraId="2C119DB9" w14:textId="77777777" w:rsidR="00F56702" w:rsidRPr="00715D66" w:rsidRDefault="001B2301">
      <w:pPr>
        <w:numPr>
          <w:ilvl w:val="0"/>
          <w:numId w:val="8"/>
        </w:numPr>
        <w:pBdr>
          <w:top w:val="nil"/>
          <w:left w:val="nil"/>
          <w:bottom w:val="nil"/>
          <w:right w:val="nil"/>
          <w:between w:val="nil"/>
        </w:pBdr>
        <w:rPr>
          <w:color w:val="000000"/>
          <w:sz w:val="18"/>
          <w:szCs w:val="18"/>
        </w:rPr>
      </w:pPr>
      <w:r w:rsidRPr="00715D66">
        <w:rPr>
          <w:color w:val="000000"/>
          <w:sz w:val="18"/>
          <w:szCs w:val="18"/>
        </w:rPr>
        <w:t xml:space="preserve">Para a linha n.º 1 relativa às contribuições do Orçamento Central do Estado, o cálculo da base de referência foi baseado nas informações disponíveis em 2019/20. Durante o início do projeto, os cálculos serão atualizados. </w:t>
      </w:r>
    </w:p>
    <w:p w14:paraId="3ADC8DF6" w14:textId="77777777" w:rsidR="00F56702" w:rsidRPr="00715D66" w:rsidRDefault="00F56702"/>
    <w:p w14:paraId="3A3EE258" w14:textId="77777777" w:rsidR="00F56702" w:rsidRPr="00715D66" w:rsidRDefault="00F56702"/>
    <w:p w14:paraId="197E2ADB" w14:textId="77777777" w:rsidR="00F56702" w:rsidRPr="00715D66" w:rsidRDefault="00F56702">
      <w:pPr>
        <w:sectPr w:rsidR="00F56702" w:rsidRPr="00715D66">
          <w:pgSz w:w="15840" w:h="12240" w:orient="landscape"/>
          <w:pgMar w:top="1440" w:right="1440" w:bottom="1440" w:left="1440" w:header="720" w:footer="431" w:gutter="0"/>
          <w:cols w:space="720"/>
        </w:sectPr>
      </w:pPr>
    </w:p>
    <w:p w14:paraId="183EC1B8" w14:textId="77777777" w:rsidR="00F56702" w:rsidRPr="00715D66" w:rsidRDefault="001B2301">
      <w:pPr>
        <w:pStyle w:val="Heading2"/>
      </w:pPr>
      <w:bookmarkStart w:id="197" w:name="_Toc207815448"/>
      <w:r w:rsidRPr="00715D66">
        <w:lastRenderedPageBreak/>
        <w:t>Anexo 19: Avaliações de referência completas</w:t>
      </w:r>
      <w:bookmarkEnd w:id="197"/>
    </w:p>
    <w:p w14:paraId="3A9A5F20" w14:textId="77777777" w:rsidR="00F56702" w:rsidRPr="00715D66" w:rsidRDefault="001B2301">
      <w:pPr>
        <w:pStyle w:val="Heading3"/>
      </w:pPr>
      <w:bookmarkStart w:id="198" w:name="_Toc207815449"/>
      <w:r w:rsidRPr="00715D66">
        <w:t>Anexo 19.1 – Relatório técnico: Vulnerabilidade ao risco climático dos distritos-alvo</w:t>
      </w:r>
      <w:bookmarkEnd w:id="198"/>
    </w:p>
    <w:p w14:paraId="4F4019B4" w14:textId="77777777" w:rsidR="00F56702" w:rsidRPr="00715D66" w:rsidRDefault="001B2301">
      <w:pPr>
        <w:jc w:val="center"/>
        <w:rPr>
          <w:i/>
        </w:rPr>
      </w:pPr>
      <w:r w:rsidRPr="00715D66">
        <w:rPr>
          <w:i/>
        </w:rPr>
        <w:t>[Consulte o ficheiro separado]</w:t>
      </w:r>
    </w:p>
    <w:p w14:paraId="6926E861" w14:textId="77777777" w:rsidR="00F56702" w:rsidRPr="00715D66" w:rsidRDefault="00F56702">
      <w:pPr>
        <w:jc w:val="center"/>
        <w:rPr>
          <w:u w:val="single"/>
        </w:rPr>
      </w:pPr>
    </w:p>
    <w:p w14:paraId="14ADB0DA" w14:textId="77777777" w:rsidR="00F56702" w:rsidRPr="00715D66" w:rsidRDefault="001B2301">
      <w:pPr>
        <w:pStyle w:val="Heading3"/>
      </w:pPr>
      <w:bookmarkStart w:id="199" w:name="_Toc207815450"/>
      <w:r w:rsidRPr="00715D66">
        <w:t>Anexo 19.2 – Relatório técnico: Análise da cadeia de valor dos distritos-alvo</w:t>
      </w:r>
      <w:bookmarkEnd w:id="199"/>
    </w:p>
    <w:p w14:paraId="666645FA" w14:textId="77777777" w:rsidR="00F56702" w:rsidRPr="00715D66" w:rsidRDefault="001B2301">
      <w:pPr>
        <w:jc w:val="center"/>
        <w:rPr>
          <w:i/>
        </w:rPr>
      </w:pPr>
      <w:r w:rsidRPr="00715D66">
        <w:rPr>
          <w:i/>
        </w:rPr>
        <w:t>[Consulte o ficheiro separado]</w:t>
      </w:r>
    </w:p>
    <w:p w14:paraId="7C977D28" w14:textId="77777777" w:rsidR="00F56702" w:rsidRPr="00715D66" w:rsidRDefault="00F56702">
      <w:pPr>
        <w:jc w:val="center"/>
        <w:rPr>
          <w:u w:val="single"/>
        </w:rPr>
      </w:pPr>
    </w:p>
    <w:p w14:paraId="5AA9529A" w14:textId="77777777" w:rsidR="00F56702" w:rsidRPr="00715D66" w:rsidRDefault="001B2301">
      <w:pPr>
        <w:pStyle w:val="Heading3"/>
      </w:pPr>
      <w:bookmarkStart w:id="200" w:name="_Toc207815451"/>
      <w:r w:rsidRPr="00715D66">
        <w:t>Anexo 19.3 – Relatório de avaliação de base: resultados das consultas às comunidades</w:t>
      </w:r>
      <w:bookmarkEnd w:id="200"/>
      <w:r w:rsidRPr="00715D66">
        <w:t xml:space="preserve"> </w:t>
      </w:r>
    </w:p>
    <w:p w14:paraId="2CD2CD84" w14:textId="77777777" w:rsidR="00F56702" w:rsidRPr="00715D66" w:rsidRDefault="001B2301">
      <w:pPr>
        <w:jc w:val="center"/>
        <w:rPr>
          <w:i/>
        </w:rPr>
      </w:pPr>
      <w:r w:rsidRPr="00715D66">
        <w:rPr>
          <w:i/>
        </w:rPr>
        <w:t>[Consulte o ficheiro separado]</w:t>
      </w:r>
    </w:p>
    <w:p w14:paraId="2E230630" w14:textId="77777777" w:rsidR="00F56702" w:rsidRPr="00715D66" w:rsidRDefault="00F56702">
      <w:pPr>
        <w:jc w:val="center"/>
      </w:pPr>
    </w:p>
    <w:p w14:paraId="10B132FC" w14:textId="77777777" w:rsidR="00F56702" w:rsidRPr="00715D66" w:rsidRDefault="001B2301">
      <w:pPr>
        <w:pStyle w:val="Heading3"/>
      </w:pPr>
      <w:bookmarkStart w:id="201" w:name="_Toc207815452"/>
      <w:r w:rsidRPr="00715D66">
        <w:t>Anexo 19.4 – Processo de validação e workshop</w:t>
      </w:r>
      <w:bookmarkEnd w:id="201"/>
      <w:r w:rsidRPr="00715D66">
        <w:t xml:space="preserve"> </w:t>
      </w:r>
    </w:p>
    <w:p w14:paraId="78FDB553" w14:textId="77777777" w:rsidR="00F56702" w:rsidRPr="00715D66" w:rsidRDefault="001B2301">
      <w:pPr>
        <w:jc w:val="center"/>
        <w:rPr>
          <w:i/>
        </w:rPr>
      </w:pPr>
      <w:r w:rsidRPr="00715D66">
        <w:rPr>
          <w:i/>
        </w:rPr>
        <w:t>[Consulte os ficheiros separados:]</w:t>
      </w:r>
    </w:p>
    <w:p w14:paraId="382231CE" w14:textId="77777777" w:rsidR="00F56702" w:rsidRPr="00715D66" w:rsidRDefault="00F56702">
      <w:pPr>
        <w:rPr>
          <w:u w:val="single"/>
        </w:rPr>
      </w:pPr>
    </w:p>
    <w:p w14:paraId="12DD8108" w14:textId="77777777" w:rsidR="00F56702" w:rsidRPr="00715D66" w:rsidRDefault="001B2301">
      <w:pPr>
        <w:pStyle w:val="Heading3"/>
      </w:pPr>
      <w:bookmarkStart w:id="202" w:name="_Toc207815453"/>
      <w:r w:rsidRPr="00715D66">
        <w:t>Anexo 19.5 – Avaliação da vulnerabilidade aos riscos climáticos: anexo técnico</w:t>
      </w:r>
      <w:bookmarkEnd w:id="202"/>
    </w:p>
    <w:p w14:paraId="56ABD789" w14:textId="77777777" w:rsidR="00F56702" w:rsidRPr="00715D66" w:rsidRDefault="001B2301">
      <w:pPr>
        <w:jc w:val="center"/>
        <w:rPr>
          <w:i/>
        </w:rPr>
      </w:pPr>
      <w:r w:rsidRPr="00715D66">
        <w:rPr>
          <w:i/>
        </w:rPr>
        <w:t>[Consulte o ficheiro separado]</w:t>
      </w:r>
    </w:p>
    <w:p w14:paraId="1978957D" w14:textId="77777777" w:rsidR="00F56702" w:rsidRPr="00715D66" w:rsidRDefault="00F56702"/>
    <w:tbl>
      <w:tblPr>
        <w:tblStyle w:val="afffffff5"/>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22"/>
        <w:gridCol w:w="4273"/>
        <w:gridCol w:w="2547"/>
      </w:tblGrid>
      <w:tr w:rsidR="00F56702" w:rsidRPr="00715D66" w14:paraId="7FEC1C8F" w14:textId="77777777">
        <w:trPr>
          <w:trHeight w:val="28"/>
        </w:trPr>
        <w:tc>
          <w:tcPr>
            <w:tcW w:w="2422" w:type="dxa"/>
            <w:shd w:val="clear" w:color="auto" w:fill="E4E3E2"/>
          </w:tcPr>
          <w:p w14:paraId="420B9368" w14:textId="77777777" w:rsidR="00F56702" w:rsidRPr="00715D66" w:rsidRDefault="001B2301">
            <w:pPr>
              <w:jc w:val="left"/>
              <w:rPr>
                <w:b/>
                <w:sz w:val="14"/>
                <w:szCs w:val="14"/>
              </w:rPr>
            </w:pPr>
            <w:r w:rsidRPr="00715D66">
              <w:rPr>
                <w:b/>
                <w:sz w:val="14"/>
                <w:szCs w:val="14"/>
              </w:rPr>
              <w:t>Título do anexo</w:t>
            </w:r>
          </w:p>
        </w:tc>
        <w:tc>
          <w:tcPr>
            <w:tcW w:w="4273" w:type="dxa"/>
            <w:shd w:val="clear" w:color="auto" w:fill="E4E3E2"/>
          </w:tcPr>
          <w:p w14:paraId="5122E30F" w14:textId="77777777" w:rsidR="00F56702" w:rsidRPr="00715D66" w:rsidRDefault="001B2301">
            <w:pPr>
              <w:jc w:val="left"/>
              <w:rPr>
                <w:b/>
                <w:sz w:val="14"/>
                <w:szCs w:val="14"/>
              </w:rPr>
            </w:pPr>
            <w:r w:rsidRPr="00715D66">
              <w:rPr>
                <w:b/>
                <w:sz w:val="14"/>
                <w:szCs w:val="14"/>
              </w:rPr>
              <w:t>Links públicos</w:t>
            </w:r>
          </w:p>
        </w:tc>
        <w:tc>
          <w:tcPr>
            <w:tcW w:w="2547" w:type="dxa"/>
            <w:shd w:val="clear" w:color="auto" w:fill="E4E3E2"/>
          </w:tcPr>
          <w:p w14:paraId="426D8DF7" w14:textId="77777777" w:rsidR="00F56702" w:rsidRPr="00715D66" w:rsidRDefault="001B2301">
            <w:pPr>
              <w:jc w:val="left"/>
              <w:rPr>
                <w:b/>
                <w:sz w:val="14"/>
                <w:szCs w:val="14"/>
              </w:rPr>
            </w:pPr>
            <w:r w:rsidRPr="00715D66">
              <w:rPr>
                <w:b/>
                <w:sz w:val="14"/>
                <w:szCs w:val="14"/>
              </w:rPr>
              <w:t>Nomes dos ficheiros</w:t>
            </w:r>
          </w:p>
        </w:tc>
      </w:tr>
      <w:tr w:rsidR="00F56702" w:rsidRPr="00715D66" w14:paraId="47379B32" w14:textId="77777777">
        <w:trPr>
          <w:trHeight w:val="237"/>
        </w:trPr>
        <w:tc>
          <w:tcPr>
            <w:tcW w:w="2422" w:type="dxa"/>
            <w:shd w:val="clear" w:color="auto" w:fill="auto"/>
          </w:tcPr>
          <w:p w14:paraId="2010A65E" w14:textId="77777777" w:rsidR="00F56702" w:rsidRPr="00715D66" w:rsidRDefault="001B2301">
            <w:pPr>
              <w:spacing w:after="90"/>
              <w:jc w:val="left"/>
              <w:rPr>
                <w:sz w:val="14"/>
                <w:szCs w:val="14"/>
              </w:rPr>
            </w:pPr>
            <w:r w:rsidRPr="00715D66">
              <w:rPr>
                <w:sz w:val="14"/>
                <w:szCs w:val="14"/>
              </w:rPr>
              <w:t>Anexo 19.1 – Relatório técnico: Vulnerabilidade ao risco climático dos distritos-alvo</w:t>
            </w:r>
          </w:p>
        </w:tc>
        <w:tc>
          <w:tcPr>
            <w:tcW w:w="4273" w:type="dxa"/>
            <w:shd w:val="clear" w:color="auto" w:fill="auto"/>
          </w:tcPr>
          <w:p w14:paraId="39CB26E9" w14:textId="77777777" w:rsidR="00F56702" w:rsidRPr="00715D66" w:rsidRDefault="001B2301">
            <w:pPr>
              <w:jc w:val="left"/>
              <w:rPr>
                <w:sz w:val="12"/>
                <w:szCs w:val="12"/>
                <w:u w:val="single"/>
              </w:rPr>
            </w:pPr>
            <w:hyperlink r:id="rId79">
              <w:r w:rsidRPr="00715D66">
                <w:rPr>
                  <w:color w:val="0000FF"/>
                  <w:sz w:val="12"/>
                  <w:szCs w:val="12"/>
                  <w:u w:val="single"/>
                </w:rPr>
                <w:t>https://drive.google.com/file/d/1x7GCsEwaoI7cB1l244VRXHx2ObJlpB3F/view?</w:t>
              </w:r>
            </w:hyperlink>
            <w:r w:rsidRPr="007D35BA">
              <w:rPr>
                <w:sz w:val="12"/>
                <w:szCs w:val="12"/>
                <w:u w:val="single"/>
              </w:rPr>
              <w:t xml:space="preserve">usp=sharing </w:t>
            </w:r>
          </w:p>
        </w:tc>
        <w:tc>
          <w:tcPr>
            <w:tcW w:w="2547" w:type="dxa"/>
            <w:shd w:val="clear" w:color="auto" w:fill="auto"/>
          </w:tcPr>
          <w:p w14:paraId="41A08C6A" w14:textId="77777777" w:rsidR="00F56702" w:rsidRPr="00715D66" w:rsidRDefault="001B2301">
            <w:pPr>
              <w:jc w:val="left"/>
              <w:rPr>
                <w:sz w:val="14"/>
                <w:szCs w:val="14"/>
              </w:rPr>
            </w:pPr>
            <w:r w:rsidRPr="00715D66">
              <w:rPr>
                <w:sz w:val="14"/>
                <w:szCs w:val="14"/>
              </w:rPr>
              <w:t>Anexo 19.1 - Avaliação de P&amp;D do Representante Técnico_ATUALIZADO_22 de novembro de 2022.pdf</w:t>
            </w:r>
          </w:p>
        </w:tc>
      </w:tr>
      <w:tr w:rsidR="00F56702" w:rsidRPr="00715D66" w14:paraId="2E837662" w14:textId="77777777">
        <w:trPr>
          <w:trHeight w:val="237"/>
        </w:trPr>
        <w:tc>
          <w:tcPr>
            <w:tcW w:w="2422" w:type="dxa"/>
            <w:shd w:val="clear" w:color="auto" w:fill="auto"/>
          </w:tcPr>
          <w:p w14:paraId="3B499B17" w14:textId="77777777" w:rsidR="00F56702" w:rsidRPr="00715D66" w:rsidRDefault="001B2301">
            <w:pPr>
              <w:spacing w:after="90"/>
              <w:jc w:val="left"/>
              <w:rPr>
                <w:sz w:val="14"/>
                <w:szCs w:val="14"/>
              </w:rPr>
            </w:pPr>
            <w:r w:rsidRPr="00715D66">
              <w:rPr>
                <w:sz w:val="14"/>
                <w:szCs w:val="14"/>
              </w:rPr>
              <w:t>Anexo 19.2 – Relatório técnico: Análise da cadeia de valor dos distritos-alvo</w:t>
            </w:r>
          </w:p>
        </w:tc>
        <w:tc>
          <w:tcPr>
            <w:tcW w:w="4273" w:type="dxa"/>
            <w:shd w:val="clear" w:color="auto" w:fill="auto"/>
          </w:tcPr>
          <w:p w14:paraId="11CF979A" w14:textId="77777777" w:rsidR="00F56702" w:rsidRPr="00715D66" w:rsidRDefault="001B2301">
            <w:pPr>
              <w:jc w:val="left"/>
              <w:rPr>
                <w:sz w:val="12"/>
                <w:szCs w:val="12"/>
              </w:rPr>
            </w:pPr>
            <w:hyperlink r:id="rId80">
              <w:r w:rsidRPr="00715D66">
                <w:rPr>
                  <w:color w:val="0000FF"/>
                  <w:sz w:val="12"/>
                  <w:szCs w:val="12"/>
                  <w:u w:val="single"/>
                </w:rPr>
                <w:t>https://drive.google.com/file/d/1Na_JOdKnOMykXHAlkuibhuWAtQi8ri4s/view?</w:t>
              </w:r>
            </w:hyperlink>
            <w:r w:rsidRPr="007D35BA">
              <w:rPr>
                <w:sz w:val="12"/>
                <w:szCs w:val="12"/>
              </w:rPr>
              <w:t xml:space="preserve">usp=sharing </w:t>
            </w:r>
          </w:p>
        </w:tc>
        <w:tc>
          <w:tcPr>
            <w:tcW w:w="2547" w:type="dxa"/>
            <w:shd w:val="clear" w:color="auto" w:fill="auto"/>
          </w:tcPr>
          <w:p w14:paraId="63F7A50B" w14:textId="77777777" w:rsidR="00F56702" w:rsidRPr="00715D66" w:rsidRDefault="001B2301">
            <w:pPr>
              <w:jc w:val="left"/>
              <w:rPr>
                <w:sz w:val="14"/>
                <w:szCs w:val="14"/>
              </w:rPr>
            </w:pPr>
            <w:r w:rsidRPr="00715D66">
              <w:rPr>
                <w:sz w:val="14"/>
                <w:szCs w:val="14"/>
              </w:rPr>
              <w:t>Anexo 19.2 - Avaliação da cadeia de valor do representante técnico_130420.pdf</w:t>
            </w:r>
          </w:p>
        </w:tc>
      </w:tr>
      <w:tr w:rsidR="00F56702" w:rsidRPr="00715D66" w14:paraId="7C47C8B6" w14:textId="77777777">
        <w:trPr>
          <w:trHeight w:val="237"/>
        </w:trPr>
        <w:tc>
          <w:tcPr>
            <w:tcW w:w="2422" w:type="dxa"/>
            <w:shd w:val="clear" w:color="auto" w:fill="auto"/>
          </w:tcPr>
          <w:p w14:paraId="046149D9" w14:textId="77777777" w:rsidR="00F56702" w:rsidRPr="00715D66" w:rsidRDefault="001B2301">
            <w:pPr>
              <w:spacing w:after="90"/>
              <w:jc w:val="left"/>
              <w:rPr>
                <w:sz w:val="14"/>
                <w:szCs w:val="14"/>
              </w:rPr>
            </w:pPr>
            <w:r w:rsidRPr="00715D66">
              <w:rPr>
                <w:sz w:val="14"/>
                <w:szCs w:val="14"/>
              </w:rPr>
              <w:t xml:space="preserve">Anexo 19.3 – Relatório de Avaliação de Referência: Resultados das Consultas às Comunidades </w:t>
            </w:r>
          </w:p>
        </w:tc>
        <w:tc>
          <w:tcPr>
            <w:tcW w:w="4273" w:type="dxa"/>
            <w:shd w:val="clear" w:color="auto" w:fill="auto"/>
          </w:tcPr>
          <w:p w14:paraId="235ABECF" w14:textId="77777777" w:rsidR="00F56702" w:rsidRPr="00715D66" w:rsidRDefault="001B2301">
            <w:pPr>
              <w:jc w:val="left"/>
              <w:rPr>
                <w:sz w:val="12"/>
                <w:szCs w:val="12"/>
              </w:rPr>
            </w:pPr>
            <w:hyperlink r:id="rId81">
              <w:r w:rsidRPr="00715D66">
                <w:rPr>
                  <w:color w:val="0000FF"/>
                  <w:sz w:val="12"/>
                  <w:szCs w:val="12"/>
                  <w:u w:val="single"/>
                </w:rPr>
                <w:t>https://drive.google.com/file/d/1od-VqoRhgqv9i-fOb9xzp-Stjzr5tIIS/view?</w:t>
              </w:r>
            </w:hyperlink>
            <w:r w:rsidRPr="007D35BA">
              <w:rPr>
                <w:sz w:val="12"/>
                <w:szCs w:val="12"/>
              </w:rPr>
              <w:t xml:space="preserve">usp=sharing </w:t>
            </w:r>
          </w:p>
        </w:tc>
        <w:tc>
          <w:tcPr>
            <w:tcW w:w="2547" w:type="dxa"/>
            <w:shd w:val="clear" w:color="auto" w:fill="auto"/>
          </w:tcPr>
          <w:p w14:paraId="6B56CEC8" w14:textId="77777777" w:rsidR="00F56702" w:rsidRPr="00715D66" w:rsidRDefault="001B2301">
            <w:pPr>
              <w:jc w:val="left"/>
              <w:rPr>
                <w:sz w:val="14"/>
                <w:szCs w:val="14"/>
              </w:rPr>
            </w:pPr>
            <w:r w:rsidRPr="00715D66">
              <w:rPr>
                <w:sz w:val="14"/>
                <w:szCs w:val="14"/>
              </w:rPr>
              <w:t>Anexo 19.3 - Relatório das consultas no terreno_120620_atualizado_01Set21.pdf</w:t>
            </w:r>
          </w:p>
        </w:tc>
      </w:tr>
      <w:tr w:rsidR="00F56702" w:rsidRPr="00715D66" w14:paraId="36BC7225" w14:textId="77777777">
        <w:trPr>
          <w:trHeight w:val="237"/>
        </w:trPr>
        <w:tc>
          <w:tcPr>
            <w:tcW w:w="2422" w:type="dxa"/>
            <w:shd w:val="clear" w:color="auto" w:fill="auto"/>
          </w:tcPr>
          <w:p w14:paraId="68EBEA45" w14:textId="77777777" w:rsidR="00F56702" w:rsidRPr="00715D66" w:rsidRDefault="001B2301">
            <w:pPr>
              <w:spacing w:after="90"/>
              <w:jc w:val="left"/>
              <w:rPr>
                <w:sz w:val="14"/>
                <w:szCs w:val="14"/>
              </w:rPr>
            </w:pPr>
            <w:r w:rsidRPr="00715D66">
              <w:rPr>
                <w:sz w:val="14"/>
                <w:szCs w:val="14"/>
              </w:rPr>
              <w:t>Anexo 19.4a – Processo de validação e workshop (junho de 2020)</w:t>
            </w:r>
          </w:p>
        </w:tc>
        <w:tc>
          <w:tcPr>
            <w:tcW w:w="4273" w:type="dxa"/>
            <w:shd w:val="clear" w:color="auto" w:fill="auto"/>
          </w:tcPr>
          <w:p w14:paraId="3D875885" w14:textId="77777777" w:rsidR="00F56702" w:rsidRPr="00715D66" w:rsidRDefault="001B2301">
            <w:pPr>
              <w:jc w:val="left"/>
              <w:rPr>
                <w:sz w:val="12"/>
                <w:szCs w:val="12"/>
              </w:rPr>
            </w:pPr>
            <w:hyperlink r:id="rId82">
              <w:r w:rsidRPr="00715D66">
                <w:rPr>
                  <w:color w:val="0000FF"/>
                  <w:sz w:val="12"/>
                  <w:szCs w:val="12"/>
                  <w:u w:val="single"/>
                </w:rPr>
                <w:t>https://drive.google.com/file/d/1fjmTXb0OHfpYaNif5O4oEew6vZVsYR9O/view?</w:t>
              </w:r>
            </w:hyperlink>
            <w:r w:rsidRPr="007D35BA">
              <w:rPr>
                <w:sz w:val="12"/>
                <w:szCs w:val="12"/>
              </w:rPr>
              <w:t xml:space="preserve">usp=sharing </w:t>
            </w:r>
          </w:p>
        </w:tc>
        <w:tc>
          <w:tcPr>
            <w:tcW w:w="2547" w:type="dxa"/>
            <w:shd w:val="clear" w:color="auto" w:fill="auto"/>
          </w:tcPr>
          <w:p w14:paraId="0C5BBF09" w14:textId="77777777" w:rsidR="00F56702" w:rsidRPr="00715D66" w:rsidRDefault="001B2301">
            <w:pPr>
              <w:jc w:val="left"/>
              <w:rPr>
                <w:sz w:val="14"/>
                <w:szCs w:val="14"/>
              </w:rPr>
            </w:pPr>
            <w:r w:rsidRPr="00715D66">
              <w:rPr>
                <w:sz w:val="14"/>
                <w:szCs w:val="14"/>
              </w:rPr>
              <w:t>Anexo 19.4a – Relatório do Workshop de Validação do PPG 260620.pdf</w:t>
            </w:r>
          </w:p>
        </w:tc>
      </w:tr>
      <w:tr w:rsidR="00F56702" w:rsidRPr="00715D66" w14:paraId="349F2E50" w14:textId="77777777">
        <w:trPr>
          <w:trHeight w:val="237"/>
        </w:trPr>
        <w:tc>
          <w:tcPr>
            <w:tcW w:w="2422" w:type="dxa"/>
            <w:shd w:val="clear" w:color="auto" w:fill="auto"/>
          </w:tcPr>
          <w:p w14:paraId="7673BFEB" w14:textId="77777777" w:rsidR="00F56702" w:rsidRPr="00715D66" w:rsidRDefault="001B2301">
            <w:pPr>
              <w:spacing w:after="90"/>
              <w:jc w:val="left"/>
              <w:rPr>
                <w:sz w:val="14"/>
                <w:szCs w:val="14"/>
              </w:rPr>
            </w:pPr>
            <w:r w:rsidRPr="00715D66">
              <w:rPr>
                <w:sz w:val="14"/>
                <w:szCs w:val="14"/>
              </w:rPr>
              <w:t>Anexo 19.4b – Processo de validação e workshop (março de 2021)</w:t>
            </w:r>
          </w:p>
        </w:tc>
        <w:tc>
          <w:tcPr>
            <w:tcW w:w="4273" w:type="dxa"/>
            <w:shd w:val="clear" w:color="auto" w:fill="auto"/>
          </w:tcPr>
          <w:p w14:paraId="51968957" w14:textId="77777777" w:rsidR="00F56702" w:rsidRPr="00715D66" w:rsidRDefault="001B2301">
            <w:pPr>
              <w:jc w:val="left"/>
              <w:rPr>
                <w:sz w:val="12"/>
                <w:szCs w:val="12"/>
              </w:rPr>
            </w:pPr>
            <w:hyperlink r:id="rId83">
              <w:r w:rsidRPr="00715D66">
                <w:rPr>
                  <w:color w:val="0000FF"/>
                  <w:sz w:val="12"/>
                  <w:szCs w:val="12"/>
                  <w:u w:val="single"/>
                </w:rPr>
                <w:t>https://drive.google.com/file/d/1-3T0qdHeCpM1Ln_WlaNaxQmCCkFaWEPm/view?</w:t>
              </w:r>
            </w:hyperlink>
            <w:r w:rsidRPr="007D35BA">
              <w:rPr>
                <w:sz w:val="12"/>
                <w:szCs w:val="12"/>
              </w:rPr>
              <w:t xml:space="preserve">usp=sharing </w:t>
            </w:r>
          </w:p>
        </w:tc>
        <w:tc>
          <w:tcPr>
            <w:tcW w:w="2547" w:type="dxa"/>
            <w:shd w:val="clear" w:color="auto" w:fill="auto"/>
          </w:tcPr>
          <w:p w14:paraId="171FA8E6" w14:textId="77777777" w:rsidR="00F56702" w:rsidRPr="00715D66" w:rsidRDefault="001B2301">
            <w:pPr>
              <w:jc w:val="left"/>
              <w:rPr>
                <w:sz w:val="14"/>
                <w:szCs w:val="14"/>
              </w:rPr>
            </w:pPr>
            <w:r w:rsidRPr="00715D66">
              <w:rPr>
                <w:sz w:val="14"/>
                <w:szCs w:val="14"/>
              </w:rPr>
              <w:t>Anexo 19.4b – Adenda de 2021 ao Relatório do Workshop de Validação_280421.pdf</w:t>
            </w:r>
          </w:p>
        </w:tc>
      </w:tr>
      <w:tr w:rsidR="00F56702" w:rsidRPr="00715D66" w14:paraId="27402FFC" w14:textId="77777777">
        <w:trPr>
          <w:trHeight w:val="237"/>
        </w:trPr>
        <w:tc>
          <w:tcPr>
            <w:tcW w:w="2422" w:type="dxa"/>
            <w:shd w:val="clear" w:color="auto" w:fill="auto"/>
          </w:tcPr>
          <w:p w14:paraId="59C073B9" w14:textId="77777777" w:rsidR="00F56702" w:rsidRPr="00715D66" w:rsidRDefault="001B2301">
            <w:pPr>
              <w:spacing w:after="90"/>
              <w:jc w:val="left"/>
              <w:rPr>
                <w:sz w:val="14"/>
                <w:szCs w:val="14"/>
              </w:rPr>
            </w:pPr>
            <w:r w:rsidRPr="00715D66">
              <w:rPr>
                <w:sz w:val="14"/>
                <w:szCs w:val="14"/>
              </w:rPr>
              <w:t>Anexo 19.5 Avaliação da vulnerabilidade ao risco climático: anexo técnico</w:t>
            </w:r>
          </w:p>
        </w:tc>
        <w:tc>
          <w:tcPr>
            <w:tcW w:w="4273" w:type="dxa"/>
            <w:shd w:val="clear" w:color="auto" w:fill="auto"/>
          </w:tcPr>
          <w:p w14:paraId="4724770B" w14:textId="77777777" w:rsidR="00F56702" w:rsidRPr="00715D66" w:rsidRDefault="001B2301">
            <w:pPr>
              <w:jc w:val="left"/>
              <w:rPr>
                <w:sz w:val="12"/>
                <w:szCs w:val="12"/>
              </w:rPr>
            </w:pPr>
            <w:hyperlink r:id="rId84">
              <w:r w:rsidRPr="00715D66">
                <w:rPr>
                  <w:color w:val="0000FF"/>
                  <w:sz w:val="12"/>
                  <w:szCs w:val="12"/>
                  <w:u w:val="single"/>
                </w:rPr>
                <w:t>https://drive.google.com/file/d/1p84COqv22MreVMPra1CJnewR5M2U_g12/view?</w:t>
              </w:r>
            </w:hyperlink>
            <w:r w:rsidRPr="007D35BA">
              <w:rPr>
                <w:sz w:val="12"/>
                <w:szCs w:val="12"/>
              </w:rPr>
              <w:t xml:space="preserve">usp=sharing </w:t>
            </w:r>
          </w:p>
        </w:tc>
        <w:tc>
          <w:tcPr>
            <w:tcW w:w="2547" w:type="dxa"/>
            <w:shd w:val="clear" w:color="auto" w:fill="auto"/>
          </w:tcPr>
          <w:p w14:paraId="5CF7BDFB" w14:textId="77777777" w:rsidR="00F56702" w:rsidRPr="00715D66" w:rsidRDefault="001B2301">
            <w:pPr>
              <w:jc w:val="left"/>
              <w:rPr>
                <w:sz w:val="14"/>
                <w:szCs w:val="14"/>
              </w:rPr>
            </w:pPr>
            <w:r w:rsidRPr="00715D66">
              <w:rPr>
                <w:sz w:val="14"/>
                <w:szCs w:val="14"/>
              </w:rPr>
              <w:t>Matriz de vulnerabilidade por aldeias (VF)_DOT_GRÁFICOS_composição_010921.pdf</w:t>
            </w:r>
          </w:p>
        </w:tc>
      </w:tr>
      <w:tr w:rsidR="00F56702" w:rsidRPr="00715D66" w14:paraId="10240F32" w14:textId="77777777">
        <w:trPr>
          <w:trHeight w:val="237"/>
        </w:trPr>
        <w:tc>
          <w:tcPr>
            <w:tcW w:w="2422" w:type="dxa"/>
            <w:shd w:val="clear" w:color="auto" w:fill="auto"/>
          </w:tcPr>
          <w:p w14:paraId="647D9C4E" w14:textId="77777777" w:rsidR="00F56702" w:rsidRPr="00715D66" w:rsidRDefault="001B2301">
            <w:pPr>
              <w:spacing w:after="90"/>
              <w:jc w:val="left"/>
              <w:rPr>
                <w:sz w:val="14"/>
                <w:szCs w:val="14"/>
              </w:rPr>
            </w:pPr>
            <w:r w:rsidRPr="00715D66">
              <w:rPr>
                <w:sz w:val="14"/>
                <w:szCs w:val="14"/>
              </w:rPr>
              <w:t>Anexo 20: Resumo cruzado das avaliações de R&amp;amp;V / VC para uma seleção de medidas de adaptação</w:t>
            </w:r>
          </w:p>
        </w:tc>
        <w:tc>
          <w:tcPr>
            <w:tcW w:w="4273" w:type="dxa"/>
            <w:shd w:val="clear" w:color="auto" w:fill="auto"/>
            <w:vAlign w:val="center"/>
          </w:tcPr>
          <w:p w14:paraId="41E23A4C" w14:textId="77777777" w:rsidR="00F56702" w:rsidRPr="007D35BA" w:rsidRDefault="001B2301">
            <w:pPr>
              <w:jc w:val="left"/>
              <w:rPr>
                <w:sz w:val="12"/>
                <w:szCs w:val="12"/>
              </w:rPr>
            </w:pPr>
            <w:hyperlink r:id="rId85">
              <w:r w:rsidRPr="00715D66">
                <w:rPr>
                  <w:color w:val="0000FF"/>
                  <w:sz w:val="12"/>
                  <w:szCs w:val="12"/>
                  <w:u w:val="single"/>
                </w:rPr>
                <w:t>https://drive.google.com/file/d/1Ztaqhoc4xtUu-InICUfPwNO18lz1OBA6/view</w:t>
              </w:r>
            </w:hyperlink>
          </w:p>
        </w:tc>
        <w:tc>
          <w:tcPr>
            <w:tcW w:w="2547" w:type="dxa"/>
            <w:shd w:val="clear" w:color="auto" w:fill="auto"/>
          </w:tcPr>
          <w:p w14:paraId="1EE346E9" w14:textId="77777777" w:rsidR="00F56702" w:rsidRPr="00715D66" w:rsidRDefault="001B2301">
            <w:pPr>
              <w:jc w:val="left"/>
              <w:rPr>
                <w:sz w:val="14"/>
                <w:szCs w:val="14"/>
              </w:rPr>
            </w:pPr>
            <w:r w:rsidRPr="00715D66">
              <w:rPr>
                <w:sz w:val="14"/>
                <w:szCs w:val="14"/>
              </w:rPr>
              <w:t>Anexo 20 Seleção de medidas de adaptação_120620</w:t>
            </w:r>
          </w:p>
        </w:tc>
      </w:tr>
    </w:tbl>
    <w:p w14:paraId="5267ADA1" w14:textId="77777777" w:rsidR="00F56702" w:rsidRPr="00715D66" w:rsidRDefault="00F56702"/>
    <w:p w14:paraId="6E7CE9BA" w14:textId="77777777" w:rsidR="00F56702" w:rsidRPr="00715D66" w:rsidRDefault="00F56702"/>
    <w:p w14:paraId="491F8885" w14:textId="77777777" w:rsidR="00F56702" w:rsidRPr="00715D66" w:rsidRDefault="00F56702"/>
    <w:p w14:paraId="59C52B35" w14:textId="77777777" w:rsidR="00F56702" w:rsidRPr="00715D66" w:rsidRDefault="001B2301">
      <w:pPr>
        <w:pStyle w:val="Heading2"/>
      </w:pPr>
      <w:bookmarkStart w:id="203" w:name="_Toc207815454"/>
      <w:r w:rsidRPr="00715D66">
        <w:lastRenderedPageBreak/>
        <w:t>Anexo 20: Resumo cruzado das avaliações de R&amp;amp;V / VC para uma seleção de medidas de adaptação</w:t>
      </w:r>
      <w:bookmarkEnd w:id="203"/>
    </w:p>
    <w:p w14:paraId="7C1788BC" w14:textId="77777777" w:rsidR="00F56702" w:rsidRPr="00715D66" w:rsidRDefault="001B2301">
      <w:pPr>
        <w:jc w:val="center"/>
        <w:rPr>
          <w:i/>
        </w:rPr>
      </w:pPr>
      <w:r w:rsidRPr="00715D66">
        <w:rPr>
          <w:i/>
        </w:rPr>
        <w:t>[Consulte o ficheiro separado – ver links acima]</w:t>
      </w:r>
    </w:p>
    <w:p w14:paraId="2DE5977F" w14:textId="77777777" w:rsidR="00F56702" w:rsidRPr="00715D66" w:rsidRDefault="00F56702"/>
    <w:p w14:paraId="5BF1BF13" w14:textId="77777777" w:rsidR="00F56702" w:rsidRPr="00715D66" w:rsidRDefault="001B2301">
      <w:pPr>
        <w:pStyle w:val="Heading2"/>
      </w:pPr>
      <w:bookmarkStart w:id="204" w:name="_Toc207815455"/>
      <w:r w:rsidRPr="00715D66">
        <w:t>Anexo 21: Conteúdo adicional sobre a metodologia para o desenvolvimento do LAP</w:t>
      </w:r>
      <w:bookmarkEnd w:id="204"/>
      <w:r w:rsidRPr="00715D66">
        <w:t xml:space="preserve"> </w:t>
      </w:r>
    </w:p>
    <w:p w14:paraId="643C10DF" w14:textId="77777777" w:rsidR="00F56702" w:rsidRPr="00715D66" w:rsidRDefault="001B2301">
      <w:pPr>
        <w:pStyle w:val="Heading3"/>
      </w:pPr>
      <w:bookmarkStart w:id="205" w:name="_Toc207815456"/>
      <w:r w:rsidRPr="00715D66">
        <w:t>Anexo 21.1 – Metodologia atual para integrar os LAP nos instrumentos de planeamento distrital</w:t>
      </w:r>
      <w:bookmarkEnd w:id="205"/>
      <w:r w:rsidRPr="00715D66">
        <w:t xml:space="preserve"> </w:t>
      </w:r>
    </w:p>
    <w:p w14:paraId="6F601419" w14:textId="77777777" w:rsidR="00F56702" w:rsidRPr="00715D66" w:rsidRDefault="001B2301">
      <w:r w:rsidRPr="00715D66">
        <w:t>Conforme mencionado acima na descrição do cenário de referência, o programa PASA II incluiu uma iniciativa de capacitação para formar funcionários provinciais e distritais sobre a metodologia para integrar os LAP nos planos distritais (PDD e PESDOD).</w:t>
      </w:r>
    </w:p>
    <w:p w14:paraId="53F00229" w14:textId="77777777" w:rsidR="00F56702" w:rsidRPr="00715D66" w:rsidRDefault="00F56702"/>
    <w:p w14:paraId="398FBB22" w14:textId="77777777" w:rsidR="00F56702" w:rsidRPr="00715D66" w:rsidRDefault="001B2301">
      <w:r w:rsidRPr="00715D66">
        <w:t>Essa metodologia foi desenvolvida em consonância com o Ministério da Economia e Finanças (MEF), que é a autoridade nacional responsável pelo planeamento de todas as atividades económicas e sociais e pela alocação de recursos financeiros a nível setorial e territorial, de acordo com os objetivos e prioridades nacionais.</w:t>
      </w:r>
    </w:p>
    <w:p w14:paraId="5A0AD1D4" w14:textId="77777777" w:rsidR="00F56702" w:rsidRPr="00715D66" w:rsidRDefault="00F56702"/>
    <w:p w14:paraId="6C20A0FB" w14:textId="77777777" w:rsidR="00F56702" w:rsidRPr="00715D66" w:rsidRDefault="001B2301">
      <w:r w:rsidRPr="00715D66">
        <w:t>Este projeto LDCF propõe desenvolver esta metodologia, sugerindo melhorias importantes e uma estratégia prática de capacitação através da aprendizagem pela prática a nível distrital, através do Resultado 2.1</w:t>
      </w:r>
      <w:r w:rsidRPr="007D35BA">
        <w:rPr>
          <w:vertAlign w:val="superscript"/>
        </w:rPr>
        <w:footnoteReference w:id="150"/>
      </w:r>
      <w:r w:rsidRPr="007D35BA">
        <w:t xml:space="preserve"> . Para contextualizar a revisão da metodologia, segue-se uma breve descrição da mesma.</w:t>
      </w:r>
    </w:p>
    <w:p w14:paraId="3ACCBDC3" w14:textId="77777777" w:rsidR="00F56702" w:rsidRPr="00715D66" w:rsidRDefault="00F56702"/>
    <w:p w14:paraId="5B98AFFD" w14:textId="77777777" w:rsidR="00F56702" w:rsidRPr="00715D66" w:rsidRDefault="001B2301">
      <w:r w:rsidRPr="00715D66">
        <w:t>Em 2015, o MEF desenvolveu e distribuiu um guia para a preparação e implementação dos PDDs</w:t>
      </w:r>
      <w:r w:rsidRPr="007D35BA">
        <w:rPr>
          <w:vertAlign w:val="superscript"/>
        </w:rPr>
        <w:footnoteReference w:id="151"/>
      </w:r>
      <w:r w:rsidRPr="007D35BA">
        <w:t xml:space="preserve"> . Este documento fornece orientações pa</w:t>
      </w:r>
      <w:r w:rsidRPr="00715D66">
        <w:t>ra a revisão dos PDDs antigos, resultando em novos PDDs com um prazo de 10 anos, estabelecendo que «o diagnóstico do Plano de Desenvolvimento Distrital deve analisar a vulnerabilidade do distrito aos impactos das alterações climáticas no desenvolvimento económico e humano, indicando especificamente as áreas mais afetadas». As diretrizes do MEF prevêem três componentes: 1) Enquadramento do PDD; 2) Desenvolvimento do PDD e 3) Aprovação e implementação do PDD. Componente 2 - Desenvolvimento do PDD, que é implementado através de quatro etapas:</w:t>
      </w:r>
    </w:p>
    <w:p w14:paraId="0BA46810"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Lançamento do processo de desenvolvimento do PDD no distrito,</w:t>
      </w:r>
    </w:p>
    <w:p w14:paraId="3D38D78C"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Diagnóstico,</w:t>
      </w:r>
    </w:p>
    <w:p w14:paraId="48B1F65E"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Desenvolvimento da Estratégia de Desenvolvimento e</w:t>
      </w:r>
    </w:p>
    <w:p w14:paraId="6E454C30"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Conceção do Programa de Ação</w:t>
      </w:r>
    </w:p>
    <w:p w14:paraId="7388B7AF" w14:textId="77777777" w:rsidR="00F56702" w:rsidRPr="00715D66" w:rsidRDefault="00F56702"/>
    <w:p w14:paraId="5EFBA44A" w14:textId="77777777" w:rsidR="00F56702" w:rsidRPr="00715D66" w:rsidRDefault="001B2301">
      <w:r w:rsidRPr="00715D66">
        <w:t>Neste contexto, a «Abordagem Metodológica para a Integração dos LAP nos PDD», desenvolvida no âmbito do PASA II, tinha como objetivo:</w:t>
      </w:r>
    </w:p>
    <w:p w14:paraId="76DAA47D" w14:textId="77777777" w:rsidR="00F56702" w:rsidRPr="00715D66" w:rsidRDefault="001B2301">
      <w:pPr>
        <w:numPr>
          <w:ilvl w:val="0"/>
          <w:numId w:val="44"/>
        </w:numPr>
        <w:pBdr>
          <w:top w:val="nil"/>
          <w:left w:val="nil"/>
          <w:bottom w:val="nil"/>
          <w:right w:val="nil"/>
          <w:between w:val="nil"/>
        </w:pBdr>
        <w:ind w:left="709" w:hanging="349"/>
        <w:rPr>
          <w:color w:val="000000"/>
        </w:rPr>
      </w:pPr>
      <w:r w:rsidRPr="00715D66">
        <w:rPr>
          <w:color w:val="000000"/>
        </w:rPr>
        <w:t>definir um mini guia metodológico piloto e o roteiro para a integração dos LAPs nos PDDs em distritos selecionados (com base em experiências nacionais e internacionais);</w:t>
      </w:r>
    </w:p>
    <w:p w14:paraId="3CE5480C" w14:textId="77777777" w:rsidR="00F56702" w:rsidRPr="00715D66" w:rsidRDefault="001B2301">
      <w:pPr>
        <w:numPr>
          <w:ilvl w:val="0"/>
          <w:numId w:val="44"/>
        </w:numPr>
        <w:pBdr>
          <w:top w:val="nil"/>
          <w:left w:val="nil"/>
          <w:bottom w:val="nil"/>
          <w:right w:val="nil"/>
          <w:between w:val="nil"/>
        </w:pBdr>
        <w:ind w:left="709" w:hanging="349"/>
        <w:rPr>
          <w:color w:val="000000"/>
        </w:rPr>
      </w:pPr>
      <w:r w:rsidRPr="00715D66">
        <w:rPr>
          <w:color w:val="000000"/>
        </w:rPr>
        <w:t>formar funcionários a nível provincial e distrital na utilização da metodologia proposta e,</w:t>
      </w:r>
    </w:p>
    <w:p w14:paraId="4309B8EB" w14:textId="77777777" w:rsidR="00F56702" w:rsidRPr="00715D66" w:rsidRDefault="001B2301">
      <w:pPr>
        <w:numPr>
          <w:ilvl w:val="0"/>
          <w:numId w:val="44"/>
        </w:numPr>
        <w:pBdr>
          <w:top w:val="nil"/>
          <w:left w:val="nil"/>
          <w:bottom w:val="nil"/>
          <w:right w:val="nil"/>
          <w:between w:val="nil"/>
        </w:pBdr>
        <w:ind w:left="709" w:hanging="349"/>
        <w:rPr>
          <w:color w:val="000000"/>
        </w:rPr>
      </w:pPr>
      <w:r w:rsidRPr="00715D66">
        <w:rPr>
          <w:color w:val="000000"/>
        </w:rPr>
        <w:t>apoiar a produção de um resumo das medidas de adaptação, já incluídas ou não nos LAPs aprovados, que deverão ser incluídas nos PDDs dos distritos piloto.</w:t>
      </w:r>
    </w:p>
    <w:p w14:paraId="6707F0ED" w14:textId="77777777" w:rsidR="00F56702" w:rsidRPr="00715D66" w:rsidRDefault="00F56702"/>
    <w:p w14:paraId="36B2A0F8" w14:textId="77777777" w:rsidR="00F56702" w:rsidRPr="00715D66" w:rsidRDefault="001B2301">
      <w:r w:rsidRPr="00715D66">
        <w:t xml:space="preserve">A metodologia para integrar os LAPs nos PDDs deve procurar alinhar as informações sobre as alterações climáticas com as etapas sugeridas na conceção do PDD e ajudar a desenvolver atividades e indicadores refletidos no programa de ação. Assim, os aspetos das alterações climáticas e da gestão de desastres aparecem como parte da fase de diagnóstico, a fim de informar as etapas subsequentes, nomeadamente o desenvolvimento da estratégia de </w:t>
      </w:r>
      <w:r w:rsidRPr="00715D66">
        <w:lastRenderedPageBreak/>
        <w:t>desenvolvimento e a conceção de um programa de ação e . Tendo em conta este alinhamento, a metodologia para integrar os LAP nos PDD compreende as seguintes etapas:</w:t>
      </w:r>
    </w:p>
    <w:p w14:paraId="7DD62102" w14:textId="77777777" w:rsidR="00F56702" w:rsidRPr="00715D66" w:rsidRDefault="00F56702"/>
    <w:p w14:paraId="1ABD3E8B"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Realizar uma avaliação dos impactos atuais e esperados das alterações climáticas para os diferentes setores/serviços do distrito, bem como o mapeamento dos riscos</w:t>
      </w:r>
    </w:p>
    <w:p w14:paraId="691514DD"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Identificar o potencial e as vulnerabilidades dos diferentes setores/serviços do distrito para responder aos impactos das alterações climáticas,</w:t>
      </w:r>
    </w:p>
    <w:p w14:paraId="68CE4F3B"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Identificar intervenções/atividades de adaptação/mitigação para os diferentes serviços/setores do distrito e definir a teoria da mudança,</w:t>
      </w:r>
    </w:p>
    <w:p w14:paraId="4DC26851"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Elaborar um plano de ação abrangente com objetivos e indicadores claros,</w:t>
      </w:r>
    </w:p>
    <w:p w14:paraId="3628DC1E" w14:textId="77777777" w:rsidR="00F56702" w:rsidRPr="00715D66" w:rsidRDefault="001B2301">
      <w:pPr>
        <w:numPr>
          <w:ilvl w:val="3"/>
          <w:numId w:val="86"/>
        </w:numPr>
        <w:pBdr>
          <w:top w:val="nil"/>
          <w:left w:val="nil"/>
          <w:bottom w:val="nil"/>
          <w:right w:val="nil"/>
          <w:between w:val="nil"/>
        </w:pBdr>
        <w:ind w:left="709"/>
        <w:rPr>
          <w:color w:val="000000"/>
        </w:rPr>
      </w:pPr>
      <w:r w:rsidRPr="00715D66">
        <w:rPr>
          <w:color w:val="000000"/>
        </w:rPr>
        <w:t>Incluir o plano de ação e todas as informações sobre as alterações climáticas nas etapas correspondentes do PDD.</w:t>
      </w:r>
    </w:p>
    <w:p w14:paraId="58914BEE" w14:textId="77777777" w:rsidR="00F56702" w:rsidRPr="00715D66" w:rsidRDefault="00F56702"/>
    <w:p w14:paraId="591ACBEA" w14:textId="77777777" w:rsidR="00F56702" w:rsidRPr="00715D66" w:rsidRDefault="001B2301">
      <w:r w:rsidRPr="00715D66">
        <w:t>De forma simplificada, estas etapas podem ser descritas como em Figura20 abaixo.</w:t>
      </w:r>
    </w:p>
    <w:p w14:paraId="740DC3C5" w14:textId="77777777" w:rsidR="00F56702" w:rsidRPr="00715D66" w:rsidRDefault="00F56702"/>
    <w:p w14:paraId="4F1C4EC2" w14:textId="77777777" w:rsidR="00F56702" w:rsidRPr="00715D66" w:rsidRDefault="001B2301">
      <w:pPr>
        <w:keepNext/>
        <w:pBdr>
          <w:top w:val="nil"/>
          <w:left w:val="nil"/>
          <w:bottom w:val="nil"/>
          <w:right w:val="nil"/>
          <w:between w:val="nil"/>
        </w:pBdr>
        <w:spacing w:before="120" w:after="60"/>
        <w:jc w:val="center"/>
        <w:rPr>
          <w:b/>
          <w:i/>
          <w:color w:val="000000"/>
        </w:rPr>
      </w:pPr>
      <w:bookmarkStart w:id="206" w:name="_ke9lwn1iumat" w:colFirst="0" w:colLast="0"/>
      <w:bookmarkEnd w:id="206"/>
      <w:r w:rsidRPr="00715D66">
        <w:rPr>
          <w:b/>
          <w:i/>
          <w:color w:val="000000"/>
        </w:rPr>
        <w:t>Figura20 . Passos para integrar os LAP nos PDD</w:t>
      </w:r>
    </w:p>
    <w:tbl>
      <w:tblPr>
        <w:tblStyle w:val="afffffff6"/>
        <w:tblW w:w="9350"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9350"/>
      </w:tblGrid>
      <w:tr w:rsidR="00F56702" w:rsidRPr="00715D66" w14:paraId="66227AFE" w14:textId="77777777">
        <w:tc>
          <w:tcPr>
            <w:tcW w:w="9350" w:type="dxa"/>
          </w:tcPr>
          <w:p w14:paraId="0C063B6D" w14:textId="77777777" w:rsidR="00F56702" w:rsidRPr="007D35BA" w:rsidRDefault="001B2301">
            <w:pPr>
              <w:jc w:val="center"/>
            </w:pPr>
            <w:r w:rsidRPr="007D35BA">
              <w:rPr>
                <w:noProof/>
              </w:rPr>
              <w:drawing>
                <wp:inline distT="0" distB="0" distL="0" distR="0" wp14:anchorId="0A851321" wp14:editId="2E3B92FC">
                  <wp:extent cx="5575110" cy="2950162"/>
                  <wp:effectExtent l="0" t="0" r="0" b="0"/>
                  <wp:docPr id="4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86"/>
                          <a:srcRect/>
                          <a:stretch>
                            <a:fillRect/>
                          </a:stretch>
                        </pic:blipFill>
                        <pic:spPr>
                          <a:xfrm>
                            <a:off x="0" y="0"/>
                            <a:ext cx="5575110" cy="2950162"/>
                          </a:xfrm>
                          <a:prstGeom prst="rect">
                            <a:avLst/>
                          </a:prstGeom>
                          <a:ln/>
                        </pic:spPr>
                      </pic:pic>
                    </a:graphicData>
                  </a:graphic>
                </wp:inline>
              </w:drawing>
            </w:r>
          </w:p>
        </w:tc>
      </w:tr>
    </w:tbl>
    <w:p w14:paraId="53D55D88" w14:textId="77777777" w:rsidR="00F56702" w:rsidRPr="00715D66" w:rsidRDefault="00F56702">
      <w:bookmarkStart w:id="207" w:name="_osdlqduhxy2q" w:colFirst="0" w:colLast="0"/>
      <w:bookmarkEnd w:id="207"/>
    </w:p>
    <w:p w14:paraId="3B71FC87" w14:textId="77777777" w:rsidR="00F56702" w:rsidRPr="00715D66" w:rsidRDefault="001B2301">
      <w:r w:rsidRPr="00715D66">
        <w:t>Uma importante ferramenta de planeamento que será aplicada neste projeto é o Plano de Ação de Adaptação, como parte do LAP, com foco principal nas cadeias de valor agrícolas. Estudos do PPG mostraram que muitas das medidas de adaptação dos LAPs podem, na verdade, ser consideradas medidas para o desenvolvimento de cadeias de valor. No entanto, com o potencial aumento da produtividade e da geração de renda dos meios de subsistência em primeiro plano, esta linha estratégica de intervenção vai além das medidas contidas nos LAPs, abordando também aspectos relacionados ao acesso ao mercado, acesso ao financiamento rural, diversificação dos meios de subsistência, processamento de produtos e retenção da agregação de valor a nível local, etc. Na prática, esses objetivos e as respetivas ações para os alcançar podem ser integrados no modelo de classificação e seleção acima mencionado, partindo do princípio de que, no contexto deste projeto, podem ser considerados medidas de adaptação indiretas num sentido mais amplo, desde que sejam concebidos de forma a procurar reduzir a vulnerabilidade dos meios de subsistência aos riscos climáticos, estando eles próprios integrados em medidas de adaptação.</w:t>
      </w:r>
    </w:p>
    <w:p w14:paraId="1EF1A3E2" w14:textId="77777777" w:rsidR="00F56702" w:rsidRPr="00715D66" w:rsidRDefault="00F56702"/>
    <w:p w14:paraId="3728CA9A" w14:textId="77777777" w:rsidR="00F56702" w:rsidRPr="00715D66" w:rsidRDefault="001B2301">
      <w:pPr>
        <w:pStyle w:val="Heading3"/>
      </w:pPr>
      <w:bookmarkStart w:id="208" w:name="_Toc207815457"/>
      <w:r w:rsidRPr="00715D66">
        <w:t xml:space="preserve">Anexo 21.2 – Proposta de revisão da metodologia y para os LAP desenvolvidos no âmbito do ESPS II/ </w:t>
      </w:r>
      <w:r w:rsidRPr="00715D66">
        <w:lastRenderedPageBreak/>
        <w:t>PASA II</w:t>
      </w:r>
      <w:bookmarkEnd w:id="208"/>
      <w:r w:rsidRPr="00715D66">
        <w:t xml:space="preserve"> </w:t>
      </w:r>
    </w:p>
    <w:p w14:paraId="32F143F2" w14:textId="77777777" w:rsidR="00F56702" w:rsidRPr="00715D66" w:rsidRDefault="001B2301">
      <w:bookmarkStart w:id="209" w:name="_cuh9ujcfprsn" w:colFirst="0" w:colLast="0"/>
      <w:bookmarkEnd w:id="209"/>
      <w:r w:rsidRPr="00715D66">
        <w:t>No Figura 21 abaixo, os diagramas ilustram como ações complementares poderiam melhorar a abordagem de integração do LAP-PDD. Em referência às cinco etapas mencionadas acima, as caixas vermelhas referem-se ao que já faz parte da metodologia, enquanto as caixas azuis correspondem aos aspectos complementares propostos para melhorar as respectivas avaliações e a conceção resultante do plano de ação.</w:t>
      </w:r>
    </w:p>
    <w:p w14:paraId="6CC8781F" w14:textId="77777777" w:rsidR="00F56702" w:rsidRPr="00715D66" w:rsidRDefault="00F56702"/>
    <w:p w14:paraId="61B53BF7" w14:textId="77777777" w:rsidR="00F56702" w:rsidRPr="00715D66" w:rsidRDefault="001B2301">
      <w:r w:rsidRPr="00715D66">
        <w:t xml:space="preserve">Na Etapa 1, propõe-se que seja dada mais atenção às iniciativas passadas e paralelas no distrito, província e no país que possam acrescentar dados de referência importantes para as avaliações. Dado que muitas instituições em Moçambique carecem de capacidade para recolher e partilhar eficazmente informações e dados entre organizações e estruturas governamentais em Moçambique, muitas iniciativas — incluindo projetos internacionais e financiados por doadores — permanecem isoladas e não conseguem partilhar entre si os ganhos em termos de informação e as lições aprendidas. Contrariar esta tendência requer esforço e persistência, mas é importante para evitar a duplicação de esforços e para aproveitar os recursos já existentes. </w:t>
      </w:r>
    </w:p>
    <w:p w14:paraId="00CA5291" w14:textId="77777777" w:rsidR="00F56702" w:rsidRPr="00715D66" w:rsidRDefault="00F56702"/>
    <w:p w14:paraId="6CCE445D" w14:textId="77777777" w:rsidR="00F56702" w:rsidRPr="00715D66" w:rsidRDefault="001B2301">
      <w:r w:rsidRPr="00715D66">
        <w:t>Na Etapa 2, a análise de vulnerabilidade e capacidade é ampliada por meio de uma avaliação das necessidades para desenvolver a capacidade ausente e uma definição dos níveis de risco considerados aceitáveis no contexto específico do distrito. Essas análises levam a uma longa lista de medidas possíveis com potencial para reduzir efetivamente as vulnerabilidades ao nível de risco aceitável e desenvolver as capacidades necessárias tanto para a redução da vulnerabilidade quanto para o desenvolvimento de meios de subsistência por meio dos setores e serviços relevantes em cada distrito.</w:t>
      </w:r>
    </w:p>
    <w:p w14:paraId="40218CC3" w14:textId="77777777" w:rsidR="00F56702" w:rsidRPr="00715D66" w:rsidRDefault="00F56702"/>
    <w:p w14:paraId="6221E649" w14:textId="77777777" w:rsidR="00F56702" w:rsidRPr="00715D66" w:rsidRDefault="001B2301">
      <w:r w:rsidRPr="00715D66">
        <w:t>Na Etapa 3, uma questão fundamental será uma análise de viabilidade exaustiva das possíveis medidas de adaptação. A análise de viabilidade abrangerá uma série de questões, incluindo aspetos institucionais, jurídicos, ambientais, ecológicos, sociais e financeiros. A figura21 fornece uma ilustração aplicada desta etapa. Em seguida, as medidas individuais serão combinadas em estratégias abrangentes. Ao combinar medidas, é possível desenvolver acordos vantajosos para todas as partes, nos quais diferentes medidas prioritárias podem ser avaliadas também do ponto de vista do seu impacto noutras medidas de adaptação e estratégias para o desenvolvimento da cadeia de valor. Estas podem ser melhor consideradas se colocadas no contexto de diferentes ciclos causais positivos e negativos entre fenómenos meteorológicos extremos, meios de subsistência e fatores que contribuem para a vulnerabilidade social. Um diagrama que ilustra estas relações é apresentado abaixo em Figura 22 .</w:t>
      </w:r>
    </w:p>
    <w:p w14:paraId="498C695E" w14:textId="77777777" w:rsidR="00F56702" w:rsidRPr="00715D66" w:rsidRDefault="00F56702"/>
    <w:p w14:paraId="2AB315BD" w14:textId="77777777" w:rsidR="00F56702" w:rsidRPr="00715D66" w:rsidRDefault="00F56702"/>
    <w:p w14:paraId="3355BE4A" w14:textId="77777777" w:rsidR="00F56702" w:rsidRPr="00715D66" w:rsidRDefault="001B2301">
      <w:pPr>
        <w:keepNext/>
        <w:pBdr>
          <w:top w:val="nil"/>
          <w:left w:val="nil"/>
          <w:bottom w:val="nil"/>
          <w:right w:val="nil"/>
          <w:between w:val="nil"/>
        </w:pBdr>
        <w:spacing w:before="120" w:after="60"/>
        <w:jc w:val="center"/>
        <w:rPr>
          <w:b/>
          <w:i/>
          <w:color w:val="000000"/>
        </w:rPr>
      </w:pPr>
      <w:bookmarkStart w:id="210" w:name="_xi1rusfqv3ae" w:colFirst="0" w:colLast="0"/>
      <w:bookmarkEnd w:id="210"/>
      <w:r w:rsidRPr="00715D66">
        <w:rPr>
          <w:b/>
          <w:i/>
          <w:color w:val="000000"/>
        </w:rPr>
        <w:lastRenderedPageBreak/>
        <w:t>Figura21 . Proposta para melhorar a metodologia de integração dos LAPs nos PDDs</w:t>
      </w:r>
    </w:p>
    <w:p w14:paraId="7B71F36C" w14:textId="77777777" w:rsidR="00F56702" w:rsidRPr="007D35BA" w:rsidRDefault="001B2301">
      <w:pPr>
        <w:jc w:val="center"/>
      </w:pPr>
      <w:r w:rsidRPr="007D35BA">
        <w:rPr>
          <w:noProof/>
        </w:rPr>
        <w:drawing>
          <wp:inline distT="0" distB="0" distL="0" distR="0" wp14:anchorId="3E8297A7" wp14:editId="3300ADCC">
            <wp:extent cx="5315544" cy="4509801"/>
            <wp:effectExtent l="19050" t="19050" r="19050" b="19050"/>
            <wp:docPr id="46" name="image21.jpg" descr="A diagram of a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1.jpg" descr="A diagram of a diagram&#10;&#10;Description automatically generated"/>
                    <pic:cNvPicPr preferRelativeResize="0"/>
                  </pic:nvPicPr>
                  <pic:blipFill>
                    <a:blip r:embed="rId87"/>
                    <a:srcRect/>
                    <a:stretch>
                      <a:fillRect/>
                    </a:stretch>
                  </pic:blipFill>
                  <pic:spPr>
                    <a:xfrm>
                      <a:off x="0" y="0"/>
                      <a:ext cx="5315544" cy="4509801"/>
                    </a:xfrm>
                    <a:prstGeom prst="rect">
                      <a:avLst/>
                    </a:prstGeom>
                    <a:ln w="19050">
                      <a:solidFill>
                        <a:srgbClr val="000000"/>
                      </a:solidFill>
                      <a:prstDash val="solid"/>
                    </a:ln>
                  </pic:spPr>
                </pic:pic>
              </a:graphicData>
            </a:graphic>
          </wp:inline>
        </w:drawing>
      </w:r>
    </w:p>
    <w:p w14:paraId="5D946E91" w14:textId="77777777" w:rsidR="00F56702" w:rsidRPr="00715D66" w:rsidRDefault="00F56702"/>
    <w:p w14:paraId="2262A617" w14:textId="77777777" w:rsidR="00F56702" w:rsidRPr="00715D66" w:rsidRDefault="001B2301">
      <w:r w:rsidRPr="00715D66">
        <w:t>Na preparação do plano de ação (etapa 4), as estratégias alternativas resultantes da etapa anterior constituirão a base para uma análise multicritério, que também precisa abordar o aspecto das ações de longo e curto prazo. Algumas medidas de adaptação são muito urgentes, mas outras tornar-se-ão mais urgentes com o tempo. A fim de aumentar a eficácia e a eficiência a longo prazo, uma visão clara das medidas de adaptação sequenciais (planeamento adaptativo) será útil para desenvolver o plano de ação de adaptação. O processo final de tomada de decisão também dependerá do ciclo de planeamento e do processo de desenvolvimento dos PDDs. A descrição dos componentes e resultados na secção IV.1 do ProDoc explica como a metodologia se enquadrará na governação distrital e na revisão das suas ferramentas de planeamento, o que é particularmente importante, dadas as discrepâncias entre a implementação do projeto planeada e os prazos de revisão dos PDDs. A secção seguinte apresenta, de forma simplificada, um exemplo de como essa abordagem pode ser aplicada para selecionar medidas de adaptação.</w:t>
      </w:r>
    </w:p>
    <w:p w14:paraId="3D8A8C09" w14:textId="77777777" w:rsidR="00F56702" w:rsidRPr="00715D66" w:rsidRDefault="00F56702"/>
    <w:p w14:paraId="072AFA48" w14:textId="77777777" w:rsidR="00F56702" w:rsidRPr="00715D66" w:rsidRDefault="001B2301">
      <w:r w:rsidRPr="00715D66">
        <w:t>Os ciclos de feedback positivos (+) indicam que o aumento de um fator também está a causar um aumento no outro. Os ciclos de feedback negativos (-) indicam que o aumento de um fator está a causar uma diminuição no outro. Torna-se claro que os efeitos do clima extremo estão a causar toda uma série de efeitos diretos e indiretos. Portanto, as soluções e medidas de adaptação para tais fenómenos complexos precisam de se basear numa abordagem multissetorial e, consequentemente, multilateral.</w:t>
      </w:r>
    </w:p>
    <w:p w14:paraId="16D05ACD" w14:textId="77777777" w:rsidR="00F56702" w:rsidRPr="00715D66" w:rsidRDefault="00F56702"/>
    <w:p w14:paraId="52381841" w14:textId="77777777" w:rsidR="00F56702" w:rsidRPr="00715D66" w:rsidRDefault="001B2301">
      <w:pPr>
        <w:keepNext/>
        <w:pBdr>
          <w:top w:val="nil"/>
          <w:left w:val="nil"/>
          <w:bottom w:val="nil"/>
          <w:right w:val="nil"/>
          <w:between w:val="nil"/>
        </w:pBdr>
        <w:spacing w:before="120" w:after="60"/>
        <w:jc w:val="center"/>
        <w:rPr>
          <w:b/>
          <w:i/>
          <w:color w:val="000000"/>
        </w:rPr>
      </w:pPr>
      <w:bookmarkStart w:id="211" w:name="_zcvk3hnljqa6" w:colFirst="0" w:colLast="0"/>
      <w:bookmarkEnd w:id="211"/>
      <w:r w:rsidRPr="00715D66">
        <w:rPr>
          <w:b/>
          <w:i/>
          <w:color w:val="000000"/>
        </w:rPr>
        <w:lastRenderedPageBreak/>
        <w:t xml:space="preserve">Figura22 . Exemplo de uma análise de ciclos causais climáticos </w:t>
      </w:r>
    </w:p>
    <w:p w14:paraId="4D074EC7" w14:textId="77777777" w:rsidR="00F56702" w:rsidRPr="00715D66" w:rsidRDefault="001B2301">
      <w:pPr>
        <w:pBdr>
          <w:top w:val="single" w:sz="4" w:space="1" w:color="000000"/>
          <w:left w:val="single" w:sz="4" w:space="4" w:color="000000"/>
          <w:bottom w:val="single" w:sz="4" w:space="1" w:color="000000"/>
          <w:right w:val="single" w:sz="4" w:space="4" w:color="000000"/>
          <w:between w:val="nil"/>
        </w:pBdr>
        <w:tabs>
          <w:tab w:val="left" w:pos="709"/>
        </w:tabs>
        <w:spacing w:before="160" w:after="160"/>
        <w:ind w:left="448" w:right="485"/>
        <w:jc w:val="center"/>
        <w:rPr>
          <w:color w:val="000000"/>
        </w:rPr>
      </w:pPr>
      <w:r w:rsidRPr="00715D66">
        <w:rPr>
          <w:color w:val="000000"/>
        </w:rPr>
        <w:t>Relações entre eventos climáticos extremos, meios de subsistência e vulnerabilidade social</w:t>
      </w:r>
    </w:p>
    <w:p w14:paraId="2C6607FA" w14:textId="77777777" w:rsidR="00F56702" w:rsidRPr="007D35BA" w:rsidRDefault="001B2301">
      <w:pPr>
        <w:jc w:val="center"/>
      </w:pPr>
      <w:r w:rsidRPr="007D35BA">
        <w:rPr>
          <w:noProof/>
        </w:rPr>
        <w:drawing>
          <wp:inline distT="0" distB="0" distL="0" distR="0" wp14:anchorId="3C183391" wp14:editId="077F0DF5">
            <wp:extent cx="5461331" cy="4150690"/>
            <wp:effectExtent l="31750" t="31750" r="31750" b="31750"/>
            <wp:docPr id="47" name="image20.png" descr="A diagram of a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0.png" descr="A diagram of a diagram&#10;&#10;Description automatically generated"/>
                    <pic:cNvPicPr preferRelativeResize="0"/>
                  </pic:nvPicPr>
                  <pic:blipFill>
                    <a:blip r:embed="rId88"/>
                    <a:srcRect/>
                    <a:stretch>
                      <a:fillRect/>
                    </a:stretch>
                  </pic:blipFill>
                  <pic:spPr>
                    <a:xfrm>
                      <a:off x="0" y="0"/>
                      <a:ext cx="5461331" cy="4150690"/>
                    </a:xfrm>
                    <a:prstGeom prst="rect">
                      <a:avLst/>
                    </a:prstGeom>
                    <a:ln w="31750">
                      <a:solidFill>
                        <a:srgbClr val="000000"/>
                      </a:solidFill>
                      <a:prstDash val="solid"/>
                    </a:ln>
                  </pic:spPr>
                </pic:pic>
              </a:graphicData>
            </a:graphic>
          </wp:inline>
        </w:drawing>
      </w:r>
    </w:p>
    <w:p w14:paraId="614CD9EF" w14:textId="77777777" w:rsidR="00F56702" w:rsidRPr="00715D66" w:rsidRDefault="00F56702"/>
    <w:p w14:paraId="5C51970A" w14:textId="77777777" w:rsidR="00F56702" w:rsidRPr="00715D66" w:rsidRDefault="00F56702"/>
    <w:p w14:paraId="411C4615" w14:textId="77777777" w:rsidR="00F56702" w:rsidRPr="00715D66" w:rsidRDefault="001B2301">
      <w:pPr>
        <w:pStyle w:val="Heading3"/>
      </w:pPr>
      <w:bookmarkStart w:id="212" w:name="_Toc207815458"/>
      <w:r w:rsidRPr="00715D66">
        <w:t>Anexo 21.3 – Aplicação da metodologia revista « » (Avaliação da vulnerabilidade e resiliência dos sistemas de subsistência) aos planos de ação locais (L</w:t>
      </w:r>
      <w:bookmarkEnd w:id="212"/>
    </w:p>
    <w:p w14:paraId="74B9593C" w14:textId="77777777" w:rsidR="00F56702" w:rsidRPr="00715D66" w:rsidRDefault="001B2301">
      <w:r w:rsidRPr="00715D66">
        <w:t>Para ilustrar de forma simples como a metodologia proposta pode ser utilizada para selecionar medidas de adaptação, segue abaixo um breve exemplo baseado no distrito de Machanga. Durante a implementação do projeto, a abordagem será aperfeiçoada e baseada em avaliações mais completas de risco e vulnerabilidade e análises da cadeia de valor. Além disso, o exemplo abaixo não se refere à metodologia completa descrita em Figura21 , mas apenas a aspectos selecionados relacionados a algumas das melhorias propostas.</w:t>
      </w:r>
    </w:p>
    <w:p w14:paraId="05A14930" w14:textId="77777777" w:rsidR="00F56702" w:rsidRPr="00715D66" w:rsidRDefault="00F56702">
      <w:pPr>
        <w:rPr>
          <w:b/>
        </w:rPr>
      </w:pPr>
    </w:p>
    <w:p w14:paraId="1781699E" w14:textId="77777777" w:rsidR="00F56702" w:rsidRPr="00715D66" w:rsidRDefault="001B2301">
      <w:r w:rsidRPr="00715D66">
        <w:t>Voltando às tabelas das secções anteriores relativas ao distrito de Machanga, os seguintes setores são especialmente relevantes para o distrito:</w:t>
      </w:r>
    </w:p>
    <w:p w14:paraId="5ABD8832" w14:textId="77777777" w:rsidR="00F56702" w:rsidRPr="00715D66" w:rsidRDefault="001B2301">
      <w:pPr>
        <w:numPr>
          <w:ilvl w:val="0"/>
          <w:numId w:val="28"/>
        </w:numPr>
      </w:pPr>
      <w:r w:rsidRPr="00715D66">
        <w:t>Horticultura</w:t>
      </w:r>
    </w:p>
    <w:p w14:paraId="341ED00A" w14:textId="77777777" w:rsidR="00F56702" w:rsidRPr="00715D66" w:rsidRDefault="001B2301">
      <w:pPr>
        <w:numPr>
          <w:ilvl w:val="0"/>
          <w:numId w:val="28"/>
        </w:numPr>
      </w:pPr>
      <w:r w:rsidRPr="00715D66">
        <w:t>Cereais e leguminosas</w:t>
      </w:r>
    </w:p>
    <w:p w14:paraId="1D1FDC5D" w14:textId="77777777" w:rsidR="00F56702" w:rsidRPr="00715D66" w:rsidRDefault="001B2301">
      <w:pPr>
        <w:numPr>
          <w:ilvl w:val="0"/>
          <w:numId w:val="28"/>
        </w:numPr>
      </w:pPr>
      <w:r w:rsidRPr="00715D66">
        <w:t>Raízes e tubérculos</w:t>
      </w:r>
    </w:p>
    <w:p w14:paraId="6A558F42" w14:textId="77777777" w:rsidR="00F56702" w:rsidRPr="00715D66" w:rsidRDefault="001B2301">
      <w:pPr>
        <w:numPr>
          <w:ilvl w:val="0"/>
          <w:numId w:val="28"/>
        </w:numPr>
      </w:pPr>
      <w:r w:rsidRPr="00715D66">
        <w:t xml:space="preserve">Gado e pequenos animais </w:t>
      </w:r>
    </w:p>
    <w:p w14:paraId="6F65CF02" w14:textId="77777777" w:rsidR="00F56702" w:rsidRPr="00715D66" w:rsidRDefault="00F56702">
      <w:pPr>
        <w:ind w:left="720"/>
      </w:pPr>
    </w:p>
    <w:p w14:paraId="2FC37F7B" w14:textId="77777777" w:rsidR="00F56702" w:rsidRPr="00715D66" w:rsidRDefault="001B2301">
      <w:r w:rsidRPr="00715D66">
        <w:t xml:space="preserve">Em relação a cada um destes setores, as tabelas abaixo apresentam a lista completa dos desafios identificados e as estratégias de desenvolvimento da cadeia de valor com base nos resultados do trabalho de campo da equipa do PPG. As estratégias destacadas são selecionadas com base no seu potencial para contribuir para os desafios </w:t>
      </w:r>
      <w:r w:rsidRPr="00715D66">
        <w:lastRenderedPageBreak/>
        <w:t>destacados em cada setor. Além disso, os desafios selecionados representam riscos induzidos pelo clima. Alguns dos desafios também estão incluídos no diagrama de ciclo causal da figura 8. Por exemplo, devido às chuvas irregulares, os agricultores são forçados a usar campos nos vales dos rios e, por isso, há mais conflitos entre humanos e animais selvagens. Esta ligação não é estabelecida numa base individual, uma vez que diferentes estratégias abordam simultaneamente vários desafios.</w:t>
      </w:r>
    </w:p>
    <w:p w14:paraId="79FE5FFB" w14:textId="77777777" w:rsidR="00F56702" w:rsidRPr="00715D66" w:rsidRDefault="00F56702"/>
    <w:p w14:paraId="2EB51945" w14:textId="77777777" w:rsidR="00F56702" w:rsidRPr="00715D66" w:rsidRDefault="001B2301">
      <w:pPr>
        <w:keepNext/>
        <w:pBdr>
          <w:top w:val="nil"/>
          <w:left w:val="nil"/>
          <w:bottom w:val="nil"/>
          <w:right w:val="nil"/>
          <w:between w:val="nil"/>
        </w:pBdr>
        <w:spacing w:before="120" w:after="60"/>
        <w:jc w:val="center"/>
        <w:rPr>
          <w:b/>
          <w:i/>
          <w:color w:val="000000"/>
        </w:rPr>
      </w:pPr>
      <w:bookmarkStart w:id="213" w:name="_spoo4olkwgf" w:colFirst="0" w:colLast="0"/>
      <w:bookmarkEnd w:id="213"/>
      <w:r w:rsidRPr="00715D66">
        <w:rPr>
          <w:b/>
          <w:i/>
          <w:color w:val="000000"/>
        </w:rPr>
        <w:t>Caixa7 . Desafios para o desenvolvimento da cadeia de valor e resumo das estratégias propostas</w:t>
      </w:r>
    </w:p>
    <w:tbl>
      <w:tblPr>
        <w:tblStyle w:val="afffffff7"/>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6"/>
        <w:gridCol w:w="4954"/>
      </w:tblGrid>
      <w:tr w:rsidR="00F56702" w:rsidRPr="00715D66" w14:paraId="5D4B726B" w14:textId="77777777">
        <w:trPr>
          <w:tblHeader/>
        </w:trPr>
        <w:tc>
          <w:tcPr>
            <w:tcW w:w="4396" w:type="dxa"/>
            <w:shd w:val="clear" w:color="auto" w:fill="000000"/>
          </w:tcPr>
          <w:p w14:paraId="749733EB" w14:textId="77777777" w:rsidR="00F56702" w:rsidRPr="00715D66" w:rsidRDefault="001B2301">
            <w:pPr>
              <w:jc w:val="left"/>
              <w:rPr>
                <w:b/>
              </w:rPr>
            </w:pPr>
            <w:r w:rsidRPr="00715D66">
              <w:rPr>
                <w:b/>
              </w:rPr>
              <w:t>Tópico</w:t>
            </w:r>
          </w:p>
        </w:tc>
        <w:tc>
          <w:tcPr>
            <w:tcW w:w="4954" w:type="dxa"/>
            <w:shd w:val="clear" w:color="auto" w:fill="000000"/>
          </w:tcPr>
          <w:p w14:paraId="67AFC5FD" w14:textId="77777777" w:rsidR="00F56702" w:rsidRPr="00715D66" w:rsidRDefault="001B2301">
            <w:pPr>
              <w:jc w:val="left"/>
              <w:rPr>
                <w:b/>
              </w:rPr>
            </w:pPr>
            <w:r w:rsidRPr="00715D66">
              <w:rPr>
                <w:b/>
              </w:rPr>
              <w:t>Estratégias (ênfase nas relevantes para o clima)</w:t>
            </w:r>
          </w:p>
        </w:tc>
      </w:tr>
      <w:tr w:rsidR="00F56702" w:rsidRPr="00715D66" w14:paraId="7727F3A5" w14:textId="77777777">
        <w:tc>
          <w:tcPr>
            <w:tcW w:w="4396" w:type="dxa"/>
            <w:shd w:val="clear" w:color="auto" w:fill="FFFFFF"/>
          </w:tcPr>
          <w:p w14:paraId="32716836" w14:textId="77777777" w:rsidR="00F56702" w:rsidRPr="00715D66" w:rsidRDefault="00F56702">
            <w:pPr>
              <w:jc w:val="left"/>
              <w:rPr>
                <w:b/>
                <w:sz w:val="2"/>
                <w:szCs w:val="2"/>
              </w:rPr>
            </w:pPr>
          </w:p>
        </w:tc>
        <w:tc>
          <w:tcPr>
            <w:tcW w:w="4954" w:type="dxa"/>
            <w:shd w:val="clear" w:color="auto" w:fill="FFFFFF"/>
          </w:tcPr>
          <w:p w14:paraId="43B7A454" w14:textId="77777777" w:rsidR="00F56702" w:rsidRPr="00715D66" w:rsidRDefault="00F56702">
            <w:pPr>
              <w:jc w:val="left"/>
              <w:rPr>
                <w:b/>
                <w:sz w:val="2"/>
                <w:szCs w:val="2"/>
              </w:rPr>
            </w:pPr>
          </w:p>
        </w:tc>
      </w:tr>
      <w:tr w:rsidR="00F56702" w:rsidRPr="00715D66" w14:paraId="68E66C07" w14:textId="77777777">
        <w:tc>
          <w:tcPr>
            <w:tcW w:w="4396" w:type="dxa"/>
            <w:shd w:val="clear" w:color="auto" w:fill="BDE296"/>
          </w:tcPr>
          <w:p w14:paraId="52BAE592" w14:textId="77777777" w:rsidR="00F56702" w:rsidRPr="00715D66" w:rsidRDefault="001B2301">
            <w:pPr>
              <w:jc w:val="left"/>
              <w:rPr>
                <w:b/>
              </w:rPr>
            </w:pPr>
            <w:r w:rsidRPr="00715D66">
              <w:rPr>
                <w:b/>
              </w:rPr>
              <w:t>Desafios na horticultura</w:t>
            </w:r>
          </w:p>
        </w:tc>
        <w:tc>
          <w:tcPr>
            <w:tcW w:w="4954" w:type="dxa"/>
            <w:shd w:val="clear" w:color="auto" w:fill="BDE296"/>
          </w:tcPr>
          <w:p w14:paraId="6705E9C7" w14:textId="77777777" w:rsidR="00F56702" w:rsidRPr="00715D66" w:rsidRDefault="001B2301">
            <w:pPr>
              <w:jc w:val="left"/>
              <w:rPr>
                <w:b/>
              </w:rPr>
            </w:pPr>
            <w:r w:rsidRPr="00715D66">
              <w:rPr>
                <w:b/>
              </w:rPr>
              <w:t>Estratégias de desenvolvimento da cadeia de valor</w:t>
            </w:r>
          </w:p>
        </w:tc>
      </w:tr>
      <w:tr w:rsidR="00F56702" w:rsidRPr="00715D66" w14:paraId="1AB546C2" w14:textId="77777777">
        <w:trPr>
          <w:trHeight w:val="240"/>
        </w:trPr>
        <w:tc>
          <w:tcPr>
            <w:tcW w:w="4396" w:type="dxa"/>
          </w:tcPr>
          <w:p w14:paraId="6ACB4898" w14:textId="77777777" w:rsidR="00F56702" w:rsidRPr="00715D66" w:rsidRDefault="001B2301">
            <w:pPr>
              <w:spacing w:before="120" w:after="120"/>
              <w:jc w:val="left"/>
              <w:rPr>
                <w:b/>
                <w:sz w:val="16"/>
                <w:szCs w:val="16"/>
                <w:u w:val="single"/>
              </w:rPr>
            </w:pPr>
            <w:bookmarkStart w:id="214" w:name="_eqilowxl3gab" w:colFirst="0" w:colLast="0"/>
            <w:bookmarkEnd w:id="214"/>
            <w:r w:rsidRPr="00715D66">
              <w:rPr>
                <w:b/>
                <w:sz w:val="16"/>
                <w:szCs w:val="16"/>
                <w:u w:val="single"/>
              </w:rPr>
              <w:t>1. Baixa produtividade das culturas (uso de técnicas tradicionais);</w:t>
            </w:r>
          </w:p>
          <w:p w14:paraId="13ACD952" w14:textId="77777777" w:rsidR="00F56702" w:rsidRPr="00715D66" w:rsidRDefault="001B2301">
            <w:pPr>
              <w:spacing w:before="120" w:after="120"/>
              <w:jc w:val="left"/>
              <w:rPr>
                <w:b/>
                <w:sz w:val="16"/>
                <w:szCs w:val="16"/>
                <w:u w:val="single"/>
              </w:rPr>
            </w:pPr>
            <w:r w:rsidRPr="00715D66">
              <w:rPr>
                <w:b/>
                <w:sz w:val="16"/>
                <w:szCs w:val="16"/>
                <w:u w:val="single"/>
              </w:rPr>
              <w:t>2. Chuvas irregulares ou excessivas</w:t>
            </w:r>
          </w:p>
          <w:p w14:paraId="6919DA0E" w14:textId="77777777" w:rsidR="00F56702" w:rsidRPr="00715D66" w:rsidRDefault="001B2301">
            <w:pPr>
              <w:spacing w:before="120" w:after="120"/>
              <w:jc w:val="left"/>
              <w:rPr>
                <w:b/>
                <w:sz w:val="16"/>
                <w:szCs w:val="16"/>
                <w:u w:val="single"/>
              </w:rPr>
            </w:pPr>
            <w:r w:rsidRPr="00715D66">
              <w:rPr>
                <w:b/>
                <w:sz w:val="16"/>
                <w:szCs w:val="16"/>
                <w:u w:val="single"/>
              </w:rPr>
              <w:t>3. Altas temperaturas/queimaduras solares nos vegetais</w:t>
            </w:r>
          </w:p>
          <w:p w14:paraId="1FCF3EED" w14:textId="77777777" w:rsidR="00F56702" w:rsidRPr="00715D66" w:rsidRDefault="001B2301">
            <w:pPr>
              <w:spacing w:before="120" w:after="120"/>
              <w:jc w:val="left"/>
              <w:rPr>
                <w:b/>
                <w:sz w:val="16"/>
                <w:szCs w:val="16"/>
                <w:u w:val="single"/>
              </w:rPr>
            </w:pPr>
            <w:r w:rsidRPr="00715D66">
              <w:rPr>
                <w:b/>
                <w:sz w:val="16"/>
                <w:szCs w:val="16"/>
                <w:u w:val="single"/>
              </w:rPr>
              <w:t>4. Conflito entre o homem e a vida selvagem</w:t>
            </w:r>
          </w:p>
          <w:p w14:paraId="6CADDCE4" w14:textId="77777777" w:rsidR="00F56702" w:rsidRPr="00715D66" w:rsidRDefault="001B2301">
            <w:pPr>
              <w:spacing w:before="120" w:after="120"/>
              <w:jc w:val="left"/>
              <w:rPr>
                <w:sz w:val="16"/>
                <w:szCs w:val="16"/>
              </w:rPr>
            </w:pPr>
            <w:r w:rsidRPr="00715D66">
              <w:rPr>
                <w:sz w:val="16"/>
                <w:szCs w:val="16"/>
              </w:rPr>
              <w:t>5. Conflito entre agricultores e gado</w:t>
            </w:r>
          </w:p>
          <w:p w14:paraId="65000C04" w14:textId="77777777" w:rsidR="00F56702" w:rsidRPr="00715D66" w:rsidRDefault="001B2301">
            <w:pPr>
              <w:spacing w:before="120" w:after="120"/>
              <w:jc w:val="left"/>
              <w:rPr>
                <w:b/>
                <w:sz w:val="16"/>
                <w:szCs w:val="16"/>
                <w:u w:val="single"/>
              </w:rPr>
            </w:pPr>
            <w:bookmarkStart w:id="215" w:name="_zijmqrknkate" w:colFirst="0" w:colLast="0"/>
            <w:bookmarkEnd w:id="215"/>
            <w:r w:rsidRPr="00715D66">
              <w:rPr>
                <w:b/>
                <w:sz w:val="16"/>
                <w:szCs w:val="16"/>
                <w:u w:val="single"/>
              </w:rPr>
              <w:t xml:space="preserve">6. Acesso limitado à irrigação </w:t>
            </w:r>
          </w:p>
          <w:p w14:paraId="4DD9D297" w14:textId="77777777" w:rsidR="00F56702" w:rsidRPr="00715D66" w:rsidRDefault="001B2301">
            <w:pPr>
              <w:spacing w:before="120" w:after="120"/>
              <w:jc w:val="left"/>
              <w:rPr>
                <w:b/>
                <w:sz w:val="16"/>
                <w:szCs w:val="16"/>
                <w:u w:val="single"/>
              </w:rPr>
            </w:pPr>
            <w:r w:rsidRPr="00715D66">
              <w:rPr>
                <w:b/>
                <w:sz w:val="16"/>
                <w:szCs w:val="16"/>
                <w:u w:val="single"/>
              </w:rPr>
              <w:t>7. Elevada salinidade da água dos furos</w:t>
            </w:r>
          </w:p>
          <w:p w14:paraId="3870BC3A" w14:textId="77777777" w:rsidR="00F56702" w:rsidRPr="00715D66" w:rsidRDefault="001B2301">
            <w:pPr>
              <w:spacing w:before="120" w:after="120"/>
              <w:jc w:val="left"/>
              <w:rPr>
                <w:sz w:val="16"/>
                <w:szCs w:val="16"/>
              </w:rPr>
            </w:pPr>
            <w:r w:rsidRPr="00715D66">
              <w:rPr>
                <w:sz w:val="16"/>
                <w:szCs w:val="16"/>
              </w:rPr>
              <w:t>8. Estradas de acesso precárias</w:t>
            </w:r>
          </w:p>
          <w:p w14:paraId="57F1E0F3" w14:textId="77777777" w:rsidR="00F56702" w:rsidRPr="00715D66" w:rsidRDefault="001B2301">
            <w:pPr>
              <w:spacing w:before="120" w:after="120"/>
              <w:jc w:val="left"/>
              <w:rPr>
                <w:sz w:val="16"/>
                <w:szCs w:val="16"/>
              </w:rPr>
            </w:pPr>
            <w:r w:rsidRPr="00715D66">
              <w:rPr>
                <w:sz w:val="16"/>
                <w:szCs w:val="16"/>
              </w:rPr>
              <w:t>9. Oferta e qualidade limitadas dos insumos</w:t>
            </w:r>
          </w:p>
          <w:p w14:paraId="754FA8FC" w14:textId="77777777" w:rsidR="00F56702" w:rsidRPr="00715D66" w:rsidRDefault="001B2301">
            <w:pPr>
              <w:spacing w:before="120" w:after="120"/>
              <w:jc w:val="left"/>
              <w:rPr>
                <w:sz w:val="16"/>
                <w:szCs w:val="16"/>
              </w:rPr>
            </w:pPr>
            <w:r w:rsidRPr="00715D66">
              <w:rPr>
                <w:sz w:val="16"/>
                <w:szCs w:val="16"/>
              </w:rPr>
              <w:t>10. Adoção limitada de técnicas pós-colheita melhoradas</w:t>
            </w:r>
          </w:p>
          <w:p w14:paraId="0C12BC2B" w14:textId="77777777" w:rsidR="00F56702" w:rsidRPr="00715D66" w:rsidRDefault="001B2301">
            <w:pPr>
              <w:spacing w:before="120" w:after="120"/>
              <w:jc w:val="left"/>
              <w:rPr>
                <w:sz w:val="16"/>
                <w:szCs w:val="16"/>
              </w:rPr>
            </w:pPr>
            <w:r w:rsidRPr="00715D66">
              <w:rPr>
                <w:sz w:val="16"/>
                <w:szCs w:val="16"/>
              </w:rPr>
              <w:t>11. Superprodução no pico da colheita e, consequentemente, preços baixos para os agricultores</w:t>
            </w:r>
          </w:p>
          <w:p w14:paraId="45C97166" w14:textId="77777777" w:rsidR="00F56702" w:rsidRPr="00715D66" w:rsidRDefault="001B2301">
            <w:pPr>
              <w:spacing w:before="120" w:after="120"/>
              <w:jc w:val="left"/>
              <w:rPr>
                <w:sz w:val="16"/>
                <w:szCs w:val="16"/>
              </w:rPr>
            </w:pPr>
            <w:r w:rsidRPr="00715D66">
              <w:rPr>
                <w:sz w:val="16"/>
                <w:szCs w:val="16"/>
              </w:rPr>
              <w:t>12. Fraca capacidade empresarial</w:t>
            </w:r>
          </w:p>
          <w:p w14:paraId="5C101D3C" w14:textId="77777777" w:rsidR="00F56702" w:rsidRPr="00715D66" w:rsidRDefault="001B2301">
            <w:pPr>
              <w:spacing w:before="120" w:after="120"/>
              <w:jc w:val="left"/>
              <w:rPr>
                <w:sz w:val="16"/>
                <w:szCs w:val="16"/>
              </w:rPr>
            </w:pPr>
            <w:r w:rsidRPr="00715D66">
              <w:rPr>
                <w:sz w:val="16"/>
                <w:szCs w:val="16"/>
              </w:rPr>
              <w:t>13. Cooperação limitada entre os agricultores no que diz respeito à comercialização (de modo a aumentar o poder de negociação dos agricultores)</w:t>
            </w:r>
          </w:p>
          <w:p w14:paraId="713E7610" w14:textId="77777777" w:rsidR="00F56702" w:rsidRPr="00715D66" w:rsidRDefault="001B2301">
            <w:pPr>
              <w:spacing w:before="120" w:after="120"/>
              <w:jc w:val="left"/>
              <w:rPr>
                <w:sz w:val="16"/>
                <w:szCs w:val="16"/>
              </w:rPr>
            </w:pPr>
            <w:r w:rsidRPr="00715D66">
              <w:rPr>
                <w:sz w:val="16"/>
                <w:szCs w:val="16"/>
              </w:rPr>
              <w:t>14. Certificação limitada dos direitos fundiários entre os pequenos agricultores</w:t>
            </w:r>
          </w:p>
          <w:p w14:paraId="044439E7" w14:textId="77777777" w:rsidR="00F56702" w:rsidRPr="00715D66" w:rsidRDefault="001B2301">
            <w:pPr>
              <w:spacing w:before="120" w:after="120"/>
              <w:jc w:val="left"/>
              <w:rPr>
                <w:sz w:val="16"/>
                <w:szCs w:val="16"/>
              </w:rPr>
            </w:pPr>
            <w:r w:rsidRPr="00715D66">
              <w:rPr>
                <w:sz w:val="16"/>
                <w:szCs w:val="16"/>
              </w:rPr>
              <w:t>15. Concorrência por terras por concessões atribuídas a nível nacional/provincial (minerais, agrícolas e de caça)</w:t>
            </w:r>
          </w:p>
          <w:p w14:paraId="486E1095" w14:textId="77777777" w:rsidR="00F56702" w:rsidRPr="00715D66" w:rsidRDefault="001B2301">
            <w:pPr>
              <w:spacing w:before="120" w:after="120"/>
              <w:jc w:val="left"/>
              <w:rPr>
                <w:sz w:val="16"/>
                <w:szCs w:val="16"/>
              </w:rPr>
            </w:pPr>
            <w:r w:rsidRPr="00715D66">
              <w:rPr>
                <w:sz w:val="16"/>
                <w:szCs w:val="16"/>
              </w:rPr>
              <w:t>16. Apoio limitado às agricultoras</w:t>
            </w:r>
          </w:p>
        </w:tc>
        <w:tc>
          <w:tcPr>
            <w:tcW w:w="4954" w:type="dxa"/>
          </w:tcPr>
          <w:p w14:paraId="417F10C6" w14:textId="77777777" w:rsidR="00F56702" w:rsidRPr="00715D66" w:rsidRDefault="001B2301">
            <w:pPr>
              <w:spacing w:before="120" w:after="120"/>
              <w:jc w:val="left"/>
              <w:rPr>
                <w:b/>
                <w:sz w:val="16"/>
                <w:szCs w:val="16"/>
                <w:u w:val="single"/>
              </w:rPr>
            </w:pPr>
            <w:r w:rsidRPr="00715D66">
              <w:rPr>
                <w:b/>
                <w:sz w:val="16"/>
                <w:szCs w:val="16"/>
                <w:u w:val="single"/>
              </w:rPr>
              <w:t>1. Formação em técnicas agrícolas sustentáveis (agricultura de conservação, sombreamento, fertilização orgânica, lavoura mínima)</w:t>
            </w:r>
          </w:p>
          <w:p w14:paraId="42B3644E" w14:textId="77777777" w:rsidR="00F56702" w:rsidRPr="00715D66" w:rsidRDefault="001B2301">
            <w:pPr>
              <w:spacing w:before="120" w:after="120"/>
              <w:jc w:val="left"/>
              <w:rPr>
                <w:b/>
                <w:sz w:val="16"/>
                <w:szCs w:val="16"/>
                <w:u w:val="single"/>
              </w:rPr>
            </w:pPr>
            <w:r w:rsidRPr="00715D66">
              <w:rPr>
                <w:b/>
                <w:sz w:val="16"/>
                <w:szCs w:val="16"/>
                <w:u w:val="single"/>
              </w:rPr>
              <w:t xml:space="preserve">2. Fornecimento (incluindo sistema para garantir a manutenção) de sistemas de irrigação por gotejamento alimentados por painéis solares que podem ser utilizados com poços cavados e lagos interiores. </w:t>
            </w:r>
          </w:p>
          <w:p w14:paraId="771BDF25" w14:textId="77777777" w:rsidR="00F56702" w:rsidRPr="00715D66" w:rsidRDefault="001B2301">
            <w:pPr>
              <w:spacing w:before="120" w:after="120"/>
              <w:jc w:val="left"/>
              <w:rPr>
                <w:b/>
                <w:sz w:val="16"/>
                <w:szCs w:val="16"/>
                <w:u w:val="single"/>
              </w:rPr>
            </w:pPr>
            <w:r w:rsidRPr="00715D66">
              <w:rPr>
                <w:b/>
                <w:sz w:val="16"/>
                <w:szCs w:val="16"/>
                <w:u w:val="single"/>
              </w:rPr>
              <w:t>3. Expansão de barragens para captar e reter água, bem como provisão de outros sistemas de captação de água (tais como reservatórios escavados, barragens subterrâneas, entre outros), incluindo um sistema para garantir a manutenção.</w:t>
            </w:r>
          </w:p>
          <w:p w14:paraId="034C9458" w14:textId="77777777" w:rsidR="00F56702" w:rsidRPr="00715D66" w:rsidRDefault="001B2301">
            <w:pPr>
              <w:spacing w:before="120" w:after="120"/>
              <w:jc w:val="left"/>
              <w:rPr>
                <w:sz w:val="16"/>
                <w:szCs w:val="16"/>
              </w:rPr>
            </w:pPr>
            <w:r w:rsidRPr="00715D66">
              <w:rPr>
                <w:sz w:val="16"/>
                <w:szCs w:val="16"/>
              </w:rPr>
              <w:t>4. Inclusão das mulheres na tomada de decisões, na conceção e no acesso aos sistemas de irrigação</w:t>
            </w:r>
          </w:p>
          <w:p w14:paraId="2BE397DC" w14:textId="77777777" w:rsidR="00F56702" w:rsidRPr="00715D66" w:rsidRDefault="001B2301">
            <w:pPr>
              <w:spacing w:before="120" w:after="120"/>
              <w:jc w:val="left"/>
              <w:rPr>
                <w:sz w:val="16"/>
                <w:szCs w:val="16"/>
              </w:rPr>
            </w:pPr>
            <w:r w:rsidRPr="00715D66">
              <w:rPr>
                <w:sz w:val="16"/>
                <w:szCs w:val="16"/>
              </w:rPr>
              <w:t>5. Melhoria das vias de acesso</w:t>
            </w:r>
          </w:p>
          <w:p w14:paraId="5545ACFD" w14:textId="77777777" w:rsidR="00F56702" w:rsidRPr="00715D66" w:rsidRDefault="001B2301">
            <w:pPr>
              <w:spacing w:before="120" w:after="120"/>
              <w:jc w:val="left"/>
              <w:rPr>
                <w:sz w:val="16"/>
                <w:szCs w:val="16"/>
              </w:rPr>
            </w:pPr>
            <w:r w:rsidRPr="00715D66">
              <w:rPr>
                <w:sz w:val="16"/>
                <w:szCs w:val="16"/>
              </w:rPr>
              <w:t>6. Promoção de feiras agrícolas e outras intervenções adaptadas às condições locais (</w:t>
            </w:r>
            <w:r w:rsidRPr="00715D66">
              <w:rPr>
                <w:i/>
                <w:sz w:val="16"/>
                <w:szCs w:val="16"/>
              </w:rPr>
              <w:t>Dia do Campo)</w:t>
            </w:r>
            <w:r w:rsidRPr="00715D66">
              <w:rPr>
                <w:sz w:val="16"/>
                <w:szCs w:val="16"/>
              </w:rPr>
              <w:t>, onde os agricultores podem trocar sementes e os comerciantes agrícolas locais podem prestar serviços aos agricultores, tais como variedades melhoradas</w:t>
            </w:r>
          </w:p>
          <w:p w14:paraId="6D0A3D20" w14:textId="77777777" w:rsidR="00F56702" w:rsidRPr="00715D66" w:rsidRDefault="001B2301">
            <w:pPr>
              <w:spacing w:before="120" w:after="120"/>
              <w:jc w:val="left"/>
              <w:rPr>
                <w:b/>
                <w:sz w:val="16"/>
                <w:szCs w:val="16"/>
                <w:u w:val="single"/>
              </w:rPr>
            </w:pPr>
            <w:r w:rsidRPr="00715D66">
              <w:rPr>
                <w:b/>
                <w:sz w:val="16"/>
                <w:szCs w:val="16"/>
                <w:u w:val="single"/>
              </w:rPr>
              <w:t>7. Introdução de secadores solares simples para vegetais e técnicas semelhantes</w:t>
            </w:r>
          </w:p>
          <w:p w14:paraId="3CD7DEF3" w14:textId="77777777" w:rsidR="00F56702" w:rsidRPr="00715D66" w:rsidRDefault="001B2301">
            <w:pPr>
              <w:spacing w:before="120" w:after="120"/>
              <w:jc w:val="left"/>
              <w:rPr>
                <w:sz w:val="16"/>
                <w:szCs w:val="16"/>
              </w:rPr>
            </w:pPr>
            <w:r w:rsidRPr="00715D66">
              <w:rPr>
                <w:sz w:val="16"/>
                <w:szCs w:val="16"/>
              </w:rPr>
              <w:t>8. Capacitação em empreendedorismo</w:t>
            </w:r>
          </w:p>
          <w:p w14:paraId="4090E087" w14:textId="77777777" w:rsidR="00F56702" w:rsidRPr="00715D66" w:rsidRDefault="001B2301">
            <w:pPr>
              <w:spacing w:before="120" w:after="120"/>
              <w:jc w:val="left"/>
              <w:rPr>
                <w:sz w:val="16"/>
                <w:szCs w:val="16"/>
              </w:rPr>
            </w:pPr>
            <w:r w:rsidRPr="00715D66">
              <w:rPr>
                <w:sz w:val="16"/>
                <w:szCs w:val="16"/>
              </w:rPr>
              <w:t>9. Expandir grupos de poupança e empréstimo através do apoio a ONGs locais</w:t>
            </w:r>
          </w:p>
          <w:p w14:paraId="11026321" w14:textId="77777777" w:rsidR="00F56702" w:rsidRPr="00715D66" w:rsidRDefault="001B2301">
            <w:pPr>
              <w:spacing w:before="120" w:after="120"/>
              <w:jc w:val="left"/>
              <w:rPr>
                <w:sz w:val="16"/>
                <w:szCs w:val="16"/>
              </w:rPr>
            </w:pPr>
            <w:r w:rsidRPr="00715D66">
              <w:rPr>
                <w:sz w:val="16"/>
                <w:szCs w:val="16"/>
              </w:rPr>
              <w:t>10. Capacitação das associações de agricultores</w:t>
            </w:r>
          </w:p>
          <w:p w14:paraId="23A1926D" w14:textId="77777777" w:rsidR="00F56702" w:rsidRPr="00715D66" w:rsidRDefault="001B2301">
            <w:pPr>
              <w:spacing w:before="120" w:after="120"/>
              <w:jc w:val="left"/>
              <w:rPr>
                <w:sz w:val="16"/>
                <w:szCs w:val="16"/>
              </w:rPr>
            </w:pPr>
            <w:r w:rsidRPr="00715D66">
              <w:rPr>
                <w:sz w:val="16"/>
                <w:szCs w:val="16"/>
              </w:rPr>
              <w:t>11. Sensibilização das comunidades para legitimar o direito à terra tanto para mulheres como para homens (DUAT)</w:t>
            </w:r>
          </w:p>
          <w:p w14:paraId="087B243C" w14:textId="77777777" w:rsidR="00F56702" w:rsidRPr="00715D66" w:rsidRDefault="001B2301">
            <w:pPr>
              <w:spacing w:before="120" w:after="120"/>
              <w:jc w:val="left"/>
              <w:rPr>
                <w:sz w:val="16"/>
                <w:szCs w:val="16"/>
              </w:rPr>
            </w:pPr>
            <w:r w:rsidRPr="00715D66">
              <w:rPr>
                <w:sz w:val="16"/>
                <w:szCs w:val="16"/>
              </w:rPr>
              <w:t>12. Monitorização distrital do impacto dos investimentos externos (minerais, fundiários e turísticos) no acesso à terra para mulheres e homens</w:t>
            </w:r>
          </w:p>
          <w:p w14:paraId="7729D3F5" w14:textId="77777777" w:rsidR="00F56702" w:rsidRPr="00715D66" w:rsidRDefault="001B2301">
            <w:pPr>
              <w:spacing w:before="120" w:after="120"/>
              <w:jc w:val="left"/>
              <w:rPr>
                <w:sz w:val="16"/>
                <w:szCs w:val="16"/>
              </w:rPr>
            </w:pPr>
            <w:r w:rsidRPr="00715D66">
              <w:rPr>
                <w:sz w:val="16"/>
                <w:szCs w:val="16"/>
              </w:rPr>
              <w:t>13. Programas de extensão para empoderar as agricultoras</w:t>
            </w:r>
          </w:p>
        </w:tc>
      </w:tr>
      <w:tr w:rsidR="00F56702" w:rsidRPr="00715D66" w14:paraId="033F3EF4" w14:textId="77777777">
        <w:tc>
          <w:tcPr>
            <w:tcW w:w="4396" w:type="dxa"/>
          </w:tcPr>
          <w:p w14:paraId="3768318E" w14:textId="77777777" w:rsidR="00F56702" w:rsidRPr="00715D66" w:rsidRDefault="00F56702">
            <w:pPr>
              <w:jc w:val="left"/>
              <w:rPr>
                <w:b/>
                <w:sz w:val="2"/>
                <w:szCs w:val="2"/>
              </w:rPr>
            </w:pPr>
          </w:p>
        </w:tc>
        <w:tc>
          <w:tcPr>
            <w:tcW w:w="4954" w:type="dxa"/>
          </w:tcPr>
          <w:p w14:paraId="3341ED74" w14:textId="77777777" w:rsidR="00F56702" w:rsidRPr="00715D66" w:rsidRDefault="00F56702">
            <w:pPr>
              <w:jc w:val="left"/>
              <w:rPr>
                <w:b/>
                <w:sz w:val="2"/>
                <w:szCs w:val="2"/>
              </w:rPr>
            </w:pPr>
          </w:p>
        </w:tc>
      </w:tr>
      <w:tr w:rsidR="00F56702" w:rsidRPr="00715D66" w14:paraId="660AF7E4" w14:textId="77777777">
        <w:trPr>
          <w:trHeight w:val="178"/>
        </w:trPr>
        <w:tc>
          <w:tcPr>
            <w:tcW w:w="4396" w:type="dxa"/>
            <w:shd w:val="clear" w:color="auto" w:fill="F2EFB8"/>
          </w:tcPr>
          <w:p w14:paraId="2C5ED8E1" w14:textId="77777777" w:rsidR="00F56702" w:rsidRPr="00715D66" w:rsidRDefault="001B2301">
            <w:pPr>
              <w:jc w:val="left"/>
              <w:rPr>
                <w:b/>
              </w:rPr>
            </w:pPr>
            <w:r w:rsidRPr="00715D66">
              <w:rPr>
                <w:b/>
              </w:rPr>
              <w:t>Cereais e leguminosas</w:t>
            </w:r>
          </w:p>
        </w:tc>
        <w:tc>
          <w:tcPr>
            <w:tcW w:w="4954" w:type="dxa"/>
            <w:shd w:val="clear" w:color="auto" w:fill="F2EFB8"/>
          </w:tcPr>
          <w:p w14:paraId="4DB2F918" w14:textId="77777777" w:rsidR="00F56702" w:rsidRPr="00715D66" w:rsidRDefault="001B2301">
            <w:pPr>
              <w:jc w:val="left"/>
            </w:pPr>
            <w:r w:rsidRPr="00715D66">
              <w:rPr>
                <w:b/>
              </w:rPr>
              <w:t>Estratégias de desenvolvimento da cadeia de valor</w:t>
            </w:r>
          </w:p>
        </w:tc>
      </w:tr>
      <w:tr w:rsidR="00F56702" w:rsidRPr="00715D66" w14:paraId="2E2F43BB" w14:textId="77777777">
        <w:trPr>
          <w:trHeight w:val="178"/>
        </w:trPr>
        <w:tc>
          <w:tcPr>
            <w:tcW w:w="4396" w:type="dxa"/>
          </w:tcPr>
          <w:p w14:paraId="4DD4CE6D" w14:textId="77777777" w:rsidR="00F56702" w:rsidRPr="00715D66" w:rsidRDefault="001B2301">
            <w:pPr>
              <w:spacing w:before="120" w:after="120"/>
              <w:jc w:val="left"/>
              <w:rPr>
                <w:b/>
                <w:sz w:val="16"/>
                <w:szCs w:val="16"/>
                <w:u w:val="single"/>
              </w:rPr>
            </w:pPr>
            <w:bookmarkStart w:id="216" w:name="_s22sx0z8duw2" w:colFirst="0" w:colLast="0"/>
            <w:bookmarkEnd w:id="216"/>
            <w:r w:rsidRPr="00715D66">
              <w:rPr>
                <w:b/>
                <w:sz w:val="16"/>
                <w:szCs w:val="16"/>
                <w:u w:val="single"/>
              </w:rPr>
              <w:t>1. Baixa produtividade das culturas (uso de técnicas tradicionais);</w:t>
            </w:r>
          </w:p>
          <w:p w14:paraId="78001B50" w14:textId="77777777" w:rsidR="00F56702" w:rsidRPr="00715D66" w:rsidRDefault="001B2301">
            <w:pPr>
              <w:spacing w:before="120" w:after="120"/>
              <w:jc w:val="left"/>
              <w:rPr>
                <w:b/>
                <w:sz w:val="16"/>
                <w:szCs w:val="16"/>
                <w:u w:val="single"/>
              </w:rPr>
            </w:pPr>
            <w:r w:rsidRPr="00715D66">
              <w:rPr>
                <w:b/>
                <w:sz w:val="16"/>
                <w:szCs w:val="16"/>
                <w:u w:val="single"/>
              </w:rPr>
              <w:t>2. Chuvas irregulares ou excessivas</w:t>
            </w:r>
          </w:p>
          <w:p w14:paraId="3724C599" w14:textId="77777777" w:rsidR="00F56702" w:rsidRPr="00715D66" w:rsidRDefault="001B2301">
            <w:pPr>
              <w:spacing w:before="120" w:after="120"/>
              <w:jc w:val="left"/>
              <w:rPr>
                <w:b/>
                <w:sz w:val="16"/>
                <w:szCs w:val="16"/>
                <w:u w:val="single"/>
              </w:rPr>
            </w:pPr>
            <w:r w:rsidRPr="00715D66">
              <w:rPr>
                <w:b/>
                <w:sz w:val="16"/>
                <w:szCs w:val="16"/>
                <w:u w:val="single"/>
              </w:rPr>
              <w:t>3. Pragas e doenças</w:t>
            </w:r>
          </w:p>
          <w:p w14:paraId="18BD4A0A" w14:textId="77777777" w:rsidR="00F56702" w:rsidRPr="00715D66" w:rsidRDefault="001B2301">
            <w:pPr>
              <w:spacing w:before="120" w:after="120"/>
              <w:jc w:val="left"/>
              <w:rPr>
                <w:b/>
                <w:sz w:val="16"/>
                <w:szCs w:val="16"/>
                <w:u w:val="single"/>
              </w:rPr>
            </w:pPr>
            <w:r w:rsidRPr="00715D66">
              <w:rPr>
                <w:b/>
                <w:sz w:val="16"/>
                <w:szCs w:val="16"/>
                <w:u w:val="single"/>
              </w:rPr>
              <w:t>4. Conflito entre o homem e a vida selvagem</w:t>
            </w:r>
          </w:p>
          <w:p w14:paraId="30CE11BD" w14:textId="77777777" w:rsidR="00F56702" w:rsidRPr="00715D66" w:rsidRDefault="001B2301">
            <w:pPr>
              <w:spacing w:before="120" w:after="120"/>
              <w:jc w:val="left"/>
              <w:rPr>
                <w:sz w:val="16"/>
                <w:szCs w:val="16"/>
              </w:rPr>
            </w:pPr>
            <w:r w:rsidRPr="00715D66">
              <w:rPr>
                <w:sz w:val="16"/>
                <w:szCs w:val="16"/>
              </w:rPr>
              <w:t>5. Conflito entre agricultores e gado</w:t>
            </w:r>
          </w:p>
          <w:p w14:paraId="6C8B4AA9" w14:textId="77777777" w:rsidR="00F56702" w:rsidRPr="00715D66" w:rsidRDefault="001B2301">
            <w:pPr>
              <w:spacing w:before="120" w:after="120"/>
              <w:jc w:val="left"/>
              <w:rPr>
                <w:sz w:val="16"/>
                <w:szCs w:val="16"/>
              </w:rPr>
            </w:pPr>
            <w:r w:rsidRPr="00715D66">
              <w:rPr>
                <w:sz w:val="16"/>
                <w:szCs w:val="16"/>
              </w:rPr>
              <w:t>6. Oferta e qualidade limitadas dos insumos</w:t>
            </w:r>
          </w:p>
          <w:p w14:paraId="36BC2EC7" w14:textId="77777777" w:rsidR="00F56702" w:rsidRPr="00715D66" w:rsidRDefault="001B2301">
            <w:pPr>
              <w:spacing w:before="120" w:after="120"/>
              <w:jc w:val="left"/>
              <w:rPr>
                <w:sz w:val="16"/>
                <w:szCs w:val="16"/>
              </w:rPr>
            </w:pPr>
            <w:r w:rsidRPr="00715D66">
              <w:rPr>
                <w:sz w:val="16"/>
                <w:szCs w:val="16"/>
              </w:rPr>
              <w:t>7. Adoção limitada de técnicas pós-colheita melhoradas</w:t>
            </w:r>
          </w:p>
          <w:p w14:paraId="6C5B6C05" w14:textId="77777777" w:rsidR="00F56702" w:rsidRPr="00715D66" w:rsidRDefault="001B2301">
            <w:pPr>
              <w:spacing w:before="120" w:after="120"/>
              <w:jc w:val="left"/>
              <w:rPr>
                <w:sz w:val="16"/>
                <w:szCs w:val="16"/>
              </w:rPr>
            </w:pPr>
            <w:r w:rsidRPr="00715D66">
              <w:rPr>
                <w:sz w:val="16"/>
                <w:szCs w:val="16"/>
              </w:rPr>
              <w:t>8. Fraca capacidade empreendedora</w:t>
            </w:r>
          </w:p>
          <w:p w14:paraId="0A4BF2F5" w14:textId="77777777" w:rsidR="00F56702" w:rsidRPr="00715D66" w:rsidRDefault="001B2301">
            <w:pPr>
              <w:spacing w:before="120" w:after="120"/>
              <w:jc w:val="left"/>
              <w:rPr>
                <w:sz w:val="16"/>
                <w:szCs w:val="16"/>
              </w:rPr>
            </w:pPr>
            <w:r w:rsidRPr="00715D66">
              <w:rPr>
                <w:sz w:val="16"/>
                <w:szCs w:val="16"/>
              </w:rPr>
              <w:lastRenderedPageBreak/>
              <w:t>9. Certificação limitada dos direitos fundiários entre os pequenos agricultores 10. Concorrência por terras por concessões atribuídas a nível nacional/provincial (minerais, agrícolas e de caça);</w:t>
            </w:r>
          </w:p>
          <w:p w14:paraId="1EB44D4A" w14:textId="77777777" w:rsidR="00F56702" w:rsidRPr="00715D66" w:rsidRDefault="001B2301">
            <w:pPr>
              <w:spacing w:before="120" w:after="120"/>
              <w:jc w:val="left"/>
              <w:rPr>
                <w:b/>
                <w:sz w:val="16"/>
                <w:szCs w:val="16"/>
              </w:rPr>
            </w:pPr>
            <w:r w:rsidRPr="00715D66">
              <w:rPr>
                <w:sz w:val="16"/>
                <w:szCs w:val="16"/>
              </w:rPr>
              <w:t>12. Apoio limitado às agricultoras</w:t>
            </w:r>
          </w:p>
        </w:tc>
        <w:tc>
          <w:tcPr>
            <w:tcW w:w="4954" w:type="dxa"/>
          </w:tcPr>
          <w:p w14:paraId="0605D0C6" w14:textId="77777777" w:rsidR="00F56702" w:rsidRPr="00715D66" w:rsidRDefault="001B2301">
            <w:pPr>
              <w:spacing w:before="120" w:after="120"/>
              <w:jc w:val="left"/>
              <w:rPr>
                <w:b/>
                <w:sz w:val="16"/>
                <w:szCs w:val="16"/>
                <w:u w:val="single"/>
              </w:rPr>
            </w:pPr>
            <w:r w:rsidRPr="00715D66">
              <w:rPr>
                <w:b/>
                <w:sz w:val="16"/>
                <w:szCs w:val="16"/>
                <w:u w:val="single"/>
              </w:rPr>
              <w:lastRenderedPageBreak/>
              <w:t>1. Formação em técnicas agrícolas sustentáveis (agricultura de conservação, sombreamento, fertilização orgânica, lavoura mínima)</w:t>
            </w:r>
          </w:p>
          <w:p w14:paraId="2826FAF2" w14:textId="77777777" w:rsidR="00F56702" w:rsidRPr="00715D66" w:rsidRDefault="001B2301">
            <w:pPr>
              <w:spacing w:before="120" w:after="120"/>
              <w:jc w:val="left"/>
              <w:rPr>
                <w:b/>
                <w:sz w:val="16"/>
                <w:szCs w:val="16"/>
                <w:u w:val="single"/>
              </w:rPr>
            </w:pPr>
            <w:r w:rsidRPr="00715D66">
              <w:rPr>
                <w:b/>
                <w:sz w:val="16"/>
                <w:szCs w:val="16"/>
                <w:u w:val="single"/>
              </w:rPr>
              <w:t>2. Expansão de barragens para captar e reter água, bem como provisão de outros sistemas de captação de água (tais como reservatórios escavados, barragens subterrâneas, entre outros), incluindo sistemas para garantir a manutenção.</w:t>
            </w:r>
          </w:p>
          <w:p w14:paraId="7A75E689" w14:textId="77777777" w:rsidR="00F56702" w:rsidRPr="00715D66" w:rsidRDefault="001B2301">
            <w:pPr>
              <w:spacing w:before="120" w:after="120"/>
              <w:jc w:val="left"/>
              <w:rPr>
                <w:sz w:val="16"/>
                <w:szCs w:val="16"/>
              </w:rPr>
            </w:pPr>
            <w:r w:rsidRPr="00715D66">
              <w:rPr>
                <w:sz w:val="16"/>
                <w:szCs w:val="16"/>
              </w:rPr>
              <w:t>3. Inclusão das mulheres na tomada de decisões, na conceção e no acesso aos sistemas de irrigação</w:t>
            </w:r>
          </w:p>
          <w:p w14:paraId="181A00B2" w14:textId="77777777" w:rsidR="00F56702" w:rsidRPr="00715D66" w:rsidRDefault="001B2301">
            <w:pPr>
              <w:spacing w:before="120" w:after="120"/>
              <w:jc w:val="left"/>
              <w:rPr>
                <w:sz w:val="16"/>
                <w:szCs w:val="16"/>
              </w:rPr>
            </w:pPr>
            <w:r w:rsidRPr="00715D66">
              <w:rPr>
                <w:sz w:val="16"/>
                <w:szCs w:val="16"/>
              </w:rPr>
              <w:t>4. Promoção de feiras agrícolas e outras intervenções adaptadas às condições locais, onde os agricultores possam trocar sementes e os comerciantes agrícolas locais possam prestar serviços aos agricultores, incluindo variedades de ciclo curto</w:t>
            </w:r>
          </w:p>
          <w:p w14:paraId="389967EF" w14:textId="77777777" w:rsidR="00F56702" w:rsidRPr="00715D66" w:rsidRDefault="001B2301">
            <w:pPr>
              <w:spacing w:before="120" w:after="120"/>
              <w:jc w:val="left"/>
              <w:rPr>
                <w:sz w:val="16"/>
                <w:szCs w:val="16"/>
              </w:rPr>
            </w:pPr>
            <w:r w:rsidRPr="00715D66">
              <w:rPr>
                <w:sz w:val="16"/>
                <w:szCs w:val="16"/>
              </w:rPr>
              <w:lastRenderedPageBreak/>
              <w:t>5. Promover e divulgar novas tecnologias pós-colheita resilientes às consequências das alterações climáticas, tendo em conta as recomendações do estudo do Ministério da Agricultura</w:t>
            </w:r>
          </w:p>
          <w:p w14:paraId="7035094C" w14:textId="77777777" w:rsidR="00F56702" w:rsidRPr="00715D66" w:rsidRDefault="001B2301">
            <w:pPr>
              <w:spacing w:before="120" w:after="120"/>
              <w:jc w:val="left"/>
              <w:rPr>
                <w:sz w:val="16"/>
                <w:szCs w:val="16"/>
              </w:rPr>
            </w:pPr>
            <w:r w:rsidRPr="00715D66">
              <w:rPr>
                <w:sz w:val="16"/>
                <w:szCs w:val="16"/>
              </w:rPr>
              <w:t>6. Capacitação em empreendedorismo</w:t>
            </w:r>
          </w:p>
          <w:p w14:paraId="3DB2A1C5" w14:textId="77777777" w:rsidR="00F56702" w:rsidRPr="00715D66" w:rsidRDefault="001B2301">
            <w:pPr>
              <w:spacing w:before="120" w:after="120"/>
              <w:jc w:val="left"/>
              <w:rPr>
                <w:sz w:val="16"/>
                <w:szCs w:val="16"/>
              </w:rPr>
            </w:pPr>
            <w:r w:rsidRPr="00715D66">
              <w:rPr>
                <w:sz w:val="16"/>
                <w:szCs w:val="16"/>
              </w:rPr>
              <w:t xml:space="preserve">7. Expandir os grupos de poupança e empréstimo através do apoio a ONG locais </w:t>
            </w:r>
          </w:p>
          <w:p w14:paraId="08F4D178" w14:textId="77777777" w:rsidR="00F56702" w:rsidRPr="00715D66" w:rsidRDefault="001B2301">
            <w:pPr>
              <w:spacing w:before="120" w:after="120"/>
              <w:jc w:val="left"/>
              <w:rPr>
                <w:sz w:val="16"/>
                <w:szCs w:val="16"/>
              </w:rPr>
            </w:pPr>
            <w:r w:rsidRPr="00715D66">
              <w:rPr>
                <w:sz w:val="16"/>
                <w:szCs w:val="16"/>
              </w:rPr>
              <w:t>8. Capacitação das associações de agricultores</w:t>
            </w:r>
          </w:p>
          <w:p w14:paraId="3314A656" w14:textId="77777777" w:rsidR="00F56702" w:rsidRPr="00715D66" w:rsidRDefault="001B2301">
            <w:pPr>
              <w:spacing w:before="120" w:after="120"/>
              <w:jc w:val="left"/>
              <w:rPr>
                <w:sz w:val="16"/>
                <w:szCs w:val="16"/>
              </w:rPr>
            </w:pPr>
            <w:r w:rsidRPr="00715D66">
              <w:rPr>
                <w:sz w:val="16"/>
                <w:szCs w:val="16"/>
              </w:rPr>
              <w:t>9. Sensibilização das comunidades para legitimar o direito à terra para mulheres e homens (DUAT)</w:t>
            </w:r>
          </w:p>
          <w:p w14:paraId="3A3DFE7E" w14:textId="77777777" w:rsidR="00F56702" w:rsidRPr="00715D66" w:rsidRDefault="001B2301">
            <w:pPr>
              <w:spacing w:before="120" w:after="120"/>
              <w:jc w:val="left"/>
              <w:rPr>
                <w:sz w:val="16"/>
                <w:szCs w:val="16"/>
              </w:rPr>
            </w:pPr>
            <w:r w:rsidRPr="00715D66">
              <w:rPr>
                <w:sz w:val="16"/>
                <w:szCs w:val="16"/>
              </w:rPr>
              <w:t>10. Monitoramento distrital do impacto dos investimentos externos (minerais, terra e turismo) no acesso à terra para mulheres e homens</w:t>
            </w:r>
          </w:p>
          <w:p w14:paraId="77590C06" w14:textId="77777777" w:rsidR="00F56702" w:rsidRPr="00715D66" w:rsidRDefault="001B2301">
            <w:pPr>
              <w:spacing w:before="120" w:after="120"/>
              <w:jc w:val="left"/>
              <w:rPr>
                <w:sz w:val="16"/>
                <w:szCs w:val="16"/>
              </w:rPr>
            </w:pPr>
            <w:r w:rsidRPr="00715D66">
              <w:rPr>
                <w:sz w:val="16"/>
                <w:szCs w:val="16"/>
              </w:rPr>
              <w:t>11. Programas de extensão para empoderar as agricultoras</w:t>
            </w:r>
          </w:p>
        </w:tc>
      </w:tr>
      <w:tr w:rsidR="00F56702" w:rsidRPr="00715D66" w14:paraId="2160250F" w14:textId="77777777">
        <w:tc>
          <w:tcPr>
            <w:tcW w:w="4396" w:type="dxa"/>
          </w:tcPr>
          <w:p w14:paraId="66463905" w14:textId="77777777" w:rsidR="00F56702" w:rsidRPr="00715D66" w:rsidRDefault="00F56702">
            <w:pPr>
              <w:jc w:val="left"/>
              <w:rPr>
                <w:b/>
                <w:sz w:val="2"/>
                <w:szCs w:val="2"/>
              </w:rPr>
            </w:pPr>
          </w:p>
        </w:tc>
        <w:tc>
          <w:tcPr>
            <w:tcW w:w="4954" w:type="dxa"/>
          </w:tcPr>
          <w:p w14:paraId="2F0657B9" w14:textId="77777777" w:rsidR="00F56702" w:rsidRPr="00715D66" w:rsidRDefault="00F56702">
            <w:pPr>
              <w:jc w:val="left"/>
              <w:rPr>
                <w:b/>
                <w:sz w:val="2"/>
                <w:szCs w:val="2"/>
              </w:rPr>
            </w:pPr>
          </w:p>
        </w:tc>
      </w:tr>
      <w:tr w:rsidR="00F56702" w:rsidRPr="00715D66" w14:paraId="1925E982" w14:textId="77777777">
        <w:trPr>
          <w:trHeight w:val="157"/>
        </w:trPr>
        <w:tc>
          <w:tcPr>
            <w:tcW w:w="4396" w:type="dxa"/>
            <w:shd w:val="clear" w:color="auto" w:fill="FFC000"/>
          </w:tcPr>
          <w:p w14:paraId="007A638E" w14:textId="77777777" w:rsidR="00F56702" w:rsidRPr="00715D66" w:rsidRDefault="001B2301">
            <w:pPr>
              <w:jc w:val="left"/>
              <w:rPr>
                <w:b/>
              </w:rPr>
            </w:pPr>
            <w:r w:rsidRPr="00715D66">
              <w:rPr>
                <w:b/>
              </w:rPr>
              <w:t>Raízes e tubérculos</w:t>
            </w:r>
          </w:p>
        </w:tc>
        <w:tc>
          <w:tcPr>
            <w:tcW w:w="4954" w:type="dxa"/>
            <w:shd w:val="clear" w:color="auto" w:fill="FFC000"/>
          </w:tcPr>
          <w:p w14:paraId="7249ED6A" w14:textId="77777777" w:rsidR="00F56702" w:rsidRPr="00715D66" w:rsidRDefault="001B2301">
            <w:pPr>
              <w:jc w:val="left"/>
            </w:pPr>
            <w:r w:rsidRPr="00715D66">
              <w:rPr>
                <w:b/>
              </w:rPr>
              <w:t>Estratégias de desenvolvimento da cadeia de valor</w:t>
            </w:r>
          </w:p>
        </w:tc>
      </w:tr>
      <w:tr w:rsidR="00F56702" w:rsidRPr="00715D66" w14:paraId="40998B3F" w14:textId="77777777">
        <w:trPr>
          <w:trHeight w:val="157"/>
        </w:trPr>
        <w:tc>
          <w:tcPr>
            <w:tcW w:w="4396" w:type="dxa"/>
          </w:tcPr>
          <w:p w14:paraId="5E7BD1C1" w14:textId="77777777" w:rsidR="00F56702" w:rsidRPr="00715D66" w:rsidRDefault="001B2301">
            <w:pPr>
              <w:spacing w:before="120" w:after="120"/>
              <w:jc w:val="left"/>
              <w:rPr>
                <w:b/>
                <w:sz w:val="16"/>
                <w:szCs w:val="16"/>
                <w:u w:val="single"/>
              </w:rPr>
            </w:pPr>
            <w:r w:rsidRPr="00715D66">
              <w:rPr>
                <w:b/>
                <w:sz w:val="16"/>
                <w:szCs w:val="16"/>
                <w:u w:val="single"/>
              </w:rPr>
              <w:t>1. Baixa produtividade das culturas</w:t>
            </w:r>
          </w:p>
          <w:p w14:paraId="4F2AB56D" w14:textId="77777777" w:rsidR="00F56702" w:rsidRPr="00715D66" w:rsidRDefault="001B2301">
            <w:pPr>
              <w:spacing w:before="120" w:after="120"/>
              <w:jc w:val="left"/>
              <w:rPr>
                <w:b/>
                <w:sz w:val="16"/>
                <w:szCs w:val="16"/>
                <w:u w:val="single"/>
              </w:rPr>
            </w:pPr>
            <w:r w:rsidRPr="00715D66">
              <w:rPr>
                <w:b/>
                <w:sz w:val="16"/>
                <w:szCs w:val="16"/>
                <w:u w:val="single"/>
              </w:rPr>
              <w:t>2. Chuvas irregulares ou excessivas</w:t>
            </w:r>
          </w:p>
          <w:p w14:paraId="347EE80C" w14:textId="77777777" w:rsidR="00F56702" w:rsidRPr="00715D66" w:rsidRDefault="001B2301">
            <w:pPr>
              <w:spacing w:before="120" w:after="120"/>
              <w:jc w:val="left"/>
              <w:rPr>
                <w:b/>
                <w:sz w:val="16"/>
                <w:szCs w:val="16"/>
                <w:u w:val="single"/>
              </w:rPr>
            </w:pPr>
            <w:r w:rsidRPr="00715D66">
              <w:rPr>
                <w:b/>
                <w:sz w:val="16"/>
                <w:szCs w:val="16"/>
                <w:u w:val="single"/>
              </w:rPr>
              <w:t xml:space="preserve">3. Conflito entre o homem e a vida selvagem </w:t>
            </w:r>
          </w:p>
          <w:p w14:paraId="0398D8D9" w14:textId="77777777" w:rsidR="00F56702" w:rsidRPr="00715D66" w:rsidRDefault="001B2301">
            <w:pPr>
              <w:spacing w:before="120" w:after="120"/>
              <w:jc w:val="left"/>
              <w:rPr>
                <w:sz w:val="16"/>
                <w:szCs w:val="16"/>
              </w:rPr>
            </w:pPr>
            <w:r w:rsidRPr="00715D66">
              <w:rPr>
                <w:sz w:val="16"/>
                <w:szCs w:val="16"/>
              </w:rPr>
              <w:t xml:space="preserve">4. Conflito entre agricultores e gado </w:t>
            </w:r>
          </w:p>
          <w:p w14:paraId="19C3B10F" w14:textId="77777777" w:rsidR="00F56702" w:rsidRPr="00715D66" w:rsidRDefault="001B2301">
            <w:pPr>
              <w:spacing w:before="120" w:after="120"/>
              <w:jc w:val="left"/>
              <w:rPr>
                <w:sz w:val="16"/>
                <w:szCs w:val="16"/>
              </w:rPr>
            </w:pPr>
            <w:r w:rsidRPr="00715D66">
              <w:rPr>
                <w:sz w:val="16"/>
                <w:szCs w:val="16"/>
              </w:rPr>
              <w:t xml:space="preserve">5. Oferta e qualidade limitadas dos insumos  </w:t>
            </w:r>
          </w:p>
          <w:p w14:paraId="036C5715" w14:textId="77777777" w:rsidR="00F56702" w:rsidRPr="00715D66" w:rsidRDefault="001B2301">
            <w:pPr>
              <w:spacing w:before="120" w:after="120"/>
              <w:jc w:val="left"/>
              <w:rPr>
                <w:sz w:val="16"/>
                <w:szCs w:val="16"/>
              </w:rPr>
            </w:pPr>
            <w:r w:rsidRPr="00715D66">
              <w:rPr>
                <w:sz w:val="16"/>
                <w:szCs w:val="16"/>
              </w:rPr>
              <w:t>6. Adoção limitada de técnicas pós-colheita melhoradas</w:t>
            </w:r>
          </w:p>
          <w:p w14:paraId="6E5570CE" w14:textId="77777777" w:rsidR="00F56702" w:rsidRPr="00715D66" w:rsidRDefault="001B2301">
            <w:pPr>
              <w:spacing w:before="120" w:after="120"/>
              <w:jc w:val="left"/>
              <w:rPr>
                <w:sz w:val="16"/>
                <w:szCs w:val="16"/>
              </w:rPr>
            </w:pPr>
            <w:r w:rsidRPr="00715D66">
              <w:rPr>
                <w:sz w:val="16"/>
                <w:szCs w:val="16"/>
              </w:rPr>
              <w:t>7. Certificação limitada dos direitos fundiários entre os pequenos agricultores</w:t>
            </w:r>
          </w:p>
          <w:p w14:paraId="5ED5872B" w14:textId="77777777" w:rsidR="00F56702" w:rsidRPr="00715D66" w:rsidRDefault="001B2301">
            <w:pPr>
              <w:spacing w:before="120" w:after="120"/>
              <w:jc w:val="left"/>
              <w:rPr>
                <w:sz w:val="16"/>
                <w:szCs w:val="16"/>
              </w:rPr>
            </w:pPr>
            <w:r w:rsidRPr="00715D66">
              <w:rPr>
                <w:sz w:val="16"/>
                <w:szCs w:val="16"/>
              </w:rPr>
              <w:t>8. Concorrência por terras por concessões atribuídas a nível nacional/provincial (minerais, agrícolas e de caça);</w:t>
            </w:r>
          </w:p>
          <w:p w14:paraId="40AF7209" w14:textId="77777777" w:rsidR="00F56702" w:rsidRPr="00715D66" w:rsidRDefault="001B2301">
            <w:pPr>
              <w:spacing w:before="120" w:after="120"/>
              <w:jc w:val="left"/>
              <w:rPr>
                <w:sz w:val="16"/>
                <w:szCs w:val="16"/>
              </w:rPr>
            </w:pPr>
            <w:r w:rsidRPr="00715D66">
              <w:rPr>
                <w:sz w:val="16"/>
                <w:szCs w:val="16"/>
              </w:rPr>
              <w:t>9. Apoio limitado às agricultoras</w:t>
            </w:r>
          </w:p>
        </w:tc>
        <w:tc>
          <w:tcPr>
            <w:tcW w:w="4954" w:type="dxa"/>
          </w:tcPr>
          <w:p w14:paraId="25B68EF3" w14:textId="77777777" w:rsidR="00F56702" w:rsidRPr="00715D66" w:rsidRDefault="001B2301">
            <w:pPr>
              <w:spacing w:before="120" w:after="120"/>
              <w:jc w:val="left"/>
              <w:rPr>
                <w:b/>
                <w:sz w:val="16"/>
                <w:szCs w:val="16"/>
                <w:u w:val="single"/>
              </w:rPr>
            </w:pPr>
            <w:bookmarkStart w:id="217" w:name="_ch2v0nfghbm5" w:colFirst="0" w:colLast="0"/>
            <w:bookmarkEnd w:id="217"/>
            <w:r w:rsidRPr="00715D66">
              <w:rPr>
                <w:b/>
                <w:sz w:val="16"/>
                <w:szCs w:val="16"/>
                <w:u w:val="single"/>
              </w:rPr>
              <w:t>1. Formação em técnicas agrícolas sustentáveis (agricultura de conservação, sombreamento, fertilização orgânica, lavoura mínima)</w:t>
            </w:r>
          </w:p>
          <w:p w14:paraId="6796C549" w14:textId="77777777" w:rsidR="00F56702" w:rsidRPr="00715D66" w:rsidRDefault="001B2301">
            <w:pPr>
              <w:spacing w:before="120" w:after="120"/>
              <w:jc w:val="left"/>
              <w:rPr>
                <w:b/>
                <w:sz w:val="16"/>
                <w:szCs w:val="16"/>
                <w:u w:val="single"/>
              </w:rPr>
            </w:pPr>
            <w:r w:rsidRPr="00715D66">
              <w:rPr>
                <w:b/>
                <w:sz w:val="16"/>
                <w:szCs w:val="16"/>
                <w:u w:val="single"/>
              </w:rPr>
              <w:t xml:space="preserve">2. Promover sessões de sensibilização sobre o valor nutricional da batata-doce e da mandioca como alimentos alternativos à farinha de milho </w:t>
            </w:r>
          </w:p>
          <w:p w14:paraId="1E1B6686" w14:textId="77777777" w:rsidR="00F56702" w:rsidRPr="00715D66" w:rsidRDefault="001B2301">
            <w:pPr>
              <w:spacing w:before="120" w:after="120"/>
              <w:jc w:val="left"/>
              <w:rPr>
                <w:b/>
                <w:sz w:val="16"/>
                <w:szCs w:val="16"/>
                <w:u w:val="single"/>
              </w:rPr>
            </w:pPr>
            <w:bookmarkStart w:id="218" w:name="_yyr8xjzeckhs" w:colFirst="0" w:colLast="0"/>
            <w:bookmarkEnd w:id="218"/>
            <w:r w:rsidRPr="00715D66">
              <w:rPr>
                <w:b/>
                <w:sz w:val="16"/>
                <w:szCs w:val="16"/>
                <w:u w:val="single"/>
              </w:rPr>
              <w:t>3. Promover e divulgar novas tecnologias pós-colheita resilientes às consequências das alterações climáticas, tendo em conta as recomendações do estudo do Ministério da Agricultura</w:t>
            </w:r>
          </w:p>
          <w:p w14:paraId="1C38F6D4" w14:textId="77777777" w:rsidR="00F56702" w:rsidRPr="00715D66" w:rsidRDefault="001B2301">
            <w:pPr>
              <w:spacing w:before="120" w:after="120"/>
              <w:jc w:val="left"/>
              <w:rPr>
                <w:sz w:val="16"/>
                <w:szCs w:val="16"/>
              </w:rPr>
            </w:pPr>
            <w:r w:rsidRPr="00715D66">
              <w:rPr>
                <w:sz w:val="16"/>
                <w:szCs w:val="16"/>
              </w:rPr>
              <w:t>4. Promoção de feiras agrícolas e outras intervenções adaptadas às condições locais, onde os agricultores possam trocar sementes e os comerciantes agrícolas locais possam prestar serviços aos agricultores</w:t>
            </w:r>
          </w:p>
          <w:p w14:paraId="5061D5D1" w14:textId="77777777" w:rsidR="00F56702" w:rsidRPr="00715D66" w:rsidRDefault="001B2301">
            <w:pPr>
              <w:spacing w:before="120" w:after="120"/>
              <w:jc w:val="left"/>
              <w:rPr>
                <w:sz w:val="16"/>
                <w:szCs w:val="16"/>
              </w:rPr>
            </w:pPr>
            <w:r w:rsidRPr="00715D66">
              <w:rPr>
                <w:sz w:val="16"/>
                <w:szCs w:val="16"/>
              </w:rPr>
              <w:t>5. Apoiar ONGs locais para promover grupos de poupança e empréstimo rotativo para expandir ainda mais as suas intervenções</w:t>
            </w:r>
          </w:p>
          <w:p w14:paraId="5454929C" w14:textId="77777777" w:rsidR="00F56702" w:rsidRPr="00715D66" w:rsidRDefault="001B2301">
            <w:pPr>
              <w:spacing w:before="120" w:after="120"/>
              <w:jc w:val="left"/>
              <w:rPr>
                <w:sz w:val="16"/>
                <w:szCs w:val="16"/>
              </w:rPr>
            </w:pPr>
            <w:r w:rsidRPr="00715D66">
              <w:rPr>
                <w:sz w:val="16"/>
                <w:szCs w:val="16"/>
              </w:rPr>
              <w:t>6. Sensibilização das comunidades para legitimar o direito à terra tanto para mulheres como para homens (DUAT)</w:t>
            </w:r>
          </w:p>
          <w:p w14:paraId="4B8942CA" w14:textId="77777777" w:rsidR="00F56702" w:rsidRPr="00715D66" w:rsidRDefault="001B2301">
            <w:pPr>
              <w:spacing w:before="120" w:after="120"/>
              <w:jc w:val="left"/>
              <w:rPr>
                <w:sz w:val="16"/>
                <w:szCs w:val="16"/>
              </w:rPr>
            </w:pPr>
            <w:r w:rsidRPr="00715D66">
              <w:rPr>
                <w:sz w:val="16"/>
                <w:szCs w:val="16"/>
              </w:rPr>
              <w:t>7. Monitoramento distrital do impacto dos investimentos externos (minerais, terra e turismo) no acesso à terra para mulheres e homens</w:t>
            </w:r>
          </w:p>
          <w:p w14:paraId="6BD40A3C" w14:textId="77777777" w:rsidR="00F56702" w:rsidRPr="00715D66" w:rsidRDefault="001B2301">
            <w:pPr>
              <w:spacing w:before="120" w:after="120"/>
              <w:jc w:val="left"/>
              <w:rPr>
                <w:sz w:val="16"/>
                <w:szCs w:val="16"/>
              </w:rPr>
            </w:pPr>
            <w:r w:rsidRPr="00715D66">
              <w:rPr>
                <w:sz w:val="16"/>
                <w:szCs w:val="16"/>
              </w:rPr>
              <w:t>8. Programas de extensão para empoderar as agricultoras</w:t>
            </w:r>
          </w:p>
        </w:tc>
      </w:tr>
      <w:tr w:rsidR="00F56702" w:rsidRPr="00715D66" w14:paraId="49276737" w14:textId="77777777">
        <w:tc>
          <w:tcPr>
            <w:tcW w:w="4396" w:type="dxa"/>
          </w:tcPr>
          <w:p w14:paraId="5D7FB5A5" w14:textId="77777777" w:rsidR="00F56702" w:rsidRPr="00715D66" w:rsidRDefault="00F56702">
            <w:pPr>
              <w:jc w:val="left"/>
              <w:rPr>
                <w:b/>
                <w:sz w:val="2"/>
                <w:szCs w:val="2"/>
              </w:rPr>
            </w:pPr>
          </w:p>
        </w:tc>
        <w:tc>
          <w:tcPr>
            <w:tcW w:w="4954" w:type="dxa"/>
          </w:tcPr>
          <w:p w14:paraId="076858E8" w14:textId="77777777" w:rsidR="00F56702" w:rsidRPr="00715D66" w:rsidRDefault="00F56702">
            <w:pPr>
              <w:jc w:val="left"/>
              <w:rPr>
                <w:b/>
                <w:sz w:val="2"/>
                <w:szCs w:val="2"/>
              </w:rPr>
            </w:pPr>
          </w:p>
        </w:tc>
      </w:tr>
      <w:tr w:rsidR="00F56702" w:rsidRPr="00715D66" w14:paraId="502C4346" w14:textId="77777777">
        <w:trPr>
          <w:trHeight w:val="157"/>
        </w:trPr>
        <w:tc>
          <w:tcPr>
            <w:tcW w:w="4396" w:type="dxa"/>
            <w:shd w:val="clear" w:color="auto" w:fill="FADFDD"/>
          </w:tcPr>
          <w:p w14:paraId="07AF85E5" w14:textId="77777777" w:rsidR="00F56702" w:rsidRPr="00715D66" w:rsidRDefault="001B2301">
            <w:pPr>
              <w:jc w:val="left"/>
              <w:rPr>
                <w:b/>
              </w:rPr>
            </w:pPr>
            <w:r w:rsidRPr="00715D66">
              <w:rPr>
                <w:b/>
              </w:rPr>
              <w:t>Gado e pequenos animais</w:t>
            </w:r>
          </w:p>
        </w:tc>
        <w:tc>
          <w:tcPr>
            <w:tcW w:w="4954" w:type="dxa"/>
            <w:shd w:val="clear" w:color="auto" w:fill="FADFDD"/>
          </w:tcPr>
          <w:p w14:paraId="73B05EA8" w14:textId="77777777" w:rsidR="00F56702" w:rsidRPr="00715D66" w:rsidRDefault="001B2301">
            <w:pPr>
              <w:jc w:val="left"/>
            </w:pPr>
            <w:r w:rsidRPr="00715D66">
              <w:rPr>
                <w:b/>
              </w:rPr>
              <w:t>Estratégias de desenvolvimento da cadeia de valor</w:t>
            </w:r>
          </w:p>
        </w:tc>
      </w:tr>
      <w:tr w:rsidR="00F56702" w:rsidRPr="00715D66" w14:paraId="57C0B3BB" w14:textId="77777777">
        <w:trPr>
          <w:trHeight w:val="157"/>
        </w:trPr>
        <w:tc>
          <w:tcPr>
            <w:tcW w:w="4396" w:type="dxa"/>
          </w:tcPr>
          <w:p w14:paraId="4D1DB22A" w14:textId="77777777" w:rsidR="00F56702" w:rsidRPr="00715D66" w:rsidRDefault="001B2301">
            <w:pPr>
              <w:spacing w:before="120" w:after="120"/>
              <w:jc w:val="left"/>
              <w:rPr>
                <w:sz w:val="16"/>
                <w:szCs w:val="16"/>
              </w:rPr>
            </w:pPr>
            <w:r w:rsidRPr="00715D66">
              <w:rPr>
                <w:sz w:val="16"/>
                <w:szCs w:val="16"/>
              </w:rPr>
              <w:t>1. Competências limitadas em técnicas de gestão sustentável do gado</w:t>
            </w:r>
          </w:p>
          <w:p w14:paraId="0748D804" w14:textId="77777777" w:rsidR="00F56702" w:rsidRPr="00715D66" w:rsidRDefault="001B2301">
            <w:pPr>
              <w:spacing w:before="120" w:after="120"/>
              <w:jc w:val="left"/>
              <w:rPr>
                <w:b/>
                <w:sz w:val="16"/>
                <w:szCs w:val="16"/>
                <w:u w:val="single"/>
              </w:rPr>
            </w:pPr>
            <w:bookmarkStart w:id="219" w:name="_82ujaf9vjjee" w:colFirst="0" w:colLast="0"/>
            <w:bookmarkEnd w:id="219"/>
            <w:r w:rsidRPr="00715D66">
              <w:rPr>
                <w:b/>
                <w:sz w:val="16"/>
                <w:szCs w:val="16"/>
                <w:u w:val="single"/>
              </w:rPr>
              <w:t xml:space="preserve">2. Utilização limitada dos recursos naturais disponíveis como ração (por exemplo, produção de feno, restos vegetais após a colheita) </w:t>
            </w:r>
          </w:p>
          <w:p w14:paraId="1093D45E" w14:textId="77777777" w:rsidR="00F56702" w:rsidRPr="00715D66" w:rsidRDefault="001B2301">
            <w:pPr>
              <w:spacing w:before="120" w:after="120"/>
              <w:jc w:val="left"/>
              <w:rPr>
                <w:b/>
                <w:sz w:val="16"/>
                <w:szCs w:val="16"/>
                <w:u w:val="single"/>
              </w:rPr>
            </w:pPr>
            <w:r w:rsidRPr="00715D66">
              <w:rPr>
                <w:b/>
                <w:sz w:val="16"/>
                <w:szCs w:val="16"/>
                <w:u w:val="single"/>
              </w:rPr>
              <w:t xml:space="preserve">3. Sistema extensivo de gestão do gado, sem sombra e com pouca água </w:t>
            </w:r>
          </w:p>
          <w:p w14:paraId="1246D57F" w14:textId="77777777" w:rsidR="00F56702" w:rsidRPr="00715D66" w:rsidRDefault="001B2301">
            <w:pPr>
              <w:spacing w:before="120" w:after="120"/>
              <w:jc w:val="left"/>
              <w:rPr>
                <w:sz w:val="16"/>
                <w:szCs w:val="16"/>
              </w:rPr>
            </w:pPr>
            <w:r w:rsidRPr="00715D66">
              <w:rPr>
                <w:sz w:val="16"/>
                <w:szCs w:val="16"/>
              </w:rPr>
              <w:t xml:space="preserve">4. Controlo limitado de pragas e doenças </w:t>
            </w:r>
          </w:p>
          <w:p w14:paraId="42791738" w14:textId="77777777" w:rsidR="00F56702" w:rsidRPr="00715D66" w:rsidRDefault="001B2301">
            <w:pPr>
              <w:spacing w:before="120" w:after="120"/>
              <w:jc w:val="left"/>
              <w:rPr>
                <w:sz w:val="16"/>
                <w:szCs w:val="16"/>
              </w:rPr>
            </w:pPr>
            <w:r w:rsidRPr="00715D66">
              <w:rPr>
                <w:sz w:val="16"/>
                <w:szCs w:val="16"/>
              </w:rPr>
              <w:t>5. Serviços veterinários limitados disponíveis no distrito, incluindo farmácia veterinária;</w:t>
            </w:r>
          </w:p>
          <w:p w14:paraId="3A7C8E05" w14:textId="77777777" w:rsidR="00F56702" w:rsidRPr="00715D66" w:rsidRDefault="001B2301">
            <w:pPr>
              <w:spacing w:before="120" w:after="120"/>
              <w:jc w:val="left"/>
              <w:rPr>
                <w:b/>
                <w:sz w:val="16"/>
                <w:szCs w:val="16"/>
                <w:u w:val="single"/>
              </w:rPr>
            </w:pPr>
            <w:bookmarkStart w:id="220" w:name="_hr1ao2se7de2" w:colFirst="0" w:colLast="0"/>
            <w:bookmarkEnd w:id="220"/>
            <w:r w:rsidRPr="00715D66">
              <w:rPr>
                <w:b/>
                <w:sz w:val="16"/>
                <w:szCs w:val="16"/>
                <w:u w:val="single"/>
              </w:rPr>
              <w:t>6. Seca</w:t>
            </w:r>
          </w:p>
          <w:p w14:paraId="57612504" w14:textId="77777777" w:rsidR="00F56702" w:rsidRPr="00715D66" w:rsidRDefault="001B2301">
            <w:pPr>
              <w:spacing w:before="120" w:after="120"/>
              <w:jc w:val="left"/>
              <w:rPr>
                <w:b/>
                <w:sz w:val="16"/>
                <w:szCs w:val="16"/>
                <w:u w:val="single"/>
              </w:rPr>
            </w:pPr>
            <w:r w:rsidRPr="00715D66">
              <w:rPr>
                <w:b/>
                <w:sz w:val="16"/>
                <w:szCs w:val="16"/>
                <w:u w:val="single"/>
              </w:rPr>
              <w:t>7. A seca resultou em conflitos entre agricultores e proprietários de gado</w:t>
            </w:r>
          </w:p>
          <w:p w14:paraId="44D5E411" w14:textId="77777777" w:rsidR="00F56702" w:rsidRPr="00715D66" w:rsidRDefault="001B2301">
            <w:pPr>
              <w:spacing w:before="120" w:after="120"/>
              <w:jc w:val="left"/>
              <w:rPr>
                <w:b/>
                <w:sz w:val="16"/>
                <w:szCs w:val="16"/>
                <w:u w:val="single"/>
              </w:rPr>
            </w:pPr>
            <w:r w:rsidRPr="00715D66">
              <w:rPr>
                <w:b/>
                <w:sz w:val="16"/>
                <w:szCs w:val="16"/>
                <w:u w:val="single"/>
              </w:rPr>
              <w:t>8. Elevada salinidade da água dos furos</w:t>
            </w:r>
          </w:p>
          <w:p w14:paraId="5C9B434E" w14:textId="77777777" w:rsidR="00F56702" w:rsidRPr="00715D66" w:rsidRDefault="001B2301">
            <w:pPr>
              <w:spacing w:before="120" w:after="120"/>
              <w:jc w:val="left"/>
              <w:rPr>
                <w:sz w:val="16"/>
                <w:szCs w:val="16"/>
              </w:rPr>
            </w:pPr>
            <w:r w:rsidRPr="00715D66">
              <w:rPr>
                <w:sz w:val="16"/>
                <w:szCs w:val="16"/>
              </w:rPr>
              <w:lastRenderedPageBreak/>
              <w:t>9. Falta de infraestruturas para abate, processamento e conservação da carne</w:t>
            </w:r>
          </w:p>
          <w:p w14:paraId="4B71ED17" w14:textId="77777777" w:rsidR="00F56702" w:rsidRPr="00715D66" w:rsidRDefault="001B2301">
            <w:pPr>
              <w:spacing w:before="120" w:after="120"/>
              <w:jc w:val="left"/>
              <w:rPr>
                <w:sz w:val="16"/>
                <w:szCs w:val="16"/>
              </w:rPr>
            </w:pPr>
            <w:r w:rsidRPr="00715D66">
              <w:rPr>
                <w:sz w:val="16"/>
                <w:szCs w:val="16"/>
              </w:rPr>
              <w:t>10. Fraca capacidade empresarial;</w:t>
            </w:r>
          </w:p>
          <w:p w14:paraId="6CA15874" w14:textId="77777777" w:rsidR="00F56702" w:rsidRPr="00715D66" w:rsidRDefault="001B2301">
            <w:pPr>
              <w:spacing w:before="120" w:after="120"/>
              <w:jc w:val="left"/>
              <w:rPr>
                <w:sz w:val="16"/>
                <w:szCs w:val="16"/>
              </w:rPr>
            </w:pPr>
            <w:r w:rsidRPr="00715D66">
              <w:rPr>
                <w:sz w:val="16"/>
                <w:szCs w:val="16"/>
              </w:rPr>
              <w:t>11. Cooperação limitada entre criadores de gado no que diz respeito à comercialização (de modo a aumentar o poder de negociação dos criadores de gado)</w:t>
            </w:r>
          </w:p>
          <w:p w14:paraId="04CB56D3" w14:textId="77777777" w:rsidR="00F56702" w:rsidRPr="00715D66" w:rsidRDefault="001B2301">
            <w:pPr>
              <w:spacing w:before="120" w:after="120"/>
              <w:jc w:val="left"/>
              <w:rPr>
                <w:sz w:val="16"/>
                <w:szCs w:val="16"/>
              </w:rPr>
            </w:pPr>
            <w:r w:rsidRPr="00715D66">
              <w:rPr>
                <w:sz w:val="16"/>
                <w:szCs w:val="16"/>
              </w:rPr>
              <w:t>12. Benefícios limitados para as mulheres</w:t>
            </w:r>
          </w:p>
        </w:tc>
        <w:tc>
          <w:tcPr>
            <w:tcW w:w="4954" w:type="dxa"/>
          </w:tcPr>
          <w:p w14:paraId="07CE99B9" w14:textId="77777777" w:rsidR="00F56702" w:rsidRPr="00715D66" w:rsidRDefault="001B2301">
            <w:pPr>
              <w:spacing w:before="120" w:after="120"/>
              <w:jc w:val="left"/>
              <w:rPr>
                <w:b/>
                <w:sz w:val="16"/>
                <w:szCs w:val="16"/>
                <w:u w:val="single"/>
              </w:rPr>
            </w:pPr>
            <w:r w:rsidRPr="00715D66">
              <w:rPr>
                <w:b/>
                <w:sz w:val="16"/>
                <w:szCs w:val="16"/>
                <w:u w:val="single"/>
              </w:rPr>
              <w:lastRenderedPageBreak/>
              <w:t xml:space="preserve">1. Utilização de pastagens e conservação da erva (feno, silagem, restos vegetais após a colheita) </w:t>
            </w:r>
          </w:p>
          <w:p w14:paraId="1BEC031C" w14:textId="77777777" w:rsidR="00F56702" w:rsidRPr="00715D66" w:rsidRDefault="001B2301">
            <w:pPr>
              <w:spacing w:before="120" w:after="120"/>
              <w:jc w:val="left"/>
              <w:rPr>
                <w:b/>
                <w:sz w:val="16"/>
                <w:szCs w:val="16"/>
                <w:u w:val="single"/>
              </w:rPr>
            </w:pPr>
            <w:r w:rsidRPr="00715D66">
              <w:rPr>
                <w:b/>
                <w:sz w:val="16"/>
                <w:szCs w:val="16"/>
                <w:u w:val="single"/>
              </w:rPr>
              <w:t>2. Construção de currais com sombra</w:t>
            </w:r>
          </w:p>
          <w:p w14:paraId="484005CA" w14:textId="77777777" w:rsidR="00F56702" w:rsidRPr="00715D66" w:rsidRDefault="001B2301">
            <w:pPr>
              <w:spacing w:before="120" w:after="120"/>
              <w:jc w:val="left"/>
              <w:rPr>
                <w:b/>
                <w:sz w:val="16"/>
                <w:szCs w:val="16"/>
                <w:u w:val="single"/>
              </w:rPr>
            </w:pPr>
            <w:r w:rsidRPr="00715D66">
              <w:rPr>
                <w:b/>
                <w:sz w:val="16"/>
                <w:szCs w:val="16"/>
                <w:u w:val="single"/>
              </w:rPr>
              <w:t>3. Introdução de novas raças mais bem adaptadas às condições de seca</w:t>
            </w:r>
          </w:p>
          <w:p w14:paraId="5B2AEE33" w14:textId="77777777" w:rsidR="00F56702" w:rsidRPr="00715D66" w:rsidRDefault="001B2301">
            <w:pPr>
              <w:spacing w:before="120" w:after="120"/>
              <w:jc w:val="left"/>
              <w:rPr>
                <w:sz w:val="16"/>
                <w:szCs w:val="16"/>
              </w:rPr>
            </w:pPr>
            <w:r w:rsidRPr="00715D66">
              <w:rPr>
                <w:sz w:val="16"/>
                <w:szCs w:val="16"/>
              </w:rPr>
              <w:t>4. Formação e fornecimento de kits aos paramédicos veterinários da comunidade</w:t>
            </w:r>
          </w:p>
          <w:p w14:paraId="1900EFE0" w14:textId="77777777" w:rsidR="00F56702" w:rsidRPr="00715D66" w:rsidRDefault="001B2301">
            <w:pPr>
              <w:spacing w:before="120" w:after="120"/>
              <w:jc w:val="left"/>
              <w:rPr>
                <w:b/>
                <w:sz w:val="16"/>
                <w:szCs w:val="16"/>
                <w:u w:val="single"/>
              </w:rPr>
            </w:pPr>
            <w:r w:rsidRPr="00715D66">
              <w:rPr>
                <w:b/>
                <w:sz w:val="16"/>
                <w:szCs w:val="16"/>
                <w:u w:val="single"/>
              </w:rPr>
              <w:t xml:space="preserve">5. Construção de pontos de água multiusos com dessalinização alimentada por energia solar. </w:t>
            </w:r>
          </w:p>
          <w:p w14:paraId="53FF1394" w14:textId="77777777" w:rsidR="00F56702" w:rsidRPr="00715D66" w:rsidRDefault="001B2301">
            <w:pPr>
              <w:spacing w:before="120" w:after="120"/>
              <w:jc w:val="left"/>
              <w:rPr>
                <w:sz w:val="16"/>
                <w:szCs w:val="16"/>
              </w:rPr>
            </w:pPr>
            <w:r w:rsidRPr="00715D66">
              <w:rPr>
                <w:sz w:val="16"/>
                <w:szCs w:val="16"/>
              </w:rPr>
              <w:t xml:space="preserve">6. Capacitação em técnicas de secagem, processamento e conservação da carne </w:t>
            </w:r>
          </w:p>
          <w:p w14:paraId="7B9EFF3C" w14:textId="77777777" w:rsidR="00F56702" w:rsidRPr="00715D66" w:rsidRDefault="001B2301">
            <w:pPr>
              <w:spacing w:before="120" w:after="120"/>
              <w:jc w:val="left"/>
              <w:rPr>
                <w:sz w:val="16"/>
                <w:szCs w:val="16"/>
              </w:rPr>
            </w:pPr>
            <w:r w:rsidRPr="00715D66">
              <w:rPr>
                <w:sz w:val="16"/>
                <w:szCs w:val="16"/>
              </w:rPr>
              <w:t>7. Melhoria das vias de acesso</w:t>
            </w:r>
          </w:p>
          <w:p w14:paraId="1DB2A546" w14:textId="77777777" w:rsidR="00F56702" w:rsidRPr="00715D66" w:rsidRDefault="001B2301">
            <w:pPr>
              <w:spacing w:before="120" w:after="120"/>
              <w:jc w:val="left"/>
              <w:rPr>
                <w:sz w:val="16"/>
                <w:szCs w:val="16"/>
              </w:rPr>
            </w:pPr>
            <w:r w:rsidRPr="00715D66">
              <w:rPr>
                <w:sz w:val="16"/>
                <w:szCs w:val="16"/>
              </w:rPr>
              <w:t>8. Capacitação em empreendedorismo</w:t>
            </w:r>
          </w:p>
          <w:p w14:paraId="697B274C" w14:textId="77777777" w:rsidR="00F56702" w:rsidRPr="00715D66" w:rsidRDefault="001B2301">
            <w:pPr>
              <w:spacing w:before="120" w:after="120"/>
              <w:jc w:val="left"/>
              <w:rPr>
                <w:sz w:val="16"/>
                <w:szCs w:val="16"/>
              </w:rPr>
            </w:pPr>
            <w:r w:rsidRPr="00715D66">
              <w:rPr>
                <w:sz w:val="16"/>
                <w:szCs w:val="16"/>
              </w:rPr>
              <w:t>9. Expansão dos grupos de poupança e empréstimo através do apoio a ONGs locais</w:t>
            </w:r>
          </w:p>
          <w:p w14:paraId="349F89A5" w14:textId="77777777" w:rsidR="00F56702" w:rsidRPr="00715D66" w:rsidRDefault="001B2301">
            <w:pPr>
              <w:spacing w:before="120" w:after="120"/>
              <w:jc w:val="left"/>
              <w:rPr>
                <w:sz w:val="16"/>
                <w:szCs w:val="16"/>
              </w:rPr>
            </w:pPr>
            <w:r w:rsidRPr="00715D66">
              <w:rPr>
                <w:sz w:val="16"/>
                <w:szCs w:val="16"/>
              </w:rPr>
              <w:t>10. Capacitação das associações de criadores de gado</w:t>
            </w:r>
          </w:p>
          <w:p w14:paraId="67703C28" w14:textId="77777777" w:rsidR="00F56702" w:rsidRPr="00715D66" w:rsidRDefault="001B2301">
            <w:pPr>
              <w:spacing w:before="120" w:after="120"/>
              <w:jc w:val="left"/>
              <w:rPr>
                <w:sz w:val="16"/>
                <w:szCs w:val="16"/>
              </w:rPr>
            </w:pPr>
            <w:r w:rsidRPr="00715D66">
              <w:rPr>
                <w:sz w:val="16"/>
                <w:szCs w:val="16"/>
              </w:rPr>
              <w:lastRenderedPageBreak/>
              <w:t>11. Formação em questões de género para homens e mulheres</w:t>
            </w:r>
          </w:p>
        </w:tc>
      </w:tr>
    </w:tbl>
    <w:p w14:paraId="16BBE7AD" w14:textId="77777777" w:rsidR="00F56702" w:rsidRPr="00715D66" w:rsidRDefault="00F56702">
      <w:pPr>
        <w:rPr>
          <w:b/>
        </w:rPr>
      </w:pPr>
    </w:p>
    <w:p w14:paraId="41B38A0D" w14:textId="77777777" w:rsidR="00F56702" w:rsidRPr="00715D66" w:rsidRDefault="001B2301">
      <w:r w:rsidRPr="00715D66">
        <w:t>Comparando os diferentes tópicos em Box7 , é possível chegar a uma lista restrita dos desafios e medidas de adaptação mais relevantes para o conjunto dos quatro setores em análise. Neste caso, essa lista restrita poderia ter a seguinte forma:</w:t>
      </w:r>
    </w:p>
    <w:p w14:paraId="1FC3E306" w14:textId="77777777" w:rsidR="00F56702" w:rsidRPr="00715D66" w:rsidRDefault="00F56702">
      <w:pPr>
        <w:rPr>
          <w:b/>
        </w:rPr>
      </w:pPr>
    </w:p>
    <w:p w14:paraId="38E92FE7" w14:textId="77777777" w:rsidR="00F56702" w:rsidRPr="00715D66" w:rsidRDefault="001B2301">
      <w:pPr>
        <w:rPr>
          <w:b/>
        </w:rPr>
      </w:pPr>
      <w:bookmarkStart w:id="221" w:name="_xsrgxd538lc6" w:colFirst="0" w:colLast="0"/>
      <w:bookmarkEnd w:id="221"/>
      <w:r w:rsidRPr="00715D66">
        <w:rPr>
          <w:b/>
        </w:rPr>
        <w:t>Principais desafios relacionados com o clima para a horticultura, as culturas e a pecuária e e no distrito de Machanga (a título de exemplo)</w:t>
      </w:r>
    </w:p>
    <w:p w14:paraId="64DF78C6" w14:textId="77777777" w:rsidR="00F56702" w:rsidRPr="00715D66" w:rsidRDefault="001B2301">
      <w:pPr>
        <w:numPr>
          <w:ilvl w:val="0"/>
          <w:numId w:val="29"/>
        </w:numPr>
      </w:pPr>
      <w:r w:rsidRPr="00715D66">
        <w:t>Baixa produtividade das culturas (uso de técnicas tradicionais)</w:t>
      </w:r>
    </w:p>
    <w:p w14:paraId="6C29252F" w14:textId="77777777" w:rsidR="00F56702" w:rsidRPr="00715D66" w:rsidRDefault="001B2301">
      <w:pPr>
        <w:numPr>
          <w:ilvl w:val="0"/>
          <w:numId w:val="29"/>
        </w:numPr>
      </w:pPr>
      <w:r w:rsidRPr="00715D66">
        <w:t>Chuvas irregulares ou excessivas</w:t>
      </w:r>
    </w:p>
    <w:p w14:paraId="01847370" w14:textId="77777777" w:rsidR="00F56702" w:rsidRPr="00715D66" w:rsidRDefault="001B2301">
      <w:pPr>
        <w:numPr>
          <w:ilvl w:val="0"/>
          <w:numId w:val="29"/>
        </w:numPr>
      </w:pPr>
      <w:r w:rsidRPr="00715D66">
        <w:t>Altas temperaturas/legumes queimados pelo sol</w:t>
      </w:r>
    </w:p>
    <w:p w14:paraId="514D50CD" w14:textId="77777777" w:rsidR="00F56702" w:rsidRPr="00715D66" w:rsidRDefault="001B2301">
      <w:pPr>
        <w:numPr>
          <w:ilvl w:val="0"/>
          <w:numId w:val="29"/>
        </w:numPr>
      </w:pPr>
      <w:r w:rsidRPr="00715D66">
        <w:t>Conflito entre o homem e a vida selvagem</w:t>
      </w:r>
    </w:p>
    <w:p w14:paraId="1E219C65" w14:textId="77777777" w:rsidR="00F56702" w:rsidRPr="00715D66" w:rsidRDefault="001B2301">
      <w:pPr>
        <w:numPr>
          <w:ilvl w:val="0"/>
          <w:numId w:val="29"/>
        </w:numPr>
      </w:pPr>
      <w:r w:rsidRPr="00715D66">
        <w:t xml:space="preserve">Acesso limitado à irrigação </w:t>
      </w:r>
    </w:p>
    <w:p w14:paraId="0A799E6B" w14:textId="77777777" w:rsidR="00F56702" w:rsidRPr="00715D66" w:rsidRDefault="001B2301">
      <w:pPr>
        <w:numPr>
          <w:ilvl w:val="0"/>
          <w:numId w:val="29"/>
        </w:numPr>
      </w:pPr>
      <w:r w:rsidRPr="00715D66">
        <w:t>Elevada salinidade da água dos furos</w:t>
      </w:r>
    </w:p>
    <w:p w14:paraId="76BF2C89" w14:textId="77777777" w:rsidR="00F56702" w:rsidRPr="00715D66" w:rsidRDefault="001B2301">
      <w:pPr>
        <w:numPr>
          <w:ilvl w:val="0"/>
          <w:numId w:val="29"/>
        </w:numPr>
      </w:pPr>
      <w:r w:rsidRPr="00715D66">
        <w:t>Pragas e doenças</w:t>
      </w:r>
    </w:p>
    <w:p w14:paraId="1F1C706B" w14:textId="77777777" w:rsidR="00F56702" w:rsidRPr="00715D66" w:rsidRDefault="001B2301">
      <w:pPr>
        <w:numPr>
          <w:ilvl w:val="0"/>
          <w:numId w:val="29"/>
        </w:numPr>
      </w:pPr>
      <w:r w:rsidRPr="00715D66">
        <w:t>Utilização limitada dos recursos naturais disponíveis como alimento (por exemplo, produção de feno, restos vegetais após a colheita);</w:t>
      </w:r>
    </w:p>
    <w:p w14:paraId="21117B09" w14:textId="77777777" w:rsidR="00F56702" w:rsidRPr="00715D66" w:rsidRDefault="001B2301">
      <w:pPr>
        <w:numPr>
          <w:ilvl w:val="0"/>
          <w:numId w:val="29"/>
        </w:numPr>
      </w:pPr>
      <w:r w:rsidRPr="00715D66">
        <w:t>Sistema extensivo de criação de gado, sem sombra e com pouca água</w:t>
      </w:r>
    </w:p>
    <w:p w14:paraId="36A9CAA8" w14:textId="77777777" w:rsidR="00F56702" w:rsidRPr="00715D66" w:rsidRDefault="001B2301">
      <w:pPr>
        <w:numPr>
          <w:ilvl w:val="0"/>
          <w:numId w:val="29"/>
        </w:numPr>
      </w:pPr>
      <w:r w:rsidRPr="00715D66">
        <w:t>Seca</w:t>
      </w:r>
    </w:p>
    <w:p w14:paraId="2AD06653" w14:textId="77777777" w:rsidR="00F56702" w:rsidRPr="00715D66" w:rsidRDefault="001B2301">
      <w:pPr>
        <w:numPr>
          <w:ilvl w:val="0"/>
          <w:numId w:val="29"/>
        </w:numPr>
      </w:pPr>
      <w:r w:rsidRPr="00715D66">
        <w:t>A seca provocou conflitos entre agricultores e proprietários de gado.</w:t>
      </w:r>
    </w:p>
    <w:p w14:paraId="17F24915" w14:textId="77777777" w:rsidR="00F56702" w:rsidRPr="00715D66" w:rsidRDefault="00F56702">
      <w:pPr>
        <w:rPr>
          <w:b/>
        </w:rPr>
      </w:pPr>
    </w:p>
    <w:p w14:paraId="44EA76AE" w14:textId="77777777" w:rsidR="00F56702" w:rsidRPr="00715D66" w:rsidRDefault="001B2301">
      <w:pPr>
        <w:rPr>
          <w:b/>
        </w:rPr>
      </w:pPr>
      <w:r w:rsidRPr="00715D66">
        <w:rPr>
          <w:b/>
        </w:rPr>
        <w:t>Principais medidas de adaptação para a horticultura, culturas e gado no distrito de Machanga (a título de exemplo)</w:t>
      </w:r>
    </w:p>
    <w:p w14:paraId="71D7D90F" w14:textId="77777777" w:rsidR="00F56702" w:rsidRPr="00715D66" w:rsidRDefault="001B2301">
      <w:pPr>
        <w:numPr>
          <w:ilvl w:val="0"/>
          <w:numId w:val="30"/>
        </w:numPr>
      </w:pPr>
      <w:r w:rsidRPr="00715D66">
        <w:t>Utilização de pastagens e conservação da erva (feno, silagem, restos vegetais após a colheita)</w:t>
      </w:r>
    </w:p>
    <w:p w14:paraId="00AF0B37" w14:textId="77777777" w:rsidR="00F56702" w:rsidRPr="00715D66" w:rsidRDefault="001B2301">
      <w:pPr>
        <w:numPr>
          <w:ilvl w:val="0"/>
          <w:numId w:val="30"/>
        </w:numPr>
      </w:pPr>
      <w:r w:rsidRPr="00715D66">
        <w:t>Construção de currais com sombra</w:t>
      </w:r>
    </w:p>
    <w:p w14:paraId="564DECB5" w14:textId="77777777" w:rsidR="00F56702" w:rsidRPr="00715D66" w:rsidRDefault="001B2301">
      <w:pPr>
        <w:numPr>
          <w:ilvl w:val="0"/>
          <w:numId w:val="30"/>
        </w:numPr>
      </w:pPr>
      <w:r w:rsidRPr="00715D66">
        <w:t>Introdução de novas raças mais bem adaptadas às condições de seca</w:t>
      </w:r>
    </w:p>
    <w:p w14:paraId="067ED0A6" w14:textId="77777777" w:rsidR="00F56702" w:rsidRPr="00715D66" w:rsidRDefault="001B2301">
      <w:pPr>
        <w:numPr>
          <w:ilvl w:val="0"/>
          <w:numId w:val="30"/>
        </w:numPr>
      </w:pPr>
      <w:r w:rsidRPr="00715D66">
        <w:t>Construção de pontos de água multiusos com dessalinização alimentada por energia solar</w:t>
      </w:r>
    </w:p>
    <w:p w14:paraId="4A1716AB" w14:textId="77777777" w:rsidR="00F56702" w:rsidRPr="00715D66" w:rsidRDefault="001B2301">
      <w:pPr>
        <w:numPr>
          <w:ilvl w:val="0"/>
          <w:numId w:val="30"/>
        </w:numPr>
      </w:pPr>
      <w:r w:rsidRPr="00715D66">
        <w:t>Promover e divulgar novas tecnologias pós-colheita resilientes às consequências das alterações climáticas, tendo em conta as recomendações do estudo do Ministério da Agricultura</w:t>
      </w:r>
    </w:p>
    <w:p w14:paraId="72CD77F5" w14:textId="77777777" w:rsidR="00F56702" w:rsidRPr="00715D66" w:rsidRDefault="001B2301">
      <w:pPr>
        <w:numPr>
          <w:ilvl w:val="0"/>
          <w:numId w:val="30"/>
        </w:numPr>
      </w:pPr>
      <w:r w:rsidRPr="00715D66">
        <w:t>Formação em técnicas agrícolas sustentáveis (agricultura de conservação, sombreamento, fertilização orgânica, lavoura mínima)</w:t>
      </w:r>
    </w:p>
    <w:p w14:paraId="4F7FEA0A" w14:textId="77777777" w:rsidR="00F56702" w:rsidRPr="00715D66" w:rsidRDefault="001B2301">
      <w:pPr>
        <w:numPr>
          <w:ilvl w:val="0"/>
          <w:numId w:val="30"/>
        </w:numPr>
      </w:pPr>
      <w:r w:rsidRPr="00715D66">
        <w:t xml:space="preserve">Promoção de sessões de sensibilização sobre o valor nutricional da batata-doce e da mandioca como alimentos alternativos às refeições à base de milho </w:t>
      </w:r>
    </w:p>
    <w:p w14:paraId="79425B2B" w14:textId="77777777" w:rsidR="00F56702" w:rsidRPr="00715D66" w:rsidRDefault="001B2301">
      <w:pPr>
        <w:numPr>
          <w:ilvl w:val="0"/>
          <w:numId w:val="30"/>
        </w:numPr>
      </w:pPr>
      <w:r w:rsidRPr="00715D66">
        <w:t>Expansão de barragens para captar e reter água, bem como provisão de outros sistemas de captação de água (tais como reservatórios escavados, barragens subterrâneas, entre outros), incluindo um sistema para garantir a manutenção</w:t>
      </w:r>
    </w:p>
    <w:p w14:paraId="01B08326" w14:textId="77777777" w:rsidR="00F56702" w:rsidRPr="00715D66" w:rsidRDefault="001B2301">
      <w:pPr>
        <w:numPr>
          <w:ilvl w:val="0"/>
          <w:numId w:val="30"/>
        </w:numPr>
      </w:pPr>
      <w:r w:rsidRPr="00715D66">
        <w:t>Fornecimento (incluindo um sistema para garantir a manutenção) de sistemas de irrigação por gotejamento alimentados por painéis solares que podem ser utilizados com poços escavados e lagos interiores</w:t>
      </w:r>
    </w:p>
    <w:p w14:paraId="6BA40C76" w14:textId="77777777" w:rsidR="00F56702" w:rsidRPr="00715D66" w:rsidRDefault="001B2301">
      <w:pPr>
        <w:numPr>
          <w:ilvl w:val="0"/>
          <w:numId w:val="30"/>
        </w:numPr>
      </w:pPr>
      <w:r w:rsidRPr="00715D66">
        <w:t>Introdução de secadores solares simples para vegetais e técnicas semelhantes.</w:t>
      </w:r>
    </w:p>
    <w:p w14:paraId="0F7F0BE6" w14:textId="77777777" w:rsidR="00F56702" w:rsidRPr="00715D66" w:rsidRDefault="00F56702">
      <w:pPr>
        <w:rPr>
          <w:b/>
        </w:rPr>
      </w:pPr>
    </w:p>
    <w:p w14:paraId="17F838DE" w14:textId="77777777" w:rsidR="00F56702" w:rsidRPr="00715D66" w:rsidRDefault="001B2301">
      <w:r w:rsidRPr="00715D66">
        <w:t>Conforme ilustrado abaixo em Tabela 45 , as medidas de adaptação pré-selecionadas podem então ser classificadas de acordo com diferentes critérios, por exemplo:</w:t>
      </w:r>
    </w:p>
    <w:p w14:paraId="28AA6CF9" w14:textId="77777777" w:rsidR="00F56702" w:rsidRPr="00715D66" w:rsidRDefault="001B2301">
      <w:pPr>
        <w:numPr>
          <w:ilvl w:val="0"/>
          <w:numId w:val="31"/>
        </w:numPr>
      </w:pPr>
      <w:r w:rsidRPr="00715D66">
        <w:t>Necessidade de conhecimentos adicionais (baixa = conhecimentos locais, média, alta = conhecimentos externos);</w:t>
      </w:r>
    </w:p>
    <w:p w14:paraId="2D235B82" w14:textId="77777777" w:rsidR="00F56702" w:rsidRPr="00715D66" w:rsidRDefault="001B2301">
      <w:pPr>
        <w:numPr>
          <w:ilvl w:val="0"/>
          <w:numId w:val="31"/>
        </w:numPr>
      </w:pPr>
      <w:r w:rsidRPr="00715D66">
        <w:t>Leis e regulamentos (baixa = sem grandes barreiras legais, média, alta = regulamentos e restrições complexos);</w:t>
      </w:r>
    </w:p>
    <w:p w14:paraId="407A55E8" w14:textId="77777777" w:rsidR="00F56702" w:rsidRPr="00715D66" w:rsidRDefault="001B2301">
      <w:pPr>
        <w:numPr>
          <w:ilvl w:val="0"/>
          <w:numId w:val="31"/>
        </w:numPr>
      </w:pPr>
      <w:r w:rsidRPr="00715D66">
        <w:lastRenderedPageBreak/>
        <w:t>Aceitação social, incluindo relação com os vizinhos, mudança de hábitos e tradições (baixa = pouca aceitação, média, alta = ampla aceitação);</w:t>
      </w:r>
    </w:p>
    <w:p w14:paraId="303E6A4B" w14:textId="77777777" w:rsidR="00F56702" w:rsidRPr="00715D66" w:rsidRDefault="001B2301">
      <w:pPr>
        <w:numPr>
          <w:ilvl w:val="0"/>
          <w:numId w:val="31"/>
        </w:numPr>
      </w:pPr>
      <w:r w:rsidRPr="00715D66">
        <w:t>Complexidade técnica (baixa = técnicas simples, média, alta = tecnologia complexa);</w:t>
      </w:r>
    </w:p>
    <w:p w14:paraId="65807DE2" w14:textId="77777777" w:rsidR="00F56702" w:rsidRPr="00715D66" w:rsidRDefault="001B2301">
      <w:pPr>
        <w:numPr>
          <w:ilvl w:val="0"/>
          <w:numId w:val="31"/>
        </w:numPr>
      </w:pPr>
      <w:r w:rsidRPr="00715D66">
        <w:t>Nível de investimento (baixo = pequeno a nível local, médio, alto = investimento externo necessário);</w:t>
      </w:r>
    </w:p>
    <w:p w14:paraId="0D6A419D" w14:textId="77777777" w:rsidR="00F56702" w:rsidRPr="00715D66" w:rsidRDefault="001B2301">
      <w:pPr>
        <w:numPr>
          <w:ilvl w:val="0"/>
          <w:numId w:val="31"/>
        </w:numPr>
      </w:pPr>
      <w:r w:rsidRPr="00715D66">
        <w:t>Necessidade de manutenção (baixa = pouco esforço necessário, média, alta = grande esforço e investimento necessário);</w:t>
      </w:r>
    </w:p>
    <w:p w14:paraId="4063D6D6" w14:textId="77777777" w:rsidR="00F56702" w:rsidRPr="00715D66" w:rsidRDefault="001B2301">
      <w:pPr>
        <w:numPr>
          <w:ilvl w:val="0"/>
          <w:numId w:val="31"/>
        </w:numPr>
      </w:pPr>
      <w:r w:rsidRPr="00715D66">
        <w:t>Eficácia (baixa = pouco efeito global em relação aos objetivos, média, alta = grande efeito).</w:t>
      </w:r>
    </w:p>
    <w:p w14:paraId="5135AF6D" w14:textId="77777777" w:rsidR="00F56702" w:rsidRPr="00715D66" w:rsidRDefault="00F56702"/>
    <w:p w14:paraId="1397C0B7" w14:textId="77777777" w:rsidR="00F56702" w:rsidRPr="00715D66" w:rsidRDefault="001B2301">
      <w:r w:rsidRPr="00715D66">
        <w:t xml:space="preserve">A pontuação global diz respeito ao nível geral de viabilidade das medidas de adaptação avaliadas, indicada na coluna final como resultado da combinação das pontuações das colunas individuais. </w:t>
      </w:r>
    </w:p>
    <w:p w14:paraId="3FC8F756" w14:textId="77777777" w:rsidR="00F56702" w:rsidRPr="00715D66" w:rsidRDefault="00F56702"/>
    <w:p w14:paraId="1BC56354" w14:textId="77777777" w:rsidR="00F56702" w:rsidRPr="00715D66" w:rsidRDefault="001B2301">
      <w:pPr>
        <w:keepNext/>
        <w:pBdr>
          <w:top w:val="nil"/>
          <w:left w:val="nil"/>
          <w:bottom w:val="nil"/>
          <w:right w:val="nil"/>
          <w:between w:val="nil"/>
        </w:pBdr>
        <w:spacing w:before="120" w:after="60"/>
        <w:jc w:val="center"/>
        <w:rPr>
          <w:b/>
          <w:i/>
          <w:color w:val="000000"/>
          <w:sz w:val="24"/>
          <w:szCs w:val="24"/>
        </w:rPr>
      </w:pPr>
      <w:r w:rsidRPr="00715D66">
        <w:rPr>
          <w:b/>
          <w:i/>
          <w:color w:val="000000"/>
        </w:rPr>
        <w:t>Quadro45 . Exemplos de critérios para uma avaliação geral da viabilidade das medidas de adaptação</w:t>
      </w:r>
    </w:p>
    <w:tbl>
      <w:tblPr>
        <w:tblStyle w:val="afffffff8"/>
        <w:tblW w:w="955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4"/>
        <w:gridCol w:w="1024"/>
        <w:gridCol w:w="976"/>
        <w:gridCol w:w="940"/>
        <w:gridCol w:w="1007"/>
        <w:gridCol w:w="969"/>
        <w:gridCol w:w="1008"/>
        <w:gridCol w:w="898"/>
        <w:gridCol w:w="76"/>
        <w:gridCol w:w="1027"/>
      </w:tblGrid>
      <w:tr w:rsidR="00F56702" w:rsidRPr="00715D66" w14:paraId="651CFABB" w14:textId="77777777">
        <w:trPr>
          <w:trHeight w:val="403"/>
          <w:tblHeader/>
          <w:jc w:val="center"/>
        </w:trPr>
        <w:tc>
          <w:tcPr>
            <w:tcW w:w="1635" w:type="dxa"/>
            <w:shd w:val="clear" w:color="auto" w:fill="A6A6A6"/>
          </w:tcPr>
          <w:p w14:paraId="7E80531F" w14:textId="77777777" w:rsidR="00F56702" w:rsidRPr="00715D66" w:rsidRDefault="001B2301">
            <w:pPr>
              <w:jc w:val="center"/>
              <w:rPr>
                <w:b/>
                <w:sz w:val="16"/>
                <w:szCs w:val="16"/>
              </w:rPr>
            </w:pPr>
            <w:r w:rsidRPr="00715D66">
              <w:rPr>
                <w:b/>
                <w:sz w:val="16"/>
                <w:szCs w:val="16"/>
              </w:rPr>
              <w:t>Medida de adaptação</w:t>
            </w:r>
          </w:p>
        </w:tc>
        <w:tc>
          <w:tcPr>
            <w:tcW w:w="1024" w:type="dxa"/>
            <w:shd w:val="clear" w:color="auto" w:fill="A6A6A6"/>
          </w:tcPr>
          <w:p w14:paraId="1C01C2A7" w14:textId="77777777" w:rsidR="00F56702" w:rsidRPr="00715D66" w:rsidRDefault="001B2301">
            <w:pPr>
              <w:jc w:val="center"/>
              <w:rPr>
                <w:b/>
                <w:sz w:val="16"/>
                <w:szCs w:val="16"/>
              </w:rPr>
            </w:pPr>
            <w:r w:rsidRPr="00715D66">
              <w:rPr>
                <w:b/>
                <w:sz w:val="16"/>
                <w:szCs w:val="16"/>
              </w:rPr>
              <w:t>Conhecimento</w:t>
            </w:r>
          </w:p>
        </w:tc>
        <w:tc>
          <w:tcPr>
            <w:tcW w:w="976" w:type="dxa"/>
            <w:shd w:val="clear" w:color="auto" w:fill="A6A6A6"/>
          </w:tcPr>
          <w:p w14:paraId="0A9533D9" w14:textId="77777777" w:rsidR="00F56702" w:rsidRPr="00715D66" w:rsidRDefault="001B2301">
            <w:pPr>
              <w:jc w:val="center"/>
              <w:rPr>
                <w:b/>
                <w:sz w:val="16"/>
                <w:szCs w:val="16"/>
              </w:rPr>
            </w:pPr>
            <w:r w:rsidRPr="00715D66">
              <w:rPr>
                <w:b/>
                <w:sz w:val="16"/>
                <w:szCs w:val="16"/>
              </w:rPr>
              <w:t>Leis e regulamentos</w:t>
            </w:r>
          </w:p>
        </w:tc>
        <w:tc>
          <w:tcPr>
            <w:tcW w:w="940" w:type="dxa"/>
            <w:shd w:val="clear" w:color="auto" w:fill="A6A6A6"/>
          </w:tcPr>
          <w:p w14:paraId="18F2C1A2" w14:textId="77777777" w:rsidR="00F56702" w:rsidRPr="00715D66" w:rsidRDefault="001B2301">
            <w:pPr>
              <w:jc w:val="center"/>
              <w:rPr>
                <w:b/>
                <w:sz w:val="16"/>
                <w:szCs w:val="16"/>
              </w:rPr>
            </w:pPr>
            <w:r w:rsidRPr="00715D66">
              <w:rPr>
                <w:b/>
                <w:sz w:val="16"/>
                <w:szCs w:val="16"/>
              </w:rPr>
              <w:t>Aceitação social</w:t>
            </w:r>
          </w:p>
        </w:tc>
        <w:tc>
          <w:tcPr>
            <w:tcW w:w="1007" w:type="dxa"/>
            <w:shd w:val="clear" w:color="auto" w:fill="A6A6A6"/>
          </w:tcPr>
          <w:p w14:paraId="33FB275D" w14:textId="77777777" w:rsidR="00F56702" w:rsidRPr="00715D66" w:rsidRDefault="001B2301">
            <w:pPr>
              <w:jc w:val="center"/>
              <w:rPr>
                <w:b/>
                <w:sz w:val="16"/>
                <w:szCs w:val="16"/>
              </w:rPr>
            </w:pPr>
            <w:r w:rsidRPr="00715D66">
              <w:rPr>
                <w:b/>
                <w:sz w:val="16"/>
                <w:szCs w:val="16"/>
              </w:rPr>
              <w:t>Complexidade técnica</w:t>
            </w:r>
          </w:p>
        </w:tc>
        <w:tc>
          <w:tcPr>
            <w:tcW w:w="969" w:type="dxa"/>
            <w:shd w:val="clear" w:color="auto" w:fill="A6A6A6"/>
          </w:tcPr>
          <w:p w14:paraId="4521E783" w14:textId="77777777" w:rsidR="00F56702" w:rsidRPr="00715D66" w:rsidRDefault="001B2301">
            <w:pPr>
              <w:jc w:val="center"/>
              <w:rPr>
                <w:b/>
                <w:sz w:val="16"/>
                <w:szCs w:val="16"/>
              </w:rPr>
            </w:pPr>
            <w:r w:rsidRPr="00715D66">
              <w:rPr>
                <w:b/>
                <w:sz w:val="16"/>
                <w:szCs w:val="16"/>
              </w:rPr>
              <w:t>Investimento</w:t>
            </w:r>
          </w:p>
        </w:tc>
        <w:tc>
          <w:tcPr>
            <w:tcW w:w="1008" w:type="dxa"/>
            <w:shd w:val="clear" w:color="auto" w:fill="A6A6A6"/>
          </w:tcPr>
          <w:p w14:paraId="40BB666E" w14:textId="77777777" w:rsidR="00F56702" w:rsidRPr="00715D66" w:rsidRDefault="001B2301">
            <w:pPr>
              <w:jc w:val="center"/>
              <w:rPr>
                <w:b/>
                <w:sz w:val="16"/>
                <w:szCs w:val="16"/>
              </w:rPr>
            </w:pPr>
            <w:r w:rsidRPr="00715D66">
              <w:rPr>
                <w:b/>
                <w:sz w:val="16"/>
                <w:szCs w:val="16"/>
              </w:rPr>
              <w:t>Manutenção</w:t>
            </w:r>
          </w:p>
        </w:tc>
        <w:tc>
          <w:tcPr>
            <w:tcW w:w="898" w:type="dxa"/>
            <w:tcBorders>
              <w:right w:val="single" w:sz="4" w:space="0" w:color="000000"/>
            </w:tcBorders>
            <w:shd w:val="clear" w:color="auto" w:fill="A6A6A6"/>
          </w:tcPr>
          <w:p w14:paraId="70555BA1" w14:textId="77777777" w:rsidR="00F56702" w:rsidRPr="00715D66" w:rsidRDefault="001B2301">
            <w:pPr>
              <w:jc w:val="center"/>
              <w:rPr>
                <w:b/>
                <w:sz w:val="16"/>
                <w:szCs w:val="16"/>
              </w:rPr>
            </w:pPr>
            <w:r w:rsidRPr="00715D66">
              <w:rPr>
                <w:b/>
                <w:sz w:val="16"/>
                <w:szCs w:val="16"/>
              </w:rPr>
              <w:t>Eficácia</w:t>
            </w:r>
          </w:p>
        </w:tc>
        <w:tc>
          <w:tcPr>
            <w:tcW w:w="75" w:type="dxa"/>
            <w:tcBorders>
              <w:top w:val="single" w:sz="4" w:space="0" w:color="000000"/>
              <w:left w:val="single" w:sz="4" w:space="0" w:color="000000"/>
              <w:right w:val="single" w:sz="4" w:space="0" w:color="000000"/>
            </w:tcBorders>
            <w:shd w:val="clear" w:color="auto" w:fill="E86155"/>
          </w:tcPr>
          <w:p w14:paraId="15A92F3E" w14:textId="77777777" w:rsidR="00F56702" w:rsidRPr="00715D66" w:rsidRDefault="00F56702">
            <w:pPr>
              <w:jc w:val="center"/>
              <w:rPr>
                <w:b/>
                <w:sz w:val="16"/>
                <w:szCs w:val="16"/>
              </w:rPr>
            </w:pPr>
          </w:p>
        </w:tc>
        <w:tc>
          <w:tcPr>
            <w:tcW w:w="1027" w:type="dxa"/>
            <w:tcBorders>
              <w:left w:val="single" w:sz="4" w:space="0" w:color="000000"/>
            </w:tcBorders>
            <w:shd w:val="clear" w:color="auto" w:fill="A6A6A6"/>
          </w:tcPr>
          <w:p w14:paraId="16862BD4" w14:textId="77777777" w:rsidR="00F56702" w:rsidRPr="00715D66" w:rsidRDefault="001B2301">
            <w:pPr>
              <w:jc w:val="center"/>
              <w:rPr>
                <w:b/>
                <w:sz w:val="16"/>
                <w:szCs w:val="16"/>
              </w:rPr>
            </w:pPr>
            <w:r w:rsidRPr="00715D66">
              <w:rPr>
                <w:b/>
                <w:sz w:val="16"/>
                <w:szCs w:val="16"/>
              </w:rPr>
              <w:t>Viabilidade</w:t>
            </w:r>
          </w:p>
          <w:p w14:paraId="344C1060" w14:textId="77777777" w:rsidR="00F56702" w:rsidRPr="00715D66" w:rsidRDefault="001B2301">
            <w:pPr>
              <w:jc w:val="center"/>
              <w:rPr>
                <w:b/>
                <w:sz w:val="16"/>
                <w:szCs w:val="16"/>
              </w:rPr>
            </w:pPr>
            <w:r w:rsidRPr="00715D66">
              <w:rPr>
                <w:b/>
                <w:sz w:val="16"/>
                <w:szCs w:val="16"/>
              </w:rPr>
              <w:t>Pontuação</w:t>
            </w:r>
          </w:p>
        </w:tc>
      </w:tr>
      <w:tr w:rsidR="00F56702" w:rsidRPr="00715D66" w14:paraId="206E52D0" w14:textId="77777777">
        <w:trPr>
          <w:trHeight w:val="57"/>
          <w:jc w:val="center"/>
        </w:trPr>
        <w:tc>
          <w:tcPr>
            <w:tcW w:w="1635" w:type="dxa"/>
            <w:shd w:val="clear" w:color="auto" w:fill="F2F2F2"/>
          </w:tcPr>
          <w:p w14:paraId="23CBB931" w14:textId="77777777" w:rsidR="00F56702" w:rsidRPr="00715D66" w:rsidRDefault="001B2301">
            <w:pPr>
              <w:rPr>
                <w:i/>
                <w:sz w:val="16"/>
                <w:szCs w:val="16"/>
              </w:rPr>
            </w:pPr>
            <w:r w:rsidRPr="00715D66">
              <w:rPr>
                <w:i/>
                <w:sz w:val="16"/>
                <w:szCs w:val="16"/>
              </w:rPr>
              <w:t>Conservação da relva</w:t>
            </w:r>
          </w:p>
        </w:tc>
        <w:tc>
          <w:tcPr>
            <w:tcW w:w="1024" w:type="dxa"/>
            <w:shd w:val="clear" w:color="auto" w:fill="92D050"/>
            <w:vAlign w:val="center"/>
          </w:tcPr>
          <w:p w14:paraId="598C5DCC" w14:textId="77777777" w:rsidR="00F56702" w:rsidRPr="00715D66" w:rsidRDefault="001B2301">
            <w:pPr>
              <w:jc w:val="center"/>
              <w:rPr>
                <w:b/>
                <w:sz w:val="16"/>
                <w:szCs w:val="16"/>
              </w:rPr>
            </w:pPr>
            <w:r w:rsidRPr="00715D66">
              <w:rPr>
                <w:b/>
                <w:sz w:val="16"/>
                <w:szCs w:val="16"/>
              </w:rPr>
              <w:t>baixa</w:t>
            </w:r>
          </w:p>
        </w:tc>
        <w:tc>
          <w:tcPr>
            <w:tcW w:w="976" w:type="dxa"/>
            <w:shd w:val="clear" w:color="auto" w:fill="92D050"/>
            <w:vAlign w:val="center"/>
          </w:tcPr>
          <w:p w14:paraId="78F74282" w14:textId="77777777" w:rsidR="00F56702" w:rsidRPr="00715D66" w:rsidRDefault="001B2301">
            <w:pPr>
              <w:jc w:val="center"/>
              <w:rPr>
                <w:b/>
                <w:sz w:val="16"/>
                <w:szCs w:val="16"/>
              </w:rPr>
            </w:pPr>
            <w:r w:rsidRPr="00715D66">
              <w:rPr>
                <w:b/>
                <w:sz w:val="16"/>
                <w:szCs w:val="16"/>
              </w:rPr>
              <w:t>baixa</w:t>
            </w:r>
          </w:p>
        </w:tc>
        <w:tc>
          <w:tcPr>
            <w:tcW w:w="940" w:type="dxa"/>
            <w:shd w:val="clear" w:color="auto" w:fill="FFC000"/>
            <w:vAlign w:val="center"/>
          </w:tcPr>
          <w:p w14:paraId="40BF688B" w14:textId="77777777" w:rsidR="00F56702" w:rsidRPr="00715D66" w:rsidRDefault="001B2301">
            <w:pPr>
              <w:jc w:val="center"/>
              <w:rPr>
                <w:b/>
                <w:sz w:val="16"/>
                <w:szCs w:val="16"/>
              </w:rPr>
            </w:pPr>
            <w:r w:rsidRPr="00715D66">
              <w:rPr>
                <w:b/>
                <w:sz w:val="16"/>
                <w:szCs w:val="16"/>
              </w:rPr>
              <w:t>média</w:t>
            </w:r>
          </w:p>
        </w:tc>
        <w:tc>
          <w:tcPr>
            <w:tcW w:w="1007" w:type="dxa"/>
            <w:shd w:val="clear" w:color="auto" w:fill="92D050"/>
            <w:vAlign w:val="center"/>
          </w:tcPr>
          <w:p w14:paraId="0A1A64F5" w14:textId="77777777" w:rsidR="00F56702" w:rsidRPr="00715D66" w:rsidRDefault="001B2301">
            <w:pPr>
              <w:jc w:val="center"/>
              <w:rPr>
                <w:b/>
                <w:sz w:val="16"/>
                <w:szCs w:val="16"/>
              </w:rPr>
            </w:pPr>
            <w:r w:rsidRPr="00715D66">
              <w:rPr>
                <w:b/>
                <w:sz w:val="16"/>
                <w:szCs w:val="16"/>
              </w:rPr>
              <w:t>baixa</w:t>
            </w:r>
          </w:p>
        </w:tc>
        <w:tc>
          <w:tcPr>
            <w:tcW w:w="969" w:type="dxa"/>
            <w:shd w:val="clear" w:color="auto" w:fill="92D050"/>
            <w:vAlign w:val="center"/>
          </w:tcPr>
          <w:p w14:paraId="319FB0EB" w14:textId="77777777" w:rsidR="00F56702" w:rsidRPr="00715D66" w:rsidRDefault="001B2301">
            <w:pPr>
              <w:jc w:val="center"/>
              <w:rPr>
                <w:b/>
                <w:sz w:val="16"/>
                <w:szCs w:val="16"/>
              </w:rPr>
            </w:pPr>
            <w:r w:rsidRPr="00715D66">
              <w:rPr>
                <w:b/>
                <w:sz w:val="16"/>
                <w:szCs w:val="16"/>
              </w:rPr>
              <w:t>baixa</w:t>
            </w:r>
          </w:p>
        </w:tc>
        <w:tc>
          <w:tcPr>
            <w:tcW w:w="1008" w:type="dxa"/>
            <w:shd w:val="clear" w:color="auto" w:fill="92D050"/>
            <w:vAlign w:val="center"/>
          </w:tcPr>
          <w:p w14:paraId="5652FDC3" w14:textId="77777777" w:rsidR="00F56702" w:rsidRPr="00715D66" w:rsidRDefault="001B2301">
            <w:pPr>
              <w:jc w:val="center"/>
              <w:rPr>
                <w:b/>
                <w:sz w:val="16"/>
                <w:szCs w:val="16"/>
              </w:rPr>
            </w:pPr>
            <w:r w:rsidRPr="00715D66">
              <w:rPr>
                <w:b/>
                <w:sz w:val="16"/>
                <w:szCs w:val="16"/>
              </w:rPr>
              <w:t>baixo</w:t>
            </w:r>
          </w:p>
        </w:tc>
        <w:tc>
          <w:tcPr>
            <w:tcW w:w="898" w:type="dxa"/>
            <w:tcBorders>
              <w:right w:val="single" w:sz="4" w:space="0" w:color="000000"/>
            </w:tcBorders>
            <w:shd w:val="clear" w:color="auto" w:fill="FFC000"/>
            <w:vAlign w:val="center"/>
          </w:tcPr>
          <w:p w14:paraId="48DE0C3D" w14:textId="77777777" w:rsidR="00F56702" w:rsidRPr="00715D66" w:rsidRDefault="001B2301">
            <w:pPr>
              <w:jc w:val="center"/>
              <w:rPr>
                <w:b/>
                <w:sz w:val="16"/>
                <w:szCs w:val="16"/>
              </w:rPr>
            </w:pPr>
            <w:r w:rsidRPr="00715D66">
              <w:rPr>
                <w:b/>
                <w:sz w:val="16"/>
                <w:szCs w:val="16"/>
              </w:rPr>
              <w:t>médio</w:t>
            </w:r>
          </w:p>
        </w:tc>
        <w:tc>
          <w:tcPr>
            <w:tcW w:w="75" w:type="dxa"/>
            <w:tcBorders>
              <w:left w:val="single" w:sz="4" w:space="0" w:color="000000"/>
              <w:right w:val="single" w:sz="4" w:space="0" w:color="000000"/>
            </w:tcBorders>
            <w:shd w:val="clear" w:color="auto" w:fill="E86155"/>
            <w:vAlign w:val="center"/>
          </w:tcPr>
          <w:p w14:paraId="0988574E" w14:textId="77777777" w:rsidR="00F56702" w:rsidRPr="00715D66" w:rsidRDefault="00F56702">
            <w:pPr>
              <w:jc w:val="center"/>
              <w:rPr>
                <w:b/>
                <w:sz w:val="16"/>
                <w:szCs w:val="16"/>
              </w:rPr>
            </w:pPr>
          </w:p>
        </w:tc>
        <w:tc>
          <w:tcPr>
            <w:tcW w:w="1027" w:type="dxa"/>
            <w:tcBorders>
              <w:left w:val="single" w:sz="4" w:space="0" w:color="000000"/>
            </w:tcBorders>
            <w:shd w:val="clear" w:color="auto" w:fill="92D050"/>
            <w:vAlign w:val="center"/>
          </w:tcPr>
          <w:p w14:paraId="4E8A0854" w14:textId="77777777" w:rsidR="00F56702" w:rsidRPr="00715D66" w:rsidRDefault="001B2301">
            <w:pPr>
              <w:jc w:val="center"/>
              <w:rPr>
                <w:b/>
                <w:sz w:val="16"/>
                <w:szCs w:val="16"/>
              </w:rPr>
            </w:pPr>
            <w:r w:rsidRPr="00715D66">
              <w:rPr>
                <w:b/>
                <w:sz w:val="16"/>
                <w:szCs w:val="16"/>
              </w:rPr>
              <w:t>Muito viável</w:t>
            </w:r>
          </w:p>
        </w:tc>
      </w:tr>
      <w:tr w:rsidR="00F56702" w:rsidRPr="00715D66" w14:paraId="53B0A819" w14:textId="77777777">
        <w:trPr>
          <w:trHeight w:val="57"/>
          <w:jc w:val="center"/>
        </w:trPr>
        <w:tc>
          <w:tcPr>
            <w:tcW w:w="1635" w:type="dxa"/>
            <w:shd w:val="clear" w:color="auto" w:fill="F2F2F2"/>
          </w:tcPr>
          <w:p w14:paraId="436BB64D" w14:textId="77777777" w:rsidR="00F56702" w:rsidRPr="00715D66" w:rsidRDefault="001B2301">
            <w:pPr>
              <w:rPr>
                <w:i/>
                <w:sz w:val="16"/>
                <w:szCs w:val="16"/>
              </w:rPr>
            </w:pPr>
            <w:r w:rsidRPr="00715D66">
              <w:rPr>
                <w:i/>
                <w:sz w:val="16"/>
                <w:szCs w:val="16"/>
              </w:rPr>
              <w:t>Currais para gado</w:t>
            </w:r>
          </w:p>
        </w:tc>
        <w:tc>
          <w:tcPr>
            <w:tcW w:w="1024" w:type="dxa"/>
            <w:shd w:val="clear" w:color="auto" w:fill="92D050"/>
            <w:vAlign w:val="center"/>
          </w:tcPr>
          <w:p w14:paraId="163D7F6B" w14:textId="77777777" w:rsidR="00F56702" w:rsidRPr="00715D66" w:rsidRDefault="001B2301">
            <w:pPr>
              <w:jc w:val="center"/>
              <w:rPr>
                <w:b/>
                <w:sz w:val="16"/>
                <w:szCs w:val="16"/>
              </w:rPr>
            </w:pPr>
            <w:r w:rsidRPr="00715D66">
              <w:rPr>
                <w:b/>
                <w:sz w:val="16"/>
                <w:szCs w:val="16"/>
              </w:rPr>
              <w:t>baixa</w:t>
            </w:r>
          </w:p>
        </w:tc>
        <w:tc>
          <w:tcPr>
            <w:tcW w:w="976" w:type="dxa"/>
            <w:shd w:val="clear" w:color="auto" w:fill="FFC000"/>
            <w:vAlign w:val="center"/>
          </w:tcPr>
          <w:p w14:paraId="504DDE5F" w14:textId="77777777" w:rsidR="00F56702" w:rsidRPr="00715D66" w:rsidRDefault="001B2301">
            <w:pPr>
              <w:jc w:val="center"/>
              <w:rPr>
                <w:b/>
                <w:sz w:val="16"/>
                <w:szCs w:val="16"/>
              </w:rPr>
            </w:pPr>
            <w:r w:rsidRPr="00715D66">
              <w:rPr>
                <w:b/>
                <w:sz w:val="16"/>
                <w:szCs w:val="16"/>
              </w:rPr>
              <w:t>Média</w:t>
            </w:r>
          </w:p>
        </w:tc>
        <w:tc>
          <w:tcPr>
            <w:tcW w:w="940" w:type="dxa"/>
            <w:shd w:val="clear" w:color="auto" w:fill="FFC000"/>
            <w:vAlign w:val="center"/>
          </w:tcPr>
          <w:p w14:paraId="5658CCAF" w14:textId="77777777" w:rsidR="00F56702" w:rsidRPr="00715D66" w:rsidRDefault="001B2301">
            <w:pPr>
              <w:jc w:val="center"/>
              <w:rPr>
                <w:b/>
                <w:sz w:val="16"/>
                <w:szCs w:val="16"/>
              </w:rPr>
            </w:pPr>
            <w:r w:rsidRPr="00715D66">
              <w:rPr>
                <w:b/>
                <w:sz w:val="16"/>
                <w:szCs w:val="16"/>
              </w:rPr>
              <w:t>médio</w:t>
            </w:r>
          </w:p>
        </w:tc>
        <w:tc>
          <w:tcPr>
            <w:tcW w:w="1007" w:type="dxa"/>
            <w:shd w:val="clear" w:color="auto" w:fill="FFC000"/>
            <w:vAlign w:val="center"/>
          </w:tcPr>
          <w:p w14:paraId="27B13E2D" w14:textId="77777777" w:rsidR="00F56702" w:rsidRPr="00715D66" w:rsidRDefault="001B2301">
            <w:pPr>
              <w:jc w:val="center"/>
              <w:rPr>
                <w:b/>
                <w:sz w:val="16"/>
                <w:szCs w:val="16"/>
              </w:rPr>
            </w:pPr>
            <w:r w:rsidRPr="00715D66">
              <w:rPr>
                <w:b/>
                <w:sz w:val="16"/>
                <w:szCs w:val="16"/>
              </w:rPr>
              <w:t>médio</w:t>
            </w:r>
          </w:p>
        </w:tc>
        <w:tc>
          <w:tcPr>
            <w:tcW w:w="969" w:type="dxa"/>
            <w:shd w:val="clear" w:color="auto" w:fill="FFC000"/>
            <w:vAlign w:val="center"/>
          </w:tcPr>
          <w:p w14:paraId="55AB0DB4" w14:textId="77777777" w:rsidR="00F56702" w:rsidRPr="00715D66" w:rsidRDefault="001B2301">
            <w:pPr>
              <w:jc w:val="center"/>
              <w:rPr>
                <w:b/>
                <w:sz w:val="16"/>
                <w:szCs w:val="16"/>
              </w:rPr>
            </w:pPr>
            <w:r w:rsidRPr="00715D66">
              <w:rPr>
                <w:b/>
                <w:sz w:val="16"/>
                <w:szCs w:val="16"/>
              </w:rPr>
              <w:t>médio</w:t>
            </w:r>
          </w:p>
        </w:tc>
        <w:tc>
          <w:tcPr>
            <w:tcW w:w="1008" w:type="dxa"/>
            <w:shd w:val="clear" w:color="auto" w:fill="FFC000"/>
            <w:vAlign w:val="center"/>
          </w:tcPr>
          <w:p w14:paraId="1E398590" w14:textId="77777777" w:rsidR="00F56702" w:rsidRPr="00715D66" w:rsidRDefault="001B2301">
            <w:pPr>
              <w:jc w:val="center"/>
              <w:rPr>
                <w:b/>
                <w:sz w:val="16"/>
                <w:szCs w:val="16"/>
              </w:rPr>
            </w:pPr>
            <w:r w:rsidRPr="00715D66">
              <w:rPr>
                <w:b/>
                <w:sz w:val="16"/>
                <w:szCs w:val="16"/>
              </w:rPr>
              <w:t>médio</w:t>
            </w:r>
          </w:p>
        </w:tc>
        <w:tc>
          <w:tcPr>
            <w:tcW w:w="898" w:type="dxa"/>
            <w:tcBorders>
              <w:right w:val="single" w:sz="4" w:space="0" w:color="000000"/>
            </w:tcBorders>
            <w:shd w:val="clear" w:color="auto" w:fill="92D050"/>
            <w:vAlign w:val="center"/>
          </w:tcPr>
          <w:p w14:paraId="1FC5B09E" w14:textId="77777777" w:rsidR="00F56702" w:rsidRPr="00715D66" w:rsidRDefault="001B2301">
            <w:pPr>
              <w:jc w:val="center"/>
              <w:rPr>
                <w:b/>
                <w:sz w:val="16"/>
                <w:szCs w:val="16"/>
              </w:rPr>
            </w:pPr>
            <w:r w:rsidRPr="00715D66">
              <w:rPr>
                <w:b/>
                <w:sz w:val="16"/>
                <w:szCs w:val="16"/>
              </w:rPr>
              <w:t>alto</w:t>
            </w:r>
          </w:p>
        </w:tc>
        <w:tc>
          <w:tcPr>
            <w:tcW w:w="75" w:type="dxa"/>
            <w:tcBorders>
              <w:left w:val="single" w:sz="4" w:space="0" w:color="000000"/>
              <w:right w:val="single" w:sz="4" w:space="0" w:color="000000"/>
            </w:tcBorders>
            <w:shd w:val="clear" w:color="auto" w:fill="E86155"/>
            <w:vAlign w:val="center"/>
          </w:tcPr>
          <w:p w14:paraId="7E1565ED" w14:textId="77777777" w:rsidR="00F56702" w:rsidRPr="00715D66" w:rsidRDefault="00F56702">
            <w:pPr>
              <w:jc w:val="center"/>
              <w:rPr>
                <w:b/>
                <w:sz w:val="16"/>
                <w:szCs w:val="16"/>
              </w:rPr>
            </w:pPr>
          </w:p>
        </w:tc>
        <w:tc>
          <w:tcPr>
            <w:tcW w:w="1027" w:type="dxa"/>
            <w:tcBorders>
              <w:left w:val="single" w:sz="4" w:space="0" w:color="000000"/>
            </w:tcBorders>
            <w:shd w:val="clear" w:color="auto" w:fill="FFC000"/>
            <w:vAlign w:val="center"/>
          </w:tcPr>
          <w:p w14:paraId="15F42EB6" w14:textId="77777777" w:rsidR="00F56702" w:rsidRPr="00715D66" w:rsidRDefault="001B2301">
            <w:pPr>
              <w:jc w:val="center"/>
              <w:rPr>
                <w:b/>
                <w:sz w:val="16"/>
                <w:szCs w:val="16"/>
              </w:rPr>
            </w:pPr>
            <w:r w:rsidRPr="00715D66">
              <w:rPr>
                <w:b/>
                <w:sz w:val="16"/>
                <w:szCs w:val="16"/>
              </w:rPr>
              <w:t>Viável</w:t>
            </w:r>
          </w:p>
        </w:tc>
      </w:tr>
      <w:tr w:rsidR="00F56702" w:rsidRPr="00715D66" w14:paraId="1C02BE68" w14:textId="77777777">
        <w:trPr>
          <w:trHeight w:val="57"/>
          <w:jc w:val="center"/>
        </w:trPr>
        <w:tc>
          <w:tcPr>
            <w:tcW w:w="1635" w:type="dxa"/>
            <w:shd w:val="clear" w:color="auto" w:fill="F2F2F2"/>
          </w:tcPr>
          <w:p w14:paraId="3B2DB8D3" w14:textId="77777777" w:rsidR="00F56702" w:rsidRPr="00715D66" w:rsidRDefault="001B2301">
            <w:pPr>
              <w:rPr>
                <w:i/>
                <w:sz w:val="16"/>
                <w:szCs w:val="16"/>
              </w:rPr>
            </w:pPr>
            <w:r w:rsidRPr="00715D66">
              <w:rPr>
                <w:i/>
                <w:sz w:val="16"/>
                <w:szCs w:val="16"/>
              </w:rPr>
              <w:t>Raças resistentes à seca</w:t>
            </w:r>
          </w:p>
        </w:tc>
        <w:tc>
          <w:tcPr>
            <w:tcW w:w="1024" w:type="dxa"/>
            <w:shd w:val="clear" w:color="auto" w:fill="FF0000"/>
            <w:vAlign w:val="center"/>
          </w:tcPr>
          <w:p w14:paraId="64184626" w14:textId="77777777" w:rsidR="00F56702" w:rsidRPr="00715D66" w:rsidRDefault="001B2301">
            <w:pPr>
              <w:jc w:val="center"/>
              <w:rPr>
                <w:b/>
                <w:sz w:val="16"/>
                <w:szCs w:val="16"/>
              </w:rPr>
            </w:pPr>
            <w:r w:rsidRPr="00715D66">
              <w:rPr>
                <w:b/>
                <w:sz w:val="16"/>
                <w:szCs w:val="16"/>
              </w:rPr>
              <w:t>alta</w:t>
            </w:r>
          </w:p>
        </w:tc>
        <w:tc>
          <w:tcPr>
            <w:tcW w:w="976" w:type="dxa"/>
            <w:shd w:val="clear" w:color="auto" w:fill="FFC000"/>
            <w:vAlign w:val="center"/>
          </w:tcPr>
          <w:p w14:paraId="1248154C" w14:textId="77777777" w:rsidR="00F56702" w:rsidRPr="00715D66" w:rsidRDefault="001B2301">
            <w:pPr>
              <w:jc w:val="center"/>
              <w:rPr>
                <w:b/>
                <w:sz w:val="16"/>
                <w:szCs w:val="16"/>
              </w:rPr>
            </w:pPr>
            <w:r w:rsidRPr="00715D66">
              <w:rPr>
                <w:b/>
                <w:sz w:val="16"/>
                <w:szCs w:val="16"/>
              </w:rPr>
              <w:t>média</w:t>
            </w:r>
          </w:p>
        </w:tc>
        <w:tc>
          <w:tcPr>
            <w:tcW w:w="940" w:type="dxa"/>
            <w:shd w:val="clear" w:color="auto" w:fill="FFC000"/>
            <w:vAlign w:val="center"/>
          </w:tcPr>
          <w:p w14:paraId="7265B0E4" w14:textId="77777777" w:rsidR="00F56702" w:rsidRPr="00715D66" w:rsidRDefault="001B2301">
            <w:pPr>
              <w:jc w:val="center"/>
              <w:rPr>
                <w:b/>
                <w:sz w:val="16"/>
                <w:szCs w:val="16"/>
              </w:rPr>
            </w:pPr>
            <w:r w:rsidRPr="00715D66">
              <w:rPr>
                <w:b/>
                <w:sz w:val="16"/>
                <w:szCs w:val="16"/>
              </w:rPr>
              <w:t>média</w:t>
            </w:r>
          </w:p>
        </w:tc>
        <w:tc>
          <w:tcPr>
            <w:tcW w:w="1007" w:type="dxa"/>
            <w:shd w:val="clear" w:color="auto" w:fill="FF0000"/>
            <w:vAlign w:val="center"/>
          </w:tcPr>
          <w:p w14:paraId="42400214" w14:textId="77777777" w:rsidR="00F56702" w:rsidRPr="00715D66" w:rsidRDefault="001B2301">
            <w:pPr>
              <w:jc w:val="center"/>
              <w:rPr>
                <w:b/>
                <w:sz w:val="16"/>
                <w:szCs w:val="16"/>
              </w:rPr>
            </w:pPr>
            <w:r w:rsidRPr="00715D66">
              <w:rPr>
                <w:b/>
                <w:sz w:val="16"/>
                <w:szCs w:val="16"/>
              </w:rPr>
              <w:t>alta</w:t>
            </w:r>
          </w:p>
        </w:tc>
        <w:tc>
          <w:tcPr>
            <w:tcW w:w="969" w:type="dxa"/>
            <w:shd w:val="clear" w:color="auto" w:fill="FF0000"/>
            <w:vAlign w:val="center"/>
          </w:tcPr>
          <w:p w14:paraId="2C9C9ECC" w14:textId="77777777" w:rsidR="00F56702" w:rsidRPr="00715D66" w:rsidRDefault="001B2301">
            <w:pPr>
              <w:jc w:val="center"/>
              <w:rPr>
                <w:b/>
                <w:sz w:val="16"/>
                <w:szCs w:val="16"/>
              </w:rPr>
            </w:pPr>
            <w:r w:rsidRPr="00715D66">
              <w:rPr>
                <w:b/>
                <w:sz w:val="16"/>
                <w:szCs w:val="16"/>
              </w:rPr>
              <w:t>alta</w:t>
            </w:r>
          </w:p>
        </w:tc>
        <w:tc>
          <w:tcPr>
            <w:tcW w:w="1008" w:type="dxa"/>
            <w:shd w:val="clear" w:color="auto" w:fill="FFC000"/>
            <w:vAlign w:val="center"/>
          </w:tcPr>
          <w:p w14:paraId="0F84B04F" w14:textId="77777777" w:rsidR="00F56702" w:rsidRPr="00715D66" w:rsidRDefault="001B2301">
            <w:pPr>
              <w:jc w:val="center"/>
              <w:rPr>
                <w:b/>
                <w:sz w:val="16"/>
                <w:szCs w:val="16"/>
              </w:rPr>
            </w:pPr>
            <w:r w:rsidRPr="00715D66">
              <w:rPr>
                <w:b/>
                <w:sz w:val="16"/>
                <w:szCs w:val="16"/>
              </w:rPr>
              <w:t>médio</w:t>
            </w:r>
          </w:p>
        </w:tc>
        <w:tc>
          <w:tcPr>
            <w:tcW w:w="898" w:type="dxa"/>
            <w:tcBorders>
              <w:right w:val="single" w:sz="4" w:space="0" w:color="000000"/>
            </w:tcBorders>
            <w:shd w:val="clear" w:color="auto" w:fill="92D050"/>
            <w:vAlign w:val="center"/>
          </w:tcPr>
          <w:p w14:paraId="706C8304" w14:textId="77777777" w:rsidR="00F56702" w:rsidRPr="00715D66" w:rsidRDefault="001B2301">
            <w:pPr>
              <w:jc w:val="center"/>
              <w:rPr>
                <w:b/>
                <w:sz w:val="16"/>
                <w:szCs w:val="16"/>
              </w:rPr>
            </w:pPr>
            <w:r w:rsidRPr="00715D66">
              <w:rPr>
                <w:b/>
                <w:sz w:val="16"/>
                <w:szCs w:val="16"/>
              </w:rPr>
              <w:t>alto</w:t>
            </w:r>
          </w:p>
        </w:tc>
        <w:tc>
          <w:tcPr>
            <w:tcW w:w="75" w:type="dxa"/>
            <w:tcBorders>
              <w:left w:val="single" w:sz="4" w:space="0" w:color="000000"/>
              <w:right w:val="single" w:sz="4" w:space="0" w:color="000000"/>
            </w:tcBorders>
            <w:shd w:val="clear" w:color="auto" w:fill="E86155"/>
            <w:vAlign w:val="center"/>
          </w:tcPr>
          <w:p w14:paraId="0DEB12C3" w14:textId="77777777" w:rsidR="00F56702" w:rsidRPr="00715D66" w:rsidRDefault="00F56702">
            <w:pPr>
              <w:jc w:val="center"/>
              <w:rPr>
                <w:b/>
                <w:sz w:val="16"/>
                <w:szCs w:val="16"/>
              </w:rPr>
            </w:pPr>
          </w:p>
        </w:tc>
        <w:tc>
          <w:tcPr>
            <w:tcW w:w="1027" w:type="dxa"/>
            <w:tcBorders>
              <w:left w:val="single" w:sz="4" w:space="0" w:color="000000"/>
            </w:tcBorders>
            <w:shd w:val="clear" w:color="auto" w:fill="FFC000"/>
            <w:vAlign w:val="center"/>
          </w:tcPr>
          <w:p w14:paraId="0E3B824F" w14:textId="77777777" w:rsidR="00F56702" w:rsidRPr="00715D66" w:rsidRDefault="001B2301">
            <w:pPr>
              <w:jc w:val="center"/>
              <w:rPr>
                <w:b/>
                <w:sz w:val="16"/>
                <w:szCs w:val="16"/>
              </w:rPr>
            </w:pPr>
            <w:r w:rsidRPr="00715D66">
              <w:rPr>
                <w:b/>
                <w:sz w:val="16"/>
                <w:szCs w:val="16"/>
              </w:rPr>
              <w:t>Viável</w:t>
            </w:r>
          </w:p>
        </w:tc>
      </w:tr>
      <w:tr w:rsidR="00F56702" w:rsidRPr="00715D66" w14:paraId="56AF3229" w14:textId="77777777">
        <w:trPr>
          <w:trHeight w:val="57"/>
          <w:jc w:val="center"/>
        </w:trPr>
        <w:tc>
          <w:tcPr>
            <w:tcW w:w="1635" w:type="dxa"/>
            <w:shd w:val="clear" w:color="auto" w:fill="F2F2F2"/>
          </w:tcPr>
          <w:p w14:paraId="304F6DFB" w14:textId="77777777" w:rsidR="00F56702" w:rsidRPr="00715D66" w:rsidRDefault="001B2301">
            <w:pPr>
              <w:rPr>
                <w:i/>
                <w:sz w:val="16"/>
                <w:szCs w:val="16"/>
              </w:rPr>
            </w:pPr>
            <w:r w:rsidRPr="00715D66">
              <w:rPr>
                <w:i/>
                <w:sz w:val="16"/>
                <w:szCs w:val="16"/>
              </w:rPr>
              <w:t>Pontos de água multiuso</w:t>
            </w:r>
          </w:p>
        </w:tc>
        <w:tc>
          <w:tcPr>
            <w:tcW w:w="1024" w:type="dxa"/>
            <w:shd w:val="clear" w:color="auto" w:fill="FFC000"/>
            <w:vAlign w:val="center"/>
          </w:tcPr>
          <w:p w14:paraId="723AF39F" w14:textId="77777777" w:rsidR="00F56702" w:rsidRPr="00715D66" w:rsidRDefault="001B2301">
            <w:pPr>
              <w:jc w:val="center"/>
              <w:rPr>
                <w:b/>
                <w:sz w:val="16"/>
                <w:szCs w:val="16"/>
              </w:rPr>
            </w:pPr>
            <w:r w:rsidRPr="00715D66">
              <w:rPr>
                <w:b/>
                <w:sz w:val="16"/>
                <w:szCs w:val="16"/>
              </w:rPr>
              <w:t>Média</w:t>
            </w:r>
          </w:p>
        </w:tc>
        <w:tc>
          <w:tcPr>
            <w:tcW w:w="976" w:type="dxa"/>
            <w:shd w:val="clear" w:color="auto" w:fill="FF0000"/>
            <w:vAlign w:val="center"/>
          </w:tcPr>
          <w:p w14:paraId="5AA118DD" w14:textId="77777777" w:rsidR="00F56702" w:rsidRPr="00715D66" w:rsidRDefault="001B2301">
            <w:pPr>
              <w:jc w:val="center"/>
              <w:rPr>
                <w:b/>
                <w:sz w:val="16"/>
                <w:szCs w:val="16"/>
              </w:rPr>
            </w:pPr>
            <w:r w:rsidRPr="00715D66">
              <w:rPr>
                <w:b/>
                <w:sz w:val="16"/>
                <w:szCs w:val="16"/>
              </w:rPr>
              <w:t>alto</w:t>
            </w:r>
          </w:p>
        </w:tc>
        <w:tc>
          <w:tcPr>
            <w:tcW w:w="940" w:type="dxa"/>
            <w:shd w:val="clear" w:color="auto" w:fill="FF0000"/>
            <w:vAlign w:val="center"/>
          </w:tcPr>
          <w:p w14:paraId="7143CB18" w14:textId="77777777" w:rsidR="00F56702" w:rsidRPr="00715D66" w:rsidRDefault="001B2301">
            <w:pPr>
              <w:jc w:val="center"/>
              <w:rPr>
                <w:b/>
                <w:sz w:val="16"/>
                <w:szCs w:val="16"/>
              </w:rPr>
            </w:pPr>
            <w:r w:rsidRPr="00715D66">
              <w:rPr>
                <w:b/>
                <w:sz w:val="16"/>
                <w:szCs w:val="16"/>
              </w:rPr>
              <w:t>baixo</w:t>
            </w:r>
          </w:p>
        </w:tc>
        <w:tc>
          <w:tcPr>
            <w:tcW w:w="1007" w:type="dxa"/>
            <w:shd w:val="clear" w:color="auto" w:fill="FFC000"/>
            <w:vAlign w:val="center"/>
          </w:tcPr>
          <w:p w14:paraId="50D35EBD" w14:textId="77777777" w:rsidR="00F56702" w:rsidRPr="00715D66" w:rsidRDefault="001B2301">
            <w:pPr>
              <w:jc w:val="center"/>
              <w:rPr>
                <w:b/>
                <w:sz w:val="16"/>
                <w:szCs w:val="16"/>
              </w:rPr>
            </w:pPr>
            <w:r w:rsidRPr="00715D66">
              <w:rPr>
                <w:b/>
                <w:sz w:val="16"/>
                <w:szCs w:val="16"/>
              </w:rPr>
              <w:t>médio</w:t>
            </w:r>
          </w:p>
        </w:tc>
        <w:tc>
          <w:tcPr>
            <w:tcW w:w="969" w:type="dxa"/>
            <w:shd w:val="clear" w:color="auto" w:fill="FF0000"/>
            <w:vAlign w:val="center"/>
          </w:tcPr>
          <w:p w14:paraId="57E65EC9" w14:textId="77777777" w:rsidR="00F56702" w:rsidRPr="00715D66" w:rsidRDefault="001B2301">
            <w:pPr>
              <w:jc w:val="center"/>
              <w:rPr>
                <w:b/>
                <w:sz w:val="16"/>
                <w:szCs w:val="16"/>
              </w:rPr>
            </w:pPr>
            <w:r w:rsidRPr="00715D66">
              <w:rPr>
                <w:b/>
                <w:sz w:val="16"/>
                <w:szCs w:val="16"/>
              </w:rPr>
              <w:t>alto</w:t>
            </w:r>
          </w:p>
        </w:tc>
        <w:tc>
          <w:tcPr>
            <w:tcW w:w="1008" w:type="dxa"/>
            <w:shd w:val="clear" w:color="auto" w:fill="FFC000"/>
            <w:vAlign w:val="center"/>
          </w:tcPr>
          <w:p w14:paraId="3BCF34F7" w14:textId="77777777" w:rsidR="00F56702" w:rsidRPr="00715D66" w:rsidRDefault="001B2301">
            <w:pPr>
              <w:jc w:val="center"/>
              <w:rPr>
                <w:b/>
                <w:sz w:val="16"/>
                <w:szCs w:val="16"/>
              </w:rPr>
            </w:pPr>
            <w:r w:rsidRPr="00715D66">
              <w:rPr>
                <w:b/>
                <w:sz w:val="16"/>
                <w:szCs w:val="16"/>
              </w:rPr>
              <w:t>médio</w:t>
            </w:r>
          </w:p>
        </w:tc>
        <w:tc>
          <w:tcPr>
            <w:tcW w:w="898" w:type="dxa"/>
            <w:tcBorders>
              <w:right w:val="single" w:sz="4" w:space="0" w:color="000000"/>
            </w:tcBorders>
            <w:shd w:val="clear" w:color="auto" w:fill="92D050"/>
            <w:vAlign w:val="center"/>
          </w:tcPr>
          <w:p w14:paraId="172FA972" w14:textId="77777777" w:rsidR="00F56702" w:rsidRPr="00715D66" w:rsidRDefault="001B2301">
            <w:pPr>
              <w:jc w:val="center"/>
              <w:rPr>
                <w:b/>
                <w:sz w:val="16"/>
                <w:szCs w:val="16"/>
              </w:rPr>
            </w:pPr>
            <w:r w:rsidRPr="00715D66">
              <w:rPr>
                <w:b/>
                <w:sz w:val="16"/>
                <w:szCs w:val="16"/>
              </w:rPr>
              <w:t>alta</w:t>
            </w:r>
          </w:p>
        </w:tc>
        <w:tc>
          <w:tcPr>
            <w:tcW w:w="75" w:type="dxa"/>
            <w:tcBorders>
              <w:left w:val="single" w:sz="4" w:space="0" w:color="000000"/>
              <w:right w:val="single" w:sz="4" w:space="0" w:color="000000"/>
            </w:tcBorders>
            <w:shd w:val="clear" w:color="auto" w:fill="E86155"/>
            <w:vAlign w:val="center"/>
          </w:tcPr>
          <w:p w14:paraId="1A84395B" w14:textId="77777777" w:rsidR="00F56702" w:rsidRPr="00715D66" w:rsidRDefault="00F56702">
            <w:pPr>
              <w:jc w:val="center"/>
              <w:rPr>
                <w:b/>
                <w:sz w:val="16"/>
                <w:szCs w:val="16"/>
              </w:rPr>
            </w:pPr>
          </w:p>
        </w:tc>
        <w:tc>
          <w:tcPr>
            <w:tcW w:w="1027" w:type="dxa"/>
            <w:tcBorders>
              <w:left w:val="single" w:sz="4" w:space="0" w:color="000000"/>
            </w:tcBorders>
            <w:shd w:val="clear" w:color="auto" w:fill="FF0000"/>
            <w:vAlign w:val="center"/>
          </w:tcPr>
          <w:p w14:paraId="5D9921B6" w14:textId="77777777" w:rsidR="00F56702" w:rsidRPr="00715D66" w:rsidRDefault="001B2301">
            <w:pPr>
              <w:jc w:val="center"/>
              <w:rPr>
                <w:b/>
                <w:sz w:val="16"/>
                <w:szCs w:val="16"/>
              </w:rPr>
            </w:pPr>
            <w:r w:rsidRPr="00715D66">
              <w:rPr>
                <w:b/>
                <w:sz w:val="16"/>
                <w:szCs w:val="16"/>
              </w:rPr>
              <w:t>Inviável</w:t>
            </w:r>
          </w:p>
        </w:tc>
      </w:tr>
      <w:tr w:rsidR="00F56702" w:rsidRPr="00715D66" w14:paraId="487A3379" w14:textId="77777777">
        <w:trPr>
          <w:trHeight w:val="57"/>
          <w:jc w:val="center"/>
        </w:trPr>
        <w:tc>
          <w:tcPr>
            <w:tcW w:w="1635" w:type="dxa"/>
            <w:shd w:val="clear" w:color="auto" w:fill="F2F2F2"/>
          </w:tcPr>
          <w:p w14:paraId="1A243014" w14:textId="77777777" w:rsidR="00F56702" w:rsidRPr="00715D66" w:rsidRDefault="001B2301">
            <w:pPr>
              <w:rPr>
                <w:i/>
                <w:sz w:val="16"/>
                <w:szCs w:val="16"/>
              </w:rPr>
            </w:pPr>
            <w:r w:rsidRPr="00715D66">
              <w:rPr>
                <w:i/>
                <w:sz w:val="16"/>
                <w:szCs w:val="16"/>
              </w:rPr>
              <w:t>Formação em agricultura</w:t>
            </w:r>
          </w:p>
        </w:tc>
        <w:tc>
          <w:tcPr>
            <w:tcW w:w="1024" w:type="dxa"/>
            <w:shd w:val="clear" w:color="auto" w:fill="FF0000"/>
            <w:vAlign w:val="center"/>
          </w:tcPr>
          <w:p w14:paraId="7955394B" w14:textId="77777777" w:rsidR="00F56702" w:rsidRPr="00715D66" w:rsidRDefault="001B2301">
            <w:pPr>
              <w:jc w:val="center"/>
              <w:rPr>
                <w:b/>
                <w:sz w:val="16"/>
                <w:szCs w:val="16"/>
              </w:rPr>
            </w:pPr>
            <w:r w:rsidRPr="00715D66">
              <w:rPr>
                <w:b/>
                <w:sz w:val="16"/>
                <w:szCs w:val="16"/>
              </w:rPr>
              <w:t>elevada</w:t>
            </w:r>
          </w:p>
        </w:tc>
        <w:tc>
          <w:tcPr>
            <w:tcW w:w="976" w:type="dxa"/>
            <w:shd w:val="clear" w:color="auto" w:fill="FFC000"/>
            <w:vAlign w:val="center"/>
          </w:tcPr>
          <w:p w14:paraId="5583DDC4" w14:textId="77777777" w:rsidR="00F56702" w:rsidRPr="00715D66" w:rsidRDefault="001B2301">
            <w:pPr>
              <w:jc w:val="center"/>
              <w:rPr>
                <w:b/>
                <w:sz w:val="16"/>
                <w:szCs w:val="16"/>
              </w:rPr>
            </w:pPr>
            <w:r w:rsidRPr="00715D66">
              <w:rPr>
                <w:b/>
                <w:sz w:val="16"/>
                <w:szCs w:val="16"/>
              </w:rPr>
              <w:t>médio</w:t>
            </w:r>
          </w:p>
        </w:tc>
        <w:tc>
          <w:tcPr>
            <w:tcW w:w="940" w:type="dxa"/>
            <w:shd w:val="clear" w:color="auto" w:fill="FFC000"/>
            <w:vAlign w:val="center"/>
          </w:tcPr>
          <w:p w14:paraId="3EDF9B38" w14:textId="77777777" w:rsidR="00F56702" w:rsidRPr="00715D66" w:rsidRDefault="001B2301">
            <w:pPr>
              <w:jc w:val="center"/>
              <w:rPr>
                <w:b/>
                <w:sz w:val="16"/>
                <w:szCs w:val="16"/>
              </w:rPr>
            </w:pPr>
            <w:r w:rsidRPr="00715D66">
              <w:rPr>
                <w:b/>
                <w:sz w:val="16"/>
                <w:szCs w:val="16"/>
              </w:rPr>
              <w:t>Média</w:t>
            </w:r>
          </w:p>
        </w:tc>
        <w:tc>
          <w:tcPr>
            <w:tcW w:w="1007" w:type="dxa"/>
            <w:shd w:val="clear" w:color="auto" w:fill="FFC000"/>
            <w:vAlign w:val="center"/>
          </w:tcPr>
          <w:p w14:paraId="23528637" w14:textId="77777777" w:rsidR="00F56702" w:rsidRPr="00715D66" w:rsidRDefault="001B2301">
            <w:pPr>
              <w:jc w:val="center"/>
              <w:rPr>
                <w:b/>
                <w:sz w:val="16"/>
                <w:szCs w:val="16"/>
              </w:rPr>
            </w:pPr>
            <w:r w:rsidRPr="00715D66">
              <w:rPr>
                <w:b/>
                <w:sz w:val="16"/>
                <w:szCs w:val="16"/>
              </w:rPr>
              <w:t>médio</w:t>
            </w:r>
          </w:p>
        </w:tc>
        <w:tc>
          <w:tcPr>
            <w:tcW w:w="969" w:type="dxa"/>
            <w:shd w:val="clear" w:color="auto" w:fill="FF0000"/>
            <w:vAlign w:val="center"/>
          </w:tcPr>
          <w:p w14:paraId="2FF3C1C6" w14:textId="77777777" w:rsidR="00F56702" w:rsidRPr="00715D66" w:rsidRDefault="001B2301">
            <w:pPr>
              <w:jc w:val="center"/>
              <w:rPr>
                <w:b/>
                <w:sz w:val="16"/>
                <w:szCs w:val="16"/>
              </w:rPr>
            </w:pPr>
            <w:r w:rsidRPr="00715D66">
              <w:rPr>
                <w:b/>
                <w:sz w:val="16"/>
                <w:szCs w:val="16"/>
              </w:rPr>
              <w:t>alta</w:t>
            </w:r>
          </w:p>
        </w:tc>
        <w:tc>
          <w:tcPr>
            <w:tcW w:w="1008" w:type="dxa"/>
            <w:shd w:val="clear" w:color="auto" w:fill="FFC000"/>
            <w:vAlign w:val="center"/>
          </w:tcPr>
          <w:p w14:paraId="355DA1F2" w14:textId="77777777" w:rsidR="00F56702" w:rsidRPr="00715D66" w:rsidRDefault="001B2301">
            <w:pPr>
              <w:jc w:val="center"/>
              <w:rPr>
                <w:b/>
                <w:sz w:val="16"/>
                <w:szCs w:val="16"/>
              </w:rPr>
            </w:pPr>
            <w:r w:rsidRPr="00715D66">
              <w:rPr>
                <w:b/>
                <w:sz w:val="16"/>
                <w:szCs w:val="16"/>
              </w:rPr>
              <w:t>médio</w:t>
            </w:r>
          </w:p>
        </w:tc>
        <w:tc>
          <w:tcPr>
            <w:tcW w:w="898" w:type="dxa"/>
            <w:tcBorders>
              <w:right w:val="single" w:sz="4" w:space="0" w:color="000000"/>
            </w:tcBorders>
            <w:shd w:val="clear" w:color="auto" w:fill="FFC000"/>
            <w:vAlign w:val="center"/>
          </w:tcPr>
          <w:p w14:paraId="641A92A9" w14:textId="77777777" w:rsidR="00F56702" w:rsidRPr="00715D66" w:rsidRDefault="001B2301">
            <w:pPr>
              <w:jc w:val="center"/>
              <w:rPr>
                <w:b/>
                <w:sz w:val="16"/>
                <w:szCs w:val="16"/>
              </w:rPr>
            </w:pPr>
            <w:r w:rsidRPr="00715D66">
              <w:rPr>
                <w:b/>
                <w:sz w:val="16"/>
                <w:szCs w:val="16"/>
              </w:rPr>
              <w:t>médio</w:t>
            </w:r>
          </w:p>
        </w:tc>
        <w:tc>
          <w:tcPr>
            <w:tcW w:w="75" w:type="dxa"/>
            <w:tcBorders>
              <w:left w:val="single" w:sz="4" w:space="0" w:color="000000"/>
              <w:right w:val="single" w:sz="4" w:space="0" w:color="000000"/>
            </w:tcBorders>
            <w:shd w:val="clear" w:color="auto" w:fill="E86155"/>
            <w:vAlign w:val="center"/>
          </w:tcPr>
          <w:p w14:paraId="6A793DC0" w14:textId="77777777" w:rsidR="00F56702" w:rsidRPr="00715D66" w:rsidRDefault="00F56702">
            <w:pPr>
              <w:jc w:val="center"/>
              <w:rPr>
                <w:b/>
                <w:sz w:val="16"/>
                <w:szCs w:val="16"/>
              </w:rPr>
            </w:pPr>
          </w:p>
        </w:tc>
        <w:tc>
          <w:tcPr>
            <w:tcW w:w="1027" w:type="dxa"/>
            <w:tcBorders>
              <w:left w:val="single" w:sz="4" w:space="0" w:color="000000"/>
            </w:tcBorders>
            <w:shd w:val="clear" w:color="auto" w:fill="FFC000"/>
            <w:vAlign w:val="center"/>
          </w:tcPr>
          <w:p w14:paraId="4842DF38" w14:textId="77777777" w:rsidR="00F56702" w:rsidRPr="00715D66" w:rsidRDefault="001B2301">
            <w:pPr>
              <w:jc w:val="center"/>
              <w:rPr>
                <w:b/>
                <w:sz w:val="16"/>
                <w:szCs w:val="16"/>
              </w:rPr>
            </w:pPr>
            <w:r w:rsidRPr="00715D66">
              <w:rPr>
                <w:b/>
                <w:sz w:val="16"/>
                <w:szCs w:val="16"/>
              </w:rPr>
              <w:t>Viável</w:t>
            </w:r>
          </w:p>
        </w:tc>
      </w:tr>
      <w:tr w:rsidR="00F56702" w:rsidRPr="00715D66" w14:paraId="1234EB16" w14:textId="77777777">
        <w:trPr>
          <w:trHeight w:val="57"/>
          <w:jc w:val="center"/>
        </w:trPr>
        <w:tc>
          <w:tcPr>
            <w:tcW w:w="1635" w:type="dxa"/>
            <w:shd w:val="clear" w:color="auto" w:fill="F2F2F2"/>
          </w:tcPr>
          <w:p w14:paraId="1315716A" w14:textId="77777777" w:rsidR="00F56702" w:rsidRPr="00715D66" w:rsidRDefault="001B2301">
            <w:pPr>
              <w:rPr>
                <w:i/>
                <w:sz w:val="16"/>
                <w:szCs w:val="16"/>
              </w:rPr>
            </w:pPr>
            <w:r w:rsidRPr="00715D66">
              <w:rPr>
                <w:i/>
                <w:sz w:val="16"/>
                <w:szCs w:val="16"/>
              </w:rPr>
              <w:t>Mudança na dieta</w:t>
            </w:r>
          </w:p>
        </w:tc>
        <w:tc>
          <w:tcPr>
            <w:tcW w:w="1024" w:type="dxa"/>
            <w:shd w:val="clear" w:color="auto" w:fill="FF0000"/>
            <w:vAlign w:val="center"/>
          </w:tcPr>
          <w:p w14:paraId="38ACBBC9" w14:textId="77777777" w:rsidR="00F56702" w:rsidRPr="00715D66" w:rsidRDefault="001B2301">
            <w:pPr>
              <w:jc w:val="center"/>
              <w:rPr>
                <w:b/>
                <w:sz w:val="16"/>
                <w:szCs w:val="16"/>
              </w:rPr>
            </w:pPr>
            <w:r w:rsidRPr="00715D66">
              <w:rPr>
                <w:b/>
                <w:sz w:val="16"/>
                <w:szCs w:val="16"/>
              </w:rPr>
              <w:t>alta</w:t>
            </w:r>
          </w:p>
        </w:tc>
        <w:tc>
          <w:tcPr>
            <w:tcW w:w="976" w:type="dxa"/>
            <w:shd w:val="clear" w:color="auto" w:fill="92D050"/>
            <w:vAlign w:val="center"/>
          </w:tcPr>
          <w:p w14:paraId="55ACE469" w14:textId="77777777" w:rsidR="00F56702" w:rsidRPr="00715D66" w:rsidRDefault="001B2301">
            <w:pPr>
              <w:jc w:val="center"/>
              <w:rPr>
                <w:b/>
                <w:sz w:val="16"/>
                <w:szCs w:val="16"/>
              </w:rPr>
            </w:pPr>
            <w:r w:rsidRPr="00715D66">
              <w:rPr>
                <w:b/>
                <w:sz w:val="16"/>
                <w:szCs w:val="16"/>
              </w:rPr>
              <w:t>baixa</w:t>
            </w:r>
          </w:p>
        </w:tc>
        <w:tc>
          <w:tcPr>
            <w:tcW w:w="940" w:type="dxa"/>
            <w:shd w:val="clear" w:color="auto" w:fill="FF0000"/>
            <w:vAlign w:val="center"/>
          </w:tcPr>
          <w:p w14:paraId="64C37A8A" w14:textId="77777777" w:rsidR="00F56702" w:rsidRPr="00715D66" w:rsidRDefault="001B2301">
            <w:pPr>
              <w:jc w:val="center"/>
              <w:rPr>
                <w:b/>
                <w:sz w:val="16"/>
                <w:szCs w:val="16"/>
              </w:rPr>
            </w:pPr>
            <w:r w:rsidRPr="00715D66">
              <w:rPr>
                <w:b/>
                <w:sz w:val="16"/>
                <w:szCs w:val="16"/>
              </w:rPr>
              <w:t>baixa</w:t>
            </w:r>
          </w:p>
        </w:tc>
        <w:tc>
          <w:tcPr>
            <w:tcW w:w="1007" w:type="dxa"/>
            <w:shd w:val="clear" w:color="auto" w:fill="FFC000"/>
            <w:vAlign w:val="center"/>
          </w:tcPr>
          <w:p w14:paraId="3A40FDA3" w14:textId="77777777" w:rsidR="00F56702" w:rsidRPr="00715D66" w:rsidRDefault="001B2301">
            <w:pPr>
              <w:jc w:val="center"/>
              <w:rPr>
                <w:b/>
                <w:sz w:val="16"/>
                <w:szCs w:val="16"/>
              </w:rPr>
            </w:pPr>
            <w:r w:rsidRPr="00715D66">
              <w:rPr>
                <w:b/>
                <w:sz w:val="16"/>
                <w:szCs w:val="16"/>
              </w:rPr>
              <w:t>média</w:t>
            </w:r>
          </w:p>
        </w:tc>
        <w:tc>
          <w:tcPr>
            <w:tcW w:w="969" w:type="dxa"/>
            <w:shd w:val="clear" w:color="auto" w:fill="FFC000"/>
            <w:vAlign w:val="center"/>
          </w:tcPr>
          <w:p w14:paraId="6A4F3991" w14:textId="77777777" w:rsidR="00F56702" w:rsidRPr="00715D66" w:rsidRDefault="001B2301">
            <w:pPr>
              <w:jc w:val="center"/>
              <w:rPr>
                <w:b/>
                <w:sz w:val="16"/>
                <w:szCs w:val="16"/>
              </w:rPr>
            </w:pPr>
            <w:r w:rsidRPr="00715D66">
              <w:rPr>
                <w:b/>
                <w:sz w:val="16"/>
                <w:szCs w:val="16"/>
              </w:rPr>
              <w:t>média</w:t>
            </w:r>
          </w:p>
        </w:tc>
        <w:tc>
          <w:tcPr>
            <w:tcW w:w="1008" w:type="dxa"/>
            <w:shd w:val="clear" w:color="auto" w:fill="FFC000"/>
            <w:vAlign w:val="center"/>
          </w:tcPr>
          <w:p w14:paraId="7C606A54" w14:textId="77777777" w:rsidR="00F56702" w:rsidRPr="00715D66" w:rsidRDefault="001B2301">
            <w:pPr>
              <w:jc w:val="center"/>
              <w:rPr>
                <w:b/>
                <w:sz w:val="16"/>
                <w:szCs w:val="16"/>
              </w:rPr>
            </w:pPr>
            <w:r w:rsidRPr="00715D66">
              <w:rPr>
                <w:b/>
                <w:sz w:val="16"/>
                <w:szCs w:val="16"/>
              </w:rPr>
              <w:t>médio</w:t>
            </w:r>
          </w:p>
        </w:tc>
        <w:tc>
          <w:tcPr>
            <w:tcW w:w="898" w:type="dxa"/>
            <w:tcBorders>
              <w:right w:val="single" w:sz="4" w:space="0" w:color="000000"/>
            </w:tcBorders>
            <w:shd w:val="clear" w:color="auto" w:fill="92D050"/>
            <w:vAlign w:val="center"/>
          </w:tcPr>
          <w:p w14:paraId="19DC25FC" w14:textId="77777777" w:rsidR="00F56702" w:rsidRPr="00715D66" w:rsidRDefault="001B2301">
            <w:pPr>
              <w:jc w:val="center"/>
              <w:rPr>
                <w:b/>
                <w:sz w:val="16"/>
                <w:szCs w:val="16"/>
              </w:rPr>
            </w:pPr>
            <w:r w:rsidRPr="00715D66">
              <w:rPr>
                <w:b/>
                <w:sz w:val="16"/>
                <w:szCs w:val="16"/>
              </w:rPr>
              <w:t>alto</w:t>
            </w:r>
          </w:p>
        </w:tc>
        <w:tc>
          <w:tcPr>
            <w:tcW w:w="75" w:type="dxa"/>
            <w:tcBorders>
              <w:left w:val="single" w:sz="4" w:space="0" w:color="000000"/>
              <w:right w:val="single" w:sz="4" w:space="0" w:color="000000"/>
            </w:tcBorders>
            <w:shd w:val="clear" w:color="auto" w:fill="E86155"/>
            <w:vAlign w:val="center"/>
          </w:tcPr>
          <w:p w14:paraId="2DA9E5A0" w14:textId="77777777" w:rsidR="00F56702" w:rsidRPr="00715D66" w:rsidRDefault="00F56702">
            <w:pPr>
              <w:jc w:val="center"/>
              <w:rPr>
                <w:b/>
                <w:sz w:val="16"/>
                <w:szCs w:val="16"/>
              </w:rPr>
            </w:pPr>
          </w:p>
        </w:tc>
        <w:tc>
          <w:tcPr>
            <w:tcW w:w="1027" w:type="dxa"/>
            <w:tcBorders>
              <w:left w:val="single" w:sz="4" w:space="0" w:color="000000"/>
            </w:tcBorders>
            <w:shd w:val="clear" w:color="auto" w:fill="FFC000"/>
            <w:vAlign w:val="center"/>
          </w:tcPr>
          <w:p w14:paraId="69DB03FD" w14:textId="77777777" w:rsidR="00F56702" w:rsidRPr="00715D66" w:rsidRDefault="001B2301">
            <w:pPr>
              <w:jc w:val="center"/>
              <w:rPr>
                <w:b/>
                <w:sz w:val="16"/>
                <w:szCs w:val="16"/>
              </w:rPr>
            </w:pPr>
            <w:r w:rsidRPr="00715D66">
              <w:rPr>
                <w:b/>
                <w:sz w:val="16"/>
                <w:szCs w:val="16"/>
              </w:rPr>
              <w:t>Viável</w:t>
            </w:r>
          </w:p>
        </w:tc>
      </w:tr>
      <w:tr w:rsidR="00F56702" w:rsidRPr="00715D66" w14:paraId="6DDC7043" w14:textId="77777777">
        <w:trPr>
          <w:trHeight w:val="57"/>
          <w:jc w:val="center"/>
        </w:trPr>
        <w:tc>
          <w:tcPr>
            <w:tcW w:w="1635" w:type="dxa"/>
            <w:shd w:val="clear" w:color="auto" w:fill="F2F2F2"/>
          </w:tcPr>
          <w:p w14:paraId="132B6D3B" w14:textId="77777777" w:rsidR="00F56702" w:rsidRPr="00715D66" w:rsidRDefault="001B2301">
            <w:pPr>
              <w:rPr>
                <w:i/>
                <w:sz w:val="16"/>
                <w:szCs w:val="16"/>
              </w:rPr>
            </w:pPr>
            <w:r w:rsidRPr="00715D66">
              <w:rPr>
                <w:i/>
                <w:sz w:val="16"/>
                <w:szCs w:val="16"/>
              </w:rPr>
              <w:t>Pequena irrigação</w:t>
            </w:r>
          </w:p>
        </w:tc>
        <w:tc>
          <w:tcPr>
            <w:tcW w:w="1024" w:type="dxa"/>
            <w:shd w:val="clear" w:color="auto" w:fill="FF0000"/>
            <w:vAlign w:val="center"/>
          </w:tcPr>
          <w:p w14:paraId="040A39CB" w14:textId="77777777" w:rsidR="00F56702" w:rsidRPr="00715D66" w:rsidRDefault="001B2301">
            <w:pPr>
              <w:jc w:val="center"/>
              <w:rPr>
                <w:b/>
                <w:sz w:val="16"/>
                <w:szCs w:val="16"/>
              </w:rPr>
            </w:pPr>
            <w:r w:rsidRPr="00715D66">
              <w:rPr>
                <w:b/>
                <w:sz w:val="16"/>
                <w:szCs w:val="16"/>
              </w:rPr>
              <w:t>alta</w:t>
            </w:r>
          </w:p>
        </w:tc>
        <w:tc>
          <w:tcPr>
            <w:tcW w:w="976" w:type="dxa"/>
            <w:shd w:val="clear" w:color="auto" w:fill="FFC000"/>
            <w:vAlign w:val="center"/>
          </w:tcPr>
          <w:p w14:paraId="1757CD8E" w14:textId="77777777" w:rsidR="00F56702" w:rsidRPr="00715D66" w:rsidRDefault="001B2301">
            <w:pPr>
              <w:jc w:val="center"/>
              <w:rPr>
                <w:b/>
                <w:sz w:val="16"/>
                <w:szCs w:val="16"/>
              </w:rPr>
            </w:pPr>
            <w:r w:rsidRPr="00715D66">
              <w:rPr>
                <w:b/>
                <w:sz w:val="16"/>
                <w:szCs w:val="16"/>
              </w:rPr>
              <w:t>médio</w:t>
            </w:r>
          </w:p>
        </w:tc>
        <w:tc>
          <w:tcPr>
            <w:tcW w:w="940" w:type="dxa"/>
            <w:shd w:val="clear" w:color="auto" w:fill="FFC000"/>
            <w:vAlign w:val="center"/>
          </w:tcPr>
          <w:p w14:paraId="1E758BE4" w14:textId="77777777" w:rsidR="00F56702" w:rsidRPr="00715D66" w:rsidRDefault="001B2301">
            <w:pPr>
              <w:jc w:val="center"/>
              <w:rPr>
                <w:b/>
                <w:sz w:val="16"/>
                <w:szCs w:val="16"/>
              </w:rPr>
            </w:pPr>
            <w:r w:rsidRPr="00715D66">
              <w:rPr>
                <w:b/>
                <w:sz w:val="16"/>
                <w:szCs w:val="16"/>
              </w:rPr>
              <w:t>Média</w:t>
            </w:r>
          </w:p>
        </w:tc>
        <w:tc>
          <w:tcPr>
            <w:tcW w:w="1007" w:type="dxa"/>
            <w:shd w:val="clear" w:color="auto" w:fill="FF0000"/>
            <w:vAlign w:val="center"/>
          </w:tcPr>
          <w:p w14:paraId="1E84725C" w14:textId="77777777" w:rsidR="00F56702" w:rsidRPr="00715D66" w:rsidRDefault="001B2301">
            <w:pPr>
              <w:jc w:val="center"/>
              <w:rPr>
                <w:b/>
                <w:sz w:val="16"/>
                <w:szCs w:val="16"/>
              </w:rPr>
            </w:pPr>
            <w:r w:rsidRPr="00715D66">
              <w:rPr>
                <w:b/>
                <w:sz w:val="16"/>
                <w:szCs w:val="16"/>
              </w:rPr>
              <w:t>alta</w:t>
            </w:r>
          </w:p>
        </w:tc>
        <w:tc>
          <w:tcPr>
            <w:tcW w:w="969" w:type="dxa"/>
            <w:shd w:val="clear" w:color="auto" w:fill="FF0000"/>
            <w:vAlign w:val="center"/>
          </w:tcPr>
          <w:p w14:paraId="5A2406AA" w14:textId="77777777" w:rsidR="00F56702" w:rsidRPr="00715D66" w:rsidRDefault="001B2301">
            <w:pPr>
              <w:jc w:val="center"/>
              <w:rPr>
                <w:b/>
                <w:sz w:val="16"/>
                <w:szCs w:val="16"/>
              </w:rPr>
            </w:pPr>
            <w:r w:rsidRPr="00715D66">
              <w:rPr>
                <w:b/>
                <w:sz w:val="16"/>
                <w:szCs w:val="16"/>
              </w:rPr>
              <w:t>alta</w:t>
            </w:r>
          </w:p>
        </w:tc>
        <w:tc>
          <w:tcPr>
            <w:tcW w:w="1008" w:type="dxa"/>
            <w:shd w:val="clear" w:color="auto" w:fill="FF0000"/>
            <w:vAlign w:val="center"/>
          </w:tcPr>
          <w:p w14:paraId="3320A065" w14:textId="77777777" w:rsidR="00F56702" w:rsidRPr="00715D66" w:rsidRDefault="001B2301">
            <w:pPr>
              <w:jc w:val="center"/>
              <w:rPr>
                <w:b/>
                <w:sz w:val="16"/>
                <w:szCs w:val="16"/>
              </w:rPr>
            </w:pPr>
            <w:r w:rsidRPr="00715D66">
              <w:rPr>
                <w:b/>
                <w:sz w:val="16"/>
                <w:szCs w:val="16"/>
              </w:rPr>
              <w:t>alta</w:t>
            </w:r>
          </w:p>
        </w:tc>
        <w:tc>
          <w:tcPr>
            <w:tcW w:w="898" w:type="dxa"/>
            <w:tcBorders>
              <w:right w:val="single" w:sz="4" w:space="0" w:color="000000"/>
            </w:tcBorders>
            <w:shd w:val="clear" w:color="auto" w:fill="92D050"/>
            <w:vAlign w:val="center"/>
          </w:tcPr>
          <w:p w14:paraId="05B6071B" w14:textId="77777777" w:rsidR="00F56702" w:rsidRPr="00715D66" w:rsidRDefault="001B2301">
            <w:pPr>
              <w:jc w:val="center"/>
              <w:rPr>
                <w:b/>
                <w:sz w:val="16"/>
                <w:szCs w:val="16"/>
              </w:rPr>
            </w:pPr>
            <w:r w:rsidRPr="00715D66">
              <w:rPr>
                <w:b/>
                <w:sz w:val="16"/>
                <w:szCs w:val="16"/>
              </w:rPr>
              <w:t>alto</w:t>
            </w:r>
          </w:p>
        </w:tc>
        <w:tc>
          <w:tcPr>
            <w:tcW w:w="75" w:type="dxa"/>
            <w:tcBorders>
              <w:left w:val="single" w:sz="4" w:space="0" w:color="000000"/>
              <w:right w:val="single" w:sz="4" w:space="0" w:color="000000"/>
            </w:tcBorders>
            <w:shd w:val="clear" w:color="auto" w:fill="E86155"/>
            <w:vAlign w:val="center"/>
          </w:tcPr>
          <w:p w14:paraId="333B4411" w14:textId="77777777" w:rsidR="00F56702" w:rsidRPr="00715D66" w:rsidRDefault="00F56702">
            <w:pPr>
              <w:jc w:val="center"/>
              <w:rPr>
                <w:b/>
                <w:sz w:val="16"/>
                <w:szCs w:val="16"/>
              </w:rPr>
            </w:pPr>
          </w:p>
        </w:tc>
        <w:tc>
          <w:tcPr>
            <w:tcW w:w="1027" w:type="dxa"/>
            <w:tcBorders>
              <w:left w:val="single" w:sz="4" w:space="0" w:color="000000"/>
            </w:tcBorders>
            <w:shd w:val="clear" w:color="auto" w:fill="FFC000"/>
            <w:vAlign w:val="center"/>
          </w:tcPr>
          <w:p w14:paraId="03AF0EEE" w14:textId="77777777" w:rsidR="00F56702" w:rsidRPr="00715D66" w:rsidRDefault="001B2301">
            <w:pPr>
              <w:jc w:val="center"/>
              <w:rPr>
                <w:b/>
                <w:sz w:val="16"/>
                <w:szCs w:val="16"/>
              </w:rPr>
            </w:pPr>
            <w:r w:rsidRPr="00715D66">
              <w:rPr>
                <w:b/>
                <w:sz w:val="16"/>
                <w:szCs w:val="16"/>
              </w:rPr>
              <w:t>Viável</w:t>
            </w:r>
          </w:p>
        </w:tc>
      </w:tr>
      <w:tr w:rsidR="00F56702" w:rsidRPr="00715D66" w14:paraId="100660F8" w14:textId="77777777">
        <w:trPr>
          <w:trHeight w:val="57"/>
          <w:jc w:val="center"/>
        </w:trPr>
        <w:tc>
          <w:tcPr>
            <w:tcW w:w="1635" w:type="dxa"/>
            <w:shd w:val="clear" w:color="auto" w:fill="F2F2F2"/>
          </w:tcPr>
          <w:p w14:paraId="3CCBB632" w14:textId="77777777" w:rsidR="00F56702" w:rsidRPr="00715D66" w:rsidRDefault="001B2301">
            <w:pPr>
              <w:rPr>
                <w:i/>
                <w:sz w:val="16"/>
                <w:szCs w:val="16"/>
              </w:rPr>
            </w:pPr>
            <w:r w:rsidRPr="00715D66">
              <w:rPr>
                <w:i/>
                <w:sz w:val="16"/>
                <w:szCs w:val="16"/>
              </w:rPr>
              <w:t xml:space="preserve">Secadores solares </w:t>
            </w:r>
          </w:p>
        </w:tc>
        <w:tc>
          <w:tcPr>
            <w:tcW w:w="1024" w:type="dxa"/>
            <w:shd w:val="clear" w:color="auto" w:fill="FFC000"/>
            <w:vAlign w:val="center"/>
          </w:tcPr>
          <w:p w14:paraId="6E197FBE" w14:textId="77777777" w:rsidR="00F56702" w:rsidRPr="00715D66" w:rsidRDefault="001B2301">
            <w:pPr>
              <w:jc w:val="center"/>
              <w:rPr>
                <w:b/>
                <w:sz w:val="16"/>
                <w:szCs w:val="16"/>
              </w:rPr>
            </w:pPr>
            <w:r w:rsidRPr="00715D66">
              <w:rPr>
                <w:b/>
                <w:sz w:val="16"/>
                <w:szCs w:val="16"/>
              </w:rPr>
              <w:t>Médio</w:t>
            </w:r>
          </w:p>
        </w:tc>
        <w:tc>
          <w:tcPr>
            <w:tcW w:w="976" w:type="dxa"/>
            <w:shd w:val="clear" w:color="auto" w:fill="92D050"/>
            <w:vAlign w:val="center"/>
          </w:tcPr>
          <w:p w14:paraId="63468539" w14:textId="77777777" w:rsidR="00F56702" w:rsidRPr="00715D66" w:rsidRDefault="001B2301">
            <w:pPr>
              <w:jc w:val="center"/>
              <w:rPr>
                <w:b/>
                <w:sz w:val="16"/>
                <w:szCs w:val="16"/>
              </w:rPr>
            </w:pPr>
            <w:r w:rsidRPr="00715D66">
              <w:rPr>
                <w:b/>
                <w:sz w:val="16"/>
                <w:szCs w:val="16"/>
              </w:rPr>
              <w:t>baixo</w:t>
            </w:r>
          </w:p>
        </w:tc>
        <w:tc>
          <w:tcPr>
            <w:tcW w:w="940" w:type="dxa"/>
            <w:shd w:val="clear" w:color="auto" w:fill="FFC000"/>
            <w:vAlign w:val="center"/>
          </w:tcPr>
          <w:p w14:paraId="2371B672" w14:textId="77777777" w:rsidR="00F56702" w:rsidRPr="00715D66" w:rsidRDefault="001B2301">
            <w:pPr>
              <w:jc w:val="center"/>
              <w:rPr>
                <w:b/>
                <w:sz w:val="16"/>
                <w:szCs w:val="16"/>
              </w:rPr>
            </w:pPr>
            <w:r w:rsidRPr="00715D66">
              <w:rPr>
                <w:b/>
                <w:sz w:val="16"/>
                <w:szCs w:val="16"/>
              </w:rPr>
              <w:t>Médio</w:t>
            </w:r>
          </w:p>
        </w:tc>
        <w:tc>
          <w:tcPr>
            <w:tcW w:w="1007" w:type="dxa"/>
            <w:shd w:val="clear" w:color="auto" w:fill="FFC000"/>
            <w:vAlign w:val="center"/>
          </w:tcPr>
          <w:p w14:paraId="5C710BFA" w14:textId="77777777" w:rsidR="00F56702" w:rsidRPr="00715D66" w:rsidRDefault="001B2301">
            <w:pPr>
              <w:jc w:val="center"/>
              <w:rPr>
                <w:b/>
                <w:sz w:val="16"/>
                <w:szCs w:val="16"/>
              </w:rPr>
            </w:pPr>
            <w:r w:rsidRPr="00715D66">
              <w:rPr>
                <w:b/>
                <w:sz w:val="16"/>
                <w:szCs w:val="16"/>
              </w:rPr>
              <w:t>Médio</w:t>
            </w:r>
          </w:p>
        </w:tc>
        <w:tc>
          <w:tcPr>
            <w:tcW w:w="969" w:type="dxa"/>
            <w:shd w:val="clear" w:color="auto" w:fill="92D050"/>
            <w:vAlign w:val="center"/>
          </w:tcPr>
          <w:p w14:paraId="77E56A7B" w14:textId="77777777" w:rsidR="00F56702" w:rsidRPr="00715D66" w:rsidRDefault="001B2301">
            <w:pPr>
              <w:jc w:val="center"/>
              <w:rPr>
                <w:b/>
                <w:sz w:val="16"/>
                <w:szCs w:val="16"/>
              </w:rPr>
            </w:pPr>
            <w:r w:rsidRPr="00715D66">
              <w:rPr>
                <w:b/>
                <w:sz w:val="16"/>
                <w:szCs w:val="16"/>
              </w:rPr>
              <w:t>baixo</w:t>
            </w:r>
          </w:p>
        </w:tc>
        <w:tc>
          <w:tcPr>
            <w:tcW w:w="1008" w:type="dxa"/>
            <w:shd w:val="clear" w:color="auto" w:fill="92D050"/>
            <w:vAlign w:val="center"/>
          </w:tcPr>
          <w:p w14:paraId="3732E9C5" w14:textId="77777777" w:rsidR="00F56702" w:rsidRPr="00715D66" w:rsidRDefault="001B2301">
            <w:pPr>
              <w:jc w:val="center"/>
              <w:rPr>
                <w:b/>
                <w:sz w:val="16"/>
                <w:szCs w:val="16"/>
              </w:rPr>
            </w:pPr>
            <w:r w:rsidRPr="00715D66">
              <w:rPr>
                <w:b/>
                <w:sz w:val="16"/>
                <w:szCs w:val="16"/>
              </w:rPr>
              <w:t>baixo</w:t>
            </w:r>
          </w:p>
        </w:tc>
        <w:tc>
          <w:tcPr>
            <w:tcW w:w="898" w:type="dxa"/>
            <w:tcBorders>
              <w:right w:val="single" w:sz="4" w:space="0" w:color="000000"/>
            </w:tcBorders>
            <w:shd w:val="clear" w:color="auto" w:fill="92D050"/>
            <w:vAlign w:val="center"/>
          </w:tcPr>
          <w:p w14:paraId="373EF26C" w14:textId="77777777" w:rsidR="00F56702" w:rsidRPr="00715D66" w:rsidRDefault="001B2301">
            <w:pPr>
              <w:jc w:val="center"/>
              <w:rPr>
                <w:b/>
                <w:sz w:val="16"/>
                <w:szCs w:val="16"/>
              </w:rPr>
            </w:pPr>
            <w:r w:rsidRPr="00715D66">
              <w:rPr>
                <w:b/>
                <w:sz w:val="16"/>
                <w:szCs w:val="16"/>
              </w:rPr>
              <w:t>alto</w:t>
            </w:r>
          </w:p>
        </w:tc>
        <w:tc>
          <w:tcPr>
            <w:tcW w:w="75" w:type="dxa"/>
            <w:tcBorders>
              <w:left w:val="single" w:sz="4" w:space="0" w:color="000000"/>
              <w:bottom w:val="single" w:sz="4" w:space="0" w:color="000000"/>
              <w:right w:val="single" w:sz="4" w:space="0" w:color="000000"/>
            </w:tcBorders>
            <w:shd w:val="clear" w:color="auto" w:fill="E86155"/>
            <w:vAlign w:val="center"/>
          </w:tcPr>
          <w:p w14:paraId="04E6FA7F" w14:textId="77777777" w:rsidR="00F56702" w:rsidRPr="00715D66" w:rsidRDefault="00F56702">
            <w:pPr>
              <w:jc w:val="center"/>
              <w:rPr>
                <w:b/>
                <w:sz w:val="16"/>
                <w:szCs w:val="16"/>
              </w:rPr>
            </w:pPr>
          </w:p>
        </w:tc>
        <w:tc>
          <w:tcPr>
            <w:tcW w:w="1027" w:type="dxa"/>
            <w:tcBorders>
              <w:left w:val="single" w:sz="4" w:space="0" w:color="000000"/>
            </w:tcBorders>
            <w:shd w:val="clear" w:color="auto" w:fill="92D050"/>
            <w:vAlign w:val="center"/>
          </w:tcPr>
          <w:p w14:paraId="2C2484C6" w14:textId="77777777" w:rsidR="00F56702" w:rsidRPr="00715D66" w:rsidRDefault="001B2301">
            <w:pPr>
              <w:jc w:val="center"/>
              <w:rPr>
                <w:b/>
                <w:sz w:val="16"/>
                <w:szCs w:val="16"/>
              </w:rPr>
            </w:pPr>
            <w:r w:rsidRPr="00715D66">
              <w:rPr>
                <w:b/>
                <w:sz w:val="16"/>
                <w:szCs w:val="16"/>
              </w:rPr>
              <w:t>Muito viável</w:t>
            </w:r>
          </w:p>
        </w:tc>
      </w:tr>
    </w:tbl>
    <w:p w14:paraId="5FC2D70B" w14:textId="77777777" w:rsidR="00F56702" w:rsidRPr="00715D66" w:rsidRDefault="00F56702"/>
    <w:p w14:paraId="50C0AFBD" w14:textId="77777777" w:rsidR="00F56702" w:rsidRPr="00715D66" w:rsidRDefault="001B2301">
      <w:r w:rsidRPr="00715D66">
        <w:t>Numa versão mais sofisticada do exercício, um próximo passo poderia ser atribuir fatores de ponderação à pontuação, dependendo das escolhas políticas. As medidas com pontuação mais elevada podem então ser selecionadas para explorar como os seus efeitos interagiriam dentro de uma ampla gama de fatores relevantes para a vulnerabilidade social, eventos climáticos extremos e o desenvolvimento dos meios de subsistência (ver Figura22 ).</w:t>
      </w:r>
    </w:p>
    <w:p w14:paraId="0B22D156" w14:textId="77777777" w:rsidR="00F56702" w:rsidRPr="00715D66" w:rsidRDefault="00F56702"/>
    <w:p w14:paraId="51C58464" w14:textId="77777777" w:rsidR="00F56702" w:rsidRPr="00715D66" w:rsidRDefault="001B2301">
      <w:r w:rsidRPr="00715D66">
        <w:t>Um aspeto importante neste processo é que as medidas e os seus efeitos não podem ser considerados de forma abstrata, mas apenas em relação a locais e comunidades concretos, uma vez que isso determinará em grande medida os seus efeitos e interações entre si. Isto implica escolhas políticas que devem ser exploradas e feitas de forma transparente e participativa com as comunidades afetadas, que precisam de compreender as razões pelas quais determinados locais ou comunidades são priorizados em detrimento de outros para a implementação das medidas. Sugere-se que a classificação das prioridades e a distribuição geográfica das medidas procurem alcançar um equilíbrio entre, por um lado, a resposta a situações altamente críticas de vulnerabilidade social e, por outro, a consideração dos objetivos da cadeia de valor e do desenvolvimento económico. A necessidade de procurar este equilíbrio tem a ver com o facto de, muitas vezes, as áreas com maior potencial produtivo não serem as mesmas que as de maior vulnerabilidade social. Na verdade, o baixo potencial de produtividade é frequentemente uma causa subjacente a esta última. Por estas razões, e apesar da importância de procurar soluções vantajosas para todas as partes, por vezes não é possível sobrepor estas duas preocupações em relação às mesmas partes do território, sendo necessário abordá-las separadamente, ou melhor, as soluções vantajosas para todas as partes devem ser entendidas em termos diferentes, por exemplo, em diferentes tipos de situações e localizações geográficas.</w:t>
      </w:r>
    </w:p>
    <w:p w14:paraId="2174DA5B" w14:textId="77777777" w:rsidR="00F56702" w:rsidRPr="00715D66" w:rsidRDefault="00F56702"/>
    <w:p w14:paraId="1AE9895C" w14:textId="77777777" w:rsidR="00F56702" w:rsidRPr="00715D66" w:rsidRDefault="001B2301">
      <w:r w:rsidRPr="00715D66">
        <w:rPr>
          <w:b/>
        </w:rPr>
        <w:t>O processo de tomada de decisão multicritério</w:t>
      </w:r>
      <w:r w:rsidRPr="00715D66">
        <w:t xml:space="preserve"> subjacente também precisa abordar a dimensão temporal, ou seja, o aspecto das ações de longo e curto prazo. Algumas medidas de adaptação são muito urgentes, mas outras tornar-se-ão mais urgentes com o tempo. Para aumentar a eficácia e a eficiência a longo prazo, uma visão clara das medidas de adaptação sequenciais (planeamento adaptativo) será útil para desenvolver o plano de ação de adaptação.</w:t>
      </w:r>
    </w:p>
    <w:p w14:paraId="0C476006" w14:textId="77777777" w:rsidR="00F56702" w:rsidRPr="00715D66" w:rsidRDefault="00F56702"/>
    <w:p w14:paraId="293B723D" w14:textId="77777777" w:rsidR="00F56702" w:rsidRPr="00715D66" w:rsidRDefault="001B2301">
      <w:r w:rsidRPr="00715D66">
        <w:t xml:space="preserve">Por fim, é importante que os planos de ação resultantes para a implementação das medidas contemplem diferentes cenários orçamentais. A disponibilidade de fundos para os distritos pode mudar e a articulação das medidas deve ser elaborada de forma a que, se a implementação de determinadas medidas deixar de ser possível dentro de um </w:t>
      </w:r>
      <w:r w:rsidRPr="00715D66">
        <w:lastRenderedPageBreak/>
        <w:t>determinado prazo, as que forem implementadas possam continuar a manter o máximo efeito sinérgico em termos da sua contribuição para a adaptação às alterações climáticas e o desenvolvimento de meios de subsistência resilientes às alterações climáticas.</w:t>
      </w:r>
    </w:p>
    <w:p w14:paraId="689A6081" w14:textId="77777777" w:rsidR="00F56702" w:rsidRPr="00715D66" w:rsidRDefault="00F56702"/>
    <w:p w14:paraId="0575269C" w14:textId="77777777" w:rsidR="00F56702" w:rsidRPr="00715D66" w:rsidRDefault="001B2301">
      <w:pPr>
        <w:pStyle w:val="Heading3"/>
      </w:pPr>
      <w:bookmarkStart w:id="222" w:name="_Toc207815459"/>
      <w:r w:rsidRPr="00715D66">
        <w:t>Anexo 21.4 – Metodologias para o SUSTENTA, Programa Nacional de Integração da Agricultura Familiar nas Cadeias Produtivas</w:t>
      </w:r>
      <w:bookmarkEnd w:id="222"/>
    </w:p>
    <w:p w14:paraId="7A56D7CE" w14:textId="77777777" w:rsidR="00F56702" w:rsidRPr="00715D66" w:rsidRDefault="001B2301">
      <w:r w:rsidRPr="00715D66">
        <w:rPr>
          <w:b/>
        </w:rPr>
        <w:t xml:space="preserve">O Programa Nacional SUSTENTA </w:t>
      </w:r>
      <w:r w:rsidRPr="00715D66">
        <w:t xml:space="preserve">está em implementação com o objetivo principal de aumentar a qualidade de vida das famílias rurais através da promoção de práticas agrícolas sustentáveis (sociais, económicas e ambientais). O SUSTENTA é uma abordagem baseada na cadeia de valor e a sua implementação está centrada no empoderamento dos agricultores comerciais emergentes (PACEs). -- Ver Figura23 que ilustra o modelo SUSTENTA para o desenvolvimento rural e serviços de extensão e os PACEs no processo. </w:t>
      </w:r>
    </w:p>
    <w:p w14:paraId="70A1EF52" w14:textId="77777777" w:rsidR="00F56702" w:rsidRPr="00715D66" w:rsidRDefault="00F56702"/>
    <w:p w14:paraId="0F6715CD" w14:textId="77777777" w:rsidR="00F56702" w:rsidRPr="00715D66" w:rsidRDefault="001B2301">
      <w:r w:rsidRPr="00715D66">
        <w:t xml:space="preserve">Como programa nacional, o SUSTENTA foi inspirado na experiência bem-sucedida desenvolvida em duas províncias através do Projeto SUSTENTA, executado pelo Banco Mundial no âmbito do «Programa de Gestão da Paisagem de Moçambique», que até à data investiu cerca de 40 milhões de dólares nas zonas rurais de Moçambique, consolidando assim o modelo SUSTENTA. O Projeto SUSTENTA do Banco Mundial foi lançado em 2016, com um financiamento adicional de 60 milhões de dólares, que foi adicionado ao programa em 2019. O Projeto SUSTENTA é composto por quatro componentes: C1 centra-se na integração dos pequenos agricultores e dos pequenos agricultores comerciais na agricultura sustentável e nas cadeias de valor baseadas na floresta, através da formação, do acesso ao financiamento e da melhoria das infraestruturas rodoviárias. O C2 trata das questões de posse da terra, enquanto o C3 se concentra na operacionalização do Fundo Nacional de Desenvolvimento Sustentável como entidade implementadora deste projeto. O quarto componente diz respeito à resposta a crises e recebeu financiamento adicional devido aos esforços de recuperação dos ciclones Idai e Kennet que atingiram o país em 2019. </w:t>
      </w:r>
    </w:p>
    <w:p w14:paraId="00BC1A71" w14:textId="77777777" w:rsidR="00F56702" w:rsidRPr="00715D66" w:rsidRDefault="00F56702"/>
    <w:p w14:paraId="4B4F00AC" w14:textId="77777777" w:rsidR="00F56702" w:rsidRPr="00715D66" w:rsidRDefault="001B2301">
      <w:r w:rsidRPr="00715D66">
        <w:t xml:space="preserve">O projeto SUSTENTA WB deverá terminar em 2021 e inclui uma abordagem escalável de apoio aos agricultores para superar as barreiras tecnológicas, organizacionais e relacionadas com o mercado, com vista a um setor de agricultura familiar mais produtivo. O projeto SUSTENTA WB destina-se aos agricultores de subsistência, que constituem a maioria da população que vive nas zonas rurais do país. Os agricultores são incentivados a integrar-se no mercado através da associação com Pequenos Agricultores Comerciais Emergentes. A aplicação de ferramentas como planos de negócios e outras desenvolvidas servem como pontos de entrada para a assistência financeira e técnica prestada pelo projeto. Além disso, o projeto SUSTENTA WB apoia grandes planos de negócios para PMEs ao longo das cadeias de valor selecionadas. </w:t>
      </w:r>
    </w:p>
    <w:p w14:paraId="30D992FD" w14:textId="77777777" w:rsidR="00F56702" w:rsidRPr="00715D66" w:rsidRDefault="00F56702"/>
    <w:p w14:paraId="25E8C44F" w14:textId="77777777" w:rsidR="00F56702" w:rsidRPr="00715D66" w:rsidRDefault="001B2301">
      <w:r w:rsidRPr="00715D66">
        <w:t xml:space="preserve">A implementação do projeto tem sido um grande sucesso, com 77 dos 100 planos de negócios previstos implementados até 2018 e outros 31 em fase avançada de implementação. Além disso, o desenvolvimento da agricultura de pequena escala é uma prioridade para o Governo de Moçambique, enquanto o próprio projeto contribui para várias políticas nacionais importantes, por exemplo, PNISA e PEDSA, bem como outros esforços empreendidos pelo Banco Mundial e outros atores no país. Devido às ligações com o PNISA e o PEDSA, o modelo SUSTENTA é importante para o projeto e foi incorporado no atual projeto GEF MTA do PNUD. </w:t>
      </w:r>
    </w:p>
    <w:p w14:paraId="6DBFE0B7" w14:textId="77777777" w:rsidR="00F56702" w:rsidRPr="00715D66" w:rsidRDefault="00F56702"/>
    <w:p w14:paraId="751CBA66" w14:textId="77777777" w:rsidR="00F56702" w:rsidRPr="00715D66" w:rsidRDefault="001B2301">
      <w:r w:rsidRPr="00715D66">
        <w:t xml:space="preserve">O Governo de Moçambique decidiu dar continuidade ao Projeto SUSTENTA e ampliá-lo à escala nacional, incorporando a abordagem SUSTENTA às cadeias de valor estratégicas. A fase atual de consolidação do SUSTENTA implica o aumento da cobertura geográfica do programa e o reforço de vários esforços de desenvolvimento rural em todo o país, entre os quais os financiados pelo FIDA (REFP, PROCAVA e outros), a CE, o próprio BM, o BAD, a SIDA, a NORAD, a Alemanha (através do Ministério da Cooperação Económica e do Desenvolvimento), a FAO e outros. </w:t>
      </w:r>
    </w:p>
    <w:p w14:paraId="6A27C6E0" w14:textId="77777777" w:rsidR="00F56702" w:rsidRPr="00715D66" w:rsidRDefault="00F56702"/>
    <w:p w14:paraId="130567E7" w14:textId="77777777" w:rsidR="00F56702" w:rsidRPr="00715D66" w:rsidRDefault="001B2301">
      <w:r w:rsidRPr="00715D66">
        <w:t xml:space="preserve">As cadeias de valor adaptadas às alterações climáticas identificadas no âmbito deste projeto foram alinhadas com as diretrizes do modelo SUSTENTA através de cadeias de valor prioritárias a nível nacional, incluindo horticultura, </w:t>
      </w:r>
      <w:r w:rsidRPr="00715D66">
        <w:lastRenderedPageBreak/>
        <w:t xml:space="preserve">cereais (milho, feijão, arroz) e pecuária. Existem muitas lacunas importantes na prestação de serviços de extensão em Moçambique e o SUSTENTA está a começar a abordá-las de forma mais sistemática. </w:t>
      </w:r>
    </w:p>
    <w:p w14:paraId="516FCB4E" w14:textId="77777777" w:rsidR="00F56702" w:rsidRPr="00715D66" w:rsidRDefault="00F56702"/>
    <w:p w14:paraId="48D746A1" w14:textId="77777777" w:rsidR="00F56702" w:rsidRPr="00715D66" w:rsidRDefault="001B2301">
      <w:r w:rsidRPr="00715D66">
        <w:t xml:space="preserve">Sob os auspícios do SUSTENTA, a MADER está a elaborar </w:t>
      </w:r>
      <w:r w:rsidRPr="00715D66">
        <w:rPr>
          <w:b/>
        </w:rPr>
        <w:t>novos modelos para os serviços de extensão rural</w:t>
      </w:r>
      <w:r w:rsidRPr="00715D66">
        <w:t>, ao mesmo tempo que tenta ampliar este modelo para alcançar as ambiciosas metas de produção previstas no Programa SUSTENTA.</w:t>
      </w:r>
      <w:r w:rsidRPr="007D35BA">
        <w:rPr>
          <w:vertAlign w:val="superscript"/>
        </w:rPr>
        <w:footnoteReference w:id="152"/>
      </w:r>
      <w:r w:rsidRPr="007D35BA">
        <w:t xml:space="preserve"> </w:t>
      </w:r>
    </w:p>
    <w:p w14:paraId="05BD596C" w14:textId="77777777" w:rsidR="00F56702" w:rsidRPr="00715D66" w:rsidRDefault="001B2301">
      <w:pPr>
        <w:keepNext/>
        <w:pBdr>
          <w:top w:val="nil"/>
          <w:left w:val="nil"/>
          <w:bottom w:val="nil"/>
          <w:right w:val="nil"/>
          <w:between w:val="nil"/>
        </w:pBdr>
        <w:spacing w:before="120" w:after="60"/>
        <w:jc w:val="center"/>
        <w:rPr>
          <w:b/>
          <w:i/>
          <w:color w:val="000000"/>
        </w:rPr>
      </w:pPr>
      <w:bookmarkStart w:id="223" w:name="_qkmcvxt19kdo" w:colFirst="0" w:colLast="0"/>
      <w:bookmarkEnd w:id="223"/>
      <w:r w:rsidRPr="00715D66">
        <w:rPr>
          <w:b/>
          <w:i/>
          <w:color w:val="000000"/>
        </w:rPr>
        <w:t>Figura23 . Resumo do modelo SUSTENTA para serviços de extensão rural</w:t>
      </w:r>
    </w:p>
    <w:tbl>
      <w:tblPr>
        <w:tblStyle w:val="afffffff9"/>
        <w:tblW w:w="9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F56702" w:rsidRPr="00715D66" w14:paraId="6F812A95" w14:textId="77777777">
        <w:tc>
          <w:tcPr>
            <w:tcW w:w="9350" w:type="dxa"/>
          </w:tcPr>
          <w:p w14:paraId="4C1C29EC" w14:textId="77777777" w:rsidR="00F56702" w:rsidRPr="007D35BA" w:rsidRDefault="001B2301">
            <w:pPr>
              <w:jc w:val="center"/>
            </w:pPr>
            <w:r w:rsidRPr="007D35BA">
              <w:rPr>
                <w:noProof/>
              </w:rPr>
              <w:drawing>
                <wp:inline distT="0" distB="0" distL="0" distR="0" wp14:anchorId="30472009" wp14:editId="33A4BD4E">
                  <wp:extent cx="3966408" cy="2508668"/>
                  <wp:effectExtent l="0" t="0" r="0" b="0"/>
                  <wp:docPr id="4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89"/>
                          <a:srcRect/>
                          <a:stretch>
                            <a:fillRect/>
                          </a:stretch>
                        </pic:blipFill>
                        <pic:spPr>
                          <a:xfrm>
                            <a:off x="0" y="0"/>
                            <a:ext cx="3966408" cy="2508668"/>
                          </a:xfrm>
                          <a:prstGeom prst="rect">
                            <a:avLst/>
                          </a:prstGeom>
                          <a:ln/>
                        </pic:spPr>
                      </pic:pic>
                    </a:graphicData>
                  </a:graphic>
                </wp:inline>
              </w:drawing>
            </w:r>
          </w:p>
        </w:tc>
      </w:tr>
      <w:tr w:rsidR="00F56702" w:rsidRPr="00715D66" w14:paraId="7268DCEB" w14:textId="77777777">
        <w:tc>
          <w:tcPr>
            <w:tcW w:w="9350" w:type="dxa"/>
          </w:tcPr>
          <w:p w14:paraId="494B8CE4" w14:textId="77777777" w:rsidR="00F56702" w:rsidRPr="007D35BA" w:rsidRDefault="001B2301">
            <w:pPr>
              <w:jc w:val="center"/>
            </w:pPr>
            <w:r w:rsidRPr="007D35BA">
              <w:rPr>
                <w:noProof/>
              </w:rPr>
              <w:drawing>
                <wp:inline distT="0" distB="0" distL="0" distR="0" wp14:anchorId="51FF307A" wp14:editId="45F39BAD">
                  <wp:extent cx="5559424" cy="2781300"/>
                  <wp:effectExtent l="0" t="0" r="0" b="0"/>
                  <wp:docPr id="4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0"/>
                          <a:srcRect/>
                          <a:stretch>
                            <a:fillRect/>
                          </a:stretch>
                        </pic:blipFill>
                        <pic:spPr>
                          <a:xfrm>
                            <a:off x="0" y="0"/>
                            <a:ext cx="5559424" cy="2781300"/>
                          </a:xfrm>
                          <a:prstGeom prst="rect">
                            <a:avLst/>
                          </a:prstGeom>
                          <a:ln/>
                        </pic:spPr>
                      </pic:pic>
                    </a:graphicData>
                  </a:graphic>
                </wp:inline>
              </w:drawing>
            </w:r>
          </w:p>
        </w:tc>
      </w:tr>
    </w:tbl>
    <w:p w14:paraId="3BF01843" w14:textId="77777777" w:rsidR="00F56702" w:rsidRPr="00715D66" w:rsidRDefault="00F56702"/>
    <w:p w14:paraId="04DF839B" w14:textId="77777777" w:rsidR="00F56702" w:rsidRPr="00715D66" w:rsidRDefault="00F56702"/>
    <w:p w14:paraId="0DC88CCE" w14:textId="77777777" w:rsidR="00F56702" w:rsidRPr="00715D66" w:rsidRDefault="001B2301">
      <w:r w:rsidRPr="00715D66">
        <w:t xml:space="preserve">Desde que o SUSTENTA foi lançado como programa nacional, tem havido um diálogo concertado entre a MADER e a FAO com vista a otimizar os investimentos públicos e da APD na extensão rural em Moçambique, considerando que as necessidades são muitas. </w:t>
      </w:r>
    </w:p>
    <w:p w14:paraId="61CE76DA" w14:textId="77777777" w:rsidR="00F56702" w:rsidRPr="00715D66" w:rsidRDefault="00F56702"/>
    <w:p w14:paraId="48B275FE" w14:textId="77777777" w:rsidR="00F56702" w:rsidRPr="00715D66" w:rsidRDefault="001B2301">
      <w:r w:rsidRPr="00715D66">
        <w:t>As ações e os currículos dos serviços de extensão rural para a educação de adultos em cada distrito serão cuidadosamente articulados com a seleção de outras medidas de adaptação e desenvolvimento de meios de subsistência (tanto estruturais como não estruturais) a implementar nos distritos, para que as diferentes abordagens funcionem em sinergia. Por exemplo, uma ronda específica de serviços de extensão rural pode abranger técnicas relacionadas com a transformação de um determinado produto a aplicar numa unidade de transformação a construir nas proximidades da comunidade visada pelo local de aprendizagem de adultos, o que geralmente acontece dentro da comunidade.</w:t>
      </w:r>
    </w:p>
    <w:p w14:paraId="0165613A" w14:textId="77777777" w:rsidR="00F56702" w:rsidRPr="00715D66" w:rsidRDefault="00F56702"/>
    <w:p w14:paraId="294F9A48" w14:textId="77777777" w:rsidR="00F56702" w:rsidRPr="00715D66" w:rsidRDefault="001B2301">
      <w:r w:rsidRPr="00715D66">
        <w:t xml:space="preserve">A divulgação de conhecimentos agrícolas, juntamente com ações de transferência de tecnologia em contextos rurais, pode assumir muitas formas. Na maioria dos casos, é necessária a formação dos produtores, que pode ser realizada através de vários modelos diferentes. </w:t>
      </w:r>
    </w:p>
    <w:p w14:paraId="6DDE7613" w14:textId="77777777" w:rsidR="00F56702" w:rsidRPr="00715D66" w:rsidRDefault="00F56702"/>
    <w:p w14:paraId="0A64ABE8" w14:textId="77777777" w:rsidR="00F56702" w:rsidRPr="00715D66" w:rsidRDefault="001B2301">
      <w:pPr>
        <w:keepNext/>
        <w:pBdr>
          <w:top w:val="nil"/>
          <w:left w:val="nil"/>
          <w:bottom w:val="nil"/>
          <w:right w:val="nil"/>
          <w:between w:val="nil"/>
        </w:pBdr>
        <w:spacing w:before="120" w:after="60"/>
        <w:jc w:val="center"/>
        <w:rPr>
          <w:b/>
          <w:i/>
          <w:color w:val="000000"/>
        </w:rPr>
      </w:pPr>
      <w:bookmarkStart w:id="224" w:name="_7vq8b0jm5t4z" w:colFirst="0" w:colLast="0"/>
      <w:bookmarkEnd w:id="224"/>
      <w:r w:rsidRPr="00715D66">
        <w:rPr>
          <w:b/>
          <w:i/>
          <w:color w:val="000000"/>
        </w:rPr>
        <w:t>Caixa8 . Três modelos para a divulgação e ampliação dos serviços de extensão rural e desenvolvimento rural</w:t>
      </w:r>
    </w:p>
    <w:tbl>
      <w:tblPr>
        <w:tblStyle w:val="afffffffa"/>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06"/>
      </w:tblGrid>
      <w:tr w:rsidR="00F56702" w:rsidRPr="00715D66" w14:paraId="3AEEB01B" w14:textId="77777777">
        <w:tc>
          <w:tcPr>
            <w:tcW w:w="9606" w:type="dxa"/>
            <w:shd w:val="clear" w:color="auto" w:fill="FAF9E7"/>
          </w:tcPr>
          <w:p w14:paraId="53239BDA" w14:textId="77777777" w:rsidR="00F56702" w:rsidRPr="00715D66" w:rsidRDefault="00F56702">
            <w:pPr>
              <w:jc w:val="center"/>
              <w:rPr>
                <w:b/>
                <w:sz w:val="18"/>
                <w:szCs w:val="18"/>
              </w:rPr>
            </w:pPr>
          </w:p>
          <w:p w14:paraId="181ED95B" w14:textId="77777777" w:rsidR="00F56702" w:rsidRPr="00715D66" w:rsidRDefault="001B2301">
            <w:pPr>
              <w:shd w:val="clear" w:color="auto" w:fill="D3ECB9"/>
              <w:jc w:val="center"/>
              <w:rPr>
                <w:b/>
                <w:sz w:val="18"/>
                <w:szCs w:val="18"/>
              </w:rPr>
            </w:pPr>
            <w:r w:rsidRPr="00715D66">
              <w:rPr>
                <w:b/>
                <w:sz w:val="18"/>
                <w:szCs w:val="18"/>
              </w:rPr>
              <w:t>MODELO 1) SUSTENTA / PACE</w:t>
            </w:r>
          </w:p>
          <w:p w14:paraId="728545C2" w14:textId="77777777" w:rsidR="00F56702" w:rsidRPr="00715D66" w:rsidRDefault="00F56702">
            <w:pPr>
              <w:rPr>
                <w:sz w:val="18"/>
                <w:szCs w:val="18"/>
              </w:rPr>
            </w:pPr>
          </w:p>
          <w:p w14:paraId="7DD20B2D" w14:textId="77777777" w:rsidR="00F56702" w:rsidRPr="00715D66" w:rsidRDefault="001B2301">
            <w:pPr>
              <w:rPr>
                <w:sz w:val="18"/>
                <w:szCs w:val="18"/>
              </w:rPr>
            </w:pPr>
            <w:r w:rsidRPr="00715D66">
              <w:rPr>
                <w:sz w:val="18"/>
                <w:szCs w:val="18"/>
              </w:rPr>
              <w:tab/>
              <w:t xml:space="preserve">O Programa SUSTENTA prevê que um agente do setor privado denominado </w:t>
            </w:r>
            <w:r w:rsidRPr="00715D66">
              <w:rPr>
                <w:b/>
                <w:sz w:val="18"/>
                <w:szCs w:val="18"/>
              </w:rPr>
              <w:t>PACE (</w:t>
            </w:r>
            <w:r w:rsidRPr="00715D66">
              <w:rPr>
                <w:b/>
                <w:i/>
                <w:sz w:val="18"/>
                <w:szCs w:val="18"/>
              </w:rPr>
              <w:t>empoderamento de agricultores comerciais emergentes</w:t>
            </w:r>
            <w:r w:rsidRPr="00715D66">
              <w:rPr>
                <w:b/>
                <w:sz w:val="18"/>
                <w:szCs w:val="18"/>
              </w:rPr>
              <w:t xml:space="preserve">) </w:t>
            </w:r>
            <w:r w:rsidRPr="00715D66">
              <w:rPr>
                <w:sz w:val="18"/>
                <w:szCs w:val="18"/>
              </w:rPr>
              <w:t>se dedique à prestação de serviços de extensão rural, além de promover de forma geral o desenvolvimento rural através de investimentos, comércio e organização da produção. Ver Figura23 .</w:t>
            </w:r>
          </w:p>
          <w:p w14:paraId="7E03A62B" w14:textId="77777777" w:rsidR="00F56702" w:rsidRPr="00715D66" w:rsidRDefault="00F56702">
            <w:pPr>
              <w:rPr>
                <w:sz w:val="18"/>
                <w:szCs w:val="18"/>
              </w:rPr>
            </w:pPr>
          </w:p>
          <w:p w14:paraId="6D0AC451" w14:textId="77777777" w:rsidR="00F56702" w:rsidRPr="00715D66" w:rsidRDefault="001B2301">
            <w:pPr>
              <w:rPr>
                <w:sz w:val="18"/>
                <w:szCs w:val="18"/>
              </w:rPr>
            </w:pPr>
            <w:r w:rsidRPr="00715D66">
              <w:rPr>
                <w:sz w:val="18"/>
                <w:szCs w:val="18"/>
              </w:rPr>
              <w:t>O modelo PACE tem sido uma abordagem bem-sucedida impulsionada pelo setor privado desde 2005, com uma rede de mais de 2.000 PACEs já estabelecida em todo o mundo, que fornece parcelas de demonstração, assistência técnica, extensão, insumos, serviços de mecanização e conexões de mercado para 265.000 pequenos agricultores. Uma avaliação do modelo PACE na Tanzânia e no Gana mostrou que a adoção de tecnologia de produção melhorada pelos pequenos agricultores com o apoio do PACE foi entre 60 e 84%, os rendimentos aumentaram entre 50 e 300% e os rendimentos aumentaram entre 80 e 91%. Desde 2009, o modelo PACE tem sido testado em Moçambique e uma rede de 315 PACE está atualmente em funcionamento nas províncias de Zambézia, Nampula, Manica, Sofala, Niassa, Inhambane e Maputo. O modelo pode ser aplicado a vários segmentos dos setores da agricultura, pesca, florestas, entre outros.</w:t>
            </w:r>
          </w:p>
          <w:p w14:paraId="511A4BA4" w14:textId="77777777" w:rsidR="00F56702" w:rsidRPr="00715D66" w:rsidRDefault="00F56702">
            <w:pPr>
              <w:rPr>
                <w:sz w:val="18"/>
                <w:szCs w:val="18"/>
              </w:rPr>
            </w:pPr>
          </w:p>
          <w:p w14:paraId="78D4A1ED" w14:textId="77777777" w:rsidR="00F56702" w:rsidRPr="00715D66" w:rsidRDefault="00F56702">
            <w:pPr>
              <w:rPr>
                <w:sz w:val="18"/>
                <w:szCs w:val="18"/>
              </w:rPr>
            </w:pPr>
          </w:p>
          <w:p w14:paraId="1054E8A7" w14:textId="77777777" w:rsidR="00F56702" w:rsidRPr="00715D66" w:rsidRDefault="001B2301">
            <w:pPr>
              <w:shd w:val="clear" w:color="auto" w:fill="D3ECB9"/>
              <w:jc w:val="center"/>
              <w:rPr>
                <w:b/>
                <w:sz w:val="18"/>
                <w:szCs w:val="18"/>
              </w:rPr>
            </w:pPr>
            <w:r w:rsidRPr="00715D66">
              <w:rPr>
                <w:b/>
                <w:sz w:val="18"/>
                <w:szCs w:val="18"/>
              </w:rPr>
              <w:t>MODELO 2) Escolas sem paredes</w:t>
            </w:r>
          </w:p>
          <w:p w14:paraId="246E0358" w14:textId="77777777" w:rsidR="00F56702" w:rsidRPr="00715D66" w:rsidRDefault="00F56702">
            <w:pPr>
              <w:rPr>
                <w:sz w:val="18"/>
                <w:szCs w:val="18"/>
              </w:rPr>
            </w:pPr>
          </w:p>
          <w:p w14:paraId="2B83150C" w14:textId="77777777" w:rsidR="00F56702" w:rsidRPr="00715D66" w:rsidRDefault="001B2301">
            <w:pPr>
              <w:rPr>
                <w:sz w:val="18"/>
                <w:szCs w:val="18"/>
              </w:rPr>
            </w:pPr>
            <w:r w:rsidRPr="00715D66">
              <w:rPr>
                <w:sz w:val="18"/>
                <w:szCs w:val="18"/>
              </w:rPr>
              <w:tab/>
              <w:t xml:space="preserve">Outros modelos de extensão rural também são aplicados em Moçambique, dependendo do contexto. Um modelo que está a ser desenvolvido conjuntamente pela FAO e MADER inclui a formação de produtores familiares (o «PA» em Figura23 ) num contexto geralmente denominado </w:t>
            </w:r>
            <w:r w:rsidRPr="00715D66">
              <w:rPr>
                <w:b/>
                <w:sz w:val="18"/>
                <w:szCs w:val="18"/>
              </w:rPr>
              <w:t>«escolas sem paredes</w:t>
            </w:r>
            <w:r w:rsidRPr="00715D66">
              <w:rPr>
                <w:sz w:val="18"/>
                <w:szCs w:val="18"/>
              </w:rPr>
              <w:t xml:space="preserve">». Esses contextos investem menos em infraestruturas e mais no desenvolvimento e partilha de conhecimentos. </w:t>
            </w:r>
          </w:p>
          <w:p w14:paraId="5ECB2B2C" w14:textId="77777777" w:rsidR="00F56702" w:rsidRPr="00715D66" w:rsidRDefault="00F56702">
            <w:pPr>
              <w:rPr>
                <w:sz w:val="18"/>
                <w:szCs w:val="18"/>
              </w:rPr>
            </w:pPr>
          </w:p>
          <w:p w14:paraId="33443191" w14:textId="77777777" w:rsidR="00F56702" w:rsidRPr="00715D66" w:rsidRDefault="001B2301">
            <w:pPr>
              <w:rPr>
                <w:sz w:val="18"/>
                <w:szCs w:val="18"/>
              </w:rPr>
            </w:pPr>
            <w:r w:rsidRPr="00715D66">
              <w:rPr>
                <w:sz w:val="18"/>
                <w:szCs w:val="18"/>
              </w:rPr>
              <w:t>As sessões de formação decorrem em campos produtivos e baseiam-se numa abordagem participativa à aprendizagem de adultos, onde, além de demonstrar métodos e resultados, são discutidas questões relacionadas com os indivíduos, o seu desenvolvimento e capacitação. Tais modelos ajudam as famílias rurais a aprender e a desenvolver várias competências necessárias para tomar decisões conscientes sobre temas complexos de uma forma contextualizada. Ao analisar cuidadosamente os problemas nos contextos locais, os profissionais podem tomar as decisões certas com o seu conhecimento e compreensão do ecossistema agrícola, bem como das capacidades existentes.</w:t>
            </w:r>
          </w:p>
          <w:p w14:paraId="5A2E67CF" w14:textId="77777777" w:rsidR="00F56702" w:rsidRPr="00715D66" w:rsidRDefault="00F56702">
            <w:pPr>
              <w:rPr>
                <w:sz w:val="18"/>
                <w:szCs w:val="18"/>
              </w:rPr>
            </w:pPr>
          </w:p>
          <w:p w14:paraId="41514BC3" w14:textId="77777777" w:rsidR="00F56702" w:rsidRPr="00715D66" w:rsidRDefault="001B2301">
            <w:pPr>
              <w:rPr>
                <w:sz w:val="18"/>
                <w:szCs w:val="18"/>
              </w:rPr>
            </w:pPr>
            <w:r w:rsidRPr="00715D66">
              <w:rPr>
                <w:sz w:val="18"/>
                <w:szCs w:val="18"/>
              </w:rPr>
              <w:t xml:space="preserve">Historicamente, a abordagem «Escolas sem paredes» é frequentemente associada ao reforço dos sistemas agroecológicos baseados numa gestão integrada da agricultura e dos recursos naturais. A participação dos agricultores no processo de inovação e na facilitação de ensaios entre comunidades é imprescindível. Pensa-se que o método contribui para a melhoria das condições de vida das famílias rurais e assumiu muitas formas em Moçambique. </w:t>
            </w:r>
          </w:p>
          <w:p w14:paraId="66D45054" w14:textId="77777777" w:rsidR="00F56702" w:rsidRPr="00715D66" w:rsidRDefault="00F56702">
            <w:pPr>
              <w:rPr>
                <w:sz w:val="18"/>
                <w:szCs w:val="18"/>
              </w:rPr>
            </w:pPr>
          </w:p>
          <w:p w14:paraId="7A1A9435" w14:textId="77777777" w:rsidR="00F56702" w:rsidRPr="00715D66" w:rsidRDefault="00F56702">
            <w:pPr>
              <w:rPr>
                <w:sz w:val="18"/>
                <w:szCs w:val="18"/>
              </w:rPr>
            </w:pPr>
          </w:p>
          <w:p w14:paraId="68B4B275" w14:textId="77777777" w:rsidR="00F56702" w:rsidRPr="00715D66" w:rsidRDefault="001B2301">
            <w:pPr>
              <w:shd w:val="clear" w:color="auto" w:fill="D3ECB9"/>
              <w:jc w:val="center"/>
              <w:rPr>
                <w:b/>
                <w:sz w:val="18"/>
                <w:szCs w:val="18"/>
              </w:rPr>
            </w:pPr>
            <w:r w:rsidRPr="00715D66">
              <w:rPr>
                <w:b/>
                <w:sz w:val="18"/>
                <w:szCs w:val="18"/>
              </w:rPr>
              <w:t>MODELO 3) Produção por «Contrato de Campanha»</w:t>
            </w:r>
          </w:p>
          <w:p w14:paraId="772F206C" w14:textId="77777777" w:rsidR="00F56702" w:rsidRPr="00715D66" w:rsidRDefault="00F56702">
            <w:pPr>
              <w:rPr>
                <w:sz w:val="18"/>
                <w:szCs w:val="18"/>
              </w:rPr>
            </w:pPr>
          </w:p>
          <w:p w14:paraId="65FBBAFB" w14:textId="77777777" w:rsidR="00F56702" w:rsidRPr="00715D66" w:rsidRDefault="001B2301">
            <w:pPr>
              <w:rPr>
                <w:sz w:val="18"/>
                <w:szCs w:val="18"/>
              </w:rPr>
            </w:pPr>
            <w:r w:rsidRPr="00715D66">
              <w:rPr>
                <w:sz w:val="18"/>
                <w:szCs w:val="18"/>
              </w:rPr>
              <w:t xml:space="preserve">A divulgação de Pacotes Tecnológicos, a Formação específica de Produtores e a Produção por «Contrato de Campanha» também estão a ser desenvolvidas em Moçambique no âmbito do Programa SUSTENTA. Assistência técnica, medidas para garantir a </w:t>
            </w:r>
            <w:r w:rsidRPr="00715D66">
              <w:rPr>
                <w:sz w:val="18"/>
                <w:szCs w:val="18"/>
              </w:rPr>
              <w:lastRenderedPageBreak/>
              <w:t xml:space="preserve">implementação de fichas tecnológicas, demonstração de métodos e resultados no terreno. Estes resultados são alcançados através de diferentes metodologias de extensão rural, incluindo </w:t>
            </w:r>
          </w:p>
          <w:p w14:paraId="054110D2" w14:textId="77777777" w:rsidR="00F56702" w:rsidRPr="00715D66" w:rsidRDefault="001B2301">
            <w:pPr>
              <w:ind w:left="720"/>
              <w:rPr>
                <w:sz w:val="18"/>
                <w:szCs w:val="18"/>
              </w:rPr>
            </w:pPr>
            <w:r w:rsidRPr="00715D66">
              <w:rPr>
                <w:sz w:val="18"/>
                <w:szCs w:val="18"/>
              </w:rPr>
              <w:t>i. visitas às propriedades,</w:t>
            </w:r>
          </w:p>
          <w:p w14:paraId="2C2EEF67" w14:textId="77777777" w:rsidR="00F56702" w:rsidRPr="00715D66" w:rsidRDefault="001B2301">
            <w:pPr>
              <w:ind w:left="720"/>
              <w:rPr>
                <w:sz w:val="18"/>
                <w:szCs w:val="18"/>
              </w:rPr>
            </w:pPr>
            <w:r w:rsidRPr="00715D66">
              <w:rPr>
                <w:sz w:val="18"/>
                <w:szCs w:val="18"/>
              </w:rPr>
              <w:t>ii. reuniões coletivas,</w:t>
            </w:r>
          </w:p>
          <w:p w14:paraId="1FA31537" w14:textId="77777777" w:rsidR="00F56702" w:rsidRPr="00715D66" w:rsidRDefault="001B2301">
            <w:pPr>
              <w:ind w:left="720"/>
              <w:rPr>
                <w:sz w:val="18"/>
                <w:szCs w:val="18"/>
              </w:rPr>
            </w:pPr>
            <w:r w:rsidRPr="00715D66">
              <w:rPr>
                <w:sz w:val="18"/>
                <w:szCs w:val="18"/>
              </w:rPr>
              <w:t>iii. dias de campo,</w:t>
            </w:r>
          </w:p>
          <w:p w14:paraId="4E71ADCE" w14:textId="77777777" w:rsidR="00F56702" w:rsidRPr="00715D66" w:rsidRDefault="001B2301">
            <w:pPr>
              <w:ind w:left="720"/>
              <w:rPr>
                <w:sz w:val="18"/>
                <w:szCs w:val="18"/>
              </w:rPr>
            </w:pPr>
            <w:r w:rsidRPr="00715D66">
              <w:rPr>
                <w:sz w:val="18"/>
                <w:szCs w:val="18"/>
              </w:rPr>
              <w:t>iv. demonstrações de métodos,</w:t>
            </w:r>
          </w:p>
          <w:p w14:paraId="7A2594F8" w14:textId="77777777" w:rsidR="00F56702" w:rsidRPr="00715D66" w:rsidRDefault="001B2301">
            <w:pPr>
              <w:ind w:left="720"/>
              <w:rPr>
                <w:sz w:val="18"/>
                <w:szCs w:val="18"/>
              </w:rPr>
            </w:pPr>
            <w:r w:rsidRPr="00715D66">
              <w:rPr>
                <w:sz w:val="18"/>
                <w:szCs w:val="18"/>
              </w:rPr>
              <w:t>v. campos de demonstração de rendimentos - CDRs;</w:t>
            </w:r>
          </w:p>
          <w:p w14:paraId="0ED0E5D5" w14:textId="77777777" w:rsidR="00F56702" w:rsidRPr="00715D66" w:rsidRDefault="001B2301">
            <w:pPr>
              <w:ind w:left="720"/>
              <w:rPr>
                <w:sz w:val="18"/>
                <w:szCs w:val="18"/>
              </w:rPr>
            </w:pPr>
            <w:r w:rsidRPr="00715D66">
              <w:rPr>
                <w:sz w:val="18"/>
                <w:szCs w:val="18"/>
              </w:rPr>
              <w:t>vi. palestras técnicas; e</w:t>
            </w:r>
          </w:p>
          <w:p w14:paraId="7F0DDA0B" w14:textId="77777777" w:rsidR="00F56702" w:rsidRPr="00715D66" w:rsidRDefault="001B2301">
            <w:pPr>
              <w:ind w:left="720"/>
              <w:rPr>
                <w:sz w:val="18"/>
                <w:szCs w:val="18"/>
              </w:rPr>
            </w:pPr>
            <w:r w:rsidRPr="00715D66">
              <w:rPr>
                <w:sz w:val="18"/>
                <w:szCs w:val="18"/>
              </w:rPr>
              <w:t>vii. organização de feiras agrícolas, entre outras com elevada contribuição para o aumento da produção e da produtividade</w:t>
            </w:r>
          </w:p>
          <w:p w14:paraId="5172C4A4" w14:textId="77777777" w:rsidR="00F56702" w:rsidRPr="00715D66" w:rsidRDefault="00F56702">
            <w:pPr>
              <w:rPr>
                <w:sz w:val="18"/>
                <w:szCs w:val="18"/>
              </w:rPr>
            </w:pPr>
          </w:p>
        </w:tc>
      </w:tr>
    </w:tbl>
    <w:p w14:paraId="71E6BE31" w14:textId="77777777" w:rsidR="00F56702" w:rsidRPr="00715D66" w:rsidRDefault="00F56702"/>
    <w:p w14:paraId="3C1B5B75" w14:textId="77777777" w:rsidR="00F56702" w:rsidRPr="00715D66" w:rsidRDefault="001B2301">
      <w:pPr>
        <w:spacing w:after="160" w:line="259" w:lineRule="auto"/>
        <w:jc w:val="left"/>
      </w:pPr>
      <w:r w:rsidRPr="00715D66">
        <w:br w:type="page"/>
      </w:r>
    </w:p>
    <w:p w14:paraId="00906283" w14:textId="77777777" w:rsidR="00F56702" w:rsidRPr="00715D66" w:rsidRDefault="00F56702"/>
    <w:p w14:paraId="3E1FE83F" w14:textId="77777777" w:rsidR="00F56702" w:rsidRDefault="001B2301">
      <w:pPr>
        <w:pStyle w:val="Heading1"/>
      </w:pPr>
      <w:bookmarkStart w:id="225" w:name="_Toc207815460"/>
      <w:r w:rsidRPr="00715D66">
        <w:t>FIM DO PRODOC</w:t>
      </w:r>
      <w:bookmarkEnd w:id="225"/>
    </w:p>
    <w:sectPr w:rsidR="00F56702">
      <w:pgSz w:w="12240" w:h="15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8469A" w14:textId="77777777" w:rsidR="006210C1" w:rsidRDefault="006210C1">
      <w:r>
        <w:separator/>
      </w:r>
    </w:p>
  </w:endnote>
  <w:endnote w:type="continuationSeparator" w:id="0">
    <w:p w14:paraId="5E0402DA" w14:textId="77777777" w:rsidR="006210C1" w:rsidRDefault="00621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rial Unicode MS">
    <w:altName w:val="Arial"/>
    <w:panose1 w:val="020B0604020202020204"/>
    <w:charset w:val="00"/>
    <w:family w:val="roman"/>
    <w:pitch w:val="variable"/>
    <w:sig w:usb0="00000003" w:usb1="00000000" w:usb2="00000000" w:usb3="00000000" w:csb0="00000001" w:csb1="00000000"/>
  </w:font>
  <w:font w:name="Aptos Narrow">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7C4E9" w14:textId="229CF245" w:rsidR="00715D66" w:rsidRDefault="00715D66">
    <w:pPr>
      <w:pBdr>
        <w:top w:val="single" w:sz="4" w:space="1" w:color="D9D9D9"/>
        <w:left w:val="nil"/>
        <w:bottom w:val="nil"/>
        <w:right w:val="nil"/>
        <w:between w:val="nil"/>
      </w:pBdr>
      <w:tabs>
        <w:tab w:val="center" w:pos="4153"/>
        <w:tab w:val="right" w:pos="8306"/>
      </w:tabs>
      <w:jc w:val="right"/>
    </w:pPr>
    <w:r>
      <w:rPr>
        <w:color w:val="000000"/>
        <w:sz w:val="18"/>
        <w:szCs w:val="18"/>
      </w:rPr>
      <w:fldChar w:fldCharType="begin"/>
    </w:r>
    <w:r>
      <w:rPr>
        <w:color w:val="000000"/>
        <w:sz w:val="18"/>
        <w:szCs w:val="18"/>
      </w:rPr>
      <w:instrText>PAGE</w:instrText>
    </w:r>
    <w:r>
      <w:rPr>
        <w:color w:val="000000"/>
        <w:sz w:val="18"/>
        <w:szCs w:val="18"/>
      </w:rPr>
      <w:fldChar w:fldCharType="separate"/>
    </w:r>
    <w:r w:rsidR="00CD1130">
      <w:rPr>
        <w:noProof/>
        <w:color w:val="000000"/>
        <w:sz w:val="18"/>
        <w:szCs w:val="18"/>
      </w:rPr>
      <w:t>1</w:t>
    </w:r>
    <w:r w:rsidR="00CD1130">
      <w:rPr>
        <w:noProof/>
        <w:color w:val="000000"/>
        <w:sz w:val="18"/>
        <w:szCs w:val="18"/>
      </w:rPr>
      <w:t>2</w:t>
    </w:r>
    <w:r>
      <w:rPr>
        <w:color w:val="000000"/>
        <w:sz w:val="18"/>
        <w:szCs w:val="18"/>
      </w:rPr>
      <w:fldChar w:fldCharType="end"/>
    </w:r>
    <w:r>
      <w:rPr>
        <w:color w:val="000000"/>
        <w:sz w:val="18"/>
        <w:szCs w:val="18"/>
      </w:rPr>
      <w:t xml:space="preserve"> | </w:t>
    </w:r>
    <w:r>
      <w:rPr>
        <w:color w:val="7F7F7F"/>
        <w:sz w:val="18"/>
        <w:szCs w:val="18"/>
      </w:rPr>
      <w:t>Página</w:t>
    </w:r>
  </w:p>
  <w:p w14:paraId="59FA0871" w14:textId="77777777" w:rsidR="00715D66" w:rsidRDefault="00715D66">
    <w:pPr>
      <w:pBdr>
        <w:top w:val="single" w:sz="4" w:space="1" w:color="D9D9D9"/>
        <w:left w:val="nil"/>
        <w:bottom w:val="nil"/>
        <w:right w:val="nil"/>
        <w:between w:val="nil"/>
      </w:pBdr>
      <w:tabs>
        <w:tab w:val="center" w:pos="4153"/>
        <w:tab w:val="right" w:pos="8306"/>
      </w:tabs>
      <w:jc w:val="right"/>
      <w:rPr>
        <w:color w:val="7F7F7F"/>
        <w:sz w:val="18"/>
        <w:szCs w:val="18"/>
      </w:rPr>
    </w:pPr>
  </w:p>
  <w:p w14:paraId="6822C32C" w14:textId="77777777" w:rsidR="00715D66" w:rsidRDefault="00715D66">
    <w:pPr>
      <w:pBdr>
        <w:top w:val="nil"/>
        <w:left w:val="nil"/>
        <w:bottom w:val="nil"/>
        <w:right w:val="nil"/>
        <w:between w:val="nil"/>
      </w:pBdr>
      <w:tabs>
        <w:tab w:val="center" w:pos="4153"/>
        <w:tab w:val="right" w:pos="830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2B136" w14:textId="77777777" w:rsidR="00715D66" w:rsidRDefault="00715D66">
    <w:pPr>
      <w:pBdr>
        <w:top w:val="single" w:sz="4" w:space="1" w:color="D9D9D9"/>
        <w:left w:val="nil"/>
        <w:bottom w:val="nil"/>
        <w:right w:val="nil"/>
        <w:between w:val="nil"/>
      </w:pBdr>
      <w:tabs>
        <w:tab w:val="right" w:pos="9360"/>
      </w:tabs>
      <w:jc w:val="right"/>
      <w:rPr>
        <w:color w:val="000000"/>
        <w:sz w:val="18"/>
        <w:szCs w:val="18"/>
      </w:rPr>
    </w:pPr>
    <w:r>
      <w:rPr>
        <w:color w:val="000000"/>
        <w:sz w:val="18"/>
        <w:szCs w:val="18"/>
      </w:rPr>
      <w:fldChar w:fldCharType="begin"/>
    </w:r>
    <w:r>
      <w:rPr>
        <w:color w:val="000000"/>
        <w:sz w:val="18"/>
        <w:szCs w:val="18"/>
      </w:rPr>
      <w:instrText>PAGE</w:instrText>
    </w:r>
    <w:r>
      <w:rPr>
        <w:color w:val="000000"/>
        <w:sz w:val="18"/>
        <w:szCs w:val="18"/>
      </w:rPr>
      <w:fldChar w:fldCharType="end"/>
    </w:r>
    <w:r>
      <w:rPr>
        <w:color w:val="000000"/>
        <w:sz w:val="18"/>
        <w:szCs w:val="18"/>
      </w:rPr>
      <w:t xml:space="preserve"> </w:t>
    </w:r>
    <w:r>
      <w:rPr>
        <w:color w:val="000000"/>
        <w:sz w:val="18"/>
        <w:szCs w:val="18"/>
      </w:rPr>
      <w:t xml:space="preserve">| </w:t>
    </w:r>
    <w:r>
      <w:rPr>
        <w:color w:val="7F7F7F"/>
        <w:sz w:val="18"/>
        <w:szCs w:val="18"/>
      </w:rPr>
      <w:t>Página</w:t>
    </w:r>
  </w:p>
  <w:p w14:paraId="19B54188" w14:textId="77777777" w:rsidR="00715D66" w:rsidRDefault="00715D66">
    <w:pPr>
      <w:pBdr>
        <w:top w:val="nil"/>
        <w:left w:val="nil"/>
        <w:bottom w:val="nil"/>
        <w:right w:val="nil"/>
        <w:between w:val="nil"/>
      </w:pBdr>
      <w:tabs>
        <w:tab w:val="center" w:pos="4153"/>
        <w:tab w:val="right" w:pos="830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E7F45" w14:textId="77777777" w:rsidR="00715D66" w:rsidRDefault="00715D66">
    <w:pPr>
      <w:pBdr>
        <w:top w:val="nil"/>
        <w:left w:val="nil"/>
        <w:bottom w:val="nil"/>
        <w:right w:val="nil"/>
        <w:between w:val="nil"/>
      </w:pBdr>
      <w:tabs>
        <w:tab w:val="center" w:pos="4153"/>
        <w:tab w:val="right" w:pos="8306"/>
      </w:tabs>
      <w:rPr>
        <w:color w:val="000000"/>
      </w:rPr>
    </w:pPr>
  </w:p>
  <w:p w14:paraId="15A54D2A" w14:textId="18495D29" w:rsidR="00715D66" w:rsidRDefault="00715D66">
    <w:pPr>
      <w:pBdr>
        <w:top w:val="single" w:sz="4" w:space="1" w:color="D9D9D9"/>
        <w:left w:val="nil"/>
        <w:bottom w:val="nil"/>
        <w:right w:val="nil"/>
        <w:between w:val="nil"/>
      </w:pBdr>
      <w:tabs>
        <w:tab w:val="center" w:pos="4153"/>
        <w:tab w:val="right" w:pos="8306"/>
      </w:tabs>
      <w:jc w:val="right"/>
      <w:rPr>
        <w:color w:val="000000"/>
      </w:rPr>
    </w:pPr>
    <w:r>
      <w:rPr>
        <w:color w:val="000000"/>
      </w:rPr>
      <w:fldChar w:fldCharType="begin"/>
    </w:r>
    <w:r>
      <w:rPr>
        <w:color w:val="000000"/>
      </w:rPr>
      <w:instrText>PAGE</w:instrText>
    </w:r>
    <w:r>
      <w:rPr>
        <w:color w:val="000000"/>
      </w:rPr>
      <w:fldChar w:fldCharType="separate"/>
    </w:r>
    <w:r w:rsidR="000010D6">
      <w:rPr>
        <w:noProof/>
        <w:color w:val="000000"/>
      </w:rPr>
      <w:t>31</w:t>
    </w:r>
    <w:r w:rsidR="000010D6">
      <w:rPr>
        <w:noProof/>
        <w:color w:val="000000"/>
      </w:rPr>
      <w:t>5</w:t>
    </w:r>
    <w:r>
      <w:rPr>
        <w:color w:val="000000"/>
      </w:rPr>
      <w:fldChar w:fldCharType="end"/>
    </w:r>
    <w:r>
      <w:rPr>
        <w:color w:val="000000"/>
      </w:rPr>
      <w:t xml:space="preserve"> | </w:t>
    </w:r>
    <w:r>
      <w:rPr>
        <w:color w:val="7F7F7F"/>
      </w:rPr>
      <w:t>Página</w:t>
    </w:r>
  </w:p>
  <w:p w14:paraId="018E0899" w14:textId="77777777" w:rsidR="00715D66" w:rsidRDefault="00715D66">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62EE9" w14:textId="77777777" w:rsidR="006210C1" w:rsidRDefault="006210C1">
      <w:r>
        <w:separator/>
      </w:r>
    </w:p>
  </w:footnote>
  <w:footnote w:type="continuationSeparator" w:id="0">
    <w:p w14:paraId="477D217F" w14:textId="77777777" w:rsidR="006210C1" w:rsidRDefault="006210C1">
      <w:r>
        <w:continuationSeparator/>
      </w:r>
    </w:p>
  </w:footnote>
  <w:footnote w:id="1">
    <w:p w14:paraId="6364F45A" w14:textId="77777777" w:rsidR="00715D66" w:rsidRDefault="00715D66">
      <w:pPr>
        <w:widowControl w:val="0"/>
        <w:jc w:val="left"/>
        <w:rPr>
          <w:i/>
          <w:sz w:val="16"/>
          <w:szCs w:val="16"/>
        </w:rPr>
      </w:pPr>
      <w:r>
        <w:rPr>
          <w:vertAlign w:val="superscript"/>
        </w:rPr>
        <w:footnoteRef/>
      </w:r>
      <w:r>
        <w:rPr>
          <w:i/>
          <w:sz w:val="16"/>
          <w:szCs w:val="16"/>
        </w:rPr>
        <w:t>.</w:t>
      </w:r>
    </w:p>
  </w:footnote>
  <w:footnote w:id="2">
    <w:p w14:paraId="32FF04EA" w14:textId="77777777" w:rsidR="00715D66" w:rsidRDefault="00715D66">
      <w:pPr>
        <w:widowControl w:val="0"/>
        <w:pBdr>
          <w:top w:val="nil"/>
          <w:left w:val="nil"/>
          <w:bottom w:val="nil"/>
          <w:right w:val="nil"/>
          <w:between w:val="nil"/>
        </w:pBdr>
        <w:jc w:val="left"/>
        <w:rPr>
          <w:i/>
          <w:color w:val="000000"/>
          <w:sz w:val="16"/>
          <w:szCs w:val="16"/>
        </w:rPr>
      </w:pPr>
      <w:r>
        <w:rPr>
          <w:vertAlign w:val="superscript"/>
        </w:rPr>
        <w:footnoteRef/>
      </w:r>
      <w:r>
        <w:rPr>
          <w:i/>
          <w:color w:val="000000"/>
          <w:sz w:val="16"/>
          <w:szCs w:val="16"/>
        </w:rPr>
        <w:t>.</w:t>
      </w:r>
    </w:p>
  </w:footnote>
  <w:footnote w:id="3">
    <w:p w14:paraId="7C6C497D"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Entre 189 países, Moçambique ocupa </w:t>
      </w:r>
      <w:r>
        <w:rPr>
          <w:color w:val="000000"/>
          <w:sz w:val="16"/>
          <w:szCs w:val="16"/>
          <w:vertAlign w:val="superscript"/>
        </w:rPr>
        <w:t>a</w:t>
      </w:r>
      <w:r>
        <w:rPr>
          <w:color w:val="000000"/>
          <w:sz w:val="16"/>
          <w:szCs w:val="16"/>
        </w:rPr>
        <w:t xml:space="preserve"> 180.</w:t>
      </w:r>
      <w:r>
        <w:rPr>
          <w:color w:val="000000"/>
          <w:sz w:val="16"/>
          <w:szCs w:val="16"/>
          <w:vertAlign w:val="superscript"/>
        </w:rPr>
        <w:t>ª posição,</w:t>
      </w:r>
      <w:r>
        <w:rPr>
          <w:color w:val="000000"/>
          <w:sz w:val="16"/>
          <w:szCs w:val="16"/>
        </w:rPr>
        <w:t xml:space="preserve">com um IDH de 0,446. O Relatório de Desenvolvimento Humano 2019 do PNUD está disponível em: </w:t>
      </w:r>
    </w:p>
    <w:p w14:paraId="614C415C" w14:textId="77777777" w:rsidR="00715D66" w:rsidRDefault="00715D66">
      <w:pPr>
        <w:widowControl w:val="0"/>
        <w:pBdr>
          <w:top w:val="nil"/>
          <w:left w:val="nil"/>
          <w:bottom w:val="nil"/>
          <w:right w:val="nil"/>
          <w:between w:val="nil"/>
        </w:pBdr>
        <w:rPr>
          <w:color w:val="0000FF"/>
          <w:sz w:val="16"/>
          <w:szCs w:val="16"/>
          <w:u w:val="single"/>
        </w:rPr>
      </w:pPr>
      <w:hyperlink r:id="rId1">
        <w:r>
          <w:rPr>
            <w:color w:val="0000FF"/>
            <w:sz w:val="16"/>
            <w:szCs w:val="16"/>
            <w:u w:val="single"/>
          </w:rPr>
          <w:t>http://hdr.undp.org/sites/default/files/hdr_2019_overview_-_english.pdf</w:t>
        </w:r>
      </w:hyperlink>
      <w:r>
        <w:rPr>
          <w:color w:val="000000"/>
          <w:sz w:val="16"/>
          <w:szCs w:val="16"/>
        </w:rPr>
        <w:t xml:space="preserve">.  </w:t>
      </w:r>
    </w:p>
  </w:footnote>
  <w:footnote w:id="4">
    <w:p w14:paraId="4574577D"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Índice de pobreza com base em 2,15 dólares por dia (PPC 2017) (% da população), de acordo com </w:t>
      </w:r>
      <w:hyperlink r:id="rId2">
        <w:r>
          <w:rPr>
            <w:color w:val="0000FF"/>
            <w:sz w:val="16"/>
            <w:szCs w:val="16"/>
            <w:u w:val="single"/>
          </w:rPr>
          <w:t>o Banco Mundial</w:t>
        </w:r>
      </w:hyperlink>
      <w:r>
        <w:rPr>
          <w:color w:val="000000"/>
          <w:sz w:val="16"/>
          <w:szCs w:val="16"/>
        </w:rPr>
        <w:t xml:space="preserve"> Datavv. </w:t>
      </w:r>
    </w:p>
  </w:footnote>
  <w:footnote w:id="5">
    <w:p w14:paraId="1B4D33EC"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A economia moçambicana tem sido a quarta economia com melhor desempenho na África Subsaariana nos últimos 20 anos, com um crescimento real do PIB médio de 7,3% desde 1998, apenas atrás da Guiné Equatorial, Etiópia e Ruanda. Com 33,1 mil milhões de dólares de investimento direto estrangeiro líquido recebido entre 2008 e 2017, a economia moçambicana é o terceiro destino mais atraente para os investidores estrangeiros na África Subsariana, atrás apenas da Nigéria e da África do Sul. Sete anos após a crise da dívida oculta, Moçambique recuperou a estabilidade macroeconómica e a confiança da comunidade internacional. No entanto, a economia encontra-se atualmente em modo de baixo crescimento (o PIB per capita caiu em 2019, 2020 e 2021). Os elevados níveis da dívida externa limitam a margem orçamental do país para investimentos públicos. Além disso, o conflito em Cabo Delgado está a prejudicar as perspetivas de investimento e crescimento. A produção de gás na bacia do Rovuma já começou, mas o impacto nas receitas do governo levará tempo. Por fim, o complexo contexto económico global e as perspetivas de crescimento mistas estão atualmente a afetar o contexto económico. Fonte: PNUD, apresentação da EPAU (2022). </w:t>
      </w:r>
    </w:p>
  </w:footnote>
  <w:footnote w:id="6">
    <w:p w14:paraId="7BCDB295"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Grupo do Banco Africano de Desenvolvimento Resumo dos Resultados do País 2018 – Moçambique.</w:t>
      </w:r>
    </w:p>
  </w:footnote>
  <w:footnote w:id="7">
    <w:p w14:paraId="1D48F3C5"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Estado do Meio Ambiente em Moçambique, MICOA, 2011.</w:t>
      </w:r>
    </w:p>
  </w:footnote>
  <w:footnote w:id="8">
    <w:p w14:paraId="12BC86F0"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Relatório sobre as Alterações Climáticas: Estudo sobre o Impacto das Alterações Climáticas no Risco de Catástrofes em Moçambique, INGC, 2009.</w:t>
      </w:r>
    </w:p>
  </w:footnote>
  <w:footnote w:id="9">
    <w:p w14:paraId="65916BC5"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INGC. 2009. Relatório de síntese. Relatório do INGC sobre as alterações climáticas: Estudo sobre o impacto das alterações climáticas no risco de catástrofes em Moçambique. [van Logchem B e Brito R (ed.)]. INGC, Moçambique.</w:t>
      </w:r>
    </w:p>
  </w:footnote>
  <w:footnote w:id="10">
    <w:p w14:paraId="16E04274"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Fonte: </w:t>
      </w:r>
      <w:hyperlink r:id="rId3">
        <w:r>
          <w:rPr>
            <w:color w:val="0000FF"/>
            <w:sz w:val="16"/>
            <w:szCs w:val="16"/>
            <w:u w:val="single"/>
          </w:rPr>
          <w:t>https://climateknowledgeportal.worldbank.org/country/mozambique/climate-data-projections.</w:t>
        </w:r>
      </w:hyperlink>
      <w:r>
        <w:rPr>
          <w:color w:val="000000"/>
          <w:sz w:val="16"/>
          <w:szCs w:val="16"/>
        </w:rPr>
        <w:t xml:space="preserve"> O Portal de Conhecimento Climático do Banco Mundial (CCKP) disponibiliza os dados do AR6 do IPCC através de projeções visuais, permitindo uma análise personalizada ao nível do projeto, selecionando diferentes cenários climatológicos e de emissões projetados a partir das Trajetórias Socioeconómicas Partilhadas (SSP) do AR6. Os SSPs têm como objetivo fornecer informações sobre os climas futuros com base em emissões definidas, esforços de mitigação e trajetórias de desenvolvimento, sendo o SSP1-1.9 o mais otimista e o SSP5-8.5 o mais pessimista. Para uma referência rápida aos cenários SSP do AR6, consulte </w:t>
      </w:r>
      <w:hyperlink r:id="rId4">
        <w:r>
          <w:rPr>
            <w:color w:val="0000FF"/>
            <w:sz w:val="16"/>
            <w:szCs w:val="16"/>
            <w:u w:val="single"/>
          </w:rPr>
          <w:t>https://en.wikipedia.org/wiki/Shared_Socioeconomic_Pathways</w:t>
        </w:r>
      </w:hyperlink>
      <w:r>
        <w:rPr>
          <w:color w:val="000000"/>
          <w:sz w:val="16"/>
          <w:szCs w:val="16"/>
        </w:rPr>
        <w:t xml:space="preserve">. </w:t>
      </w:r>
    </w:p>
  </w:footnote>
  <w:footnote w:id="11">
    <w:p w14:paraId="34622678"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Fonte: https://climateknowledgeportal.worldbank.org/country/mozambique/vulnerability, acessado em 19/10/22.</w:t>
      </w:r>
    </w:p>
  </w:footnote>
  <w:footnote w:id="12">
    <w:p w14:paraId="346AAAA0"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Fonte: https://climateknowledgeportal.worldbank.org/country/mozambique/vulnerability, acessado em 19/10/22.</w:t>
      </w:r>
    </w:p>
  </w:footnote>
  <w:footnote w:id="13">
    <w:p w14:paraId="7B209E94"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i/>
          <w:color w:val="000000"/>
          <w:sz w:val="16"/>
          <w:szCs w:val="16"/>
        </w:rPr>
        <w:t xml:space="preserve"> Ibid.</w:t>
      </w:r>
    </w:p>
  </w:footnote>
  <w:footnote w:id="14">
    <w:p w14:paraId="2D708788"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i/>
          <w:color w:val="000000"/>
          <w:sz w:val="16"/>
          <w:szCs w:val="16"/>
        </w:rPr>
        <w:t xml:space="preserve"> Ibid. </w:t>
      </w:r>
      <w:r>
        <w:rPr>
          <w:color w:val="000000"/>
          <w:sz w:val="16"/>
          <w:szCs w:val="16"/>
        </w:rPr>
        <w:t>Além disso, destacamos que Moçambique foi atingido por várias tempestades tropicais e ciclones após os ciclones Idai e Kenneth. O ciclone Eloise (janeiro de 2021) e a tempestade tropical Ana (janeiro de 2022) atingiram alguns dos distritos abrangidos pelo projeto. Outros incluem a tempestade tropical Chalane (2020), a tempestade tropical Dumako (2022) e o ciclone Gombe (2022).</w:t>
      </w:r>
    </w:p>
  </w:footnote>
  <w:footnote w:id="15">
    <w:p w14:paraId="510C384F"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FAO Moçambique - Ciclones Idai e Kenneth: Relatório da situação – outubro de 2019.</w:t>
      </w:r>
    </w:p>
  </w:footnote>
  <w:footnote w:id="16">
    <w:p w14:paraId="5CD9089D"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 primeiro evento, o ciclone Idai, afetou mais de 1,5 milhões de pessoas (5,4% da população de Moçambique), causando 603 mortes e 1.600 feridos. O ciclone Idai também teve impactos significativos nos países vizinhos, Maláui e Zimbabué. O segundo evento, o ciclone Kenneth, afetou cerca de 250 000 pessoas e causou 45 vítimas mortais. Fonte: Banco Mundial PID Moçambique: Projeto de Recuperação e Resiliência de Emergência dos Ciclones Idai e Kenneth.</w:t>
      </w:r>
    </w:p>
  </w:footnote>
  <w:footnote w:id="17">
    <w:p w14:paraId="0D2C47AE"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Banco Mundial 2019, Perfil de risco de desastres, Washington DC, EUA, 2019</w:t>
      </w:r>
    </w:p>
  </w:footnote>
  <w:footnote w:id="18">
    <w:p w14:paraId="76C68D1D"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Matyas, Corene. (2014). Formação e movimento de ciclones tropicais no Canal de Moçambique. Revista Internacional de Climatologia. 35. 10.1002/joc.3985.</w:t>
      </w:r>
    </w:p>
  </w:footnote>
  <w:footnote w:id="19">
    <w:p w14:paraId="3A208680"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 Sexto Relatório de Avaliação (AR6) do Painel Intergovernamental sobre Alterações Climáticas (IPCC) confirmou que a proporção de ciclones tropicais intensos no hemisfério sul deverá aumentar (confiança elevada), embora se preveja que o número total de ciclones tropicais a nível global diminua ou se mantenha inalterado (confiança média). Fonte: Resumo técnico do IPCC AR6. Em Alterações Climáticas 2021: Bases Físicas. Contribuição do Grupo de Trabalho I (https://www.ipcc.ch/report/ar6/wg1/downloads/report/IPCC_AR6_WGI_TS.pdf).</w:t>
      </w:r>
    </w:p>
  </w:footnote>
  <w:footnote w:id="20">
    <w:p w14:paraId="0CD4A4CF"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FAO (2018): van der Lingen, C.D. e I. Hampton, 2018: Capítulo 11: Impactos das alterações climáticas, vulnerabilidades e adaptações: Pesca marinha no Atlântico Sudeste e no Oceano Índico Sudeste. Capítulo 11 </w:t>
      </w:r>
      <w:r>
        <w:rPr>
          <w:i/>
          <w:color w:val="000000"/>
          <w:sz w:val="16"/>
          <w:szCs w:val="16"/>
        </w:rPr>
        <w:t xml:space="preserve">em </w:t>
      </w:r>
      <w:r>
        <w:rPr>
          <w:color w:val="000000"/>
          <w:sz w:val="16"/>
          <w:szCs w:val="16"/>
        </w:rPr>
        <w:t xml:space="preserve">Barange, M. et al. (eds). 2018. Impactos das alterações climáticas na pesca e aquicultura: síntese dos conhecimentos atuais, opções de adaptação e mitigação. </w:t>
      </w:r>
    </w:p>
  </w:footnote>
  <w:footnote w:id="21">
    <w:p w14:paraId="54C3578A"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Fonte: Principais tendências macroeconómicas em Moçambique; Apresentação à Comissão Consultiva Suíça para a Cooperação Internacional, Alex Warren-Rodríguez, Economista Sénior do PNUD, Maputo, 16 de novembro de 2022</w:t>
      </w:r>
    </w:p>
  </w:footnote>
  <w:footnote w:id="22">
    <w:p w14:paraId="650227C4"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Fonte: INGD (2021), reproduzido no NDC 2021. </w:t>
      </w:r>
      <w:r>
        <w:rPr>
          <w:i/>
          <w:color w:val="000000"/>
          <w:sz w:val="16"/>
          <w:szCs w:val="16"/>
          <w:u w:val="single"/>
        </w:rPr>
        <w:t xml:space="preserve">Nota: </w:t>
      </w:r>
      <w:r>
        <w:rPr>
          <w:color w:val="000000"/>
          <w:sz w:val="16"/>
          <w:szCs w:val="16"/>
        </w:rPr>
        <w:t xml:space="preserve">não foi aplicado qualquer deflator aos montantes em moeda nacional utilizados em Figura5 , o que resultou numa possível sobreestimativa de cerca de 20 % nos valores de 2020/21 apresentados no gráfico. Não obstante, mesmo que o custo da inflação sobre a moeda nacional tivesse sido considerado, os custos cumulativos da recuperação continuariam a ser significativos. </w:t>
      </w:r>
    </w:p>
  </w:footnote>
  <w:footnote w:id="23">
    <w:p w14:paraId="1EBC73DB"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Banco Mundial (2010) Economia da adaptação às alterações climáticas: Moçambique. </w:t>
      </w:r>
    </w:p>
  </w:footnote>
  <w:footnote w:id="24">
    <w:p w14:paraId="3EB55061" w14:textId="77777777" w:rsidR="00715D66" w:rsidRDefault="00715D66">
      <w:pPr>
        <w:widowControl w:val="0"/>
        <w:pBdr>
          <w:top w:val="nil"/>
          <w:left w:val="nil"/>
          <w:bottom w:val="nil"/>
          <w:right w:val="nil"/>
          <w:between w:val="nil"/>
        </w:pBdr>
        <w:rPr>
          <w:color w:val="000000"/>
          <w:sz w:val="16"/>
          <w:szCs w:val="16"/>
          <w:highlight w:val="yellow"/>
        </w:rPr>
      </w:pPr>
      <w:r>
        <w:rPr>
          <w:vertAlign w:val="superscript"/>
        </w:rPr>
        <w:footnoteRef/>
      </w:r>
      <w:r>
        <w:rPr>
          <w:color w:val="000000"/>
          <w:sz w:val="16"/>
          <w:szCs w:val="16"/>
        </w:rPr>
        <w:t xml:space="preserve"> Uma análise aprofundada da vulnerabilidade baseada no género está incluída no PRODOC. Consulte </w:t>
      </w:r>
      <w:hyperlink w:anchor="_u0lb0hpbygk9">
        <w:r>
          <w:rPr>
            <w:color w:val="0000FF"/>
            <w:sz w:val="16"/>
            <w:szCs w:val="16"/>
            <w:u w:val="single"/>
          </w:rPr>
          <w:t>a Secção IV – 5) Igualdade de género e empoderamento das mulheres</w:t>
        </w:r>
      </w:hyperlink>
      <w:r>
        <w:rPr>
          <w:color w:val="000000"/>
          <w:sz w:val="16"/>
          <w:szCs w:val="16"/>
        </w:rPr>
        <w:t xml:space="preserve"> e também </w:t>
      </w:r>
      <w:hyperlink w:anchor="_pt87tnenth7y">
        <w:r>
          <w:rPr>
            <w:color w:val="0000FF"/>
            <w:sz w:val="16"/>
            <w:szCs w:val="16"/>
            <w:u w:val="single"/>
          </w:rPr>
          <w:t>o Anexo 9: Análise de género e plano de ação de género.</w:t>
        </w:r>
      </w:hyperlink>
    </w:p>
  </w:footnote>
  <w:footnote w:id="25">
    <w:p w14:paraId="4CD97F71"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Consulte a secção II-2.1 do PRODOC (</w:t>
      </w:r>
      <w:hyperlink w:anchor="_xm2lcv6xa2gj">
        <w:r>
          <w:rPr>
            <w:color w:val="0000FF"/>
            <w:sz w:val="16"/>
            <w:szCs w:val="16"/>
            <w:u w:val="single"/>
          </w:rPr>
          <w:t>Visão geral introdutória dos locais do projeto)</w:t>
        </w:r>
      </w:hyperlink>
      <w:r>
        <w:rPr>
          <w:color w:val="000000"/>
          <w:sz w:val="16"/>
          <w:szCs w:val="16"/>
        </w:rPr>
        <w:t xml:space="preserve"> para obter um resumo da metodologia e referências cruzadas aos anexos relevantes do PRODOC.</w:t>
      </w:r>
    </w:p>
  </w:footnote>
  <w:footnote w:id="26">
    <w:p w14:paraId="4EFAE299"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Avaliação Comum do País das Nações Unidas para Moçambique 2021</w:t>
      </w:r>
    </w:p>
  </w:footnote>
  <w:footnote w:id="27">
    <w:p w14:paraId="09D3EB8A"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Inclui tanto a mitigação como a adaptação. </w:t>
      </w:r>
    </w:p>
  </w:footnote>
  <w:footnote w:id="28">
    <w:p w14:paraId="21FFCC73"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Ministério da Economia e Finanças com a Cooperação Belga. Apresentação em agosto de 2021.</w:t>
      </w:r>
    </w:p>
  </w:footnote>
  <w:footnote w:id="29">
    <w:p w14:paraId="6D531DE8"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 Centro de Gestão do Conhecimento sobre CC (CGCMC) foi criado em 2015 através do NCCAMS na Academia de Ciências de Moçambique e é constituído por entidades existentes e grupos temáticos a serem geridos pelas entidades públicas responsáveis. Tem como objetivo coordenar a investigação, a divulgação e a formação com base nas necessidades a identificar pelos seus membros. A apropriação do centro pelo governo tem sido insuficiente, resultando na falta de fundos necessários para manter o seu funcionamento.</w:t>
      </w:r>
    </w:p>
  </w:footnote>
  <w:footnote w:id="30">
    <w:p w14:paraId="28AF4E16"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O Sistema Nacional de Monitorização e Avaliação das Alterações Climáticas (SNMAMC) foi aprovado pelo Conselho de Ministros em 2014, mas ainda não foi criado um sistema eficiente de monitorização e recolha de dados. </w:t>
      </w:r>
    </w:p>
  </w:footnote>
  <w:footnote w:id="31">
    <w:p w14:paraId="68535EC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Plano de Ação para as Alterações Climáticas e Género para a República de Moçambique (ccGAP:MZ), 2014 IUCN GGO.</w:t>
      </w:r>
    </w:p>
  </w:footnote>
  <w:footnote w:id="32">
    <w:p w14:paraId="61671E3A"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Para mais informações, consulte o </w:t>
      </w:r>
      <w:hyperlink w:anchor="_mfi9cuit6v2v">
        <w:r>
          <w:rPr>
            <w:color w:val="0000FF"/>
            <w:sz w:val="16"/>
            <w:szCs w:val="16"/>
            <w:u w:val="single"/>
          </w:rPr>
          <w:t>Anexo 21.1 – Metodologia atual para integrar os LAP nas ferramentas de planeamento distrital</w:t>
        </w:r>
      </w:hyperlink>
      <w:r>
        <w:rPr>
          <w:color w:val="000000"/>
          <w:sz w:val="16"/>
          <w:szCs w:val="16"/>
        </w:rPr>
        <w:t>.</w:t>
      </w:r>
    </w:p>
  </w:footnote>
  <w:footnote w:id="33">
    <w:p w14:paraId="4BFF8A89"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Com referência ao Programa de Apoio ao Setor Ambiental (PASA) implementado de 2011 a 2017 com o apoio da Danida, da UE e da Embaixada da Irlanda.</w:t>
      </w:r>
    </w:p>
  </w:footnote>
  <w:footnote w:id="34">
    <w:p w14:paraId="25728017"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Instituto Nacional de Estatística (INE). 2019. Mulheres e Homens em Moçambique 2018:33</w:t>
      </w:r>
    </w:p>
  </w:footnote>
  <w:footnote w:id="35">
    <w:p w14:paraId="34A8AF6C"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Dados de 2017 acessados a partir do Inquérito Integrado da Agricultura (IAI), realizado pelo Ministério da Agricultura e Desenvolvimento Rural (MADER). </w:t>
      </w:r>
    </w:p>
  </w:footnote>
  <w:footnote w:id="36">
    <w:p w14:paraId="465E9D7F"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Historicamente, a extensão rural em Moçambique tem sido vista como uma função das instituições estatais. </w:t>
      </w:r>
    </w:p>
  </w:footnote>
  <w:footnote w:id="37">
    <w:p w14:paraId="36CCF41E"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Mais informações sobre o Programa SUSTENTA estão incluídas na Secção 5 (Consistência com as políticas nacionais).</w:t>
      </w:r>
    </w:p>
  </w:footnote>
  <w:footnote w:id="38">
    <w:p w14:paraId="6FBDFAB6"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Nem todos os projetos mencionados fazem parte do financiamento de referência devido ao calendário, ou seja, projetos em fase de conclusão ou recentemente encerrados (por exemplo, SUNRED) e aparecem aqui listados para uma melhor compreensão do contexto de referência.</w:t>
      </w:r>
    </w:p>
  </w:footnote>
  <w:footnote w:id="39">
    <w:p w14:paraId="664813D2"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u w:val="single"/>
        </w:rPr>
        <w:t xml:space="preserve"> Fonte: </w:t>
      </w:r>
      <w:r>
        <w:rPr>
          <w:color w:val="000000"/>
          <w:sz w:val="16"/>
          <w:szCs w:val="16"/>
        </w:rPr>
        <w:t>Despesas de investimento por distrito, conforme atribuídas por província, de acordo com o Orçamento do Estado para 2019: República de Moçambique, Ministério da Economia e Finanças, SISTAFE; Orçamento do Estado – OGE - para o Ano de 2019.</w:t>
      </w:r>
    </w:p>
  </w:footnote>
  <w:footnote w:id="40">
    <w:p w14:paraId="762D5B4B"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Consulte o Perfil do Moçambique do Banco Mundial em: </w:t>
      </w:r>
      <w:hyperlink r:id="rId5">
        <w:r>
          <w:rPr>
            <w:color w:val="0000FF"/>
            <w:sz w:val="16"/>
            <w:szCs w:val="16"/>
            <w:u w:val="single"/>
          </w:rPr>
          <w:t>https://databank.worldbank.org/home.aspx.</w:t>
        </w:r>
      </w:hyperlink>
    </w:p>
  </w:footnote>
  <w:footnote w:id="41">
    <w:p w14:paraId="45143DB0"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Governo de Moçambique: </w:t>
      </w:r>
      <w:r>
        <w:rPr>
          <w:i/>
          <w:color w:val="000000"/>
          <w:sz w:val="16"/>
          <w:szCs w:val="16"/>
        </w:rPr>
        <w:t>Programa Quinquenal do Governo</w:t>
      </w:r>
      <w:r>
        <w:rPr>
          <w:color w:val="000000"/>
          <w:sz w:val="16"/>
          <w:szCs w:val="16"/>
        </w:rPr>
        <w:t xml:space="preserve"> </w:t>
      </w:r>
      <w:r>
        <w:rPr>
          <w:i/>
          <w:color w:val="000000"/>
          <w:sz w:val="16"/>
          <w:szCs w:val="16"/>
        </w:rPr>
        <w:t>2020-24</w:t>
      </w:r>
      <w:r>
        <w:rPr>
          <w:color w:val="000000"/>
          <w:sz w:val="16"/>
          <w:szCs w:val="16"/>
        </w:rPr>
        <w:t>.</w:t>
      </w:r>
    </w:p>
  </w:footnote>
  <w:footnote w:id="42">
    <w:p w14:paraId="348F6314"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Plano Social e Económico Distrital e Orçamento Distrital (PESOD).</w:t>
      </w:r>
    </w:p>
  </w:footnote>
  <w:footnote w:id="43">
    <w:p w14:paraId="7BD8BD72"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Este projeto centra-se nos distritos rurais e nos seus LAP. </w:t>
      </w:r>
    </w:p>
  </w:footnote>
  <w:footnote w:id="44">
    <w:p w14:paraId="44E8ADAF"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Esta declaração sobre a falta de integração da perspetiva de género baseia-se nas conclusões dos peritos em género da equipa do PPG.</w:t>
      </w:r>
    </w:p>
  </w:footnote>
  <w:footnote w:id="45">
    <w:p w14:paraId="2D5BE260"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Ver a descrição da componente na secção IV.1.</w:t>
      </w:r>
    </w:p>
  </w:footnote>
  <w:footnote w:id="46">
    <w:p w14:paraId="39084183"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Ver resultados em </w:t>
      </w:r>
      <w:hyperlink r:id="rId6">
        <w:r>
          <w:rPr>
            <w:color w:val="0000FF"/>
            <w:sz w:val="16"/>
            <w:szCs w:val="16"/>
            <w:u w:val="single"/>
          </w:rPr>
          <w:t>https://tech-action.unepdtu.org/country/mozambique</w:t>
        </w:r>
      </w:hyperlink>
      <w:r>
        <w:rPr>
          <w:color w:val="000000"/>
          <w:sz w:val="16"/>
          <w:szCs w:val="16"/>
        </w:rPr>
        <w:t xml:space="preserve">/. </w:t>
      </w:r>
    </w:p>
  </w:footnote>
  <w:footnote w:id="47">
    <w:p w14:paraId="0CC600C1" w14:textId="77777777" w:rsidR="00715D66" w:rsidRDefault="00715D66">
      <w:pPr>
        <w:jc w:val="left"/>
        <w:rPr>
          <w:sz w:val="16"/>
          <w:szCs w:val="16"/>
        </w:rPr>
      </w:pPr>
      <w:r>
        <w:rPr>
          <w:vertAlign w:val="superscript"/>
        </w:rPr>
        <w:footnoteRef/>
      </w:r>
      <w:r>
        <w:rPr>
          <w:sz w:val="16"/>
          <w:szCs w:val="16"/>
        </w:rPr>
        <w:t xml:space="preserve"> Em dezembro de 2020, o Conselho de Ministros criou o Instituto Nacional de Gestão e Redução do Risco de Desastres (INGD) como instituição coordenadora da RRD. Este instituto transforma o agora extinto INGC numa instituição autónoma, capaz de mobilizar os seus próprios recursos e responder diretamente ao Conselho de Ministros. </w:t>
      </w:r>
    </w:p>
  </w:footnote>
  <w:footnote w:id="48">
    <w:p w14:paraId="2317AE80"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 INAM, o INGD e a DNGRH apresentaram no final de 2019, através do BAD, uma nota conceptual ao GCF sobre </w:t>
      </w:r>
      <w:r>
        <w:rPr>
          <w:i/>
          <w:color w:val="000000"/>
          <w:sz w:val="16"/>
          <w:szCs w:val="16"/>
        </w:rPr>
        <w:t>o estabelecimento de um sistema integrado de alerta precoce hidrometeorológico para reforçar a resiliência climática em Moçambique</w:t>
      </w:r>
    </w:p>
  </w:footnote>
  <w:footnote w:id="49">
    <w:p w14:paraId="5E8E3BCA"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MINAG. 2011. </w:t>
      </w:r>
      <w:r>
        <w:rPr>
          <w:i/>
          <w:color w:val="000000"/>
          <w:sz w:val="16"/>
          <w:szCs w:val="16"/>
        </w:rPr>
        <w:t>Plano Estratégico para o Desenvolvimento do Setor Agrícola.</w:t>
      </w:r>
    </w:p>
  </w:footnote>
  <w:footnote w:id="50">
    <w:p w14:paraId="1198A5AD"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MICOA. 2010. </w:t>
      </w:r>
      <w:r>
        <w:rPr>
          <w:i/>
          <w:color w:val="000000"/>
          <w:sz w:val="16"/>
          <w:szCs w:val="16"/>
        </w:rPr>
        <w:t>Estratégia e Plano de Ação para a Igualdade de Género, Ambiente e Alterações Climáticas (</w:t>
      </w:r>
      <w:r>
        <w:rPr>
          <w:color w:val="000000"/>
          <w:sz w:val="16"/>
          <w:szCs w:val="16"/>
        </w:rPr>
        <w:t>2014-2019).</w:t>
      </w:r>
    </w:p>
  </w:footnote>
  <w:footnote w:id="51">
    <w:p w14:paraId="2818A9E7"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Anteriormente sob a agora extinta MICOA.</w:t>
      </w:r>
    </w:p>
  </w:footnote>
  <w:footnote w:id="52">
    <w:p w14:paraId="553AC468"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Nações Unidas. </w:t>
      </w:r>
      <w:r>
        <w:rPr>
          <w:i/>
          <w:color w:val="000000"/>
          <w:sz w:val="16"/>
          <w:szCs w:val="16"/>
        </w:rPr>
        <w:t xml:space="preserve">Objetivos de Desenvolvimento Sustentável. </w:t>
      </w:r>
      <w:r>
        <w:rPr>
          <w:color w:val="000000"/>
          <w:sz w:val="16"/>
          <w:szCs w:val="16"/>
        </w:rPr>
        <w:t xml:space="preserve">Disponível em: &amp;lt; </w:t>
      </w:r>
      <w:hyperlink r:id="rId7">
        <w:r>
          <w:rPr>
            <w:color w:val="0000FF"/>
            <w:sz w:val="16"/>
            <w:szCs w:val="16"/>
            <w:u w:val="single"/>
          </w:rPr>
          <w:t>https://www.un.org/sustainabledevelopment/</w:t>
        </w:r>
      </w:hyperlink>
      <w:r>
        <w:rPr>
          <w:color w:val="000000"/>
          <w:sz w:val="16"/>
          <w:szCs w:val="16"/>
        </w:rPr>
        <w:t xml:space="preserve">&gt; </w:t>
      </w:r>
    </w:p>
  </w:footnote>
  <w:footnote w:id="53">
    <w:p w14:paraId="4A8D9A2E" w14:textId="77777777" w:rsidR="00715D66" w:rsidRDefault="00715D66">
      <w:pPr>
        <w:jc w:val="left"/>
        <w:rPr>
          <w:sz w:val="16"/>
          <w:szCs w:val="16"/>
        </w:rPr>
      </w:pPr>
      <w:r>
        <w:rPr>
          <w:vertAlign w:val="superscript"/>
        </w:rPr>
        <w:footnoteRef/>
      </w:r>
      <w:r>
        <w:rPr>
          <w:sz w:val="16"/>
          <w:szCs w:val="16"/>
        </w:rPr>
        <w:t xml:space="preserve"> A partir dos Objetivos e Pontos de Entrada do LDCF, conforme a «Estratégia de Programação para a Adaptação às Alterações Climáticas, para o LDCF e o SCCF e Melhorias Operacionais» do GEF, julho de 2018 a junho de 2022.</w:t>
      </w:r>
    </w:p>
  </w:footnote>
  <w:footnote w:id="54">
    <w:p w14:paraId="3560ACBB"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Os dois distritos adicionais serão selecionados entre o início do projeto e o seu segundo ano, utilizando os mesmos critérios que serviram para priorizar os cinco distritos focais inicialmente (vulnerabilidades climáticas e outras, LAP aprovado, não implementado e sem outro financiamento).</w:t>
      </w:r>
    </w:p>
  </w:footnote>
  <w:footnote w:id="55">
    <w:p w14:paraId="58CF497D"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Os detalhes são fornecidos na descrição das atividades relevantes e no </w:t>
      </w:r>
      <w:hyperlink w:anchor="_uo2zz594xtsa">
        <w:r>
          <w:rPr>
            <w:color w:val="0000FF"/>
            <w:sz w:val="16"/>
            <w:szCs w:val="16"/>
            <w:u w:val="single"/>
          </w:rPr>
          <w:t>Anexo 8.</w:t>
        </w:r>
      </w:hyperlink>
    </w:p>
  </w:footnote>
  <w:footnote w:id="56">
    <w:p w14:paraId="23432C29"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Os resultados das duas avaliações PPG mencionadas encontram-se, respetivamente, no: </w:t>
      </w:r>
      <w:hyperlink w:anchor="_yogk1ao37dlb">
        <w:r>
          <w:rPr>
            <w:color w:val="0000FF"/>
            <w:sz w:val="16"/>
            <w:szCs w:val="16"/>
            <w:u w:val="single"/>
          </w:rPr>
          <w:t>Anexo 19.1 – Relatório Técnico: Vulnerabilidade ao Risco Climático dos Distritos Alvo</w:t>
        </w:r>
      </w:hyperlink>
      <w:r>
        <w:rPr>
          <w:color w:val="000000"/>
          <w:sz w:val="16"/>
          <w:szCs w:val="16"/>
        </w:rPr>
        <w:t xml:space="preserve"> e </w:t>
      </w:r>
      <w:hyperlink w:anchor="_m7d2k6nrvq4x">
        <w:r>
          <w:rPr>
            <w:color w:val="0000FF"/>
            <w:sz w:val="16"/>
            <w:szCs w:val="16"/>
            <w:u w:val="single"/>
          </w:rPr>
          <w:t>no Anexo 19.2 – Relatório Técnico: Análise da Cadeia de Valor dos Distritos Alvo.</w:t>
        </w:r>
      </w:hyperlink>
    </w:p>
  </w:footnote>
  <w:footnote w:id="57">
    <w:p w14:paraId="6301DC03"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 Componente 3 (Monitoramento e Avaliação (M&amp;A), Aprendizagem e Gestão do Conhecimento) é inerente à existência do projeto e serve para atender a uma necessidade do projeto, e não a um obstáculo. Portanto, foi deixado fora da figura da TOC. </w:t>
      </w:r>
    </w:p>
  </w:footnote>
  <w:footnote w:id="58">
    <w:p w14:paraId="596244FE"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No momento da seleção dos distritos da lista longa, havia alguma instabilidade na região central, o que influenciou a escolha, e a acessibilidade durante a estação chuvosa também foi considerada.</w:t>
      </w:r>
    </w:p>
  </w:footnote>
  <w:footnote w:id="59">
    <w:p w14:paraId="29FD9F50" w14:textId="77777777" w:rsidR="00715D66" w:rsidRDefault="00715D66">
      <w:pPr>
        <w:jc w:val="left"/>
        <w:rPr>
          <w:color w:val="000000"/>
          <w:sz w:val="16"/>
          <w:szCs w:val="16"/>
        </w:rPr>
      </w:pPr>
      <w:r>
        <w:rPr>
          <w:vertAlign w:val="superscript"/>
        </w:rPr>
        <w:footnoteRef/>
      </w:r>
      <w:r>
        <w:rPr>
          <w:color w:val="000000"/>
          <w:sz w:val="16"/>
          <w:szCs w:val="16"/>
          <w:u w:val="single"/>
        </w:rPr>
        <w:t xml:space="preserve"> Fonte: </w:t>
      </w:r>
      <w:r>
        <w:rPr>
          <w:color w:val="000000"/>
          <w:sz w:val="16"/>
          <w:szCs w:val="16"/>
        </w:rPr>
        <w:t xml:space="preserve">Estudo PPG da PUC HAND 2020 no Anexo 19.1. </w:t>
      </w:r>
      <w:r>
        <w:rPr>
          <w:color w:val="000000"/>
          <w:sz w:val="16"/>
          <w:szCs w:val="16"/>
          <w:u w:val="single"/>
        </w:rPr>
        <w:t xml:space="preserve">Nota: </w:t>
      </w:r>
      <w:r>
        <w:rPr>
          <w:color w:val="000000"/>
          <w:sz w:val="16"/>
          <w:szCs w:val="16"/>
        </w:rPr>
        <w:t xml:space="preserve">A metodologia para avaliar a vulnerabilidade num grupo de locais é sempre </w:t>
      </w:r>
      <w:r>
        <w:rPr>
          <w:color w:val="000000"/>
          <w:sz w:val="16"/>
          <w:szCs w:val="16"/>
          <w:u w:val="single"/>
        </w:rPr>
        <w:t xml:space="preserve">relativa. </w:t>
      </w:r>
      <w:r>
        <w:rPr>
          <w:color w:val="000000"/>
          <w:sz w:val="16"/>
          <w:szCs w:val="16"/>
        </w:rPr>
        <w:t xml:space="preserve">Os gradientes de cor verde a vermelho servem apenas para ilustrar a comparação. Os índices devem ser comparados verticalmente, tendo em conta que «seca», «inundação» e «ciclone» são as diferentes facetas da vulnerabilidade climática que foram priorizadas na análise. Moamba tem os índices mais baixos em relação a Angoche, que tem os mais altos. Como a cor predominante para Angoche é vermelha e para Moamba é verde, isso não significa que Moamba não seja vulnerável, mas que, comparativamente, Angoche é mais vulnerável do que Moamba dentro do grupo de cinco distritos. </w:t>
      </w:r>
      <w:r>
        <w:rPr>
          <w:sz w:val="16"/>
          <w:szCs w:val="16"/>
        </w:rPr>
        <w:t xml:space="preserve">Veja também </w:t>
      </w:r>
      <w:hyperlink w:anchor="_ppsieqjwp9ox">
        <w:r>
          <w:rPr>
            <w:color w:val="0000FF"/>
            <w:sz w:val="16"/>
            <w:szCs w:val="16"/>
            <w:u w:val="single"/>
          </w:rPr>
          <w:t>o Anexo 3</w:t>
        </w:r>
      </w:hyperlink>
      <w:r>
        <w:rPr>
          <w:sz w:val="16"/>
          <w:szCs w:val="16"/>
        </w:rPr>
        <w:t xml:space="preserve"> para a cobertura completa e georreferenciada do projeto.</w:t>
      </w:r>
    </w:p>
  </w:footnote>
  <w:footnote w:id="60">
    <w:p w14:paraId="01D58E24" w14:textId="77777777" w:rsidR="00715D66" w:rsidRDefault="00715D66">
      <w:pPr>
        <w:jc w:val="left"/>
        <w:rPr>
          <w:color w:val="000000"/>
          <w:sz w:val="16"/>
          <w:szCs w:val="16"/>
        </w:rPr>
      </w:pPr>
      <w:r>
        <w:rPr>
          <w:vertAlign w:val="superscript"/>
        </w:rPr>
        <w:footnoteRef/>
      </w:r>
      <w:r>
        <w:rPr>
          <w:color w:val="000000"/>
          <w:sz w:val="16"/>
          <w:szCs w:val="16"/>
          <w:u w:val="single"/>
        </w:rPr>
        <w:t xml:space="preserve"> Fonte: </w:t>
      </w:r>
      <w:r>
        <w:rPr>
          <w:color w:val="000000"/>
          <w:sz w:val="16"/>
          <w:szCs w:val="16"/>
        </w:rPr>
        <w:t xml:space="preserve">Estudo PUC HAND 2020 PPG no Anexo 19.1. </w:t>
      </w:r>
    </w:p>
  </w:footnote>
  <w:footnote w:id="61">
    <w:p w14:paraId="78BAB8E4"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Durante as consultas no terreno, a maioria destes serviços foi consultada nos cinco focos Angoche (Nampula), Machanga (Sofala), Vilankulo (Inhambane), Guijá (Gaza) e Moamba (Maputo). Consulte </w:t>
      </w:r>
      <w:hyperlink w:anchor="_ylu8i0bdloqe">
        <w:r>
          <w:rPr>
            <w:color w:val="0000FF"/>
            <w:sz w:val="16"/>
            <w:szCs w:val="16"/>
            <w:u w:val="single"/>
          </w:rPr>
          <w:t>o Anexo 19.3</w:t>
        </w:r>
      </w:hyperlink>
      <w:r>
        <w:rPr>
          <w:color w:val="000000"/>
          <w:sz w:val="16"/>
          <w:szCs w:val="16"/>
        </w:rPr>
        <w:t xml:space="preserve"> para mais informações. </w:t>
      </w:r>
    </w:p>
  </w:footnote>
  <w:footnote w:id="62">
    <w:p w14:paraId="2E53FD6A" w14:textId="77777777" w:rsidR="00715D66" w:rsidRDefault="00715D66">
      <w:pPr>
        <w:jc w:val="left"/>
        <w:rPr>
          <w:color w:val="000000"/>
          <w:sz w:val="16"/>
          <w:szCs w:val="16"/>
        </w:rPr>
      </w:pPr>
      <w:r>
        <w:rPr>
          <w:vertAlign w:val="superscript"/>
        </w:rPr>
        <w:footnoteRef/>
      </w:r>
      <w:r>
        <w:rPr>
          <w:color w:val="000000"/>
          <w:sz w:val="16"/>
          <w:szCs w:val="16"/>
          <w:u w:val="single"/>
        </w:rPr>
        <w:t xml:space="preserve"> Fonte: </w:t>
      </w:r>
      <w:r>
        <w:rPr>
          <w:color w:val="000000"/>
          <w:sz w:val="16"/>
          <w:szCs w:val="16"/>
        </w:rPr>
        <w:t>Estudo PUC HAND 2020 PPG no Anexo 19.1.</w:t>
      </w:r>
    </w:p>
  </w:footnote>
  <w:footnote w:id="63">
    <w:p w14:paraId="672D9C5A" w14:textId="77777777" w:rsidR="00715D66" w:rsidRDefault="00715D66">
      <w:pPr>
        <w:jc w:val="left"/>
        <w:rPr>
          <w:color w:val="000000"/>
          <w:sz w:val="16"/>
          <w:szCs w:val="16"/>
        </w:rPr>
      </w:pPr>
      <w:r>
        <w:rPr>
          <w:vertAlign w:val="superscript"/>
        </w:rPr>
        <w:footnoteRef/>
      </w:r>
      <w:r>
        <w:rPr>
          <w:color w:val="000000"/>
          <w:sz w:val="16"/>
          <w:szCs w:val="16"/>
          <w:u w:val="single"/>
        </w:rPr>
        <w:t xml:space="preserve"> Fonte: </w:t>
      </w:r>
      <w:r>
        <w:rPr>
          <w:color w:val="000000"/>
          <w:sz w:val="16"/>
          <w:szCs w:val="16"/>
        </w:rPr>
        <w:t xml:space="preserve">Estudo PPG da PUC HAND 2020 no Anexo 19.1. </w:t>
      </w:r>
    </w:p>
  </w:footnote>
  <w:footnote w:id="64">
    <w:p w14:paraId="5BD42886"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Agência Sueca de Cooperação Internacional para o Desenvolvimento.</w:t>
      </w:r>
    </w:p>
    <w:p w14:paraId="752371DF" w14:textId="77777777" w:rsidR="00715D66" w:rsidRDefault="00715D66">
      <w:pPr>
        <w:widowControl w:val="0"/>
        <w:pBdr>
          <w:top w:val="nil"/>
          <w:left w:val="nil"/>
          <w:bottom w:val="nil"/>
          <w:right w:val="nil"/>
          <w:between w:val="nil"/>
        </w:pBdr>
        <w:rPr>
          <w:color w:val="000000"/>
          <w:sz w:val="16"/>
          <w:szCs w:val="16"/>
        </w:rPr>
      </w:pPr>
    </w:p>
  </w:footnote>
  <w:footnote w:id="65">
    <w:p w14:paraId="6BD46601"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Consulte Tabela43 .</w:t>
      </w:r>
    </w:p>
  </w:footnote>
  <w:footnote w:id="66">
    <w:p w14:paraId="4E5A2714" w14:textId="77777777" w:rsidR="00715D66" w:rsidRDefault="00715D66">
      <w:pPr>
        <w:widowControl w:val="0"/>
        <w:pBdr>
          <w:top w:val="nil"/>
          <w:left w:val="nil"/>
          <w:bottom w:val="nil"/>
          <w:right w:val="nil"/>
          <w:between w:val="nil"/>
        </w:pBdr>
        <w:rPr>
          <w:color w:val="000000"/>
          <w:sz w:val="16"/>
          <w:szCs w:val="16"/>
          <w:highlight w:val="yellow"/>
        </w:rPr>
      </w:pPr>
      <w:r>
        <w:rPr>
          <w:vertAlign w:val="superscript"/>
        </w:rPr>
        <w:footnoteRef/>
      </w:r>
      <w:r>
        <w:rPr>
          <w:color w:val="000000"/>
          <w:sz w:val="16"/>
          <w:szCs w:val="16"/>
        </w:rPr>
        <w:t xml:space="preserve"> Por exemplo, ao recrutar potenciais participantes nas rondas previstas de serviços de extensão rural, entre outras atividades do projeto, será incentivada a participação ativa de grupos e associações de mulheres. </w:t>
      </w:r>
    </w:p>
  </w:footnote>
  <w:footnote w:id="67">
    <w:p w14:paraId="739A07B3" w14:textId="77777777" w:rsidR="00715D66" w:rsidRDefault="00715D66">
      <w:pPr>
        <w:jc w:val="left"/>
        <w:rPr>
          <w:sz w:val="16"/>
          <w:szCs w:val="16"/>
        </w:rPr>
      </w:pPr>
      <w:r>
        <w:rPr>
          <w:vertAlign w:val="superscript"/>
        </w:rPr>
        <w:footnoteRef/>
      </w:r>
      <w:r>
        <w:rPr>
          <w:color w:val="000000"/>
          <w:sz w:val="16"/>
          <w:szCs w:val="16"/>
        </w:rPr>
        <w:t xml:space="preserve"> No âmbito do PESOD, anualmente, cada distrito apresenta as suas prioridades de desenvolvimento e é atribuído um orçamento nacional para a sua implementação descentralizada. O PESOD é elaborado com base nas unidades orçamentais a nível distrital, como parte do Orçamento Nacional, e aprovado pelo Conselho de Ministros. Cada unidade orçamental é responsável por este plano e é objeto de relatórios regulares (BdPESOD). No final do ano, o relatório de implementação é apresentado à Assembleia Nacional. Cada distrito atribui/inclui no seu orçamento anual um montante para a agricultura (business as usual) que será complementado com a integração climática utilizando fundos do projeto. Consulte a introdução na secção </w:t>
      </w:r>
      <w:r>
        <w:rPr>
          <w:i/>
          <w:color w:val="000000"/>
          <w:sz w:val="16"/>
          <w:szCs w:val="16"/>
        </w:rPr>
        <w:t xml:space="preserve">Locais do projeto </w:t>
      </w:r>
      <w:r>
        <w:rPr>
          <w:color w:val="000000"/>
          <w:sz w:val="16"/>
          <w:szCs w:val="16"/>
        </w:rPr>
        <w:t>para uma descrição do sistema de governação ao nível distrital.</w:t>
      </w:r>
    </w:p>
  </w:footnote>
  <w:footnote w:id="68">
    <w:p w14:paraId="77264B45"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A seleção proposta, que se baseia num conjunto de parâmetros de vulnerabilidade e risco climático, inclui: 17 aldeias prioritárias em Moamba (Maputo); 11 em Angoche (Nampula); 14 em Guijá (Gaza); 16 em Machanga (Sofala); e 11 em Vilankulo (Inhambane). Consulte </w:t>
      </w:r>
      <w:hyperlink w:anchor="_yogk1ao37dlb">
        <w:r>
          <w:rPr>
            <w:color w:val="000000"/>
            <w:sz w:val="16"/>
            <w:szCs w:val="16"/>
            <w:u w:val="single"/>
          </w:rPr>
          <w:t>o Anexo 19.1</w:t>
        </w:r>
      </w:hyperlink>
      <w:r>
        <w:rPr>
          <w:color w:val="000000"/>
          <w:sz w:val="16"/>
          <w:szCs w:val="16"/>
        </w:rPr>
        <w:t xml:space="preserve"> para obter a lista completa de localidades e aldeias, bem como o método consultivo e validado para selecionar as aldeias prioritárias como beneficiárias do projeto com base na sua vulnerabilidade relativa.</w:t>
      </w:r>
    </w:p>
  </w:footnote>
  <w:footnote w:id="69">
    <w:p w14:paraId="13228FFA"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Bons exemplos incluem, por exemplo, os programas de referência REFP, PROCAVA ou PRODAPE. </w:t>
      </w:r>
    </w:p>
  </w:footnote>
  <w:footnote w:id="70">
    <w:p w14:paraId="2FFA31AE"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Este aspeto foi investigado durante o PPG, mas devido à natureza dinâmica dos dados, rapidamente se torna desatualizado. Por conseguinte, será necessário voltar a avaliar o alcance destes serviços em 2023.</w:t>
      </w:r>
    </w:p>
  </w:footnote>
  <w:footnote w:id="71">
    <w:p w14:paraId="2C509B1B"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Consulte: </w:t>
      </w:r>
      <w:hyperlink w:anchor="_yogk1ao37dlb">
        <w:r>
          <w:rPr>
            <w:color w:val="0000FF"/>
            <w:sz w:val="16"/>
            <w:szCs w:val="16"/>
            <w:u w:val="single"/>
          </w:rPr>
          <w:t>Anexo 19.1</w:t>
        </w:r>
      </w:hyperlink>
      <w:r>
        <w:rPr>
          <w:color w:val="000000"/>
          <w:sz w:val="16"/>
          <w:szCs w:val="16"/>
        </w:rPr>
        <w:t xml:space="preserve"> (Relatório Técnico: Vulnerabilidade ao Risco Climático dos Distritos Alvo), que inclui os gráficos de pontos, </w:t>
      </w:r>
      <w:hyperlink w:anchor="_m7d2k6nrvq4x">
        <w:r>
          <w:rPr>
            <w:color w:val="0000FF"/>
            <w:sz w:val="16"/>
            <w:szCs w:val="16"/>
            <w:u w:val="single"/>
          </w:rPr>
          <w:t>Anexo 19.2</w:t>
        </w:r>
      </w:hyperlink>
      <w:r>
        <w:rPr>
          <w:color w:val="000000"/>
          <w:sz w:val="16"/>
          <w:szCs w:val="16"/>
        </w:rPr>
        <w:t xml:space="preserve"> (Relatório Técnico: Análise da Cadeia de Valor dos Distritos Alvo) e </w:t>
      </w:r>
      <w:hyperlink w:anchor="_mol734ozj2v6">
        <w:r>
          <w:rPr>
            <w:color w:val="0000FF"/>
            <w:sz w:val="16"/>
            <w:szCs w:val="16"/>
            <w:u w:val="single"/>
          </w:rPr>
          <w:t>Anexo 20</w:t>
        </w:r>
      </w:hyperlink>
      <w:r>
        <w:rPr>
          <w:color w:val="000000"/>
          <w:sz w:val="16"/>
          <w:szCs w:val="16"/>
        </w:rPr>
        <w:t xml:space="preserve"> (Rumo a uma Seleção Significativa de Medidas de Adaptação Local: Resumo Cruzado da Avaliação do Risco Climático e da Vulnerabilidade por Aldeia/Análise da Cadeia de Valor). Para os dados por trás dos gráficos de pontos, consulte a base de dados LAP 2022 da MTA. </w:t>
      </w:r>
    </w:p>
  </w:footnote>
  <w:footnote w:id="72">
    <w:p w14:paraId="2B5B2BCF"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A ferramenta de georreferência BetaEarthMap.org do Google foi utilizada para definir os polígonos de foco em cada um dos cinco distritos pré-selecionados. A ferramenta forneceu a população aproximada com razoável precisão. A data do censo foi utilizada para estimar as taxas de mulheres chefes de família. Consulte </w:t>
      </w:r>
      <w:hyperlink w:anchor="_htgyg2712oaa">
        <w:r>
          <w:rPr>
            <w:color w:val="0000FF"/>
            <w:sz w:val="16"/>
            <w:szCs w:val="16"/>
            <w:u w:val="single"/>
          </w:rPr>
          <w:t>o Anexo 15,</w:t>
        </w:r>
      </w:hyperlink>
      <w:r>
        <w:rPr>
          <w:color w:val="000000"/>
          <w:sz w:val="16"/>
          <w:szCs w:val="16"/>
        </w:rPr>
        <w:t xml:space="preserve"> especialmente os cálculos de base. </w:t>
      </w:r>
    </w:p>
  </w:footnote>
  <w:footnote w:id="73">
    <w:p w14:paraId="63AC653C"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 projeto emprega uma abordagem participativa para a seleção de investimentos, por meio da consulta e do envolvimento das partes interessadas, detalhada no Plano de Envolvimento (e Participação) das Partes Interessadas. Essa abordagem será aplicada para garantir que quaisquer ações potenciais do projeto evitem produzir impactos adversos injustos ou discriminatórios sobre as populações afetadas, especialmente as mais vulneráveis, entre elas, mulheres, pessoas que vivem na pobreza e/ou marginalizadas. Foi desenvolvido um Plano de Ação de Género, que será implementado em todas as fases. Além disso, os Planos de Gestão Ambiental e Social específicos também podem conter medidas de mitigação adicionais a serem implementadas para atividades específicas.</w:t>
      </w:r>
    </w:p>
  </w:footnote>
  <w:footnote w:id="74">
    <w:p w14:paraId="67B4A21C"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Essas informações estão reproduzidas no Anexo 19.1. </w:t>
      </w:r>
    </w:p>
  </w:footnote>
  <w:footnote w:id="75">
    <w:p w14:paraId="17BBFAEB"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Com referência aos Prestadores de Serviços contratados para a execução do Pacote de Trabalho n.º 1 sobre serviços de extensão rural (</w:t>
      </w:r>
      <w:r>
        <w:rPr>
          <w:i/>
          <w:color w:val="000000"/>
          <w:sz w:val="16"/>
          <w:szCs w:val="16"/>
        </w:rPr>
        <w:t>“Formação em Adaptação Climática para o Reforço das Cadeias de Valor das Comunidades Rurais”)</w:t>
      </w:r>
      <w:r>
        <w:rPr>
          <w:color w:val="000000"/>
          <w:sz w:val="16"/>
          <w:szCs w:val="16"/>
        </w:rPr>
        <w:t>.</w:t>
      </w:r>
    </w:p>
  </w:footnote>
  <w:footnote w:id="76">
    <w:p w14:paraId="2195CEAF"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As siglas significam: Associações de Poupança e Crédito (ASCAs) e Associações de Poupança e Empréstimo de Aldeias (VSLAs). Trata-se de uma abordagem testada em Moçambique, concebida para enfrentar os desafios do desenvolvimento local relacionados com a resiliência. </w:t>
      </w:r>
    </w:p>
  </w:footnote>
  <w:footnote w:id="77">
    <w:p w14:paraId="0B26C3BA"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Mais especificamente, os fundos do LDCF disponibilizados através deste projeto do PNUD não podem conceder crédito. Podem participar em financiamento misto através de subvenções ou outros regimes não creditícios.</w:t>
      </w:r>
    </w:p>
  </w:footnote>
  <w:footnote w:id="78">
    <w:p w14:paraId="692F7A3A"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Para mais informações, consulte: https://www.care.org/sites/default/files/documents/vsla_unlocking_access.pdf</w:t>
      </w:r>
    </w:p>
  </w:footnote>
  <w:footnote w:id="79">
    <w:p w14:paraId="5D710418"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SDAE = Serviços Distritais para as Atividades Económicas; IIAM = Instituto Nacional de Investigação Agrária de Moçambique; INAM = Instituto Nacional de Meteorologia.</w:t>
      </w:r>
    </w:p>
  </w:footnote>
  <w:footnote w:id="80">
    <w:p w14:paraId="53B704AE"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As atividades no âmbito do Resultado 1.3 serão implementadas em conjunto com outras atividades correlacionadas (1.1.4, 1.2.4 e 2.2.5), através das quais outros programas de concessão de subvenções também serão operacionalizados.</w:t>
      </w:r>
    </w:p>
  </w:footnote>
  <w:footnote w:id="81">
    <w:p w14:paraId="2F3B59A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Está incluída uma proposta no </w:t>
      </w:r>
      <w:r>
        <w:rPr>
          <w:color w:val="000000"/>
          <w:sz w:val="16"/>
          <w:szCs w:val="16"/>
          <w:u w:val="single"/>
        </w:rPr>
        <w:t xml:space="preserve">Anexo 8 do PRODOC, </w:t>
      </w:r>
      <w:r>
        <w:rPr>
          <w:color w:val="000000"/>
          <w:sz w:val="16"/>
          <w:szCs w:val="16"/>
        </w:rPr>
        <w:t>tendo em conta tanto a área visada como a população beneficiária em todos os distritos. O mecanismo de repartição atribuiria inicialmente 35 % do fundo de subvenções ao distrito de Villankulo, que tem a maior área e a segunda maior população de potenciais beneficiários. Seguir-se-ia Angoche, com 23%, que tem uma área pequena, alta densidade populacional e o maior índice combinado de risco climático dos cinco distritos (incluindo seca, inundações e ciclones). Outros distritos receberiam inicialmente uma parte menor do fundo de subvenções (Guijá 17%, Moamba 15%, Machanga 10%), observando que as percentagens podem ser ajustadas posteriormente, se justificado e após uma revisão intercalar.</w:t>
      </w:r>
    </w:p>
  </w:footnote>
  <w:footnote w:id="82">
    <w:p w14:paraId="12EA6E33" w14:textId="77777777" w:rsidR="00715D66" w:rsidRDefault="00715D66">
      <w:pPr>
        <w:jc w:val="left"/>
        <w:rPr>
          <w:sz w:val="16"/>
          <w:szCs w:val="16"/>
        </w:rPr>
      </w:pPr>
      <w:r>
        <w:rPr>
          <w:vertAlign w:val="superscript"/>
        </w:rPr>
        <w:footnoteRef/>
      </w:r>
      <w:r>
        <w:rPr>
          <w:color w:val="000000"/>
          <w:sz w:val="16"/>
          <w:szCs w:val="16"/>
        </w:rPr>
        <w:t xml:space="preserve"> No âmbito do PESOD, anualmente, cada distrito apresenta as suas prioridades de desenvolvimento e é atribuído um orçamento nacional para a sua implementação descentralizada. O PESOD é elaborado com base nas unidades orçamentais a nível distrital, como parte do Orçamento Nacional, e aprovado pelo Conselho de Ministros. Cada unidade orçamental é responsável por este plano e é objeto de relatórios regulares (BdPESOD). No final do ano, o relatório de execução é apresentado à Assembleia Nacional. Cada distrito atribui/inclui no seu orçamento anual um montante para a agricultura (business as usual) que será complementado com a integração climática utilizando fundos do projeto. Consulte a introdução na secção </w:t>
      </w:r>
      <w:r>
        <w:rPr>
          <w:i/>
          <w:color w:val="000000"/>
          <w:sz w:val="16"/>
          <w:szCs w:val="16"/>
        </w:rPr>
        <w:t xml:space="preserve">Locais do projeto </w:t>
      </w:r>
      <w:r>
        <w:rPr>
          <w:color w:val="000000"/>
          <w:sz w:val="16"/>
          <w:szCs w:val="16"/>
        </w:rPr>
        <w:t>para uma descrição do sistema de governação a nível distrital.</w:t>
      </w:r>
    </w:p>
  </w:footnote>
  <w:footnote w:id="83">
    <w:p w14:paraId="469265E8"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Consulte o </w:t>
      </w:r>
      <w:hyperlink w:anchor="_mfi9cuit6v2v">
        <w:r>
          <w:rPr>
            <w:color w:val="0000FF"/>
            <w:sz w:val="16"/>
            <w:szCs w:val="16"/>
            <w:u w:val="single"/>
          </w:rPr>
          <w:t>Anexo 21.1 – Metodologia atual para integrar os LAPs nas Ferramentas de Planeamento Distrital</w:t>
        </w:r>
      </w:hyperlink>
      <w:r>
        <w:rPr>
          <w:color w:val="000000"/>
          <w:sz w:val="16"/>
          <w:szCs w:val="16"/>
        </w:rPr>
        <w:t xml:space="preserve"> para obter mais informações.</w:t>
      </w:r>
    </w:p>
  </w:footnote>
  <w:footnote w:id="84">
    <w:p w14:paraId="795C44C7"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HANDS significa Assistência Humanitária e Necessidades em Situações de Desastre e refere-se a um laboratório de dados do Departamento de Engenharia Industrial (DEI) da PUC Rio. </w:t>
      </w:r>
    </w:p>
  </w:footnote>
  <w:footnote w:id="85">
    <w:p w14:paraId="63C77BC7"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Os procedimentos desenvolvidos pelo MEF para articular os níveis de planeamento e os orçamentos devem estar alinhados com o desenvolvimento dos planos provinciais e a sua relação com o planeamento distrital, enquanto os planos provinciais devem ser definitivamente integrados nos Planos Provinciais de Gestão do Risco de Desastres. Consulte </w:t>
      </w:r>
      <w:hyperlink w:anchor="_mfi9cuit6v2v">
        <w:r>
          <w:rPr>
            <w:color w:val="0000FF"/>
            <w:sz w:val="16"/>
            <w:szCs w:val="16"/>
            <w:u w:val="single"/>
          </w:rPr>
          <w:t>o Anexo 21</w:t>
        </w:r>
      </w:hyperlink>
      <w:r>
        <w:rPr>
          <w:color w:val="000000"/>
          <w:sz w:val="16"/>
          <w:szCs w:val="16"/>
        </w:rPr>
        <w:t xml:space="preserve"> para notas metodológicas sobre os LAP. </w:t>
      </w:r>
    </w:p>
  </w:footnote>
  <w:footnote w:id="86">
    <w:p w14:paraId="76E47A4D"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As informações sobre o mesmo podem ser encontradas na Caixa 1, que deve ser mantida atualizada pelo projeto ao longo da sua implementação. Isto inclui, por exemplo, a metodologia adotada pelo UNCDF para desenvolver planos provinciais em Nampula e Zambezia.</w:t>
      </w:r>
    </w:p>
  </w:footnote>
  <w:footnote w:id="87">
    <w:p w14:paraId="3634C33A"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Ver </w:t>
      </w:r>
      <w:hyperlink w:anchor="_lt2eysnazbh9">
        <w:r>
          <w:rPr>
            <w:color w:val="0000FF"/>
            <w:sz w:val="16"/>
            <w:szCs w:val="16"/>
            <w:u w:val="single"/>
          </w:rPr>
          <w:t>a Secção III-2.4</w:t>
        </w:r>
      </w:hyperlink>
      <w:r>
        <w:rPr>
          <w:color w:val="000000"/>
          <w:sz w:val="16"/>
          <w:szCs w:val="16"/>
        </w:rPr>
        <w:t xml:space="preserve"> para informações adicionais sobre a escolha dos locais do projeto.</w:t>
      </w:r>
    </w:p>
  </w:footnote>
  <w:footnote w:id="88">
    <w:p w14:paraId="2132473D"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Existem comités locais de gestão de riscos de desastres (ou CLGRDs — Comités Locais de Gestão de Riscos de Desastres) em todos os distritos, embora não em todas as comunidades. Os CLGRDs deverão ser incluídos nos aspetos de capacitação relativos à prevenção e mitigação de riscos.</w:t>
      </w:r>
    </w:p>
  </w:footnote>
  <w:footnote w:id="89">
    <w:p w14:paraId="20E3A75C"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HANDS significa Humanitarian Assistance and Needs for Disasters (Assistência Humanitária e Necessidades em caso de Catástrofes) e refere-se a um laboratório de dados do Departamento de Engenharia Industrial (DEI) da Pontifícia Universidade Católica do Rio de Janeiro (PUC-Rio). </w:t>
      </w:r>
    </w:p>
  </w:footnote>
  <w:footnote w:id="90">
    <w:p w14:paraId="589830BD"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Um documento relevante a este respeito seria o primeiro relatório (2018) da iniciativa em curso </w:t>
      </w:r>
      <w:r>
        <w:rPr>
          <w:i/>
          <w:color w:val="000000"/>
          <w:sz w:val="16"/>
          <w:szCs w:val="16"/>
        </w:rPr>
        <w:t xml:space="preserve">Avaliação das Necessidades Tecnológicas (para adaptação e mitigação), </w:t>
      </w:r>
      <w:r>
        <w:rPr>
          <w:color w:val="000000"/>
          <w:sz w:val="16"/>
          <w:szCs w:val="16"/>
        </w:rPr>
        <w:t>cujo principal objetivo é identificar e analisar, no contexto moçambicano, as tecnologias mais adequadas para aumentar a resiliência dos setores da agricultura, infraestruturas e zonas costeiras, bem como promover tecnologias de baixo carbono para os setores da energia e dos resíduos.</w:t>
      </w:r>
    </w:p>
  </w:footnote>
  <w:footnote w:id="91">
    <w:p w14:paraId="6192A4F7"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O potencial estratégico para o desenvolvimento da cadeia de valor será avaliado com base na quantidade e qualidade das culturas comercializáveis, preço de mercado, acesso aos mercados, capacidade inicial e adquirida para gerir o ciclo de produção, etc. </w:t>
      </w:r>
    </w:p>
  </w:footnote>
  <w:footnote w:id="92">
    <w:p w14:paraId="51CF7D8F"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Embora não estivesse prevista uma terceira componente na fase do PIF, desde 2021 é um requisito do PNUD que as atividades de M&amp;A e os orçamentos que lhes são dedicados sejam separados das outras atividades e resultados no âmbito das componentes técnicas do projeto. Anteriormente, as atividades de M&amp;A estavam previstas na Componente 2.</w:t>
      </w:r>
    </w:p>
  </w:footnote>
  <w:footnote w:id="93">
    <w:p w14:paraId="2010AB05"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Ver, por exemplo, </w:t>
      </w:r>
      <w:hyperlink r:id="rId8">
        <w:r>
          <w:rPr>
            <w:color w:val="0000FF"/>
            <w:sz w:val="16"/>
            <w:szCs w:val="16"/>
            <w:u w:val="single"/>
          </w:rPr>
          <w:t>http://www.fao.org/in-action/sharp/background/en</w:t>
        </w:r>
      </w:hyperlink>
      <w:r>
        <w:rPr>
          <w:color w:val="000000"/>
          <w:sz w:val="16"/>
          <w:szCs w:val="16"/>
        </w:rPr>
        <w:t xml:space="preserve">/. </w:t>
      </w:r>
    </w:p>
  </w:footnote>
  <w:footnote w:id="94">
    <w:p w14:paraId="3A7DB103"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Com referência à Avaliação da Vulnerabilidade ao Risco Climático PUC-HANDS 2020 realizada durante o PPG (ver </w:t>
      </w:r>
      <w:hyperlink w:anchor="_yogk1ao37dlb">
        <w:r>
          <w:rPr>
            <w:color w:val="0000FF"/>
            <w:sz w:val="16"/>
            <w:szCs w:val="16"/>
            <w:u w:val="single"/>
          </w:rPr>
          <w:t>Anexo 19.1)</w:t>
        </w:r>
      </w:hyperlink>
      <w:r>
        <w:rPr>
          <w:color w:val="000000"/>
          <w:sz w:val="16"/>
          <w:szCs w:val="16"/>
        </w:rPr>
        <w:t>, os dados apontam para tendências importantes relativas às vulnerabilidades não climáticas. Das 67 localidades prioritárias avaliadas nos cinco distritos-alvo (11 em Vilankulos, 14 em Guijá, 11 em Angoche, 15 em Machanga e 16 em Moamba), os dados primários revelaram que: (i) em 57 % das localidades, existe uma elevada «concentração de mulheres e crianças como chefes de família»; (ii) em 27% das localidades, foi verificada uma «situação crítica de saúde» (e isto foi em março de 2020, ou seja, nos primeiros dias da pandemia de COVID-19 em Moçambique); e (iii) em 40% das localidades, as avaliações revelaram um elevado grau de «idosos abandonados». As aspas referem-se aos dados tal como se apresentam.</w:t>
      </w:r>
    </w:p>
  </w:footnote>
  <w:footnote w:id="95">
    <w:p w14:paraId="02FCA3E6"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A fonte da informação é um artigo patrocinado (</w:t>
      </w:r>
      <w:hyperlink r:id="rId9">
        <w:r>
          <w:rPr>
            <w:color w:val="0000FF"/>
            <w:sz w:val="16"/>
            <w:szCs w:val="16"/>
            <w:u w:val="single"/>
          </w:rPr>
          <w:t>https://www.iflr.com/article/2ai00ljhlhhf74a8p6cxs/sponsored/digital-finance-in-mozambique-a-new-era-for-financial-services)</w:t>
        </w:r>
      </w:hyperlink>
      <w:r>
        <w:rPr>
          <w:color w:val="000000"/>
          <w:sz w:val="16"/>
          <w:szCs w:val="16"/>
        </w:rPr>
        <w:t xml:space="preserve">. No que diz respeito ao processo de seleção mencionado acima, serão aplicados métodos de aquisição que garantam a equidade e a transparência. A menção destas potenciais partes interessadas aqui não implica um endosso específico do PNUD a prestadores de serviços específicos. </w:t>
      </w:r>
    </w:p>
  </w:footnote>
  <w:footnote w:id="96">
    <w:p w14:paraId="31285FEF"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hyperlink r:id="rId10">
        <w:r>
          <w:rPr>
            <w:color w:val="000000"/>
            <w:sz w:val="16"/>
            <w:szCs w:val="16"/>
          </w:rPr>
          <w:t xml:space="preserve"> https://panorama.solutions/en </w:t>
        </w:r>
      </w:hyperlink>
    </w:p>
  </w:footnote>
  <w:footnote w:id="97">
    <w:p w14:paraId="74F52233"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Pesquisas recentes no Quénia indicam uma interação positiva entre elefantes e a fertilidade do solo, sugerindo que a vida selvagem e o gado podem coexistir se for evitado o excesso de animais: </w:t>
      </w:r>
      <w:hyperlink r:id="rId11">
        <w:r>
          <w:rPr>
            <w:color w:val="0000FF"/>
            <w:sz w:val="16"/>
            <w:szCs w:val="16"/>
            <w:u w:val="single"/>
          </w:rPr>
          <w:t>https://www.sciencemag.org/news/2020/04/rootin-poopin-african-elephants-help-keep-soil-fertile#.</w:t>
        </w:r>
      </w:hyperlink>
    </w:p>
    <w:p w14:paraId="7B2DEF37" w14:textId="77777777" w:rsidR="00715D66" w:rsidRDefault="00715D66">
      <w:pPr>
        <w:widowControl w:val="0"/>
        <w:pBdr>
          <w:top w:val="nil"/>
          <w:left w:val="nil"/>
          <w:bottom w:val="nil"/>
          <w:right w:val="nil"/>
          <w:between w:val="nil"/>
        </w:pBdr>
        <w:jc w:val="left"/>
        <w:rPr>
          <w:color w:val="000000"/>
          <w:sz w:val="16"/>
          <w:szCs w:val="16"/>
        </w:rPr>
      </w:pPr>
    </w:p>
  </w:footnote>
  <w:footnote w:id="98">
    <w:p w14:paraId="2C3F1861" w14:textId="77777777" w:rsidR="00715D66" w:rsidRDefault="00715D66">
      <w:pPr>
        <w:jc w:val="left"/>
        <w:rPr>
          <w:color w:val="000000"/>
          <w:sz w:val="16"/>
          <w:szCs w:val="16"/>
        </w:rPr>
      </w:pPr>
      <w:r>
        <w:rPr>
          <w:vertAlign w:val="superscript"/>
        </w:rPr>
        <w:footnoteRef/>
      </w:r>
      <w:r>
        <w:rPr>
          <w:color w:val="000000"/>
          <w:sz w:val="16"/>
          <w:szCs w:val="16"/>
        </w:rPr>
        <w:t xml:space="preserve"> Em Moçambique, «jovem» é definido como tendo entre 20 e 35 anos de idade.</w:t>
      </w:r>
    </w:p>
  </w:footnote>
  <w:footnote w:id="99">
    <w:p w14:paraId="0B96FD69" w14:textId="77777777" w:rsidR="00715D66" w:rsidRPr="00715D66" w:rsidRDefault="00715D66">
      <w:pPr>
        <w:widowControl w:val="0"/>
        <w:pBdr>
          <w:top w:val="nil"/>
          <w:left w:val="nil"/>
          <w:bottom w:val="nil"/>
          <w:right w:val="nil"/>
          <w:between w:val="nil"/>
        </w:pBdr>
        <w:jc w:val="left"/>
        <w:rPr>
          <w:color w:val="000000"/>
          <w:sz w:val="16"/>
          <w:szCs w:val="16"/>
          <w:lang w:val="en-GB"/>
        </w:rPr>
      </w:pPr>
      <w:r>
        <w:rPr>
          <w:vertAlign w:val="superscript"/>
        </w:rPr>
        <w:footnoteRef/>
      </w:r>
      <w:r w:rsidRPr="00715D66">
        <w:rPr>
          <w:color w:val="000000"/>
          <w:sz w:val="16"/>
          <w:szCs w:val="16"/>
          <w:lang w:val="en-GB"/>
        </w:rPr>
        <w:t xml:space="preserve"> UNFPA. 2016 ibid:5; Care. (sem data) Care Factsheet: Hope dries up? Women and girls coping with Drought ant Climate Change in Mozambique.</w:t>
      </w:r>
    </w:p>
  </w:footnote>
  <w:footnote w:id="100">
    <w:p w14:paraId="3A845327"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i/>
          <w:color w:val="000000"/>
          <w:sz w:val="16"/>
          <w:szCs w:val="16"/>
        </w:rPr>
        <w:t xml:space="preserve"> Estudo de Sustentabilidade dos Comités Locais de Gestão de Risco de Calamidades (CLGRC) em Moçambique, </w:t>
      </w:r>
      <w:r>
        <w:rPr>
          <w:color w:val="000000"/>
          <w:sz w:val="16"/>
          <w:szCs w:val="16"/>
        </w:rPr>
        <w:t>INGC/GIZ, novembro de 2017.</w:t>
      </w:r>
    </w:p>
  </w:footnote>
  <w:footnote w:id="101">
    <w:p w14:paraId="0176C6E1"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RdM. 2018 ibid: 6</w:t>
      </w:r>
    </w:p>
  </w:footnote>
  <w:footnote w:id="102">
    <w:p w14:paraId="44B852B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RdM. 2018 ibid: 12</w:t>
      </w:r>
    </w:p>
  </w:footnote>
  <w:footnote w:id="103">
    <w:p w14:paraId="6E494FE7"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HANDS significa Humanitarian Assistance and Needs for Disasters (Assistência Humanitária e Necessidades em Situações de Catástrofes) e refere-se a um laboratório de dados do Departamento de Engenharia Industrial (DEI) da PUC Rio. </w:t>
      </w:r>
    </w:p>
  </w:footnote>
  <w:footnote w:id="104">
    <w:p w14:paraId="0D8B430A"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Consulte </w:t>
      </w:r>
      <w:hyperlink w:anchor="_yogk1ao37dlb">
        <w:r>
          <w:rPr>
            <w:color w:val="0000FF"/>
            <w:sz w:val="16"/>
            <w:szCs w:val="16"/>
            <w:u w:val="single"/>
          </w:rPr>
          <w:t>o Anexo 19.1</w:t>
        </w:r>
      </w:hyperlink>
      <w:r>
        <w:rPr>
          <w:color w:val="000000"/>
          <w:sz w:val="16"/>
          <w:szCs w:val="16"/>
        </w:rPr>
        <w:t xml:space="preserve"> e </w:t>
      </w:r>
      <w:hyperlink w:anchor="_jsjlo0t65g8q">
        <w:r>
          <w:rPr>
            <w:color w:val="0000FF"/>
            <w:sz w:val="16"/>
            <w:szCs w:val="16"/>
            <w:u w:val="single"/>
          </w:rPr>
          <w:t>o Anexo 21.3</w:t>
        </w:r>
      </w:hyperlink>
      <w:r>
        <w:rPr>
          <w:color w:val="000000"/>
          <w:sz w:val="16"/>
          <w:szCs w:val="16"/>
        </w:rPr>
        <w:t xml:space="preserve"> para obter mais informações sobre a ferramenta PUC HANDS utilizada durante o PPG. </w:t>
      </w:r>
    </w:p>
  </w:footnote>
  <w:footnote w:id="105">
    <w:p w14:paraId="32977C53"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i/>
          <w:color w:val="000000"/>
          <w:sz w:val="16"/>
          <w:szCs w:val="16"/>
        </w:rPr>
        <w:t xml:space="preserve"> Consulte a </w:t>
      </w:r>
      <w:hyperlink r:id="rId12">
        <w:r>
          <w:rPr>
            <w:i/>
            <w:color w:val="0000FF"/>
            <w:sz w:val="16"/>
            <w:szCs w:val="16"/>
            <w:u w:val="single"/>
          </w:rPr>
          <w:t>diretriz “Incorporar o digital na concepção de projetos</w:t>
        </w:r>
      </w:hyperlink>
      <w:r>
        <w:rPr>
          <w:i/>
          <w:color w:val="000000"/>
          <w:sz w:val="16"/>
          <w:szCs w:val="16"/>
        </w:rPr>
        <w:t>”.</w:t>
      </w:r>
    </w:p>
  </w:footnote>
  <w:footnote w:id="106">
    <w:p w14:paraId="78893DA3"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Nota da ferramenta de acompanhamento: Embora o indicador solicite «pessoas nos ministérios competentes», isso inclui implicitamente os funcionários públicos distritais. Nesse nível, as disparidades de género são significativas (provavelmente 90% de homens e 10% de mulheres). Uma meta de 30% de participação feminina em todos os níveis é proposta provisoriamente para este indicador.</w:t>
      </w:r>
    </w:p>
  </w:footnote>
  <w:footnote w:id="107">
    <w:p w14:paraId="440E8CFA"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Consulte </w:t>
      </w:r>
      <w:hyperlink r:id="rId13">
        <w:r>
          <w:rPr>
            <w:color w:val="0000FF"/>
            <w:sz w:val="16"/>
            <w:szCs w:val="16"/>
            <w:u w:val="single"/>
          </w:rPr>
          <w:t>https://www.thegef.org/gef/policies_guidelines</w:t>
        </w:r>
      </w:hyperlink>
    </w:p>
  </w:footnote>
  <w:footnote w:id="108">
    <w:p w14:paraId="7D4328E9"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O FNDS é o ponto focal do GEF, AF e GCF. Para mais informações, consulte Tabela17 . Principais partes interessadas do projeto e suas funções no projeto. A plataforma geoespacial do FNDS está disponível em: </w:t>
      </w:r>
      <w:hyperlink r:id="rId14">
        <w:r>
          <w:rPr>
            <w:color w:val="0000FF"/>
            <w:sz w:val="16"/>
            <w:szCs w:val="16"/>
            <w:u w:val="single"/>
          </w:rPr>
          <w:t>https://gis.fnds.gov.mz/arcgis/apps/webappviewer/index.html?id=dc26e4d6025e4d059085657a3804f57e.</w:t>
        </w:r>
      </w:hyperlink>
    </w:p>
    <w:p w14:paraId="14856789" w14:textId="77777777" w:rsidR="00715D66" w:rsidRDefault="00715D66">
      <w:pPr>
        <w:widowControl w:val="0"/>
        <w:pBdr>
          <w:top w:val="nil"/>
          <w:left w:val="nil"/>
          <w:bottom w:val="nil"/>
          <w:right w:val="nil"/>
          <w:between w:val="nil"/>
        </w:pBdr>
        <w:jc w:val="left"/>
        <w:rPr>
          <w:color w:val="000000"/>
          <w:sz w:val="16"/>
          <w:szCs w:val="16"/>
        </w:rPr>
      </w:pPr>
    </w:p>
  </w:footnote>
  <w:footnote w:id="109">
    <w:p w14:paraId="5CE1B408"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Consulte </w:t>
      </w:r>
      <w:hyperlink r:id="rId15">
        <w:r>
          <w:rPr>
            <w:color w:val="0000FF"/>
            <w:sz w:val="16"/>
            <w:szCs w:val="16"/>
            <w:u w:val="single"/>
          </w:rPr>
          <w:t>https://popp.undp.org/https://popp-prod.acquia.undp.org/policy-page/close-and-transition</w:t>
        </w:r>
      </w:hyperlink>
      <w:r>
        <w:rPr>
          <w:color w:val="000000"/>
          <w:sz w:val="16"/>
          <w:szCs w:val="16"/>
        </w:rPr>
        <w:t xml:space="preserve">. </w:t>
      </w:r>
    </w:p>
  </w:footnote>
  <w:footnote w:id="110">
    <w:p w14:paraId="59C478C3"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Os métodos de recolha de dados devem descrever as ferramentas específicas utilizadas para recolher dados e informações adicionais, conforme necessário, para apoiar a monitorização. O PIR não pode ser utilizado como fonte de verificação.</w:t>
      </w:r>
    </w:p>
  </w:footnote>
  <w:footnote w:id="111">
    <w:p w14:paraId="6159B338"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Os motivos de discriminação proibidos incluem raça, etnia, sexo, idade, idioma, deficiência, orientação sexual, identidade de género, religião, opinião política ou outra, origem nacional, social ou geográfica, propriedade, nascimento ou outro estatuto, incluindo como pessoa indígena ou membro de uma minoria. As referências a «mulheres e homens» ou similares são entendidas como incluindo mulheres e homens, meninos e meninas e outros grupos discriminados com base nas suas identidades de género, tais como pessoas transgénero e transexuais.</w:t>
      </w:r>
    </w:p>
  </w:footnote>
  <w:footnote w:id="112">
    <w:p w14:paraId="493D5824"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A devida diligência durante a fase PPG indicou que, de acordo com fontes locais e internacionais autorizadas (The Indigenous World 2021, da IWGIA), não existem grupos que se autodeclarem indígenas nas áreas do projeto ou em Moçambique em geral. Mais pesquisas estão documentadas no ESMF do projeto.</w:t>
      </w:r>
    </w:p>
  </w:footnote>
  <w:footnote w:id="113">
    <w:p w14:paraId="516B2D07"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Ver a </w:t>
      </w:r>
      <w:hyperlink r:id="rId16">
        <w:r>
          <w:rPr>
            <w:color w:val="0000FF"/>
            <w:sz w:val="16"/>
            <w:szCs w:val="16"/>
            <w:u w:val="single"/>
          </w:rPr>
          <w:t>Convenção sobre Diversidade Biológica</w:t>
        </w:r>
      </w:hyperlink>
      <w:r>
        <w:rPr>
          <w:color w:val="000000"/>
          <w:sz w:val="16"/>
          <w:szCs w:val="16"/>
        </w:rPr>
        <w:t xml:space="preserve"> e o seu </w:t>
      </w:r>
      <w:hyperlink r:id="rId17">
        <w:r>
          <w:rPr>
            <w:color w:val="0000FF"/>
            <w:sz w:val="16"/>
            <w:szCs w:val="16"/>
            <w:u w:val="single"/>
          </w:rPr>
          <w:t>Protocolo de Cartagena sobre Biossegurança.</w:t>
        </w:r>
      </w:hyperlink>
    </w:p>
  </w:footnote>
  <w:footnote w:id="114">
    <w:p w14:paraId="17AB381E"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Ver a </w:t>
      </w:r>
      <w:hyperlink r:id="rId18">
        <w:r>
          <w:rPr>
            <w:color w:val="0000FF"/>
            <w:sz w:val="16"/>
            <w:szCs w:val="16"/>
            <w:u w:val="single"/>
          </w:rPr>
          <w:t>Convenção sobre Diversidade Biológica</w:t>
        </w:r>
      </w:hyperlink>
      <w:r>
        <w:rPr>
          <w:color w:val="000000"/>
          <w:sz w:val="16"/>
          <w:szCs w:val="16"/>
        </w:rPr>
        <w:t xml:space="preserve"> e </w:t>
      </w:r>
      <w:hyperlink r:id="rId19">
        <w:r>
          <w:rPr>
            <w:color w:val="0000FF"/>
            <w:sz w:val="16"/>
            <w:szCs w:val="16"/>
            <w:u w:val="single"/>
          </w:rPr>
          <w:t>o</w:t>
        </w:r>
      </w:hyperlink>
      <w:r>
        <w:rPr>
          <w:color w:val="000000"/>
          <w:sz w:val="16"/>
          <w:szCs w:val="16"/>
        </w:rPr>
        <w:t xml:space="preserve"> seu </w:t>
      </w:r>
      <w:hyperlink r:id="rId20">
        <w:r>
          <w:rPr>
            <w:color w:val="0000FF"/>
            <w:sz w:val="16"/>
            <w:szCs w:val="16"/>
            <w:u w:val="single"/>
          </w:rPr>
          <w:t>Protocolo de Nagoya</w:t>
        </w:r>
      </w:hyperlink>
      <w:r>
        <w:rPr>
          <w:color w:val="000000"/>
          <w:sz w:val="16"/>
          <w:szCs w:val="16"/>
        </w:rPr>
        <w:t xml:space="preserve"> sobre acesso e partilha de benefícios decorrentes da utilização de recursos genéticos.</w:t>
      </w:r>
    </w:p>
  </w:footnote>
  <w:footnote w:id="115">
    <w:p w14:paraId="1E9490D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A remoção forçada é definida aqui como a remoção permanente ou temporária, contra a sua vontade, de indivíduos, famílias ou comunidades das suas casas e/ou terras que ocupam, sem a provisão e o acesso a formas adequadas de proteção legal ou outra. As remoções forçadas constituem violações graves de uma série de direitos humanos internacionalmente reconhecidos.</w:t>
      </w:r>
    </w:p>
  </w:footnote>
  <w:footnote w:id="116">
    <w:p w14:paraId="44848B6D"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A devida diligência durante a fase PPG indicou que, de acordo com fontes locais e internacionais autorizadas (IWGIA’s The Indigenous World 2021), não existem grupos que se autodeclarem indígenas nas áreas do projeto ou em Moçambique em geral. Mais pesquisas estão documentadas no ESMF do projeto.</w:t>
      </w:r>
    </w:p>
  </w:footnote>
  <w:footnote w:id="117">
    <w:p w14:paraId="2BE5A4D9"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No âmbito dos projetos MERCIM e LoCAL II, o UNCDF preparou diretrizes específicas e foram assinados acordos com o Governo de Moçambique para garantir o cumprimento do regime. Essas diretrizes descrevem, por exemplo: </w:t>
      </w:r>
    </w:p>
    <w:p w14:paraId="23F1E0EA" w14:textId="77777777" w:rsidR="00715D66" w:rsidRDefault="00715D66">
      <w:pPr>
        <w:widowControl w:val="0"/>
        <w:pBdr>
          <w:top w:val="nil"/>
          <w:left w:val="nil"/>
          <w:bottom w:val="nil"/>
          <w:right w:val="nil"/>
          <w:between w:val="nil"/>
        </w:pBdr>
        <w:rPr>
          <w:color w:val="000000"/>
          <w:sz w:val="16"/>
          <w:szCs w:val="16"/>
        </w:rPr>
      </w:pPr>
      <w:r>
        <w:rPr>
          <w:color w:val="000000"/>
          <w:sz w:val="16"/>
          <w:szCs w:val="16"/>
        </w:rPr>
        <w:t>1. O método de cálculo e atribuição da subvenção a canalizar através do E-SISTAFE para o financiamento de infraestruturas e serviços de pequena escala no âmbito da adaptação às alterações climáticas.</w:t>
      </w:r>
    </w:p>
    <w:p w14:paraId="114E40CF" w14:textId="77777777" w:rsidR="00715D66" w:rsidRDefault="00715D66">
      <w:pPr>
        <w:widowControl w:val="0"/>
        <w:pBdr>
          <w:top w:val="nil"/>
          <w:left w:val="nil"/>
          <w:bottom w:val="nil"/>
          <w:right w:val="nil"/>
          <w:between w:val="nil"/>
        </w:pBdr>
        <w:rPr>
          <w:color w:val="000000"/>
          <w:sz w:val="16"/>
          <w:szCs w:val="16"/>
        </w:rPr>
      </w:pPr>
      <w:r>
        <w:rPr>
          <w:color w:val="000000"/>
          <w:sz w:val="16"/>
          <w:szCs w:val="16"/>
        </w:rPr>
        <w:t>2. As despesas elegíveis ao abrigo do PBCRG.</w:t>
      </w:r>
    </w:p>
    <w:p w14:paraId="021909D6" w14:textId="77777777" w:rsidR="00715D66" w:rsidRDefault="00715D66">
      <w:pPr>
        <w:widowControl w:val="0"/>
        <w:pBdr>
          <w:top w:val="nil"/>
          <w:left w:val="nil"/>
          <w:bottom w:val="nil"/>
          <w:right w:val="nil"/>
          <w:between w:val="nil"/>
        </w:pBdr>
        <w:rPr>
          <w:color w:val="000000"/>
          <w:sz w:val="16"/>
          <w:szCs w:val="16"/>
        </w:rPr>
      </w:pPr>
      <w:r>
        <w:rPr>
          <w:color w:val="000000"/>
          <w:sz w:val="16"/>
          <w:szCs w:val="16"/>
        </w:rPr>
        <w:t>3. As ligações com outras diretrizes e iniciativas.</w:t>
      </w:r>
    </w:p>
    <w:p w14:paraId="159B18E8" w14:textId="77777777" w:rsidR="00715D66" w:rsidRDefault="00715D66">
      <w:pPr>
        <w:widowControl w:val="0"/>
        <w:pBdr>
          <w:top w:val="nil"/>
          <w:left w:val="nil"/>
          <w:bottom w:val="nil"/>
          <w:right w:val="nil"/>
          <w:between w:val="nil"/>
        </w:pBdr>
        <w:rPr>
          <w:color w:val="000000"/>
          <w:sz w:val="16"/>
          <w:szCs w:val="16"/>
        </w:rPr>
      </w:pPr>
      <w:r>
        <w:rPr>
          <w:color w:val="000000"/>
          <w:sz w:val="16"/>
          <w:szCs w:val="16"/>
        </w:rPr>
        <w:t>4. Os procedimentos de reporte, contabilidade e auditoria (responsabilização).</w:t>
      </w:r>
    </w:p>
  </w:footnote>
  <w:footnote w:id="118">
    <w:p w14:paraId="7A173EAB"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O apoio pode também incluir as seguintes atividades de arranque, igualmente no âmbito da componente 3 (a determinar na finalização dos TdR): (1) Recrutar todos os membros da Unidade de Gestão do Projeto (PMU); (2) Aquisição de TI e outros equipamentos para a PMU; (3) Orientação dos membros da PMU sobre os procedimentos aplicáveis, incluindo através de formação, abrangendo, por exemplo, a gestão do ciclo de projetos do GEF, as regras e procedimentos do PNUD, a avaliação das medidas de adaptação, entre outros assuntos.</w:t>
      </w:r>
    </w:p>
  </w:footnote>
  <w:footnote w:id="119">
    <w:p w14:paraId="68CC146A"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Relatórios de Desenvolvimento Humano – Índice de Desigualdade de Género. Disponível em</w:t>
      </w:r>
      <w:r>
        <w:rPr>
          <w:color w:val="0000FF"/>
          <w:sz w:val="16"/>
          <w:szCs w:val="16"/>
          <w:u w:val="single"/>
        </w:rPr>
        <w:t xml:space="preserve">  </w:t>
      </w:r>
      <w:hyperlink r:id="rId21">
        <w:r>
          <w:rPr>
            <w:color w:val="0000FF"/>
            <w:sz w:val="16"/>
            <w:szCs w:val="16"/>
            <w:u w:val="single"/>
          </w:rPr>
          <w:t xml:space="preserve"> http://hdr.undp.org/en/composite/GII</w:t>
        </w:r>
      </w:hyperlink>
      <w:r>
        <w:rPr>
          <w:color w:val="000000"/>
          <w:sz w:val="16"/>
          <w:szCs w:val="16"/>
        </w:rPr>
        <w:t xml:space="preserve"> (acessado em 14-04-2020)</w:t>
      </w:r>
    </w:p>
  </w:footnote>
  <w:footnote w:id="120">
    <w:p w14:paraId="78380EBB" w14:textId="77777777" w:rsidR="00715D66" w:rsidRDefault="00715D66">
      <w:pPr>
        <w:jc w:val="left"/>
        <w:rPr>
          <w:sz w:val="16"/>
          <w:szCs w:val="16"/>
        </w:rPr>
      </w:pPr>
      <w:r>
        <w:rPr>
          <w:vertAlign w:val="superscript"/>
        </w:rPr>
        <w:footnoteRef/>
      </w:r>
      <w:r>
        <w:rPr>
          <w:sz w:val="16"/>
          <w:szCs w:val="16"/>
        </w:rPr>
        <w:t xml:space="preserve"> UNICEF. 2015. Casamento precoce e gravidez na adolescência em Moçambique: causas e impacto</w:t>
      </w:r>
    </w:p>
  </w:footnote>
  <w:footnote w:id="121">
    <w:p w14:paraId="199A0F2D"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Instituto Nacional de Estatística (INE). 2019. Mulheres e Homens em Moçambique 2018:33</w:t>
      </w:r>
    </w:p>
  </w:footnote>
  <w:footnote w:id="122">
    <w:p w14:paraId="4644F2E9"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INE. 2019 ibid: 64</w:t>
      </w:r>
    </w:p>
  </w:footnote>
  <w:footnote w:id="123">
    <w:p w14:paraId="5E27AC0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INE. 2019. Ibid: 43</w:t>
      </w:r>
    </w:p>
  </w:footnote>
  <w:footnote w:id="124">
    <w:p w14:paraId="32FEC0FD" w14:textId="77777777" w:rsidR="00715D66" w:rsidRDefault="00715D66">
      <w:pPr>
        <w:jc w:val="left"/>
        <w:rPr>
          <w:sz w:val="16"/>
          <w:szCs w:val="16"/>
        </w:rPr>
      </w:pPr>
      <w:r>
        <w:rPr>
          <w:vertAlign w:val="superscript"/>
        </w:rPr>
        <w:footnoteRef/>
      </w:r>
      <w:r>
        <w:rPr>
          <w:sz w:val="16"/>
          <w:szCs w:val="16"/>
        </w:rPr>
        <w:t xml:space="preserve"> Dados disponíveis em  </w:t>
      </w:r>
      <w:hyperlink r:id="rId22">
        <w:r>
          <w:rPr>
            <w:sz w:val="16"/>
            <w:szCs w:val="16"/>
          </w:rPr>
          <w:t>http://www.ine.gov.mz/iv-rgph-2017</w:t>
        </w:r>
      </w:hyperlink>
      <w:r>
        <w:rPr>
          <w:sz w:val="16"/>
          <w:szCs w:val="16"/>
        </w:rPr>
        <w:t xml:space="preserve"> (consultado em 14-04-2020).</w:t>
      </w:r>
    </w:p>
  </w:footnote>
  <w:footnote w:id="125">
    <w:p w14:paraId="723E71D7"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Dados disponíveis em  </w:t>
      </w:r>
      <w:hyperlink r:id="rId23">
        <w:r>
          <w:rPr>
            <w:color w:val="0000FF"/>
            <w:sz w:val="16"/>
            <w:szCs w:val="16"/>
            <w:u w:val="single"/>
          </w:rPr>
          <w:t>http://www.ine.gov.mz/iv-rgph-2017</w:t>
        </w:r>
      </w:hyperlink>
      <w:r>
        <w:rPr>
          <w:color w:val="000000"/>
          <w:sz w:val="16"/>
          <w:szCs w:val="16"/>
        </w:rPr>
        <w:t xml:space="preserve"> (acessado em 14-04-2020).</w:t>
      </w:r>
    </w:p>
  </w:footnote>
  <w:footnote w:id="126">
    <w:p w14:paraId="60A22D54" w14:textId="77777777" w:rsidR="00715D66" w:rsidRDefault="00715D66">
      <w:pPr>
        <w:jc w:val="left"/>
        <w:rPr>
          <w:sz w:val="16"/>
          <w:szCs w:val="16"/>
        </w:rPr>
      </w:pPr>
      <w:r>
        <w:rPr>
          <w:vertAlign w:val="superscript"/>
        </w:rPr>
        <w:footnoteRef/>
      </w:r>
      <w:r>
        <w:rPr>
          <w:sz w:val="16"/>
          <w:szCs w:val="16"/>
        </w:rPr>
        <w:t xml:space="preserve"> Em Moçambique, «jovem» é definido como tendo entre 20 e 35 anos de idade.</w:t>
      </w:r>
    </w:p>
    <w:p w14:paraId="48B1E2D4" w14:textId="77777777" w:rsidR="00715D66" w:rsidRDefault="00715D66">
      <w:pPr>
        <w:widowControl w:val="0"/>
        <w:pBdr>
          <w:top w:val="nil"/>
          <w:left w:val="nil"/>
          <w:bottom w:val="nil"/>
          <w:right w:val="nil"/>
          <w:between w:val="nil"/>
        </w:pBdr>
        <w:jc w:val="left"/>
        <w:rPr>
          <w:color w:val="000000"/>
          <w:sz w:val="16"/>
          <w:szCs w:val="16"/>
        </w:rPr>
      </w:pPr>
    </w:p>
  </w:footnote>
  <w:footnote w:id="127">
    <w:p w14:paraId="6B57CDC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Oxfam Novib. Relatório de Avaliação Rápida de Género 2016 Programa de Resposta à Seca El Niño: 11-12</w:t>
      </w:r>
    </w:p>
  </w:footnote>
  <w:footnote w:id="128">
    <w:p w14:paraId="227D7727"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Trabalho de campo anterior no norte de Moçambique.</w:t>
      </w:r>
    </w:p>
  </w:footnote>
  <w:footnote w:id="129">
    <w:p w14:paraId="4250C765" w14:textId="77777777" w:rsidR="00715D66" w:rsidRDefault="00715D66">
      <w:pPr>
        <w:jc w:val="left"/>
        <w:rPr>
          <w:sz w:val="16"/>
          <w:szCs w:val="16"/>
        </w:rPr>
      </w:pPr>
      <w:r>
        <w:rPr>
          <w:vertAlign w:val="superscript"/>
        </w:rPr>
        <w:footnoteRef/>
      </w:r>
      <w:r>
        <w:rPr>
          <w:sz w:val="16"/>
          <w:szCs w:val="16"/>
        </w:rPr>
        <w:t xml:space="preserve"> UNFPA. 2016. Mulheres e seca no sul de Moçambique: mais responsabilidades, menos poder e maior vulnerabilidade. Um estudo em Funhalouro, Panda, Chicualacuala, Chigubo, Magude e Moamba: 5-6.</w:t>
      </w:r>
    </w:p>
  </w:footnote>
  <w:footnote w:id="130">
    <w:p w14:paraId="2FFE3852" w14:textId="77777777" w:rsidR="00715D66" w:rsidRDefault="00715D66">
      <w:pPr>
        <w:jc w:val="left"/>
        <w:rPr>
          <w:sz w:val="16"/>
          <w:szCs w:val="16"/>
        </w:rPr>
      </w:pPr>
      <w:r>
        <w:rPr>
          <w:vertAlign w:val="superscript"/>
        </w:rPr>
        <w:footnoteRef/>
      </w:r>
      <w:hyperlink r:id="rId24">
        <w:r>
          <w:rPr>
            <w:color w:val="0000FF"/>
            <w:sz w:val="16"/>
            <w:szCs w:val="16"/>
            <w:u w:val="single"/>
          </w:rPr>
          <w:t xml:space="preserve"> http://www.fao.org/gender-landrights-database/country-profiles/countries-list/national-legal-framework/land-legislation/en/?country_iso3=MOZ</w:t>
        </w:r>
      </w:hyperlink>
      <w:r>
        <w:rPr>
          <w:sz w:val="16"/>
          <w:szCs w:val="16"/>
        </w:rPr>
        <w:t>. 9-4-20.</w:t>
      </w:r>
    </w:p>
  </w:footnote>
  <w:footnote w:id="131">
    <w:p w14:paraId="46C37855" w14:textId="77777777" w:rsidR="00715D66" w:rsidRDefault="00715D66">
      <w:pPr>
        <w:jc w:val="left"/>
        <w:rPr>
          <w:sz w:val="16"/>
          <w:szCs w:val="16"/>
        </w:rPr>
      </w:pPr>
      <w:r>
        <w:rPr>
          <w:vertAlign w:val="superscript"/>
        </w:rPr>
        <w:footnoteRef/>
      </w:r>
      <w:r>
        <w:rPr>
          <w:sz w:val="16"/>
          <w:szCs w:val="16"/>
        </w:rPr>
        <w:t xml:space="preserve"> ActionAid. 2009. Estudo de Base sobre os Direitos da Mulher à terra nas Províncias de Maputo, Zambézia e Nampula – Projecto WOLAR.</w:t>
      </w:r>
    </w:p>
  </w:footnote>
  <w:footnote w:id="132">
    <w:p w14:paraId="53EC26D9"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Dados disponíveis em  </w:t>
      </w:r>
      <w:hyperlink r:id="rId25">
        <w:r>
          <w:rPr>
            <w:color w:val="0000FF"/>
            <w:sz w:val="16"/>
            <w:szCs w:val="16"/>
            <w:u w:val="single"/>
          </w:rPr>
          <w:t>http://www.ine.gov.mz/iv-rgph-2017</w:t>
        </w:r>
      </w:hyperlink>
      <w:r>
        <w:rPr>
          <w:color w:val="000000"/>
          <w:sz w:val="16"/>
          <w:szCs w:val="16"/>
        </w:rPr>
        <w:t xml:space="preserve"> (consultado em 14-04-2020).</w:t>
      </w:r>
    </w:p>
  </w:footnote>
  <w:footnote w:id="133">
    <w:p w14:paraId="259B4819"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Dados disponíveis em  </w:t>
      </w:r>
      <w:hyperlink r:id="rId26">
        <w:r>
          <w:rPr>
            <w:color w:val="0000FF"/>
            <w:sz w:val="16"/>
            <w:szCs w:val="16"/>
            <w:u w:val="single"/>
          </w:rPr>
          <w:t>http://www.ine.gov.mz/iv-rgph-2017</w:t>
        </w:r>
      </w:hyperlink>
      <w:r>
        <w:rPr>
          <w:color w:val="000000"/>
          <w:sz w:val="16"/>
          <w:szCs w:val="16"/>
        </w:rPr>
        <w:t xml:space="preserve"> (consultado em 14-04-2020).</w:t>
      </w:r>
    </w:p>
  </w:footnote>
  <w:footnote w:id="134">
    <w:p w14:paraId="5129A4D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Dados disponíveis em  </w:t>
      </w:r>
      <w:hyperlink r:id="rId27">
        <w:r>
          <w:rPr>
            <w:color w:val="0000FF"/>
            <w:sz w:val="16"/>
            <w:szCs w:val="16"/>
            <w:u w:val="single"/>
          </w:rPr>
          <w:t>http://www.ine.gov.mz/iv-rgph-2017</w:t>
        </w:r>
      </w:hyperlink>
      <w:r>
        <w:rPr>
          <w:color w:val="000000"/>
          <w:sz w:val="16"/>
          <w:szCs w:val="16"/>
        </w:rPr>
        <w:t xml:space="preserve"> (consultado em 14-04-2020).</w:t>
      </w:r>
    </w:p>
  </w:footnote>
  <w:footnote w:id="135">
    <w:p w14:paraId="45A4FFE7"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UNFPA. 2016 ibid:5-6.</w:t>
      </w:r>
    </w:p>
  </w:footnote>
  <w:footnote w:id="136">
    <w:p w14:paraId="65FA252C"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i/>
          <w:color w:val="000000"/>
          <w:sz w:val="16"/>
          <w:szCs w:val="16"/>
        </w:rPr>
        <w:t xml:space="preserve"> Estudo de Sustentabilidade dos Comités Locais de Gestão de Risco de Calamidades (CLGRC) em Moçambique, </w:t>
      </w:r>
      <w:r>
        <w:rPr>
          <w:color w:val="000000"/>
          <w:sz w:val="16"/>
          <w:szCs w:val="16"/>
        </w:rPr>
        <w:t>INGC/GIZ, novembro de 2017.</w:t>
      </w:r>
    </w:p>
  </w:footnote>
  <w:footnote w:id="137">
    <w:p w14:paraId="4870E42C" w14:textId="77777777" w:rsidR="00715D66" w:rsidRDefault="00715D66">
      <w:pPr>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República de Moçambique. (RdM). 2018. Plano Nacional de Prevenção e Combate à Violência Baseada no Género – 2018 – 2021: 7.</w:t>
      </w:r>
    </w:p>
  </w:footnote>
  <w:footnote w:id="138">
    <w:p w14:paraId="2DEE47FF"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Instituto de Estatística. 2011. Inquérito Demográfico e de Saúde: 249.</w:t>
      </w:r>
    </w:p>
  </w:footnote>
  <w:footnote w:id="139">
    <w:p w14:paraId="294CDD93" w14:textId="77777777" w:rsidR="00715D66" w:rsidRPr="00715D66" w:rsidRDefault="00715D66">
      <w:pPr>
        <w:widowControl w:val="0"/>
        <w:pBdr>
          <w:top w:val="nil"/>
          <w:left w:val="nil"/>
          <w:bottom w:val="nil"/>
          <w:right w:val="nil"/>
          <w:between w:val="nil"/>
        </w:pBdr>
        <w:jc w:val="left"/>
        <w:rPr>
          <w:color w:val="000000"/>
          <w:sz w:val="16"/>
          <w:szCs w:val="16"/>
          <w:lang w:val="en-GB"/>
        </w:rPr>
      </w:pPr>
      <w:r>
        <w:rPr>
          <w:vertAlign w:val="superscript"/>
        </w:rPr>
        <w:footnoteRef/>
      </w:r>
      <w:r w:rsidRPr="00715D66">
        <w:rPr>
          <w:color w:val="000000"/>
          <w:sz w:val="16"/>
          <w:szCs w:val="16"/>
          <w:lang w:val="en-GB"/>
        </w:rPr>
        <w:t xml:space="preserve"> INE. 2019. Ibid: 72.</w:t>
      </w:r>
    </w:p>
  </w:footnote>
  <w:footnote w:id="140">
    <w:p w14:paraId="04DD2560" w14:textId="77777777" w:rsidR="00715D66" w:rsidRPr="00715D66" w:rsidRDefault="00715D66">
      <w:pPr>
        <w:widowControl w:val="0"/>
        <w:pBdr>
          <w:top w:val="nil"/>
          <w:left w:val="nil"/>
          <w:bottom w:val="nil"/>
          <w:right w:val="nil"/>
          <w:between w:val="nil"/>
        </w:pBdr>
        <w:jc w:val="left"/>
        <w:rPr>
          <w:color w:val="000000"/>
          <w:sz w:val="16"/>
          <w:szCs w:val="16"/>
          <w:lang w:val="en-GB"/>
        </w:rPr>
      </w:pPr>
      <w:r>
        <w:rPr>
          <w:vertAlign w:val="superscript"/>
        </w:rPr>
        <w:footnoteRef/>
      </w:r>
      <w:r w:rsidRPr="00715D66">
        <w:rPr>
          <w:color w:val="000000"/>
          <w:sz w:val="16"/>
          <w:szCs w:val="16"/>
          <w:lang w:val="en-GB"/>
        </w:rPr>
        <w:t xml:space="preserve"> Oxfam Novib. 2016 ibid:13.</w:t>
      </w:r>
    </w:p>
  </w:footnote>
  <w:footnote w:id="141">
    <w:p w14:paraId="32EF869A" w14:textId="77777777" w:rsidR="00715D66" w:rsidRPr="00715D66" w:rsidRDefault="00715D66">
      <w:pPr>
        <w:widowControl w:val="0"/>
        <w:pBdr>
          <w:top w:val="nil"/>
          <w:left w:val="nil"/>
          <w:bottom w:val="nil"/>
          <w:right w:val="nil"/>
          <w:between w:val="nil"/>
        </w:pBdr>
        <w:jc w:val="left"/>
        <w:rPr>
          <w:color w:val="000000"/>
          <w:sz w:val="16"/>
          <w:szCs w:val="16"/>
          <w:lang w:val="en-GB"/>
        </w:rPr>
      </w:pPr>
      <w:r>
        <w:rPr>
          <w:vertAlign w:val="superscript"/>
        </w:rPr>
        <w:footnoteRef/>
      </w:r>
      <w:r w:rsidRPr="00715D66">
        <w:rPr>
          <w:color w:val="000000"/>
          <w:sz w:val="16"/>
          <w:szCs w:val="16"/>
          <w:lang w:val="en-GB"/>
        </w:rPr>
        <w:t xml:space="preserve"> INE. 2019. </w:t>
      </w:r>
      <w:r>
        <w:rPr>
          <w:color w:val="000000"/>
          <w:sz w:val="16"/>
          <w:szCs w:val="16"/>
        </w:rPr>
        <w:t xml:space="preserve">IV Recenseamento Geral da População e Habitação 2017. </w:t>
      </w:r>
      <w:r w:rsidRPr="00715D66">
        <w:rPr>
          <w:color w:val="000000"/>
          <w:sz w:val="16"/>
          <w:szCs w:val="16"/>
          <w:lang w:val="en-GB"/>
        </w:rPr>
        <w:t>Resultados Definitivos Moçambique: 21.</w:t>
      </w:r>
    </w:p>
  </w:footnote>
  <w:footnote w:id="142">
    <w:p w14:paraId="2A0B9AA9" w14:textId="77777777" w:rsidR="00715D66" w:rsidRPr="00715D66" w:rsidRDefault="00715D66">
      <w:pPr>
        <w:widowControl w:val="0"/>
        <w:pBdr>
          <w:top w:val="nil"/>
          <w:left w:val="nil"/>
          <w:bottom w:val="nil"/>
          <w:right w:val="nil"/>
          <w:between w:val="nil"/>
        </w:pBdr>
        <w:jc w:val="left"/>
        <w:rPr>
          <w:color w:val="000000"/>
          <w:sz w:val="16"/>
          <w:szCs w:val="16"/>
          <w:lang w:val="en-GB"/>
        </w:rPr>
      </w:pPr>
      <w:r>
        <w:rPr>
          <w:vertAlign w:val="superscript"/>
        </w:rPr>
        <w:footnoteRef/>
      </w:r>
      <w:r w:rsidRPr="00715D66">
        <w:rPr>
          <w:color w:val="000000"/>
          <w:sz w:val="16"/>
          <w:szCs w:val="16"/>
          <w:lang w:val="en-GB"/>
        </w:rPr>
        <w:t xml:space="preserve"> UNFPA. 2016 ibid:5; Care. (sem data) Care Factsheet: Hope dries up? Women and girls coping with Drought ant Climate Change in Mozambique.</w:t>
      </w:r>
    </w:p>
  </w:footnote>
  <w:footnote w:id="143">
    <w:p w14:paraId="1A3921A2" w14:textId="77777777" w:rsidR="00715D66" w:rsidRDefault="00715D66">
      <w:pPr>
        <w:jc w:val="left"/>
        <w:rPr>
          <w:sz w:val="16"/>
          <w:szCs w:val="16"/>
        </w:rPr>
      </w:pPr>
      <w:r>
        <w:rPr>
          <w:vertAlign w:val="superscript"/>
        </w:rPr>
        <w:footnoteRef/>
      </w:r>
      <w:r>
        <w:rPr>
          <w:sz w:val="16"/>
          <w:szCs w:val="16"/>
        </w:rPr>
        <w:t xml:space="preserve"> MOPH. PRONASAR. 2012. Inquérito de Base 2011. Relatório Final (Agregados Familiares e Fontes de Água) Maio de 2012:17.</w:t>
      </w:r>
    </w:p>
  </w:footnote>
  <w:footnote w:id="144">
    <w:p w14:paraId="1CCC0E55" w14:textId="77777777" w:rsidR="00715D66" w:rsidRPr="00715D66" w:rsidRDefault="00715D66">
      <w:pPr>
        <w:widowControl w:val="0"/>
        <w:pBdr>
          <w:top w:val="nil"/>
          <w:left w:val="nil"/>
          <w:bottom w:val="nil"/>
          <w:right w:val="nil"/>
          <w:between w:val="nil"/>
        </w:pBdr>
        <w:jc w:val="left"/>
        <w:rPr>
          <w:color w:val="000000"/>
          <w:sz w:val="16"/>
          <w:szCs w:val="16"/>
          <w:lang w:val="en-GB"/>
        </w:rPr>
      </w:pPr>
      <w:r>
        <w:rPr>
          <w:vertAlign w:val="superscript"/>
        </w:rPr>
        <w:footnoteRef/>
      </w:r>
      <w:r w:rsidRPr="00715D66">
        <w:rPr>
          <w:color w:val="000000"/>
          <w:sz w:val="16"/>
          <w:szCs w:val="16"/>
          <w:lang w:val="en-GB"/>
        </w:rPr>
        <w:t xml:space="preserve"> Oxfam Novib. 2016 ibid:9, CARE. Ibid.</w:t>
      </w:r>
    </w:p>
  </w:footnote>
  <w:footnote w:id="145">
    <w:p w14:paraId="5B4E9B7C"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Oxfam Novib. 2016 ibid:12.</w:t>
      </w:r>
    </w:p>
  </w:footnote>
  <w:footnote w:id="146">
    <w:p w14:paraId="71AFBE42"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UNFPA. 2016 ibid:5.</w:t>
      </w:r>
    </w:p>
  </w:footnote>
  <w:footnote w:id="147">
    <w:p w14:paraId="7E22DE7D"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Plano de Ação para as Alterações Climáticas e Género para a República de Moçambique (ccGAP:MZ). 2014. IUCN GGO :69-70.</w:t>
      </w:r>
    </w:p>
  </w:footnote>
  <w:footnote w:id="148">
    <w:p w14:paraId="1ABE4CA3" w14:textId="77777777" w:rsidR="00715D66" w:rsidRDefault="00715D66">
      <w:pPr>
        <w:widowControl w:val="0"/>
        <w:pBdr>
          <w:top w:val="nil"/>
          <w:left w:val="nil"/>
          <w:bottom w:val="nil"/>
          <w:right w:val="nil"/>
          <w:between w:val="nil"/>
        </w:pBdr>
        <w:rPr>
          <w:color w:val="000000"/>
          <w:sz w:val="16"/>
          <w:szCs w:val="16"/>
        </w:rPr>
      </w:pPr>
      <w:r>
        <w:rPr>
          <w:vertAlign w:val="superscript"/>
        </w:rPr>
        <w:footnoteRef/>
      </w:r>
      <w:r>
        <w:rPr>
          <w:color w:val="000000"/>
          <w:sz w:val="16"/>
          <w:szCs w:val="16"/>
        </w:rPr>
        <w:t xml:space="preserve"> Considerou-se irrealista propor uma meta para a proporção entre mulheres e homens que diferia significativamente da proporção média entre os sexos na população dos distritos. Este número é de 53% (desvio padrão de 1,6%). No entanto, a proporção de famílias chefiadas por mulheres é de 43% em média para todos os distritos, com um desvio padrão muito mais elevado (9,5%), o que indica uma diferença nos perfis entre os distritos. Por conseguinte, considerou-se mais adequada a aplicação de uma preferência positiva em matéria de género ao nível dos agregados familiares.</w:t>
      </w:r>
    </w:p>
  </w:footnote>
  <w:footnote w:id="149">
    <w:p w14:paraId="118EB9FF"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Nota sobre o cálculo dos fundos do orçamento do Estado (2015-2019): A estimativa de base foi calculada somando as despesas de 2019 para cada distrito e, em seguida, extrapolando-a para um período de 4 anos, descontando as incertezas futuras a uma taxa de 70% durante 4 anos (4 anos x 0,7 = 2,8 — multiplicando assim o total por 2,8). As incertezas futuras podem ser muitas e, por isso, as estimativas de referência totais foram conservadoras na taxa de desconto, considerando também implicitamente uma possível desvalorização da moeda face ao dólar americano. A taxa de câmbio aplicada é uma média da taxa de câmbio durante 2018 (59 MZN / 1 USD - https://freecurrencyrates.com/pt/exchange-rate-history/USD-MZN/2018). </w:t>
      </w:r>
    </w:p>
  </w:footnote>
  <w:footnote w:id="150">
    <w:p w14:paraId="2B8228A1"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Ver a descrição da componente na secção IV.1. Esta secção explica como a metodologia se enquadrará na governação distrital e na revisão dos seus instrumentos de planeamento, o que é particularmente importante, dadas as discrepâncias entre a implementação dos projetos planeados e os prazos de revisão do PDD.</w:t>
      </w:r>
    </w:p>
  </w:footnote>
  <w:footnote w:id="151">
    <w:p w14:paraId="3B5D7CC9"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Plano de Desenvolvimento Distrital – Guia para a sua elaboração e implementação (MEF, junho de 2015).</w:t>
      </w:r>
    </w:p>
  </w:footnote>
  <w:footnote w:id="152">
    <w:p w14:paraId="0C88EBC3" w14:textId="77777777" w:rsidR="00715D66" w:rsidRDefault="00715D66">
      <w:pPr>
        <w:widowControl w:val="0"/>
        <w:pBdr>
          <w:top w:val="nil"/>
          <w:left w:val="nil"/>
          <w:bottom w:val="nil"/>
          <w:right w:val="nil"/>
          <w:between w:val="nil"/>
        </w:pBdr>
        <w:jc w:val="left"/>
        <w:rPr>
          <w:color w:val="000000"/>
          <w:sz w:val="16"/>
          <w:szCs w:val="16"/>
        </w:rPr>
      </w:pPr>
      <w:r>
        <w:rPr>
          <w:vertAlign w:val="superscript"/>
        </w:rPr>
        <w:footnoteRef/>
      </w:r>
      <w:r>
        <w:rPr>
          <w:color w:val="000000"/>
          <w:sz w:val="16"/>
          <w:szCs w:val="16"/>
        </w:rPr>
        <w:t xml:space="preserve"> Atualmente, presume-se que o novo modelo SUSTENTA para serviços de extensão rural ainda não está pronto para ser totalmente implementado, mas poderá estar em breve, tendo em conta o renovado investimento no setor agrícola por parte de vários doadores e investidores. O foco da FAO é apoiar a MADER na estruturação do novo modelo. Como a estratégia do projeto se baseia na intensificação dos serviços de extensão rural com um foco claro e forte na adaptação e no desenvolvimento da cadeia de valor, o projeto refere-se, nas atividades relevantes, a «abordagens participativas de extensão rural», que também «fortalecem a organização social da produção».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2731B" w14:textId="77777777" w:rsidR="00715D66" w:rsidRDefault="00715D66">
    <w:pPr>
      <w:widowControl w:val="0"/>
      <w:pBdr>
        <w:top w:val="nil"/>
        <w:left w:val="nil"/>
        <w:bottom w:val="nil"/>
        <w:right w:val="nil"/>
        <w:between w:val="nil"/>
      </w:pBdr>
      <w:spacing w:line="276" w:lineRule="auto"/>
      <w:jc w:val="left"/>
      <w:rPr>
        <w:color w:val="000000"/>
        <w:sz w:val="16"/>
        <w:szCs w:val="16"/>
      </w:rPr>
    </w:pPr>
  </w:p>
  <w:tbl>
    <w:tblPr>
      <w:tblStyle w:val="afffffffb"/>
      <w:tblW w:w="9360" w:type="dxa"/>
      <w:tblInd w:w="0" w:type="dxa"/>
      <w:tblLayout w:type="fixed"/>
      <w:tblLook w:val="0600" w:firstRow="0" w:lastRow="0" w:firstColumn="0" w:lastColumn="0" w:noHBand="1" w:noVBand="1"/>
    </w:tblPr>
    <w:tblGrid>
      <w:gridCol w:w="3120"/>
      <w:gridCol w:w="3120"/>
      <w:gridCol w:w="3120"/>
    </w:tblGrid>
    <w:tr w:rsidR="00715D66" w14:paraId="1EAD6570" w14:textId="77777777">
      <w:tc>
        <w:tcPr>
          <w:tcW w:w="3120" w:type="dxa"/>
        </w:tcPr>
        <w:p w14:paraId="62C6CA78" w14:textId="77777777" w:rsidR="00715D66" w:rsidRDefault="00715D66">
          <w:pPr>
            <w:pBdr>
              <w:top w:val="nil"/>
              <w:left w:val="nil"/>
              <w:bottom w:val="nil"/>
              <w:right w:val="nil"/>
              <w:between w:val="nil"/>
            </w:pBdr>
            <w:tabs>
              <w:tab w:val="center" w:pos="4153"/>
              <w:tab w:val="right" w:pos="8306"/>
            </w:tabs>
            <w:ind w:left="-115"/>
            <w:jc w:val="left"/>
            <w:rPr>
              <w:color w:val="000000"/>
              <w:sz w:val="18"/>
              <w:szCs w:val="18"/>
            </w:rPr>
          </w:pPr>
          <w:r>
            <w:rPr>
              <w:color w:val="000000"/>
              <w:sz w:val="18"/>
              <w:szCs w:val="18"/>
            </w:rPr>
            <w:t>Versão PRODOC de março de 2025</w:t>
          </w:r>
        </w:p>
      </w:tc>
      <w:tc>
        <w:tcPr>
          <w:tcW w:w="3120" w:type="dxa"/>
        </w:tcPr>
        <w:p w14:paraId="7F523A94" w14:textId="77777777" w:rsidR="00715D66" w:rsidRDefault="00715D66">
          <w:pPr>
            <w:pBdr>
              <w:top w:val="nil"/>
              <w:left w:val="nil"/>
              <w:bottom w:val="nil"/>
              <w:right w:val="nil"/>
              <w:between w:val="nil"/>
            </w:pBdr>
            <w:tabs>
              <w:tab w:val="center" w:pos="4153"/>
              <w:tab w:val="right" w:pos="8306"/>
            </w:tabs>
            <w:jc w:val="center"/>
            <w:rPr>
              <w:color w:val="000000"/>
              <w:sz w:val="18"/>
              <w:szCs w:val="18"/>
            </w:rPr>
          </w:pPr>
        </w:p>
      </w:tc>
      <w:tc>
        <w:tcPr>
          <w:tcW w:w="3120" w:type="dxa"/>
        </w:tcPr>
        <w:p w14:paraId="109E2991" w14:textId="77777777" w:rsidR="00715D66" w:rsidRDefault="00715D66">
          <w:pPr>
            <w:pBdr>
              <w:top w:val="nil"/>
              <w:left w:val="nil"/>
              <w:bottom w:val="nil"/>
              <w:right w:val="nil"/>
              <w:between w:val="nil"/>
            </w:pBdr>
            <w:tabs>
              <w:tab w:val="center" w:pos="4153"/>
              <w:tab w:val="right" w:pos="8306"/>
            </w:tabs>
            <w:ind w:right="-115"/>
            <w:jc w:val="right"/>
            <w:rPr>
              <w:color w:val="000000"/>
              <w:sz w:val="18"/>
              <w:szCs w:val="18"/>
            </w:rPr>
          </w:pPr>
        </w:p>
      </w:tc>
    </w:tr>
  </w:tbl>
  <w:p w14:paraId="7D193148" w14:textId="77777777" w:rsidR="00715D66" w:rsidRDefault="00715D66">
    <w:pPr>
      <w:pBdr>
        <w:top w:val="nil"/>
        <w:left w:val="nil"/>
        <w:bottom w:val="nil"/>
        <w:right w:val="nil"/>
        <w:between w:val="nil"/>
      </w:pBdr>
      <w:tabs>
        <w:tab w:val="center" w:pos="4153"/>
        <w:tab w:val="right" w:pos="830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0ED41" w14:textId="77777777" w:rsidR="00715D66" w:rsidRDefault="00715D66">
    <w:pPr>
      <w:widowControl w:val="0"/>
      <w:pBdr>
        <w:top w:val="nil"/>
        <w:left w:val="nil"/>
        <w:bottom w:val="nil"/>
        <w:right w:val="nil"/>
        <w:between w:val="nil"/>
      </w:pBdr>
      <w:spacing w:line="276" w:lineRule="auto"/>
      <w:jc w:val="left"/>
      <w:rPr>
        <w:color w:val="000000"/>
      </w:rPr>
    </w:pPr>
  </w:p>
  <w:tbl>
    <w:tblPr>
      <w:tblStyle w:val="afffffffc"/>
      <w:tblW w:w="9360" w:type="dxa"/>
      <w:tblInd w:w="0" w:type="dxa"/>
      <w:tblLayout w:type="fixed"/>
      <w:tblLook w:val="0600" w:firstRow="0" w:lastRow="0" w:firstColumn="0" w:lastColumn="0" w:noHBand="1" w:noVBand="1"/>
    </w:tblPr>
    <w:tblGrid>
      <w:gridCol w:w="3120"/>
      <w:gridCol w:w="3120"/>
      <w:gridCol w:w="3120"/>
    </w:tblGrid>
    <w:tr w:rsidR="00715D66" w14:paraId="5660F801" w14:textId="77777777">
      <w:tc>
        <w:tcPr>
          <w:tcW w:w="3120" w:type="dxa"/>
        </w:tcPr>
        <w:p w14:paraId="6D2AB432" w14:textId="77777777" w:rsidR="00715D66" w:rsidRDefault="00715D66">
          <w:pPr>
            <w:pBdr>
              <w:top w:val="nil"/>
              <w:left w:val="nil"/>
              <w:bottom w:val="nil"/>
              <w:right w:val="nil"/>
              <w:between w:val="nil"/>
            </w:pBdr>
            <w:tabs>
              <w:tab w:val="center" w:pos="4153"/>
              <w:tab w:val="right" w:pos="8306"/>
            </w:tabs>
            <w:ind w:left="-115"/>
            <w:jc w:val="left"/>
            <w:rPr>
              <w:color w:val="000000"/>
            </w:rPr>
          </w:pPr>
        </w:p>
      </w:tc>
      <w:tc>
        <w:tcPr>
          <w:tcW w:w="3120" w:type="dxa"/>
        </w:tcPr>
        <w:p w14:paraId="1A4FDD59" w14:textId="77777777" w:rsidR="00715D66" w:rsidRDefault="00715D66">
          <w:pPr>
            <w:pBdr>
              <w:top w:val="nil"/>
              <w:left w:val="nil"/>
              <w:bottom w:val="nil"/>
              <w:right w:val="nil"/>
              <w:between w:val="nil"/>
            </w:pBdr>
            <w:tabs>
              <w:tab w:val="center" w:pos="4153"/>
              <w:tab w:val="right" w:pos="8306"/>
            </w:tabs>
            <w:jc w:val="center"/>
            <w:rPr>
              <w:color w:val="000000"/>
            </w:rPr>
          </w:pPr>
        </w:p>
      </w:tc>
      <w:tc>
        <w:tcPr>
          <w:tcW w:w="3120" w:type="dxa"/>
        </w:tcPr>
        <w:p w14:paraId="04EB6A7D" w14:textId="77777777" w:rsidR="00715D66" w:rsidRDefault="00715D66">
          <w:pPr>
            <w:pBdr>
              <w:top w:val="nil"/>
              <w:left w:val="nil"/>
              <w:bottom w:val="nil"/>
              <w:right w:val="nil"/>
              <w:between w:val="nil"/>
            </w:pBdr>
            <w:tabs>
              <w:tab w:val="center" w:pos="4153"/>
              <w:tab w:val="right" w:pos="8306"/>
            </w:tabs>
            <w:ind w:right="-115"/>
            <w:jc w:val="right"/>
            <w:rPr>
              <w:color w:val="000000"/>
            </w:rPr>
          </w:pPr>
        </w:p>
      </w:tc>
    </w:tr>
  </w:tbl>
  <w:p w14:paraId="611719D9" w14:textId="77777777" w:rsidR="00715D66" w:rsidRDefault="00715D66">
    <w:pPr>
      <w:pBdr>
        <w:top w:val="nil"/>
        <w:left w:val="nil"/>
        <w:bottom w:val="nil"/>
        <w:right w:val="nil"/>
        <w:between w:val="nil"/>
      </w:pBdr>
      <w:tabs>
        <w:tab w:val="center" w:pos="4153"/>
        <w:tab w:val="right" w:pos="830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E0B4C" w14:textId="77777777" w:rsidR="00715D66" w:rsidRDefault="00715D66">
    <w:pPr>
      <w:pBdr>
        <w:top w:val="nil"/>
        <w:left w:val="nil"/>
        <w:bottom w:val="nil"/>
        <w:right w:val="nil"/>
        <w:between w:val="nil"/>
      </w:pBdr>
      <w:tabs>
        <w:tab w:val="center" w:pos="4153"/>
        <w:tab w:val="right" w:pos="8306"/>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8ECE2" w14:textId="77777777" w:rsidR="00715D66" w:rsidRDefault="00715D66">
    <w:pPr>
      <w:pBdr>
        <w:top w:val="nil"/>
        <w:left w:val="nil"/>
        <w:bottom w:val="nil"/>
        <w:right w:val="nil"/>
        <w:between w:val="nil"/>
      </w:pBdr>
      <w:tabs>
        <w:tab w:val="center" w:pos="4153"/>
        <w:tab w:val="right" w:pos="8306"/>
      </w:tabs>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D496B" w14:textId="77777777" w:rsidR="00715D66" w:rsidRDefault="00715D66">
    <w:pPr>
      <w:pBdr>
        <w:top w:val="nil"/>
        <w:left w:val="nil"/>
        <w:bottom w:val="nil"/>
        <w:right w:val="nil"/>
        <w:between w:val="nil"/>
      </w:pBdr>
      <w:tabs>
        <w:tab w:val="center" w:pos="4153"/>
        <w:tab w:val="right" w:pos="8306"/>
      </w:tabs>
      <w:rPr>
        <w:color w:val="000000"/>
      </w:rPr>
    </w:pPr>
  </w:p>
  <w:p w14:paraId="37767546" w14:textId="77777777" w:rsidR="00715D66" w:rsidRDefault="00715D66"/>
  <w:tbl>
    <w:tblPr>
      <w:tblStyle w:val="afffffffd"/>
      <w:tblW w:w="3120" w:type="dxa"/>
      <w:tblInd w:w="0" w:type="dxa"/>
      <w:tblLayout w:type="fixed"/>
      <w:tblLook w:val="0600" w:firstRow="0" w:lastRow="0" w:firstColumn="0" w:lastColumn="0" w:noHBand="1" w:noVBand="1"/>
    </w:tblPr>
    <w:tblGrid>
      <w:gridCol w:w="3120"/>
    </w:tblGrid>
    <w:tr w:rsidR="00715D66" w14:paraId="32F036FC" w14:textId="77777777">
      <w:tc>
        <w:tcPr>
          <w:tcW w:w="3120" w:type="dxa"/>
        </w:tcPr>
        <w:p w14:paraId="567DCB61" w14:textId="77777777" w:rsidR="00715D66" w:rsidRDefault="00715D66">
          <w:pPr>
            <w:pBdr>
              <w:top w:val="nil"/>
              <w:left w:val="nil"/>
              <w:bottom w:val="nil"/>
              <w:right w:val="nil"/>
              <w:between w:val="nil"/>
            </w:pBdr>
            <w:tabs>
              <w:tab w:val="center" w:pos="4153"/>
              <w:tab w:val="right" w:pos="8306"/>
            </w:tabs>
            <w:ind w:right="-115"/>
            <w:jc w:val="right"/>
            <w:rPr>
              <w:color w:val="000000"/>
            </w:rPr>
          </w:pPr>
        </w:p>
      </w:tc>
    </w:tr>
  </w:tbl>
  <w:p w14:paraId="447A26DB" w14:textId="77777777" w:rsidR="00715D66" w:rsidRDefault="00715D66">
    <w:pPr>
      <w:pBdr>
        <w:top w:val="nil"/>
        <w:left w:val="nil"/>
        <w:bottom w:val="nil"/>
        <w:right w:val="nil"/>
        <w:between w:val="nil"/>
      </w:pBdr>
      <w:tabs>
        <w:tab w:val="center" w:pos="4153"/>
        <w:tab w:val="right" w:pos="8306"/>
      </w:tabs>
      <w:rPr>
        <w:color w:val="00000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4EE91" w14:textId="77777777" w:rsidR="00715D66" w:rsidRDefault="00715D66">
    <w:pPr>
      <w:widowControl w:val="0"/>
      <w:pBdr>
        <w:top w:val="nil"/>
        <w:left w:val="nil"/>
        <w:bottom w:val="nil"/>
        <w:right w:val="nil"/>
        <w:between w:val="nil"/>
      </w:pBdr>
      <w:spacing w:line="276" w:lineRule="auto"/>
      <w:jc w:val="left"/>
      <w:rPr>
        <w:color w:val="000000"/>
      </w:rPr>
    </w:pPr>
  </w:p>
  <w:tbl>
    <w:tblPr>
      <w:tblStyle w:val="afffffffe"/>
      <w:tblW w:w="9360" w:type="dxa"/>
      <w:tblInd w:w="0" w:type="dxa"/>
      <w:tblLayout w:type="fixed"/>
      <w:tblLook w:val="0600" w:firstRow="0" w:lastRow="0" w:firstColumn="0" w:lastColumn="0" w:noHBand="1" w:noVBand="1"/>
    </w:tblPr>
    <w:tblGrid>
      <w:gridCol w:w="3120"/>
      <w:gridCol w:w="3120"/>
      <w:gridCol w:w="3120"/>
    </w:tblGrid>
    <w:tr w:rsidR="00715D66" w14:paraId="2E3C9A98" w14:textId="77777777">
      <w:tc>
        <w:tcPr>
          <w:tcW w:w="3120" w:type="dxa"/>
        </w:tcPr>
        <w:p w14:paraId="39E0E4FA" w14:textId="77777777" w:rsidR="00715D66" w:rsidRDefault="00715D66">
          <w:pPr>
            <w:pBdr>
              <w:top w:val="nil"/>
              <w:left w:val="nil"/>
              <w:bottom w:val="nil"/>
              <w:right w:val="nil"/>
              <w:between w:val="nil"/>
            </w:pBdr>
            <w:tabs>
              <w:tab w:val="center" w:pos="4153"/>
              <w:tab w:val="right" w:pos="8306"/>
            </w:tabs>
            <w:ind w:left="-115"/>
            <w:jc w:val="left"/>
            <w:rPr>
              <w:color w:val="000000"/>
            </w:rPr>
          </w:pPr>
        </w:p>
      </w:tc>
      <w:tc>
        <w:tcPr>
          <w:tcW w:w="3120" w:type="dxa"/>
        </w:tcPr>
        <w:p w14:paraId="03BD1C6C" w14:textId="77777777" w:rsidR="00715D66" w:rsidRDefault="00715D66">
          <w:pPr>
            <w:pBdr>
              <w:top w:val="nil"/>
              <w:left w:val="nil"/>
              <w:bottom w:val="nil"/>
              <w:right w:val="nil"/>
              <w:between w:val="nil"/>
            </w:pBdr>
            <w:tabs>
              <w:tab w:val="center" w:pos="4153"/>
              <w:tab w:val="right" w:pos="8306"/>
            </w:tabs>
            <w:jc w:val="center"/>
            <w:rPr>
              <w:color w:val="000000"/>
            </w:rPr>
          </w:pPr>
        </w:p>
      </w:tc>
      <w:tc>
        <w:tcPr>
          <w:tcW w:w="3120" w:type="dxa"/>
        </w:tcPr>
        <w:p w14:paraId="08F8074C" w14:textId="77777777" w:rsidR="00715D66" w:rsidRDefault="00715D66">
          <w:pPr>
            <w:pBdr>
              <w:top w:val="nil"/>
              <w:left w:val="nil"/>
              <w:bottom w:val="nil"/>
              <w:right w:val="nil"/>
              <w:between w:val="nil"/>
            </w:pBdr>
            <w:tabs>
              <w:tab w:val="center" w:pos="4153"/>
              <w:tab w:val="right" w:pos="8306"/>
            </w:tabs>
            <w:ind w:right="-115"/>
            <w:jc w:val="right"/>
            <w:rPr>
              <w:color w:val="000000"/>
            </w:rPr>
          </w:pPr>
        </w:p>
      </w:tc>
    </w:tr>
  </w:tbl>
  <w:p w14:paraId="66038498" w14:textId="77777777" w:rsidR="00715D66" w:rsidRDefault="00715D66">
    <w:pPr>
      <w:pBdr>
        <w:top w:val="nil"/>
        <w:left w:val="nil"/>
        <w:bottom w:val="nil"/>
        <w:right w:val="nil"/>
        <w:between w:val="nil"/>
      </w:pBdr>
      <w:tabs>
        <w:tab w:val="center" w:pos="4153"/>
        <w:tab w:val="right" w:pos="8306"/>
      </w:tabs>
      <w:rPr>
        <w:color w:val="00000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041C0" w14:textId="77777777" w:rsidR="00715D66" w:rsidRDefault="00715D66">
    <w:pPr>
      <w:widowControl w:val="0"/>
      <w:pBdr>
        <w:top w:val="nil"/>
        <w:left w:val="nil"/>
        <w:bottom w:val="nil"/>
        <w:right w:val="nil"/>
        <w:between w:val="nil"/>
      </w:pBdr>
      <w:spacing w:line="276" w:lineRule="auto"/>
      <w:jc w:val="left"/>
      <w:rPr>
        <w:color w:val="000000"/>
      </w:rPr>
    </w:pPr>
  </w:p>
  <w:tbl>
    <w:tblPr>
      <w:tblStyle w:val="affffffff"/>
      <w:tblW w:w="12960" w:type="dxa"/>
      <w:tblInd w:w="0" w:type="dxa"/>
      <w:tblLayout w:type="fixed"/>
      <w:tblLook w:val="0600" w:firstRow="0" w:lastRow="0" w:firstColumn="0" w:lastColumn="0" w:noHBand="1" w:noVBand="1"/>
    </w:tblPr>
    <w:tblGrid>
      <w:gridCol w:w="4320"/>
      <w:gridCol w:w="4320"/>
      <w:gridCol w:w="4320"/>
    </w:tblGrid>
    <w:tr w:rsidR="00715D66" w14:paraId="081520CB" w14:textId="77777777">
      <w:tc>
        <w:tcPr>
          <w:tcW w:w="4320" w:type="dxa"/>
        </w:tcPr>
        <w:p w14:paraId="0BF75BC3" w14:textId="77777777" w:rsidR="00715D66" w:rsidRDefault="00715D66">
          <w:pPr>
            <w:pBdr>
              <w:top w:val="nil"/>
              <w:left w:val="nil"/>
              <w:bottom w:val="nil"/>
              <w:right w:val="nil"/>
              <w:between w:val="nil"/>
            </w:pBdr>
            <w:tabs>
              <w:tab w:val="center" w:pos="4153"/>
              <w:tab w:val="right" w:pos="8306"/>
            </w:tabs>
            <w:ind w:left="-115"/>
            <w:jc w:val="left"/>
            <w:rPr>
              <w:color w:val="000000"/>
            </w:rPr>
          </w:pPr>
        </w:p>
      </w:tc>
      <w:tc>
        <w:tcPr>
          <w:tcW w:w="4320" w:type="dxa"/>
        </w:tcPr>
        <w:p w14:paraId="2B8808CE" w14:textId="77777777" w:rsidR="00715D66" w:rsidRDefault="00715D66">
          <w:pPr>
            <w:pBdr>
              <w:top w:val="nil"/>
              <w:left w:val="nil"/>
              <w:bottom w:val="nil"/>
              <w:right w:val="nil"/>
              <w:between w:val="nil"/>
            </w:pBdr>
            <w:tabs>
              <w:tab w:val="center" w:pos="4153"/>
              <w:tab w:val="right" w:pos="8306"/>
            </w:tabs>
            <w:jc w:val="center"/>
            <w:rPr>
              <w:color w:val="000000"/>
            </w:rPr>
          </w:pPr>
        </w:p>
      </w:tc>
      <w:tc>
        <w:tcPr>
          <w:tcW w:w="4320" w:type="dxa"/>
        </w:tcPr>
        <w:p w14:paraId="1CC68CD2" w14:textId="77777777" w:rsidR="00715D66" w:rsidRDefault="00715D66">
          <w:pPr>
            <w:pBdr>
              <w:top w:val="nil"/>
              <w:left w:val="nil"/>
              <w:bottom w:val="nil"/>
              <w:right w:val="nil"/>
              <w:between w:val="nil"/>
            </w:pBdr>
            <w:tabs>
              <w:tab w:val="center" w:pos="4153"/>
              <w:tab w:val="right" w:pos="8306"/>
            </w:tabs>
            <w:ind w:right="-115"/>
            <w:jc w:val="right"/>
            <w:rPr>
              <w:color w:val="000000"/>
            </w:rPr>
          </w:pPr>
        </w:p>
      </w:tc>
    </w:tr>
  </w:tbl>
  <w:p w14:paraId="2D97D0AE" w14:textId="77777777" w:rsidR="00715D66" w:rsidRDefault="00715D66">
    <w:pPr>
      <w:pBdr>
        <w:top w:val="nil"/>
        <w:left w:val="nil"/>
        <w:bottom w:val="nil"/>
        <w:right w:val="nil"/>
        <w:between w:val="nil"/>
      </w:pBdr>
      <w:tabs>
        <w:tab w:val="center" w:pos="4153"/>
        <w:tab w:val="right" w:pos="8306"/>
      </w:tabs>
      <w:rPr>
        <w:color w:val="00000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42627" w14:textId="77777777" w:rsidR="00715D66" w:rsidRDefault="00715D66">
    <w:pPr>
      <w:pBdr>
        <w:top w:val="nil"/>
        <w:left w:val="nil"/>
        <w:bottom w:val="nil"/>
        <w:right w:val="nil"/>
        <w:between w:val="nil"/>
      </w:pBdr>
      <w:tabs>
        <w:tab w:val="left" w:pos="9915"/>
      </w:tabs>
      <w:jc w:val="right"/>
      <w:rPr>
        <w:rFonts w:ascii="Open Sans" w:eastAsia="Open Sans" w:hAnsi="Open Sans" w:cs="Open Sans"/>
        <w:color w:val="000000"/>
      </w:rPr>
    </w:pPr>
  </w:p>
  <w:p w14:paraId="0FF87EF6" w14:textId="77777777" w:rsidR="00715D66" w:rsidRDefault="00715D66">
    <w:pPr>
      <w:pBdr>
        <w:top w:val="nil"/>
        <w:left w:val="nil"/>
        <w:bottom w:val="nil"/>
        <w:right w:val="nil"/>
        <w:between w:val="nil"/>
      </w:pBdr>
      <w:tabs>
        <w:tab w:val="left" w:pos="4365"/>
      </w:tabs>
      <w:rPr>
        <w:color w:val="00000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6BDF9" w14:textId="77777777" w:rsidR="00715D66" w:rsidRDefault="00715D66">
    <w:pPr>
      <w:pBdr>
        <w:top w:val="nil"/>
        <w:left w:val="nil"/>
        <w:bottom w:val="nil"/>
        <w:right w:val="nil"/>
        <w:between w:val="nil"/>
      </w:pBdr>
      <w:tabs>
        <w:tab w:val="left" w:pos="9915"/>
      </w:tabs>
      <w:jc w:val="right"/>
      <w:rPr>
        <w:rFonts w:ascii="Open Sans" w:eastAsia="Open Sans" w:hAnsi="Open Sans" w:cs="Open Sans"/>
        <w:color w:val="000000"/>
      </w:rPr>
    </w:pPr>
  </w:p>
  <w:p w14:paraId="3582E8CD" w14:textId="77777777" w:rsidR="00715D66" w:rsidRDefault="00715D66">
    <w:pPr>
      <w:pBdr>
        <w:top w:val="nil"/>
        <w:left w:val="nil"/>
        <w:bottom w:val="nil"/>
        <w:right w:val="nil"/>
        <w:between w:val="nil"/>
      </w:pBdr>
      <w:tabs>
        <w:tab w:val="left" w:pos="4365"/>
      </w:tabs>
      <w:rPr>
        <w:color w:val="00000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0462B" w14:textId="77777777" w:rsidR="00715D66" w:rsidRDefault="00715D66">
    <w:pPr>
      <w:pBdr>
        <w:top w:val="nil"/>
        <w:left w:val="nil"/>
        <w:bottom w:val="nil"/>
        <w:right w:val="nil"/>
        <w:between w:val="nil"/>
      </w:pBdr>
      <w:tabs>
        <w:tab w:val="left" w:pos="9915"/>
      </w:tabs>
      <w:jc w:val="right"/>
      <w:rPr>
        <w:rFonts w:ascii="Open Sans" w:eastAsia="Open Sans" w:hAnsi="Open Sans" w:cs="Open Sans"/>
        <w:color w:val="000000"/>
      </w:rPr>
    </w:pPr>
  </w:p>
  <w:p w14:paraId="0100A648" w14:textId="77777777" w:rsidR="00715D66" w:rsidRDefault="00715D66">
    <w:pPr>
      <w:pBdr>
        <w:top w:val="nil"/>
        <w:left w:val="nil"/>
        <w:bottom w:val="nil"/>
        <w:right w:val="nil"/>
        <w:between w:val="nil"/>
      </w:pBdr>
      <w:tabs>
        <w:tab w:val="left" w:pos="4365"/>
      </w:tabs>
      <w:rPr>
        <w:color w:val="00000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26484" w14:textId="77777777" w:rsidR="00715D66" w:rsidRDefault="00715D66">
    <w:pPr>
      <w:pBdr>
        <w:top w:val="nil"/>
        <w:left w:val="nil"/>
        <w:bottom w:val="nil"/>
        <w:right w:val="nil"/>
        <w:between w:val="nil"/>
      </w:pBdr>
      <w:tabs>
        <w:tab w:val="left" w:pos="9915"/>
      </w:tabs>
      <w:jc w:val="right"/>
      <w:rPr>
        <w:rFonts w:ascii="Open Sans" w:eastAsia="Open Sans" w:hAnsi="Open Sans" w:cs="Open Sans"/>
        <w:color w:val="000000"/>
      </w:rPr>
    </w:pPr>
  </w:p>
  <w:p w14:paraId="0406E281" w14:textId="77777777" w:rsidR="00715D66" w:rsidRDefault="00715D66">
    <w:pPr>
      <w:pBdr>
        <w:top w:val="nil"/>
        <w:left w:val="nil"/>
        <w:bottom w:val="nil"/>
        <w:right w:val="nil"/>
        <w:between w:val="nil"/>
      </w:pBdr>
      <w:tabs>
        <w:tab w:val="left" w:pos="4365"/>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90638"/>
    <w:multiLevelType w:val="multilevel"/>
    <w:tmpl w:val="68B8F6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A01671"/>
    <w:multiLevelType w:val="multilevel"/>
    <w:tmpl w:val="47444D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28E431E"/>
    <w:multiLevelType w:val="multilevel"/>
    <w:tmpl w:val="3AC0277E"/>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037843F6"/>
    <w:multiLevelType w:val="multilevel"/>
    <w:tmpl w:val="E2FA4A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41E33C6"/>
    <w:multiLevelType w:val="multilevel"/>
    <w:tmpl w:val="DAD814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4B0161B"/>
    <w:multiLevelType w:val="multilevel"/>
    <w:tmpl w:val="799005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81703AA"/>
    <w:multiLevelType w:val="multilevel"/>
    <w:tmpl w:val="5FC68EF2"/>
    <w:lvl w:ilvl="0">
      <w:start w:val="1"/>
      <w:numFmt w:val="decimal"/>
      <w:lvlText w:val="%1)"/>
      <w:lvlJc w:val="left"/>
      <w:pPr>
        <w:ind w:left="810" w:hanging="45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917564B"/>
    <w:multiLevelType w:val="multilevel"/>
    <w:tmpl w:val="759A0C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0B5E393C"/>
    <w:multiLevelType w:val="multilevel"/>
    <w:tmpl w:val="BE624A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0BF035A9"/>
    <w:multiLevelType w:val="multilevel"/>
    <w:tmpl w:val="9CC6E76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FD47B0C"/>
    <w:multiLevelType w:val="multilevel"/>
    <w:tmpl w:val="84BC9F20"/>
    <w:lvl w:ilvl="0">
      <w:start w:val="1"/>
      <w:numFmt w:val="decimal"/>
      <w:lvlText w:val="%1."/>
      <w:lvlJc w:val="left"/>
      <w:pPr>
        <w:ind w:left="720" w:hanging="360"/>
      </w:pPr>
    </w:lvl>
    <w:lvl w:ilvl="1">
      <w:start w:val="1"/>
      <w:numFmt w:val="decimal"/>
      <w:lvlText w:val="%1.%2"/>
      <w:lvlJc w:val="left"/>
      <w:pPr>
        <w:ind w:left="820" w:hanging="460"/>
      </w:pPr>
    </w:lvl>
    <w:lvl w:ilvl="2">
      <w:start w:val="1"/>
      <w:numFmt w:val="decimal"/>
      <w:lvlText w:val="%1.%2.%3"/>
      <w:lvlJc w:val="left"/>
      <w:pPr>
        <w:ind w:left="820" w:hanging="460"/>
      </w:pPr>
    </w:lvl>
    <w:lvl w:ilvl="3">
      <w:start w:val="1"/>
      <w:numFmt w:val="decimal"/>
      <w:lvlText w:val="%1.%2.%3.%4"/>
      <w:lvlJc w:val="left"/>
      <w:pPr>
        <w:ind w:left="1080" w:hanging="720"/>
      </w:pPr>
    </w:lvl>
    <w:lvl w:ilvl="4">
      <w:start w:val="1"/>
      <w:numFmt w:val="decimal"/>
      <w:lvlText w:val="%1.%2.%3.%4.%5"/>
      <w:lvlJc w:val="left"/>
      <w:pPr>
        <w:ind w:left="1080" w:hanging="720"/>
      </w:pPr>
    </w:lvl>
    <w:lvl w:ilvl="5">
      <w:start w:val="1"/>
      <w:numFmt w:val="decimal"/>
      <w:lvlText w:val="%1.%2.%3.%4.%5.%6"/>
      <w:lvlJc w:val="left"/>
      <w:pPr>
        <w:ind w:left="1440" w:hanging="1080"/>
      </w:pPr>
    </w:lvl>
    <w:lvl w:ilvl="6">
      <w:start w:val="1"/>
      <w:numFmt w:val="decimal"/>
      <w:lvlText w:val="%1.%2.%3.%4.%5.%6.%7"/>
      <w:lvlJc w:val="left"/>
      <w:pPr>
        <w:ind w:left="1440" w:hanging="1080"/>
      </w:pPr>
    </w:lvl>
    <w:lvl w:ilvl="7">
      <w:start w:val="1"/>
      <w:numFmt w:val="decimal"/>
      <w:lvlText w:val="%1.%2.%3.%4.%5.%6.%7.%8"/>
      <w:lvlJc w:val="left"/>
      <w:pPr>
        <w:ind w:left="1440" w:hanging="1080"/>
      </w:pPr>
    </w:lvl>
    <w:lvl w:ilvl="8">
      <w:start w:val="1"/>
      <w:numFmt w:val="decimal"/>
      <w:lvlText w:val="%1.%2.%3.%4.%5.%6.%7.%8.%9"/>
      <w:lvlJc w:val="left"/>
      <w:pPr>
        <w:ind w:left="1800" w:hanging="1440"/>
      </w:pPr>
    </w:lvl>
  </w:abstractNum>
  <w:abstractNum w:abstractNumId="11" w15:restartNumberingAfterBreak="0">
    <w:nsid w:val="0FFB425F"/>
    <w:multiLevelType w:val="multilevel"/>
    <w:tmpl w:val="EC3A32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10217D2D"/>
    <w:multiLevelType w:val="multilevel"/>
    <w:tmpl w:val="09FA16A0"/>
    <w:lvl w:ilvl="0">
      <w:start w:val="1"/>
      <w:numFmt w:val="bullet"/>
      <w:lvlText w:val="●"/>
      <w:lvlJc w:val="left"/>
      <w:pPr>
        <w:ind w:left="360" w:hanging="360"/>
      </w:pPr>
      <w:rPr>
        <w:rFonts w:ascii="Noto Sans Symbols" w:eastAsia="Noto Sans Symbols" w:hAnsi="Noto Sans Symbols" w:cs="Noto Sans Symbols"/>
        <w:color w:val="00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12127C34"/>
    <w:multiLevelType w:val="multilevel"/>
    <w:tmpl w:val="4970DF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12B01E4B"/>
    <w:multiLevelType w:val="multilevel"/>
    <w:tmpl w:val="C96CD4B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5" w15:restartNumberingAfterBreak="0">
    <w:nsid w:val="148C6BC3"/>
    <w:multiLevelType w:val="multilevel"/>
    <w:tmpl w:val="DD3283BC"/>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4CC0FF8"/>
    <w:multiLevelType w:val="multilevel"/>
    <w:tmpl w:val="91DE95A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7" w15:restartNumberingAfterBreak="0">
    <w:nsid w:val="152B477A"/>
    <w:multiLevelType w:val="multilevel"/>
    <w:tmpl w:val="CF080E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15EA5BA7"/>
    <w:multiLevelType w:val="multilevel"/>
    <w:tmpl w:val="AC5610D0"/>
    <w:lvl w:ilvl="0">
      <w:start w:val="7"/>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163769CF"/>
    <w:multiLevelType w:val="multilevel"/>
    <w:tmpl w:val="D99A7C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1E9152D9"/>
    <w:multiLevelType w:val="multilevel"/>
    <w:tmpl w:val="48F2D6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1EB66232"/>
    <w:multiLevelType w:val="multilevel"/>
    <w:tmpl w:val="B538B5E0"/>
    <w:lvl w:ilvl="0">
      <w:start w:val="5"/>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1F3F6154"/>
    <w:multiLevelType w:val="multilevel"/>
    <w:tmpl w:val="1E6A3AB4"/>
    <w:lvl w:ilvl="0">
      <w:start w:val="1"/>
      <w:numFmt w:val="decimal"/>
      <w:lvlText w:val="%1."/>
      <w:lvlJc w:val="left"/>
      <w:pPr>
        <w:ind w:left="720" w:hanging="360"/>
      </w:pPr>
      <w:rPr>
        <w:b w:val="0"/>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1487C60"/>
    <w:multiLevelType w:val="multilevel"/>
    <w:tmpl w:val="9B4E6ED4"/>
    <w:lvl w:ilvl="0">
      <w:start w:val="1"/>
      <w:numFmt w:val="upperRoman"/>
      <w:lvlText w:val="%1."/>
      <w:lvlJc w:val="right"/>
      <w:pPr>
        <w:ind w:left="360" w:hanging="360"/>
      </w:pPr>
      <w:rPr>
        <w:sz w:val="32"/>
        <w:szCs w:val="32"/>
      </w:rPr>
    </w:lvl>
    <w:lvl w:ilvl="1">
      <w:start w:val="1"/>
      <w:numFmt w:val="bullet"/>
      <w:lvlText w:val="●"/>
      <w:lvlJc w:val="left"/>
      <w:pPr>
        <w:ind w:left="1440" w:hanging="360"/>
      </w:pPr>
      <w:rPr>
        <w:rFonts w:ascii="Noto Sans Symbols" w:eastAsia="Noto Sans Symbols" w:hAnsi="Noto Sans Symbols" w:cs="Noto Sans Symbols"/>
        <w:sz w:val="18"/>
        <w:szCs w:val="18"/>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2DF0C95"/>
    <w:multiLevelType w:val="multilevel"/>
    <w:tmpl w:val="A15835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23314B1E"/>
    <w:multiLevelType w:val="multilevel"/>
    <w:tmpl w:val="118437E0"/>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26" w15:restartNumberingAfterBreak="0">
    <w:nsid w:val="23E12052"/>
    <w:multiLevelType w:val="multilevel"/>
    <w:tmpl w:val="5296CB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247B2F35"/>
    <w:multiLevelType w:val="multilevel"/>
    <w:tmpl w:val="87EE3E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25B710E1"/>
    <w:multiLevelType w:val="multilevel"/>
    <w:tmpl w:val="782E10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25D9367B"/>
    <w:multiLevelType w:val="multilevel"/>
    <w:tmpl w:val="A5D0B98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0" w15:restartNumberingAfterBreak="0">
    <w:nsid w:val="25FF6E6F"/>
    <w:multiLevelType w:val="multilevel"/>
    <w:tmpl w:val="D354D368"/>
    <w:lvl w:ilvl="0">
      <w:start w:val="1"/>
      <w:numFmt w:val="lowerLetter"/>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6194767"/>
    <w:multiLevelType w:val="multilevel"/>
    <w:tmpl w:val="DBD63A36"/>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26246FB1"/>
    <w:multiLevelType w:val="multilevel"/>
    <w:tmpl w:val="519430E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3" w15:restartNumberingAfterBreak="0">
    <w:nsid w:val="279A6EFD"/>
    <w:multiLevelType w:val="multilevel"/>
    <w:tmpl w:val="825229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279F2B34"/>
    <w:multiLevelType w:val="multilevel"/>
    <w:tmpl w:val="319A4D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27D95DFD"/>
    <w:multiLevelType w:val="multilevel"/>
    <w:tmpl w:val="EA80B0C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2A1C4067"/>
    <w:multiLevelType w:val="multilevel"/>
    <w:tmpl w:val="CF3CB5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AB937EE"/>
    <w:multiLevelType w:val="multilevel"/>
    <w:tmpl w:val="CB5C30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2B36641C"/>
    <w:multiLevelType w:val="multilevel"/>
    <w:tmpl w:val="C61CBDF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2BF04EA0"/>
    <w:multiLevelType w:val="multilevel"/>
    <w:tmpl w:val="51861B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2EF11316"/>
    <w:multiLevelType w:val="multilevel"/>
    <w:tmpl w:val="AB1CE5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15:restartNumberingAfterBreak="0">
    <w:nsid w:val="2EFF2075"/>
    <w:multiLevelType w:val="multilevel"/>
    <w:tmpl w:val="D4BA9C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2F9C2959"/>
    <w:multiLevelType w:val="multilevel"/>
    <w:tmpl w:val="D18ED6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316B1196"/>
    <w:multiLevelType w:val="multilevel"/>
    <w:tmpl w:val="959E65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4" w15:restartNumberingAfterBreak="0">
    <w:nsid w:val="32EF3ED8"/>
    <w:multiLevelType w:val="multilevel"/>
    <w:tmpl w:val="471A29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330E4C4C"/>
    <w:multiLevelType w:val="multilevel"/>
    <w:tmpl w:val="63ECB2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34DA4CAE"/>
    <w:multiLevelType w:val="multilevel"/>
    <w:tmpl w:val="D7068B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363A7B21"/>
    <w:multiLevelType w:val="multilevel"/>
    <w:tmpl w:val="071E7C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36771F26"/>
    <w:multiLevelType w:val="multilevel"/>
    <w:tmpl w:val="47FAC3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36981C7A"/>
    <w:multiLevelType w:val="multilevel"/>
    <w:tmpl w:val="5204E9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0" w15:restartNumberingAfterBreak="0">
    <w:nsid w:val="37893516"/>
    <w:multiLevelType w:val="multilevel"/>
    <w:tmpl w:val="7ED64054"/>
    <w:lvl w:ilvl="0">
      <w:start w:val="1"/>
      <w:numFmt w:val="decimal"/>
      <w:lvlText w:val="%1."/>
      <w:lvlJc w:val="left"/>
      <w:pPr>
        <w:ind w:left="720" w:hanging="360"/>
      </w:pPr>
      <w:rPr>
        <w:rFonts w:ascii="Arial" w:eastAsia="Arial" w:hAnsi="Arial" w:cs="Arial"/>
        <w:b w:val="0"/>
        <w:i w:val="0"/>
      </w:r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37A86D99"/>
    <w:multiLevelType w:val="multilevel"/>
    <w:tmpl w:val="CE644B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37BB4F4F"/>
    <w:multiLevelType w:val="multilevel"/>
    <w:tmpl w:val="BF0001F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3" w15:restartNumberingAfterBreak="0">
    <w:nsid w:val="39E94CF1"/>
    <w:multiLevelType w:val="multilevel"/>
    <w:tmpl w:val="DE1C8510"/>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54" w15:restartNumberingAfterBreak="0">
    <w:nsid w:val="39FA6644"/>
    <w:multiLevelType w:val="multilevel"/>
    <w:tmpl w:val="344A456E"/>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15:restartNumberingAfterBreak="0">
    <w:nsid w:val="3A0E6AC2"/>
    <w:multiLevelType w:val="multilevel"/>
    <w:tmpl w:val="A37082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3A8F4862"/>
    <w:multiLevelType w:val="multilevel"/>
    <w:tmpl w:val="3FD2BE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15:restartNumberingAfterBreak="0">
    <w:nsid w:val="3AB867FF"/>
    <w:multiLevelType w:val="multilevel"/>
    <w:tmpl w:val="F84873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3C0302BB"/>
    <w:multiLevelType w:val="multilevel"/>
    <w:tmpl w:val="019C21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9" w15:restartNumberingAfterBreak="0">
    <w:nsid w:val="3CE13CDC"/>
    <w:multiLevelType w:val="multilevel"/>
    <w:tmpl w:val="1BF4A21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3E3379A6"/>
    <w:multiLevelType w:val="multilevel"/>
    <w:tmpl w:val="5526E3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3E3E0A02"/>
    <w:multiLevelType w:val="multilevel"/>
    <w:tmpl w:val="24C29F6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2" w15:restartNumberingAfterBreak="0">
    <w:nsid w:val="40635A9C"/>
    <w:multiLevelType w:val="multilevel"/>
    <w:tmpl w:val="D1F2C1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15:restartNumberingAfterBreak="0">
    <w:nsid w:val="42533B07"/>
    <w:multiLevelType w:val="multilevel"/>
    <w:tmpl w:val="8D8819D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4" w15:restartNumberingAfterBreak="0">
    <w:nsid w:val="43D17929"/>
    <w:multiLevelType w:val="multilevel"/>
    <w:tmpl w:val="E974C8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447C0094"/>
    <w:multiLevelType w:val="multilevel"/>
    <w:tmpl w:val="961632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15:restartNumberingAfterBreak="0">
    <w:nsid w:val="44A40BDF"/>
    <w:multiLevelType w:val="multilevel"/>
    <w:tmpl w:val="4E4887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7" w15:restartNumberingAfterBreak="0">
    <w:nsid w:val="45300E42"/>
    <w:multiLevelType w:val="multilevel"/>
    <w:tmpl w:val="455E75F2"/>
    <w:lvl w:ilvl="0">
      <w:start w:val="1"/>
      <w:numFmt w:val="low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472D43F4"/>
    <w:multiLevelType w:val="multilevel"/>
    <w:tmpl w:val="4BBCE982"/>
    <w:lvl w:ilvl="0">
      <w:start w:val="1"/>
      <w:numFmt w:val="bullet"/>
      <w:lvlText w:val="●"/>
      <w:lvlJc w:val="left"/>
      <w:pPr>
        <w:ind w:left="1791" w:hanging="360"/>
      </w:pPr>
      <w:rPr>
        <w:rFonts w:ascii="Noto Sans Symbols" w:eastAsia="Noto Sans Symbols" w:hAnsi="Noto Sans Symbols" w:cs="Noto Sans Symbols"/>
      </w:rPr>
    </w:lvl>
    <w:lvl w:ilvl="1">
      <w:start w:val="1"/>
      <w:numFmt w:val="bullet"/>
      <w:lvlText w:val="o"/>
      <w:lvlJc w:val="left"/>
      <w:pPr>
        <w:ind w:left="2511" w:hanging="360"/>
      </w:pPr>
      <w:rPr>
        <w:rFonts w:ascii="Courier New" w:eastAsia="Courier New" w:hAnsi="Courier New" w:cs="Courier New"/>
      </w:rPr>
    </w:lvl>
    <w:lvl w:ilvl="2">
      <w:start w:val="1"/>
      <w:numFmt w:val="bullet"/>
      <w:lvlText w:val="▪"/>
      <w:lvlJc w:val="left"/>
      <w:pPr>
        <w:ind w:left="3231" w:hanging="360"/>
      </w:pPr>
      <w:rPr>
        <w:rFonts w:ascii="Noto Sans Symbols" w:eastAsia="Noto Sans Symbols" w:hAnsi="Noto Sans Symbols" w:cs="Noto Sans Symbols"/>
      </w:rPr>
    </w:lvl>
    <w:lvl w:ilvl="3">
      <w:start w:val="1"/>
      <w:numFmt w:val="bullet"/>
      <w:lvlText w:val="●"/>
      <w:lvlJc w:val="left"/>
      <w:pPr>
        <w:ind w:left="3951" w:hanging="360"/>
      </w:pPr>
      <w:rPr>
        <w:rFonts w:ascii="Noto Sans Symbols" w:eastAsia="Noto Sans Symbols" w:hAnsi="Noto Sans Symbols" w:cs="Noto Sans Symbols"/>
      </w:rPr>
    </w:lvl>
    <w:lvl w:ilvl="4">
      <w:start w:val="1"/>
      <w:numFmt w:val="bullet"/>
      <w:lvlText w:val="o"/>
      <w:lvlJc w:val="left"/>
      <w:pPr>
        <w:ind w:left="4671" w:hanging="360"/>
      </w:pPr>
      <w:rPr>
        <w:rFonts w:ascii="Courier New" w:eastAsia="Courier New" w:hAnsi="Courier New" w:cs="Courier New"/>
      </w:rPr>
    </w:lvl>
    <w:lvl w:ilvl="5">
      <w:start w:val="1"/>
      <w:numFmt w:val="bullet"/>
      <w:lvlText w:val="▪"/>
      <w:lvlJc w:val="left"/>
      <w:pPr>
        <w:ind w:left="5391" w:hanging="360"/>
      </w:pPr>
      <w:rPr>
        <w:rFonts w:ascii="Noto Sans Symbols" w:eastAsia="Noto Sans Symbols" w:hAnsi="Noto Sans Symbols" w:cs="Noto Sans Symbols"/>
      </w:rPr>
    </w:lvl>
    <w:lvl w:ilvl="6">
      <w:start w:val="1"/>
      <w:numFmt w:val="bullet"/>
      <w:lvlText w:val="●"/>
      <w:lvlJc w:val="left"/>
      <w:pPr>
        <w:ind w:left="6111" w:hanging="360"/>
      </w:pPr>
      <w:rPr>
        <w:rFonts w:ascii="Noto Sans Symbols" w:eastAsia="Noto Sans Symbols" w:hAnsi="Noto Sans Symbols" w:cs="Noto Sans Symbols"/>
      </w:rPr>
    </w:lvl>
    <w:lvl w:ilvl="7">
      <w:start w:val="1"/>
      <w:numFmt w:val="bullet"/>
      <w:lvlText w:val="o"/>
      <w:lvlJc w:val="left"/>
      <w:pPr>
        <w:ind w:left="6831" w:hanging="360"/>
      </w:pPr>
      <w:rPr>
        <w:rFonts w:ascii="Courier New" w:eastAsia="Courier New" w:hAnsi="Courier New" w:cs="Courier New"/>
      </w:rPr>
    </w:lvl>
    <w:lvl w:ilvl="8">
      <w:start w:val="1"/>
      <w:numFmt w:val="bullet"/>
      <w:lvlText w:val="▪"/>
      <w:lvlJc w:val="left"/>
      <w:pPr>
        <w:ind w:left="7551" w:hanging="360"/>
      </w:pPr>
      <w:rPr>
        <w:rFonts w:ascii="Noto Sans Symbols" w:eastAsia="Noto Sans Symbols" w:hAnsi="Noto Sans Symbols" w:cs="Noto Sans Symbols"/>
      </w:rPr>
    </w:lvl>
  </w:abstractNum>
  <w:abstractNum w:abstractNumId="69" w15:restartNumberingAfterBreak="0">
    <w:nsid w:val="483605BC"/>
    <w:multiLevelType w:val="multilevel"/>
    <w:tmpl w:val="5B16BC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4A601105"/>
    <w:multiLevelType w:val="multilevel"/>
    <w:tmpl w:val="27368D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4BAA0E27"/>
    <w:multiLevelType w:val="multilevel"/>
    <w:tmpl w:val="4D2850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4C4D6F36"/>
    <w:multiLevelType w:val="multilevel"/>
    <w:tmpl w:val="6ABAFB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3" w15:restartNumberingAfterBreak="0">
    <w:nsid w:val="4C8E33B9"/>
    <w:multiLevelType w:val="multilevel"/>
    <w:tmpl w:val="E012BD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4E9E45DA"/>
    <w:multiLevelType w:val="multilevel"/>
    <w:tmpl w:val="DA66F9D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5" w15:restartNumberingAfterBreak="0">
    <w:nsid w:val="4F6A60E2"/>
    <w:multiLevelType w:val="multilevel"/>
    <w:tmpl w:val="077442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6" w15:restartNumberingAfterBreak="0">
    <w:nsid w:val="4FAC4AF9"/>
    <w:multiLevelType w:val="multilevel"/>
    <w:tmpl w:val="DD42CE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51561D13"/>
    <w:multiLevelType w:val="multilevel"/>
    <w:tmpl w:val="276A9A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8" w15:restartNumberingAfterBreak="0">
    <w:nsid w:val="51846F8E"/>
    <w:multiLevelType w:val="multilevel"/>
    <w:tmpl w:val="BDBEA6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51D77CDB"/>
    <w:multiLevelType w:val="multilevel"/>
    <w:tmpl w:val="5F62B4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0" w15:restartNumberingAfterBreak="0">
    <w:nsid w:val="534668E6"/>
    <w:multiLevelType w:val="multilevel"/>
    <w:tmpl w:val="F5E2661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5550147E"/>
    <w:multiLevelType w:val="multilevel"/>
    <w:tmpl w:val="BC78FD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56B81232"/>
    <w:multiLevelType w:val="multilevel"/>
    <w:tmpl w:val="6F4C51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580A43C7"/>
    <w:multiLevelType w:val="multilevel"/>
    <w:tmpl w:val="E9B434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5A5D736E"/>
    <w:multiLevelType w:val="multilevel"/>
    <w:tmpl w:val="286C29DA"/>
    <w:lvl w:ilvl="0">
      <w:start w:val="1"/>
      <w:numFmt w:val="bullet"/>
      <w:lvlText w:val="●"/>
      <w:lvlJc w:val="left"/>
      <w:pPr>
        <w:ind w:left="360" w:hanging="360"/>
      </w:pPr>
      <w:rPr>
        <w:rFonts w:ascii="Noto Sans Symbols" w:eastAsia="Noto Sans Symbols" w:hAnsi="Noto Sans Symbols" w:cs="Noto Sans Symbols"/>
        <w:color w:val="00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5" w15:restartNumberingAfterBreak="0">
    <w:nsid w:val="5B5509C6"/>
    <w:multiLevelType w:val="multilevel"/>
    <w:tmpl w:val="205843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6" w15:restartNumberingAfterBreak="0">
    <w:nsid w:val="5B9531CA"/>
    <w:multiLevelType w:val="multilevel"/>
    <w:tmpl w:val="A1F4A69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7" w15:restartNumberingAfterBreak="0">
    <w:nsid w:val="5BC14A65"/>
    <w:multiLevelType w:val="multilevel"/>
    <w:tmpl w:val="9808079E"/>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8" w15:restartNumberingAfterBreak="0">
    <w:nsid w:val="5C2E224B"/>
    <w:multiLevelType w:val="multilevel"/>
    <w:tmpl w:val="A4E690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9" w15:restartNumberingAfterBreak="0">
    <w:nsid w:val="601C578B"/>
    <w:multiLevelType w:val="multilevel"/>
    <w:tmpl w:val="4B6CE4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0" w15:restartNumberingAfterBreak="0">
    <w:nsid w:val="60EB7279"/>
    <w:multiLevelType w:val="multilevel"/>
    <w:tmpl w:val="CEF2D1D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1" w15:restartNumberingAfterBreak="0">
    <w:nsid w:val="60F30940"/>
    <w:multiLevelType w:val="multilevel"/>
    <w:tmpl w:val="F5C075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2" w15:restartNumberingAfterBreak="0">
    <w:nsid w:val="637A0D49"/>
    <w:multiLevelType w:val="multilevel"/>
    <w:tmpl w:val="C8E203A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3" w15:restartNumberingAfterBreak="0">
    <w:nsid w:val="65AF4343"/>
    <w:multiLevelType w:val="multilevel"/>
    <w:tmpl w:val="3A424B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65C45CB7"/>
    <w:multiLevelType w:val="multilevel"/>
    <w:tmpl w:val="2AA2E8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5" w15:restartNumberingAfterBreak="0">
    <w:nsid w:val="67090129"/>
    <w:multiLevelType w:val="multilevel"/>
    <w:tmpl w:val="842603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6" w15:restartNumberingAfterBreak="0">
    <w:nsid w:val="6B3B02F9"/>
    <w:multiLevelType w:val="multilevel"/>
    <w:tmpl w:val="8798544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7" w15:restartNumberingAfterBreak="0">
    <w:nsid w:val="6C2815AE"/>
    <w:multiLevelType w:val="multilevel"/>
    <w:tmpl w:val="D0FC05FE"/>
    <w:lvl w:ilvl="0">
      <w:start w:val="1"/>
      <w:numFmt w:val="upperRoman"/>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8" w15:restartNumberingAfterBreak="0">
    <w:nsid w:val="6E9C1F6D"/>
    <w:multiLevelType w:val="multilevel"/>
    <w:tmpl w:val="BD0AD4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9" w15:restartNumberingAfterBreak="0">
    <w:nsid w:val="6ECE1E55"/>
    <w:multiLevelType w:val="multilevel"/>
    <w:tmpl w:val="BC627A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o"/>
      <w:lvlJc w:val="left"/>
      <w:pPr>
        <w:ind w:left="2160" w:hanging="360"/>
      </w:pPr>
      <w:rPr>
        <w:rFonts w:ascii="Courier New" w:eastAsia="Courier New" w:hAnsi="Courier New" w:cs="Courier New"/>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0" w15:restartNumberingAfterBreak="0">
    <w:nsid w:val="6F4C01DB"/>
    <w:multiLevelType w:val="multilevel"/>
    <w:tmpl w:val="DDF0CA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1" w15:restartNumberingAfterBreak="0">
    <w:nsid w:val="6F573A97"/>
    <w:multiLevelType w:val="multilevel"/>
    <w:tmpl w:val="E928651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2" w15:restartNumberingAfterBreak="0">
    <w:nsid w:val="708A277E"/>
    <w:multiLevelType w:val="multilevel"/>
    <w:tmpl w:val="8D1E3F0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3" w15:restartNumberingAfterBreak="0">
    <w:nsid w:val="70FF342C"/>
    <w:multiLevelType w:val="multilevel"/>
    <w:tmpl w:val="5FE425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4" w15:restartNumberingAfterBreak="0">
    <w:nsid w:val="71BB6FDE"/>
    <w:multiLevelType w:val="multilevel"/>
    <w:tmpl w:val="C72694E2"/>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15:restartNumberingAfterBreak="0">
    <w:nsid w:val="71E104D9"/>
    <w:multiLevelType w:val="multilevel"/>
    <w:tmpl w:val="484E3D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6" w15:restartNumberingAfterBreak="0">
    <w:nsid w:val="722539D2"/>
    <w:multiLevelType w:val="multilevel"/>
    <w:tmpl w:val="EF369A08"/>
    <w:lvl w:ilvl="0">
      <w:start w:val="1"/>
      <w:numFmt w:val="bullet"/>
      <w:lvlText w:val="●"/>
      <w:lvlJc w:val="left"/>
      <w:pPr>
        <w:ind w:left="36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7" w15:restartNumberingAfterBreak="0">
    <w:nsid w:val="728E01C0"/>
    <w:multiLevelType w:val="multilevel"/>
    <w:tmpl w:val="C3286D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74970B1B"/>
    <w:multiLevelType w:val="multilevel"/>
    <w:tmpl w:val="929E4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9" w15:restartNumberingAfterBreak="0">
    <w:nsid w:val="76317C0E"/>
    <w:multiLevelType w:val="multilevel"/>
    <w:tmpl w:val="FAD43E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76F6126F"/>
    <w:multiLevelType w:val="multilevel"/>
    <w:tmpl w:val="B4BC34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1" w15:restartNumberingAfterBreak="0">
    <w:nsid w:val="77FB216B"/>
    <w:multiLevelType w:val="multilevel"/>
    <w:tmpl w:val="9370C2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2" w15:restartNumberingAfterBreak="0">
    <w:nsid w:val="7AAC6375"/>
    <w:multiLevelType w:val="multilevel"/>
    <w:tmpl w:val="B672B1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3" w15:restartNumberingAfterBreak="0">
    <w:nsid w:val="7BBB00DB"/>
    <w:multiLevelType w:val="multilevel"/>
    <w:tmpl w:val="DD386778"/>
    <w:lvl w:ilvl="0">
      <w:start w:val="1"/>
      <w:numFmt w:val="decimal"/>
      <w:lvlText w:val="%1."/>
      <w:lvlJc w:val="left"/>
      <w:pPr>
        <w:ind w:left="720" w:hanging="360"/>
      </w:pPr>
      <w:rPr>
        <w:rFonts w:ascii="Calibri" w:eastAsia="Calibri" w:hAnsi="Calibri" w:cs="Calibri"/>
        <w:b w:val="0"/>
        <w:i w:val="0"/>
        <w:color w:val="000000"/>
        <w:sz w:val="20"/>
        <w:szCs w:val="20"/>
      </w:rPr>
    </w:lvl>
    <w:lvl w:ilvl="1">
      <w:start w:val="1"/>
      <w:numFmt w:val="lowerLetter"/>
      <w:lvlText w:val="%2."/>
      <w:lvlJc w:val="left"/>
      <w:pPr>
        <w:ind w:left="1440" w:hanging="360"/>
      </w:pPr>
    </w:lvl>
    <w:lvl w:ilvl="2">
      <w:start w:val="1"/>
      <w:numFmt w:val="decimal"/>
      <w:lvlText w:val="%3)"/>
      <w:lvlJc w:val="left"/>
      <w:pPr>
        <w:ind w:left="2430" w:hanging="45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15:restartNumberingAfterBreak="0">
    <w:nsid w:val="7BFD665D"/>
    <w:multiLevelType w:val="multilevel"/>
    <w:tmpl w:val="852089D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5" w15:restartNumberingAfterBreak="0">
    <w:nsid w:val="7DBB3BCC"/>
    <w:multiLevelType w:val="multilevel"/>
    <w:tmpl w:val="5FC691C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6" w15:restartNumberingAfterBreak="0">
    <w:nsid w:val="7E3349CE"/>
    <w:multiLevelType w:val="multilevel"/>
    <w:tmpl w:val="5B926120"/>
    <w:lvl w:ilvl="0">
      <w:start w:val="1"/>
      <w:numFmt w:val="low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7" w15:restartNumberingAfterBreak="0">
    <w:nsid w:val="7F9436AF"/>
    <w:multiLevelType w:val="multilevel"/>
    <w:tmpl w:val="2DC435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93919754">
    <w:abstractNumId w:val="95"/>
  </w:num>
  <w:num w:numId="2" w16cid:durableId="1648238366">
    <w:abstractNumId w:val="108"/>
  </w:num>
  <w:num w:numId="3" w16cid:durableId="1262372803">
    <w:abstractNumId w:val="17"/>
  </w:num>
  <w:num w:numId="4" w16cid:durableId="1778132696">
    <w:abstractNumId w:val="81"/>
  </w:num>
  <w:num w:numId="5" w16cid:durableId="1229344187">
    <w:abstractNumId w:val="3"/>
  </w:num>
  <w:num w:numId="6" w16cid:durableId="1776439739">
    <w:abstractNumId w:val="103"/>
  </w:num>
  <w:num w:numId="7" w16cid:durableId="1518889638">
    <w:abstractNumId w:val="59"/>
  </w:num>
  <w:num w:numId="8" w16cid:durableId="642582268">
    <w:abstractNumId w:val="20"/>
  </w:num>
  <w:num w:numId="9" w16cid:durableId="387069825">
    <w:abstractNumId w:val="45"/>
  </w:num>
  <w:num w:numId="10" w16cid:durableId="120616939">
    <w:abstractNumId w:val="40"/>
  </w:num>
  <w:num w:numId="11" w16cid:durableId="1980383479">
    <w:abstractNumId w:val="87"/>
  </w:num>
  <w:num w:numId="12" w16cid:durableId="1977760000">
    <w:abstractNumId w:val="70"/>
  </w:num>
  <w:num w:numId="13" w16cid:durableId="1881015309">
    <w:abstractNumId w:val="72"/>
  </w:num>
  <w:num w:numId="14" w16cid:durableId="263535918">
    <w:abstractNumId w:val="6"/>
  </w:num>
  <w:num w:numId="15" w16cid:durableId="1709184983">
    <w:abstractNumId w:val="58"/>
  </w:num>
  <w:num w:numId="16" w16cid:durableId="213470622">
    <w:abstractNumId w:val="25"/>
  </w:num>
  <w:num w:numId="17" w16cid:durableId="224412396">
    <w:abstractNumId w:val="101"/>
  </w:num>
  <w:num w:numId="18" w16cid:durableId="1717850195">
    <w:abstractNumId w:val="51"/>
  </w:num>
  <w:num w:numId="19" w16cid:durableId="666370580">
    <w:abstractNumId w:val="27"/>
  </w:num>
  <w:num w:numId="20" w16cid:durableId="1297562075">
    <w:abstractNumId w:val="75"/>
  </w:num>
  <w:num w:numId="21" w16cid:durableId="656802737">
    <w:abstractNumId w:val="5"/>
  </w:num>
  <w:num w:numId="22" w16cid:durableId="1749889106">
    <w:abstractNumId w:val="79"/>
  </w:num>
  <w:num w:numId="23" w16cid:durableId="1469937114">
    <w:abstractNumId w:val="114"/>
  </w:num>
  <w:num w:numId="24" w16cid:durableId="437062007">
    <w:abstractNumId w:val="96"/>
  </w:num>
  <w:num w:numId="25" w16cid:durableId="1914243520">
    <w:abstractNumId w:val="49"/>
  </w:num>
  <w:num w:numId="26" w16cid:durableId="563175806">
    <w:abstractNumId w:val="21"/>
  </w:num>
  <w:num w:numId="27" w16cid:durableId="927885623">
    <w:abstractNumId w:val="97"/>
  </w:num>
  <w:num w:numId="28" w16cid:durableId="635181773">
    <w:abstractNumId w:val="11"/>
  </w:num>
  <w:num w:numId="29" w16cid:durableId="1125855164">
    <w:abstractNumId w:val="111"/>
  </w:num>
  <w:num w:numId="30" w16cid:durableId="13458012">
    <w:abstractNumId w:val="65"/>
  </w:num>
  <w:num w:numId="31" w16cid:durableId="1277907058">
    <w:abstractNumId w:val="0"/>
  </w:num>
  <w:num w:numId="32" w16cid:durableId="1303925606">
    <w:abstractNumId w:val="88"/>
  </w:num>
  <w:num w:numId="33" w16cid:durableId="1449735055">
    <w:abstractNumId w:val="105"/>
  </w:num>
  <w:num w:numId="34" w16cid:durableId="963458880">
    <w:abstractNumId w:val="1"/>
  </w:num>
  <w:num w:numId="35" w16cid:durableId="792092351">
    <w:abstractNumId w:val="74"/>
  </w:num>
  <w:num w:numId="36" w16cid:durableId="824006445">
    <w:abstractNumId w:val="98"/>
  </w:num>
  <w:num w:numId="37" w16cid:durableId="89010861">
    <w:abstractNumId w:val="28"/>
  </w:num>
  <w:num w:numId="38" w16cid:durableId="634724361">
    <w:abstractNumId w:val="92"/>
  </w:num>
  <w:num w:numId="39" w16cid:durableId="1983610446">
    <w:abstractNumId w:val="35"/>
  </w:num>
  <w:num w:numId="40" w16cid:durableId="1409963626">
    <w:abstractNumId w:val="24"/>
  </w:num>
  <w:num w:numId="41" w16cid:durableId="319160797">
    <w:abstractNumId w:val="91"/>
  </w:num>
  <w:num w:numId="42" w16cid:durableId="1695030995">
    <w:abstractNumId w:val="12"/>
  </w:num>
  <w:num w:numId="43" w16cid:durableId="68506175">
    <w:abstractNumId w:val="36"/>
  </w:num>
  <w:num w:numId="44" w16cid:durableId="1087460453">
    <w:abstractNumId w:val="104"/>
  </w:num>
  <w:num w:numId="45" w16cid:durableId="1824665151">
    <w:abstractNumId w:val="7"/>
  </w:num>
  <w:num w:numId="46" w16cid:durableId="1255745767">
    <w:abstractNumId w:val="76"/>
  </w:num>
  <w:num w:numId="47" w16cid:durableId="992293613">
    <w:abstractNumId w:val="26"/>
  </w:num>
  <w:num w:numId="48" w16cid:durableId="1255281415">
    <w:abstractNumId w:val="73"/>
  </w:num>
  <w:num w:numId="49" w16cid:durableId="417751939">
    <w:abstractNumId w:val="13"/>
  </w:num>
  <w:num w:numId="50" w16cid:durableId="524565528">
    <w:abstractNumId w:val="63"/>
  </w:num>
  <w:num w:numId="51" w16cid:durableId="526141711">
    <w:abstractNumId w:val="14"/>
  </w:num>
  <w:num w:numId="52" w16cid:durableId="109668442">
    <w:abstractNumId w:val="42"/>
  </w:num>
  <w:num w:numId="53" w16cid:durableId="1426463169">
    <w:abstractNumId w:val="102"/>
  </w:num>
  <w:num w:numId="54" w16cid:durableId="426731004">
    <w:abstractNumId w:val="29"/>
  </w:num>
  <w:num w:numId="55" w16cid:durableId="1138260281">
    <w:abstractNumId w:val="110"/>
  </w:num>
  <w:num w:numId="56" w16cid:durableId="249239111">
    <w:abstractNumId w:val="41"/>
  </w:num>
  <w:num w:numId="57" w16cid:durableId="1780223327">
    <w:abstractNumId w:val="61"/>
  </w:num>
  <w:num w:numId="58" w16cid:durableId="574053948">
    <w:abstractNumId w:val="31"/>
  </w:num>
  <w:num w:numId="59" w16cid:durableId="1718965190">
    <w:abstractNumId w:val="77"/>
  </w:num>
  <w:num w:numId="60" w16cid:durableId="1591696576">
    <w:abstractNumId w:val="9"/>
  </w:num>
  <w:num w:numId="61" w16cid:durableId="1871648586">
    <w:abstractNumId w:val="116"/>
  </w:num>
  <w:num w:numId="62" w16cid:durableId="372850162">
    <w:abstractNumId w:val="67"/>
  </w:num>
  <w:num w:numId="63" w16cid:durableId="959608647">
    <w:abstractNumId w:val="10"/>
  </w:num>
  <w:num w:numId="64" w16cid:durableId="305209697">
    <w:abstractNumId w:val="19"/>
  </w:num>
  <w:num w:numId="65" w16cid:durableId="1847093544">
    <w:abstractNumId w:val="48"/>
  </w:num>
  <w:num w:numId="66" w16cid:durableId="1157192174">
    <w:abstractNumId w:val="80"/>
  </w:num>
  <w:num w:numId="67" w16cid:durableId="1990673160">
    <w:abstractNumId w:val="83"/>
  </w:num>
  <w:num w:numId="68" w16cid:durableId="1755470874">
    <w:abstractNumId w:val="8"/>
  </w:num>
  <w:num w:numId="69" w16cid:durableId="1576087631">
    <w:abstractNumId w:val="78"/>
  </w:num>
  <w:num w:numId="70" w16cid:durableId="1621717280">
    <w:abstractNumId w:val="68"/>
  </w:num>
  <w:num w:numId="71" w16cid:durableId="1528592288">
    <w:abstractNumId w:val="94"/>
  </w:num>
  <w:num w:numId="72" w16cid:durableId="316956168">
    <w:abstractNumId w:val="64"/>
  </w:num>
  <w:num w:numId="73" w16cid:durableId="660352798">
    <w:abstractNumId w:val="34"/>
  </w:num>
  <w:num w:numId="74" w16cid:durableId="277222489">
    <w:abstractNumId w:val="56"/>
  </w:num>
  <w:num w:numId="75" w16cid:durableId="1456171398">
    <w:abstractNumId w:val="84"/>
  </w:num>
  <w:num w:numId="76" w16cid:durableId="595676846">
    <w:abstractNumId w:val="100"/>
  </w:num>
  <w:num w:numId="77" w16cid:durableId="1267537303">
    <w:abstractNumId w:val="89"/>
  </w:num>
  <w:num w:numId="78" w16cid:durableId="1980264739">
    <w:abstractNumId w:val="85"/>
  </w:num>
  <w:num w:numId="79" w16cid:durableId="249896000">
    <w:abstractNumId w:val="115"/>
  </w:num>
  <w:num w:numId="80" w16cid:durableId="99956385">
    <w:abstractNumId w:val="4"/>
  </w:num>
  <w:num w:numId="81" w16cid:durableId="296224234">
    <w:abstractNumId w:val="44"/>
  </w:num>
  <w:num w:numId="82" w16cid:durableId="205289877">
    <w:abstractNumId w:val="62"/>
  </w:num>
  <w:num w:numId="83" w16cid:durableId="2059088107">
    <w:abstractNumId w:val="55"/>
  </w:num>
  <w:num w:numId="84" w16cid:durableId="1854949848">
    <w:abstractNumId w:val="71"/>
  </w:num>
  <w:num w:numId="85" w16cid:durableId="15890053">
    <w:abstractNumId w:val="113"/>
  </w:num>
  <w:num w:numId="86" w16cid:durableId="1461461268">
    <w:abstractNumId w:val="106"/>
  </w:num>
  <w:num w:numId="87" w16cid:durableId="1018310631">
    <w:abstractNumId w:val="90"/>
  </w:num>
  <w:num w:numId="88" w16cid:durableId="1467813209">
    <w:abstractNumId w:val="57"/>
  </w:num>
  <w:num w:numId="89" w16cid:durableId="2022973846">
    <w:abstractNumId w:val="54"/>
  </w:num>
  <w:num w:numId="90" w16cid:durableId="237133400">
    <w:abstractNumId w:val="99"/>
  </w:num>
  <w:num w:numId="91" w16cid:durableId="1118064279">
    <w:abstractNumId w:val="117"/>
  </w:num>
  <w:num w:numId="92" w16cid:durableId="1317958420">
    <w:abstractNumId w:val="60"/>
  </w:num>
  <w:num w:numId="93" w16cid:durableId="200944571">
    <w:abstractNumId w:val="82"/>
  </w:num>
  <w:num w:numId="94" w16cid:durableId="704796361">
    <w:abstractNumId w:val="2"/>
  </w:num>
  <w:num w:numId="95" w16cid:durableId="1940210513">
    <w:abstractNumId w:val="46"/>
  </w:num>
  <w:num w:numId="96" w16cid:durableId="78018282">
    <w:abstractNumId w:val="39"/>
  </w:num>
  <w:num w:numId="97" w16cid:durableId="2104761114">
    <w:abstractNumId w:val="23"/>
  </w:num>
  <w:num w:numId="98" w16cid:durableId="2131243069">
    <w:abstractNumId w:val="18"/>
  </w:num>
  <w:num w:numId="99" w16cid:durableId="1396472465">
    <w:abstractNumId w:val="30"/>
  </w:num>
  <w:num w:numId="100" w16cid:durableId="2058236878">
    <w:abstractNumId w:val="112"/>
  </w:num>
  <w:num w:numId="101" w16cid:durableId="1385521371">
    <w:abstractNumId w:val="107"/>
  </w:num>
  <w:num w:numId="102" w16cid:durableId="656498839">
    <w:abstractNumId w:val="69"/>
  </w:num>
  <w:num w:numId="103" w16cid:durableId="448816058">
    <w:abstractNumId w:val="33"/>
  </w:num>
  <w:num w:numId="104" w16cid:durableId="1867865885">
    <w:abstractNumId w:val="93"/>
  </w:num>
  <w:num w:numId="105" w16cid:durableId="1498958679">
    <w:abstractNumId w:val="53"/>
  </w:num>
  <w:num w:numId="106" w16cid:durableId="1348100457">
    <w:abstractNumId w:val="38"/>
  </w:num>
  <w:num w:numId="107" w16cid:durableId="670646543">
    <w:abstractNumId w:val="37"/>
  </w:num>
  <w:num w:numId="108" w16cid:durableId="1343165348">
    <w:abstractNumId w:val="86"/>
  </w:num>
  <w:num w:numId="109" w16cid:durableId="1849246653">
    <w:abstractNumId w:val="66"/>
  </w:num>
  <w:num w:numId="110" w16cid:durableId="1856916426">
    <w:abstractNumId w:val="109"/>
  </w:num>
  <w:num w:numId="111" w16cid:durableId="268437299">
    <w:abstractNumId w:val="22"/>
  </w:num>
  <w:num w:numId="112" w16cid:durableId="1491825055">
    <w:abstractNumId w:val="50"/>
  </w:num>
  <w:num w:numId="113" w16cid:durableId="1958756392">
    <w:abstractNumId w:val="15"/>
  </w:num>
  <w:num w:numId="114" w16cid:durableId="79185215">
    <w:abstractNumId w:val="47"/>
  </w:num>
  <w:num w:numId="115" w16cid:durableId="553732307">
    <w:abstractNumId w:val="32"/>
  </w:num>
  <w:num w:numId="116" w16cid:durableId="510222757">
    <w:abstractNumId w:val="52"/>
  </w:num>
  <w:num w:numId="117" w16cid:durableId="1553469401">
    <w:abstractNumId w:val="43"/>
  </w:num>
  <w:num w:numId="118" w16cid:durableId="23139743">
    <w:abstractNumId w:val="16"/>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702"/>
    <w:rsid w:val="000010D6"/>
    <w:rsid w:val="00016985"/>
    <w:rsid w:val="00056ADE"/>
    <w:rsid w:val="00152530"/>
    <w:rsid w:val="001B22AA"/>
    <w:rsid w:val="001B2301"/>
    <w:rsid w:val="001C69C0"/>
    <w:rsid w:val="00252A42"/>
    <w:rsid w:val="002C7277"/>
    <w:rsid w:val="002D0D0A"/>
    <w:rsid w:val="0039352F"/>
    <w:rsid w:val="00393606"/>
    <w:rsid w:val="003C6A11"/>
    <w:rsid w:val="004159FC"/>
    <w:rsid w:val="004C094D"/>
    <w:rsid w:val="00582008"/>
    <w:rsid w:val="005C56B9"/>
    <w:rsid w:val="005E3F8F"/>
    <w:rsid w:val="005E7A77"/>
    <w:rsid w:val="006210C1"/>
    <w:rsid w:val="00662DDA"/>
    <w:rsid w:val="00715D66"/>
    <w:rsid w:val="00767A2A"/>
    <w:rsid w:val="00771C75"/>
    <w:rsid w:val="00786726"/>
    <w:rsid w:val="007D35BA"/>
    <w:rsid w:val="00896338"/>
    <w:rsid w:val="00907122"/>
    <w:rsid w:val="00960D32"/>
    <w:rsid w:val="009618FC"/>
    <w:rsid w:val="00970946"/>
    <w:rsid w:val="00992B09"/>
    <w:rsid w:val="009A6028"/>
    <w:rsid w:val="00A42571"/>
    <w:rsid w:val="00A91529"/>
    <w:rsid w:val="00AA17CC"/>
    <w:rsid w:val="00AB4F35"/>
    <w:rsid w:val="00AB5FB4"/>
    <w:rsid w:val="00B13CD6"/>
    <w:rsid w:val="00B1447C"/>
    <w:rsid w:val="00B279BF"/>
    <w:rsid w:val="00B3436C"/>
    <w:rsid w:val="00B56DFD"/>
    <w:rsid w:val="00B6439F"/>
    <w:rsid w:val="00B64F6E"/>
    <w:rsid w:val="00C52684"/>
    <w:rsid w:val="00C970CB"/>
    <w:rsid w:val="00CB46A2"/>
    <w:rsid w:val="00CD1130"/>
    <w:rsid w:val="00CD54ED"/>
    <w:rsid w:val="00CE6862"/>
    <w:rsid w:val="00CF126A"/>
    <w:rsid w:val="00D201F1"/>
    <w:rsid w:val="00E24B68"/>
    <w:rsid w:val="00E6414A"/>
    <w:rsid w:val="00E82F0D"/>
    <w:rsid w:val="00EA05D2"/>
    <w:rsid w:val="00EA2EB3"/>
    <w:rsid w:val="00EA3B4F"/>
    <w:rsid w:val="00EB0EAB"/>
    <w:rsid w:val="00F5431B"/>
    <w:rsid w:val="00F56702"/>
    <w:rsid w:val="00F84361"/>
    <w:rsid w:val="00FB75FB"/>
    <w:rsid w:val="00FF3C2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D401F"/>
  <w15:docId w15:val="{522CF3B6-DFBA-4E66-A617-7E6A0B53D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t-PT" w:eastAsia="pt-PT"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pBdr>
        <w:top w:val="single" w:sz="4" w:space="1" w:color="000000"/>
      </w:pBdr>
      <w:spacing w:after="60"/>
      <w:ind w:left="360" w:hanging="360"/>
      <w:outlineLvl w:val="0"/>
    </w:pPr>
    <w:rPr>
      <w:b/>
      <w:smallCaps/>
      <w:sz w:val="32"/>
      <w:szCs w:val="32"/>
    </w:rPr>
  </w:style>
  <w:style w:type="paragraph" w:styleId="Heading2">
    <w:name w:val="heading 2"/>
    <w:basedOn w:val="Normal"/>
    <w:next w:val="Normal"/>
    <w:pPr>
      <w:keepNext/>
      <w:pBdr>
        <w:bottom w:val="single" w:sz="4" w:space="1" w:color="000000"/>
      </w:pBdr>
      <w:spacing w:before="400" w:after="240"/>
      <w:outlineLvl w:val="1"/>
    </w:pPr>
    <w:rPr>
      <w:b/>
      <w:smallCaps/>
      <w:sz w:val="28"/>
      <w:szCs w:val="28"/>
    </w:rPr>
  </w:style>
  <w:style w:type="paragraph" w:styleId="Heading3">
    <w:name w:val="heading 3"/>
    <w:basedOn w:val="Normal"/>
    <w:next w:val="Normal"/>
    <w:pPr>
      <w:keepNext/>
      <w:widowControl w:val="0"/>
      <w:tabs>
        <w:tab w:val="left" w:pos="2160"/>
        <w:tab w:val="left" w:pos="9360"/>
      </w:tabs>
      <w:spacing w:before="360" w:after="120"/>
      <w:outlineLvl w:val="2"/>
    </w:pPr>
    <w:rPr>
      <w:b/>
      <w:sz w:val="22"/>
      <w:szCs w:val="22"/>
    </w:rPr>
  </w:style>
  <w:style w:type="paragraph" w:styleId="Heading4">
    <w:name w:val="heading 4"/>
    <w:basedOn w:val="Normal"/>
    <w:next w:val="Normal"/>
    <w:pPr>
      <w:keepNext/>
      <w:spacing w:before="240" w:after="120"/>
      <w:ind w:left="720"/>
      <w:outlineLvl w:val="3"/>
    </w:pPr>
    <w:rPr>
      <w:i/>
      <w:sz w:val="22"/>
      <w:szCs w:val="22"/>
      <w:u w:val="single"/>
    </w:rPr>
  </w:style>
  <w:style w:type="paragraph" w:styleId="Heading5">
    <w:name w:val="heading 5"/>
    <w:basedOn w:val="Normal"/>
    <w:next w:val="Normal"/>
    <w:pPr>
      <w:keepNext/>
      <w:spacing w:before="240" w:after="120"/>
      <w:jc w:val="center"/>
      <w:outlineLvl w:val="4"/>
    </w:pPr>
    <w:rPr>
      <w:b/>
      <w:i/>
    </w:rPr>
  </w:style>
  <w:style w:type="paragraph" w:styleId="Heading6">
    <w:name w:val="heading 6"/>
    <w:basedOn w:val="Normal"/>
    <w:next w:val="Normal"/>
    <w:pPr>
      <w:keepNext/>
      <w:spacing w:before="200" w:after="100"/>
      <w:ind w:left="720" w:firstLine="357"/>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pBdr>
        <w:top w:val="single" w:sz="4" w:space="1" w:color="000000"/>
        <w:left w:val="single" w:sz="4" w:space="4" w:color="000000"/>
        <w:bottom w:val="single" w:sz="4" w:space="1" w:color="000000"/>
        <w:right w:val="single" w:sz="4" w:space="4" w:color="000000"/>
      </w:pBdr>
      <w:spacing w:before="240"/>
      <w:jc w:val="center"/>
    </w:pPr>
    <w:rPr>
      <w:b/>
      <w:sz w:val="32"/>
      <w:szCs w:val="3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3">
    <w:basedOn w:val="TableNormal0"/>
    <w:tblPr>
      <w:tblStyleRowBandSize w:val="1"/>
      <w:tblStyleColBandSize w:val="1"/>
      <w:tblCellMar>
        <w:left w:w="108" w:type="dxa"/>
        <w:right w:w="108" w:type="dxa"/>
      </w:tblCellMar>
    </w:tblPr>
  </w:style>
  <w:style w:type="table" w:customStyle="1" w:styleId="a4">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08" w:type="dxa"/>
        <w:right w:w="108" w:type="dxa"/>
      </w:tblCellMar>
    </w:tblPr>
  </w:style>
  <w:style w:type="table" w:customStyle="1" w:styleId="a7">
    <w:basedOn w:val="TableNormal0"/>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8">
    <w:basedOn w:val="TableNormal0"/>
    <w:tblPr>
      <w:tblStyleRowBandSize w:val="1"/>
      <w:tblStyleColBandSize w:val="1"/>
      <w:tblCellMar>
        <w:left w:w="108" w:type="dxa"/>
        <w:right w:w="108" w:type="dxa"/>
      </w:tblCellMar>
    </w:tblPr>
  </w:style>
  <w:style w:type="table" w:customStyle="1" w:styleId="a9">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a">
    <w:basedOn w:val="TableNormal0"/>
    <w:tblPr>
      <w:tblStyleRowBandSize w:val="1"/>
      <w:tblStyleColBandSize w:val="1"/>
      <w:tblCellMar>
        <w:left w:w="70" w:type="dxa"/>
        <w:right w:w="70" w:type="dxa"/>
      </w:tblCellMar>
    </w:tblPr>
  </w:style>
  <w:style w:type="table" w:customStyle="1" w:styleId="ab">
    <w:basedOn w:val="TableNormal0"/>
    <w:tblPr>
      <w:tblStyleRowBandSize w:val="1"/>
      <w:tblStyleColBandSize w:val="1"/>
      <w:tblCellMar>
        <w:left w:w="108" w:type="dxa"/>
        <w:right w:w="108" w:type="dxa"/>
      </w:tblCellMar>
    </w:tblPr>
  </w:style>
  <w:style w:type="table" w:customStyle="1" w:styleId="ac">
    <w:basedOn w:val="TableNormal0"/>
    <w:tblPr>
      <w:tblStyleRowBandSize w:val="1"/>
      <w:tblStyleColBandSize w:val="1"/>
      <w:tblCellMar>
        <w:left w:w="108" w:type="dxa"/>
        <w:right w:w="108" w:type="dxa"/>
      </w:tblCellMar>
    </w:tblPr>
  </w:style>
  <w:style w:type="table" w:customStyle="1" w:styleId="ad">
    <w:basedOn w:val="TableNormal0"/>
    <w:tblPr>
      <w:tblStyleRowBandSize w:val="1"/>
      <w:tblStyleColBandSize w:val="1"/>
      <w:tblCellMar>
        <w:left w:w="108" w:type="dxa"/>
        <w:right w:w="108" w:type="dxa"/>
      </w:tblCellMar>
    </w:tblPr>
  </w:style>
  <w:style w:type="table" w:customStyle="1" w:styleId="ae">
    <w:basedOn w:val="TableNormal0"/>
    <w:rPr>
      <w:sz w:val="24"/>
      <w:szCs w:val="24"/>
    </w:rPr>
    <w:tblPr>
      <w:tblStyleRowBandSize w:val="1"/>
      <w:tblStyleColBandSize w:val="1"/>
      <w:tblCellMar>
        <w:left w:w="108" w:type="dxa"/>
        <w:right w:w="108" w:type="dxa"/>
      </w:tblCellMar>
    </w:tblPr>
  </w:style>
  <w:style w:type="table" w:customStyle="1" w:styleId="af">
    <w:basedOn w:val="TableNormal0"/>
    <w:tblPr>
      <w:tblStyleRowBandSize w:val="1"/>
      <w:tblStyleColBandSize w:val="1"/>
      <w:tblCellMar>
        <w:left w:w="108" w:type="dxa"/>
        <w:right w:w="108" w:type="dxa"/>
      </w:tblCellMar>
    </w:tblPr>
  </w:style>
  <w:style w:type="table" w:customStyle="1" w:styleId="af0">
    <w:basedOn w:val="TableNormal0"/>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left w:w="108" w:type="dxa"/>
        <w:right w:w="108" w:type="dxa"/>
      </w:tblCellMar>
    </w:tblPr>
    <w:tblStylePr w:type="firstRow">
      <w:rPr>
        <w:b/>
        <w:color w:val="FFFFFF"/>
      </w:rPr>
      <w:tblPr/>
      <w:tcPr>
        <w:tcBorders>
          <w:top w:val="single" w:sz="4" w:space="0" w:color="D1C926"/>
          <w:left w:val="single" w:sz="4" w:space="0" w:color="D1C926"/>
          <w:bottom w:val="single" w:sz="4" w:space="0" w:color="D1C926"/>
          <w:right w:val="single" w:sz="4" w:space="0" w:color="D1C926"/>
          <w:insideH w:val="nil"/>
          <w:insideV w:val="nil"/>
        </w:tcBorders>
        <w:shd w:val="clear" w:color="auto" w:fill="D1C926"/>
      </w:tcPr>
    </w:tblStylePr>
    <w:tblStylePr w:type="lastRow">
      <w:rPr>
        <w:b/>
      </w:rPr>
      <w:tblPr/>
      <w:tcPr>
        <w:tcBorders>
          <w:top w:val="single" w:sz="4" w:space="0" w:color="D1C926"/>
        </w:tcBorders>
      </w:tcPr>
    </w:tblStylePr>
    <w:tblStylePr w:type="firstCol">
      <w:rPr>
        <w:b/>
      </w:rPr>
    </w:tblStylePr>
    <w:tblStylePr w:type="lastCol">
      <w:rPr>
        <w:b/>
      </w:rPr>
    </w:tblStylePr>
    <w:tblStylePr w:type="band1Vert">
      <w:tblPr/>
      <w:tcPr>
        <w:shd w:val="clear" w:color="auto" w:fill="F6F5D2"/>
      </w:tcPr>
    </w:tblStylePr>
    <w:tblStylePr w:type="band1Horz">
      <w:tblPr/>
      <w:tcPr>
        <w:shd w:val="clear" w:color="auto" w:fill="F6F5D2"/>
      </w:tcPr>
    </w:tblStylePr>
  </w:style>
  <w:style w:type="table" w:customStyle="1" w:styleId="af2">
    <w:basedOn w:val="TableNormal0"/>
    <w:tblPr>
      <w:tblStyleRowBandSize w:val="1"/>
      <w:tblStyleColBandSize w:val="1"/>
      <w:tblCellMar>
        <w:left w:w="108" w:type="dxa"/>
        <w:right w:w="108" w:type="dxa"/>
      </w:tblCellMar>
    </w:tblPr>
  </w:style>
  <w:style w:type="table" w:customStyle="1" w:styleId="af3">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4">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7">
    <w:basedOn w:val="TableNormal0"/>
    <w:tblPr>
      <w:tblStyleRowBandSize w:val="1"/>
      <w:tblStyleColBandSize w:val="1"/>
      <w:tblCellMar>
        <w:left w:w="108" w:type="dxa"/>
        <w:right w:w="108" w:type="dxa"/>
      </w:tblCellMar>
    </w:tblPr>
  </w:style>
  <w:style w:type="table" w:customStyle="1" w:styleId="af8">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9">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a">
    <w:basedOn w:val="TableNormal0"/>
    <w:tblPr>
      <w:tblStyleRowBandSize w:val="1"/>
      <w:tblStyleColBandSize w:val="1"/>
      <w:tblCellMar>
        <w:left w:w="115" w:type="dxa"/>
        <w:right w:w="115" w:type="dxa"/>
      </w:tblCellMar>
    </w:tblPr>
  </w:style>
  <w:style w:type="table" w:customStyle="1" w:styleId="afb">
    <w:basedOn w:val="TableNormal0"/>
    <w:tblPr>
      <w:tblStyleRowBandSize w:val="1"/>
      <w:tblStyleColBandSize w:val="1"/>
      <w:tblCellMar>
        <w:left w:w="108" w:type="dxa"/>
        <w:right w:w="108" w:type="dxa"/>
      </w:tblCellMar>
    </w:tblPr>
  </w:style>
  <w:style w:type="table" w:customStyle="1" w:styleId="afc">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d">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e">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0">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1">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2">
    <w:basedOn w:val="TableNormal0"/>
    <w:tblPr>
      <w:tblStyleRowBandSize w:val="1"/>
      <w:tblStyleColBandSize w:val="1"/>
      <w:tblCellMar>
        <w:left w:w="57" w:type="dxa"/>
        <w:right w:w="57" w:type="dxa"/>
      </w:tblCellMar>
    </w:tblPr>
  </w:style>
  <w:style w:type="table" w:customStyle="1" w:styleId="aff3">
    <w:basedOn w:val="TableNormal0"/>
    <w:tblPr>
      <w:tblStyleRowBandSize w:val="1"/>
      <w:tblStyleColBandSize w:val="1"/>
      <w:tblCellMar>
        <w:left w:w="108" w:type="dxa"/>
        <w:right w:w="108" w:type="dxa"/>
      </w:tblCellMar>
    </w:tblPr>
  </w:style>
  <w:style w:type="table" w:customStyle="1" w:styleId="aff4">
    <w:basedOn w:val="TableNormal0"/>
    <w:tblPr>
      <w:tblStyleRowBandSize w:val="1"/>
      <w:tblStyleColBandSize w:val="1"/>
      <w:tblCellMar>
        <w:top w:w="15" w:type="dxa"/>
        <w:left w:w="15" w:type="dxa"/>
        <w:bottom w:w="15" w:type="dxa"/>
        <w:right w:w="15" w:type="dxa"/>
      </w:tblCellMar>
    </w:tblPr>
  </w:style>
  <w:style w:type="table" w:customStyle="1" w:styleId="aff5">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6">
    <w:basedOn w:val="TableNormal0"/>
    <w:tblPr>
      <w:tblStyleRowBandSize w:val="1"/>
      <w:tblStyleColBandSize w:val="1"/>
      <w:tblCellMar>
        <w:left w:w="108" w:type="dxa"/>
        <w:right w:w="108" w:type="dxa"/>
      </w:tblCellMar>
    </w:tblPr>
  </w:style>
  <w:style w:type="table" w:customStyle="1" w:styleId="aff7">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8">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9">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a">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b">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c">
    <w:basedOn w:val="TableNormal0"/>
    <w:tblPr>
      <w:tblStyleRowBandSize w:val="1"/>
      <w:tblStyleColBandSize w:val="1"/>
      <w:tblCellMar>
        <w:left w:w="108" w:type="dxa"/>
        <w:right w:w="108" w:type="dxa"/>
      </w:tblCellMar>
    </w:tblPr>
  </w:style>
  <w:style w:type="table" w:customStyle="1" w:styleId="affd">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e">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
    <w:basedOn w:val="TableNormal0"/>
    <w:tblPr>
      <w:tblStyleRowBandSize w:val="1"/>
      <w:tblStyleColBandSize w:val="1"/>
      <w:tblCellMar>
        <w:left w:w="115" w:type="dxa"/>
        <w:right w:w="115" w:type="dxa"/>
      </w:tblCellMar>
    </w:tblPr>
  </w:style>
  <w:style w:type="table" w:customStyle="1" w:styleId="afff0">
    <w:basedOn w:val="TableNormal0"/>
    <w:tblPr>
      <w:tblStyleRowBandSize w:val="1"/>
      <w:tblStyleColBandSize w:val="1"/>
      <w:tblCellMar>
        <w:left w:w="115" w:type="dxa"/>
        <w:right w:w="115" w:type="dxa"/>
      </w:tblCellMar>
    </w:tblPr>
  </w:style>
  <w:style w:type="table" w:customStyle="1" w:styleId="afff1">
    <w:basedOn w:val="TableNormal0"/>
    <w:tblPr>
      <w:tblStyleRowBandSize w:val="1"/>
      <w:tblStyleColBandSize w:val="1"/>
      <w:tblCellMar>
        <w:left w:w="115" w:type="dxa"/>
        <w:right w:w="115" w:type="dxa"/>
      </w:tblCellMar>
    </w:tblPr>
  </w:style>
  <w:style w:type="table" w:customStyle="1" w:styleId="afff2">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3">
    <w:basedOn w:val="TableNormal0"/>
    <w:tblPr>
      <w:tblStyleRowBandSize w:val="1"/>
      <w:tblStyleColBandSize w:val="1"/>
      <w:tblCellMar>
        <w:left w:w="115" w:type="dxa"/>
        <w:right w:w="115" w:type="dxa"/>
      </w:tblCellMar>
    </w:tblPr>
  </w:style>
  <w:style w:type="table" w:customStyle="1" w:styleId="afff4">
    <w:basedOn w:val="TableNormal0"/>
    <w:tblPr>
      <w:tblStyleRowBandSize w:val="1"/>
      <w:tblStyleColBandSize w:val="1"/>
      <w:tblCellMar>
        <w:left w:w="115" w:type="dxa"/>
        <w:right w:w="115" w:type="dxa"/>
      </w:tblCellMar>
    </w:tblPr>
  </w:style>
  <w:style w:type="table" w:customStyle="1" w:styleId="afff5">
    <w:basedOn w:val="TableNormal0"/>
    <w:tblPr>
      <w:tblStyleRowBandSize w:val="1"/>
      <w:tblStyleColBandSize w:val="1"/>
      <w:tblCellMar>
        <w:left w:w="115" w:type="dxa"/>
        <w:right w:w="115" w:type="dxa"/>
      </w:tblCellMar>
    </w:tblPr>
  </w:style>
  <w:style w:type="table" w:customStyle="1" w:styleId="afff6">
    <w:basedOn w:val="TableNormal0"/>
    <w:tblPr>
      <w:tblStyleRowBandSize w:val="1"/>
      <w:tblStyleColBandSize w:val="1"/>
      <w:tblCellMar>
        <w:left w:w="115" w:type="dxa"/>
        <w:right w:w="115" w:type="dxa"/>
      </w:tblCellMar>
    </w:tblPr>
  </w:style>
  <w:style w:type="table" w:customStyle="1" w:styleId="afff7">
    <w:basedOn w:val="TableNormal0"/>
    <w:tblPr>
      <w:tblStyleRowBandSize w:val="1"/>
      <w:tblStyleColBandSize w:val="1"/>
      <w:tblCellMar>
        <w:left w:w="115" w:type="dxa"/>
        <w:right w:w="115" w:type="dxa"/>
      </w:tblCellMar>
    </w:tblPr>
  </w:style>
  <w:style w:type="table" w:customStyle="1" w:styleId="afff8">
    <w:basedOn w:val="TableNormal0"/>
    <w:tblPr>
      <w:tblStyleRowBandSize w:val="1"/>
      <w:tblStyleColBandSize w:val="1"/>
      <w:tblCellMar>
        <w:left w:w="115" w:type="dxa"/>
        <w:right w:w="115" w:type="dxa"/>
      </w:tblCellMar>
    </w:tblPr>
  </w:style>
  <w:style w:type="table" w:customStyle="1" w:styleId="afff9">
    <w:basedOn w:val="TableNormal0"/>
    <w:tblPr>
      <w:tblStyleRowBandSize w:val="1"/>
      <w:tblStyleColBandSize w:val="1"/>
      <w:tblCellMar>
        <w:left w:w="115" w:type="dxa"/>
        <w:right w:w="115" w:type="dxa"/>
      </w:tblCellMar>
    </w:tblPr>
  </w:style>
  <w:style w:type="table" w:customStyle="1" w:styleId="afffa">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b">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c">
    <w:basedOn w:val="TableNormal0"/>
    <w:tblPr>
      <w:tblStyleRowBandSize w:val="1"/>
      <w:tblStyleColBandSize w:val="1"/>
      <w:tblCellMar>
        <w:left w:w="115" w:type="dxa"/>
        <w:right w:w="115" w:type="dxa"/>
      </w:tblCellMar>
    </w:tblPr>
  </w:style>
  <w:style w:type="table" w:customStyle="1" w:styleId="afffd">
    <w:basedOn w:val="TableNormal0"/>
    <w:tblPr>
      <w:tblStyleRowBandSize w:val="1"/>
      <w:tblStyleColBandSize w:val="1"/>
      <w:tblCellMar>
        <w:left w:w="115" w:type="dxa"/>
        <w:right w:w="115" w:type="dxa"/>
      </w:tblCellMar>
    </w:tblPr>
  </w:style>
  <w:style w:type="table" w:customStyle="1" w:styleId="afffe">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
    <w:basedOn w:val="TableNormal0"/>
    <w:tblPr>
      <w:tblStyleRowBandSize w:val="1"/>
      <w:tblStyleColBandSize w:val="1"/>
      <w:tblCellMar>
        <w:left w:w="115" w:type="dxa"/>
        <w:right w:w="115" w:type="dxa"/>
      </w:tblCellMar>
    </w:tblPr>
  </w:style>
  <w:style w:type="table" w:customStyle="1" w:styleId="affff0">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1">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2">
    <w:basedOn w:val="TableNormal0"/>
    <w:tblPr>
      <w:tblStyleRowBandSize w:val="1"/>
      <w:tblStyleColBandSize w:val="1"/>
      <w:tblCellMar>
        <w:left w:w="115" w:type="dxa"/>
        <w:right w:w="115" w:type="dxa"/>
      </w:tblCellMar>
    </w:tblPr>
  </w:style>
  <w:style w:type="table" w:customStyle="1" w:styleId="affff3">
    <w:basedOn w:val="TableNormal0"/>
    <w:tblPr>
      <w:tblStyleRowBandSize w:val="1"/>
      <w:tblStyleColBandSize w:val="1"/>
      <w:tblCellMar>
        <w:left w:w="115" w:type="dxa"/>
        <w:right w:w="115" w:type="dxa"/>
      </w:tblCellMar>
    </w:tblPr>
  </w:style>
  <w:style w:type="table" w:customStyle="1" w:styleId="affff4">
    <w:basedOn w:val="TableNormal0"/>
    <w:tblPr>
      <w:tblStyleRowBandSize w:val="1"/>
      <w:tblStyleColBandSize w:val="1"/>
      <w:tblCellMar>
        <w:left w:w="115" w:type="dxa"/>
        <w:right w:w="115" w:type="dxa"/>
      </w:tblCellMar>
    </w:tblPr>
  </w:style>
  <w:style w:type="table" w:customStyle="1" w:styleId="affff5">
    <w:basedOn w:val="TableNormal0"/>
    <w:tblPr>
      <w:tblStyleRowBandSize w:val="1"/>
      <w:tblStyleColBandSize w:val="1"/>
      <w:tblCellMar>
        <w:left w:w="115" w:type="dxa"/>
        <w:right w:w="115" w:type="dxa"/>
      </w:tblCellMar>
    </w:tblPr>
  </w:style>
  <w:style w:type="table" w:customStyle="1" w:styleId="affff6">
    <w:basedOn w:val="TableNormal0"/>
    <w:tblPr>
      <w:tblStyleRowBandSize w:val="1"/>
      <w:tblStyleColBandSize w:val="1"/>
      <w:tblCellMar>
        <w:left w:w="115" w:type="dxa"/>
        <w:right w:w="115" w:type="dxa"/>
      </w:tblCellMar>
    </w:tblPr>
  </w:style>
  <w:style w:type="table" w:customStyle="1" w:styleId="affff7">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8">
    <w:basedOn w:val="TableNormal0"/>
    <w:tblPr>
      <w:tblStyleRowBandSize w:val="1"/>
      <w:tblStyleColBandSize w:val="1"/>
      <w:tblCellMar>
        <w:left w:w="115" w:type="dxa"/>
        <w:right w:w="115" w:type="dxa"/>
      </w:tblCellMar>
    </w:tblPr>
  </w:style>
  <w:style w:type="table" w:customStyle="1" w:styleId="affff9">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a">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b">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c">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d">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e">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0">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1">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2">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3">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4">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5">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6">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7">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8">
    <w:basedOn w:val="TableNormal0"/>
    <w:tblPr>
      <w:tblStyleRowBandSize w:val="1"/>
      <w:tblStyleColBandSize w:val="1"/>
      <w:tblCellMar>
        <w:left w:w="115" w:type="dxa"/>
        <w:right w:w="115" w:type="dxa"/>
      </w:tblCellMar>
    </w:tblPr>
  </w:style>
  <w:style w:type="table" w:customStyle="1" w:styleId="afffff9">
    <w:basedOn w:val="TableNormal0"/>
    <w:tblPr>
      <w:tblStyleRowBandSize w:val="1"/>
      <w:tblStyleColBandSize w:val="1"/>
      <w:tblCellMar>
        <w:left w:w="115" w:type="dxa"/>
        <w:right w:w="115" w:type="dxa"/>
      </w:tblCellMar>
    </w:tblPr>
  </w:style>
  <w:style w:type="table" w:customStyle="1" w:styleId="afffffa">
    <w:basedOn w:val="TableNormal0"/>
    <w:tblPr>
      <w:tblStyleRowBandSize w:val="1"/>
      <w:tblStyleColBandSize w:val="1"/>
      <w:tblCellMar>
        <w:left w:w="115" w:type="dxa"/>
        <w:right w:w="115" w:type="dxa"/>
      </w:tblCellMar>
    </w:tblPr>
  </w:style>
  <w:style w:type="table" w:customStyle="1" w:styleId="afffffb">
    <w:basedOn w:val="TableNormal0"/>
    <w:tblPr>
      <w:tblStyleRowBandSize w:val="1"/>
      <w:tblStyleColBandSize w:val="1"/>
      <w:tblCellMar>
        <w:left w:w="115" w:type="dxa"/>
        <w:right w:w="115" w:type="dxa"/>
      </w:tblCellMar>
    </w:tblPr>
  </w:style>
  <w:style w:type="table" w:customStyle="1" w:styleId="afffffc">
    <w:basedOn w:val="TableNormal0"/>
    <w:tblPr>
      <w:tblStyleRowBandSize w:val="1"/>
      <w:tblStyleColBandSize w:val="1"/>
      <w:tblCellMar>
        <w:left w:w="115" w:type="dxa"/>
        <w:right w:w="115" w:type="dxa"/>
      </w:tblCellMar>
    </w:tblPr>
  </w:style>
  <w:style w:type="table" w:customStyle="1" w:styleId="afffffd">
    <w:basedOn w:val="TableNormal0"/>
    <w:tblPr>
      <w:tblStyleRowBandSize w:val="1"/>
      <w:tblStyleColBandSize w:val="1"/>
      <w:tblCellMar>
        <w:left w:w="115" w:type="dxa"/>
        <w:right w:w="115" w:type="dxa"/>
      </w:tblCellMar>
    </w:tblPr>
  </w:style>
  <w:style w:type="table" w:customStyle="1" w:styleId="afffffe">
    <w:basedOn w:val="TableNormal0"/>
    <w:tblPr>
      <w:tblStyleRowBandSize w:val="1"/>
      <w:tblStyleColBandSize w:val="1"/>
      <w:tblCellMar>
        <w:left w:w="115" w:type="dxa"/>
        <w:right w:w="115" w:type="dxa"/>
      </w:tblCellMar>
    </w:tblPr>
  </w:style>
  <w:style w:type="table" w:customStyle="1" w:styleId="affffff">
    <w:basedOn w:val="TableNormal0"/>
    <w:tblPr>
      <w:tblStyleRowBandSize w:val="1"/>
      <w:tblStyleColBandSize w:val="1"/>
      <w:tblCellMar>
        <w:left w:w="115" w:type="dxa"/>
        <w:right w:w="115" w:type="dxa"/>
      </w:tblCellMar>
    </w:tblPr>
  </w:style>
  <w:style w:type="table" w:customStyle="1" w:styleId="affffff0">
    <w:basedOn w:val="TableNormal0"/>
    <w:tblPr>
      <w:tblStyleRowBandSize w:val="1"/>
      <w:tblStyleColBandSize w:val="1"/>
      <w:tblCellMar>
        <w:left w:w="115" w:type="dxa"/>
        <w:right w:w="115" w:type="dxa"/>
      </w:tblCellMar>
    </w:tblPr>
  </w:style>
  <w:style w:type="table" w:customStyle="1" w:styleId="affffff1">
    <w:basedOn w:val="TableNormal0"/>
    <w:tblPr>
      <w:tblStyleRowBandSize w:val="1"/>
      <w:tblStyleColBandSize w:val="1"/>
      <w:tblCellMar>
        <w:left w:w="115" w:type="dxa"/>
        <w:right w:w="115" w:type="dxa"/>
      </w:tblCellMar>
    </w:tblPr>
  </w:style>
  <w:style w:type="table" w:customStyle="1" w:styleId="affffff2">
    <w:basedOn w:val="TableNormal0"/>
    <w:tblPr>
      <w:tblStyleRowBandSize w:val="1"/>
      <w:tblStyleColBandSize w:val="1"/>
      <w:tblCellMar>
        <w:left w:w="115" w:type="dxa"/>
        <w:right w:w="115" w:type="dxa"/>
      </w:tblCellMar>
    </w:tblPr>
  </w:style>
  <w:style w:type="table" w:customStyle="1" w:styleId="affffff3">
    <w:basedOn w:val="TableNormal0"/>
    <w:tblPr>
      <w:tblStyleRowBandSize w:val="1"/>
      <w:tblStyleColBandSize w:val="1"/>
      <w:tblCellMar>
        <w:left w:w="115" w:type="dxa"/>
        <w:right w:w="115" w:type="dxa"/>
      </w:tblCellMar>
    </w:tblPr>
  </w:style>
  <w:style w:type="table" w:customStyle="1" w:styleId="affffff4">
    <w:basedOn w:val="TableNormal0"/>
    <w:tblPr>
      <w:tblStyleRowBandSize w:val="1"/>
      <w:tblStyleColBandSize w:val="1"/>
      <w:tblCellMar>
        <w:left w:w="115" w:type="dxa"/>
        <w:right w:w="115" w:type="dxa"/>
      </w:tblCellMar>
    </w:tblPr>
  </w:style>
  <w:style w:type="table" w:customStyle="1" w:styleId="affffff5">
    <w:basedOn w:val="TableNormal0"/>
    <w:tblPr>
      <w:tblStyleRowBandSize w:val="1"/>
      <w:tblStyleColBandSize w:val="1"/>
      <w:tblCellMar>
        <w:left w:w="115" w:type="dxa"/>
        <w:right w:w="115" w:type="dxa"/>
      </w:tblCellMar>
    </w:tblPr>
  </w:style>
  <w:style w:type="table" w:customStyle="1" w:styleId="affffff6">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f7">
    <w:basedOn w:val="TableNormal0"/>
    <w:tblPr>
      <w:tblStyleRowBandSize w:val="1"/>
      <w:tblStyleColBandSize w:val="1"/>
      <w:tblCellMar>
        <w:left w:w="115" w:type="dxa"/>
        <w:right w:w="115" w:type="dxa"/>
      </w:tblCellMar>
    </w:tblPr>
  </w:style>
  <w:style w:type="table" w:customStyle="1" w:styleId="affffff8">
    <w:basedOn w:val="TableNormal0"/>
    <w:tblPr>
      <w:tblStyleRowBandSize w:val="1"/>
      <w:tblStyleColBandSize w:val="1"/>
      <w:tblCellMar>
        <w:left w:w="115" w:type="dxa"/>
        <w:right w:w="115" w:type="dxa"/>
      </w:tblCellMar>
    </w:tblPr>
  </w:style>
  <w:style w:type="table" w:customStyle="1" w:styleId="affffff9">
    <w:basedOn w:val="TableNormal0"/>
    <w:tblPr>
      <w:tblStyleRowBandSize w:val="1"/>
      <w:tblStyleColBandSize w:val="1"/>
      <w:tblCellMar>
        <w:left w:w="115" w:type="dxa"/>
        <w:right w:w="115" w:type="dxa"/>
      </w:tblCellMar>
    </w:tblPr>
  </w:style>
  <w:style w:type="table" w:customStyle="1" w:styleId="affffffa">
    <w:basedOn w:val="TableNormal0"/>
    <w:tblPr>
      <w:tblStyleRowBandSize w:val="1"/>
      <w:tblStyleColBandSize w:val="1"/>
      <w:tblCellMar>
        <w:left w:w="115" w:type="dxa"/>
        <w:right w:w="115" w:type="dxa"/>
      </w:tblCellMar>
    </w:tblPr>
  </w:style>
  <w:style w:type="table" w:customStyle="1" w:styleId="affffffb">
    <w:basedOn w:val="TableNormal0"/>
    <w:tblPr>
      <w:tblStyleRowBandSize w:val="1"/>
      <w:tblStyleColBandSize w:val="1"/>
      <w:tblCellMar>
        <w:left w:w="115" w:type="dxa"/>
        <w:right w:w="115" w:type="dxa"/>
      </w:tblCellMar>
    </w:tblPr>
  </w:style>
  <w:style w:type="table" w:customStyle="1" w:styleId="affffffc">
    <w:basedOn w:val="TableNormal0"/>
    <w:tblPr>
      <w:tblStyleRowBandSize w:val="1"/>
      <w:tblStyleColBandSize w:val="1"/>
      <w:tblCellMar>
        <w:left w:w="115" w:type="dxa"/>
        <w:right w:w="115" w:type="dxa"/>
      </w:tblCellMar>
    </w:tblPr>
  </w:style>
  <w:style w:type="table" w:customStyle="1" w:styleId="affffffd">
    <w:basedOn w:val="TableNormal0"/>
    <w:tblPr>
      <w:tblStyleRowBandSize w:val="1"/>
      <w:tblStyleColBandSize w:val="1"/>
      <w:tblCellMar>
        <w:left w:w="70" w:type="dxa"/>
        <w:right w:w="70" w:type="dxa"/>
      </w:tblCellMar>
    </w:tblPr>
  </w:style>
  <w:style w:type="table" w:customStyle="1" w:styleId="affffffe">
    <w:basedOn w:val="TableNormal0"/>
    <w:tblPr>
      <w:tblStyleRowBandSize w:val="1"/>
      <w:tblStyleColBandSize w:val="1"/>
      <w:tblCellMar>
        <w:left w:w="70" w:type="dxa"/>
        <w:right w:w="70" w:type="dxa"/>
      </w:tblCellMar>
    </w:tblPr>
  </w:style>
  <w:style w:type="table" w:customStyle="1" w:styleId="afffffff">
    <w:basedOn w:val="TableNormal0"/>
    <w:tblPr>
      <w:tblStyleRowBandSize w:val="1"/>
      <w:tblStyleColBandSize w:val="1"/>
      <w:tblCellMar>
        <w:left w:w="115" w:type="dxa"/>
        <w:right w:w="115" w:type="dxa"/>
      </w:tblCellMar>
    </w:tblPr>
  </w:style>
  <w:style w:type="table" w:customStyle="1" w:styleId="afffffff0">
    <w:basedOn w:val="TableNormal0"/>
    <w:tblPr>
      <w:tblStyleRowBandSize w:val="1"/>
      <w:tblStyleColBandSize w:val="1"/>
      <w:tblCellMar>
        <w:left w:w="115" w:type="dxa"/>
        <w:right w:w="115" w:type="dxa"/>
      </w:tblCellMar>
    </w:tblPr>
  </w:style>
  <w:style w:type="table" w:customStyle="1" w:styleId="afffffff1">
    <w:basedOn w:val="TableNormal0"/>
    <w:tblPr>
      <w:tblStyleRowBandSize w:val="1"/>
      <w:tblStyleColBandSize w:val="1"/>
      <w:tblCellMar>
        <w:left w:w="115" w:type="dxa"/>
        <w:right w:w="115" w:type="dxa"/>
      </w:tblCellMar>
    </w:tblPr>
  </w:style>
  <w:style w:type="table" w:customStyle="1" w:styleId="afffffff2">
    <w:basedOn w:val="TableNormal0"/>
    <w:tblPr>
      <w:tblStyleRowBandSize w:val="1"/>
      <w:tblStyleColBandSize w:val="1"/>
      <w:tblCellMar>
        <w:left w:w="115" w:type="dxa"/>
        <w:right w:w="115" w:type="dxa"/>
      </w:tblCellMar>
    </w:tblPr>
  </w:style>
  <w:style w:type="table" w:customStyle="1" w:styleId="afffffff3">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ff4">
    <w:basedOn w:val="TableNormal0"/>
    <w:rPr>
      <w:sz w:val="24"/>
      <w:szCs w:val="24"/>
    </w:rPr>
    <w:tblPr>
      <w:tblStyleRowBandSize w:val="1"/>
      <w:tblStyleColBandSize w:val="1"/>
      <w:tblCellMar>
        <w:top w:w="28" w:type="dxa"/>
        <w:left w:w="115" w:type="dxa"/>
        <w:bottom w:w="28" w:type="dxa"/>
        <w:right w:w="115" w:type="dxa"/>
      </w:tblCellMar>
    </w:tblPr>
  </w:style>
  <w:style w:type="table" w:customStyle="1" w:styleId="afffffff5">
    <w:basedOn w:val="TableNormal0"/>
    <w:tblPr>
      <w:tblStyleRowBandSize w:val="1"/>
      <w:tblStyleColBandSize w:val="1"/>
      <w:tblCellMar>
        <w:left w:w="115" w:type="dxa"/>
        <w:right w:w="115" w:type="dxa"/>
      </w:tblCellMar>
    </w:tblPr>
  </w:style>
  <w:style w:type="table" w:customStyle="1" w:styleId="afffffff6">
    <w:basedOn w:val="TableNormal0"/>
    <w:tblPr>
      <w:tblStyleRowBandSize w:val="1"/>
      <w:tblStyleColBandSize w:val="1"/>
      <w:tblCellMar>
        <w:left w:w="108" w:type="dxa"/>
        <w:right w:w="108" w:type="dxa"/>
      </w:tblCellMar>
    </w:tblPr>
  </w:style>
  <w:style w:type="table" w:customStyle="1" w:styleId="afffffff7">
    <w:basedOn w:val="TableNormal0"/>
    <w:tblPr>
      <w:tblStyleRowBandSize w:val="1"/>
      <w:tblStyleColBandSize w:val="1"/>
      <w:tblCellMar>
        <w:left w:w="108" w:type="dxa"/>
        <w:right w:w="108" w:type="dxa"/>
      </w:tblCellMar>
    </w:tblPr>
  </w:style>
  <w:style w:type="table" w:customStyle="1" w:styleId="afffffff8">
    <w:basedOn w:val="TableNormal0"/>
    <w:tblPr>
      <w:tblStyleRowBandSize w:val="1"/>
      <w:tblStyleColBandSize w:val="1"/>
      <w:tblCellMar>
        <w:left w:w="28" w:type="dxa"/>
        <w:right w:w="28" w:type="dxa"/>
      </w:tblCellMar>
    </w:tblPr>
  </w:style>
  <w:style w:type="table" w:customStyle="1" w:styleId="afffffff9">
    <w:basedOn w:val="TableNormal0"/>
    <w:tblPr>
      <w:tblStyleRowBandSize w:val="1"/>
      <w:tblStyleColBandSize w:val="1"/>
      <w:tblCellMar>
        <w:left w:w="108" w:type="dxa"/>
        <w:right w:w="108" w:type="dxa"/>
      </w:tblCellMar>
    </w:tblPr>
  </w:style>
  <w:style w:type="table" w:customStyle="1" w:styleId="afffffffa">
    <w:basedOn w:val="TableNormal0"/>
    <w:tblPr>
      <w:tblStyleRowBandSize w:val="1"/>
      <w:tblStyleColBandSize w:val="1"/>
      <w:tblCellMar>
        <w:left w:w="108" w:type="dxa"/>
        <w:right w:w="108" w:type="dxa"/>
      </w:tblCellMar>
    </w:tblPr>
  </w:style>
  <w:style w:type="table" w:customStyle="1" w:styleId="afffffffb">
    <w:basedOn w:val="TableNormal0"/>
    <w:tblPr>
      <w:tblStyleRowBandSize w:val="1"/>
      <w:tblStyleColBandSize w:val="1"/>
      <w:tblCellMar>
        <w:left w:w="115" w:type="dxa"/>
        <w:right w:w="115" w:type="dxa"/>
      </w:tblCellMar>
    </w:tblPr>
  </w:style>
  <w:style w:type="table" w:customStyle="1" w:styleId="afffffffc">
    <w:basedOn w:val="TableNormal0"/>
    <w:tblPr>
      <w:tblStyleRowBandSize w:val="1"/>
      <w:tblStyleColBandSize w:val="1"/>
      <w:tblCellMar>
        <w:left w:w="115" w:type="dxa"/>
        <w:right w:w="115" w:type="dxa"/>
      </w:tblCellMar>
    </w:tblPr>
  </w:style>
  <w:style w:type="table" w:customStyle="1" w:styleId="afffffffd">
    <w:basedOn w:val="TableNormal0"/>
    <w:tblPr>
      <w:tblStyleRowBandSize w:val="1"/>
      <w:tblStyleColBandSize w:val="1"/>
      <w:tblCellMar>
        <w:left w:w="115" w:type="dxa"/>
        <w:right w:w="115" w:type="dxa"/>
      </w:tblCellMar>
    </w:tblPr>
  </w:style>
  <w:style w:type="table" w:customStyle="1" w:styleId="afffffffe">
    <w:basedOn w:val="TableNormal0"/>
    <w:tblPr>
      <w:tblStyleRowBandSize w:val="1"/>
      <w:tblStyleColBandSize w:val="1"/>
      <w:tblCellMar>
        <w:left w:w="115" w:type="dxa"/>
        <w:right w:w="115" w:type="dxa"/>
      </w:tblCellMar>
    </w:tblPr>
  </w:style>
  <w:style w:type="table" w:customStyle="1" w:styleId="affffffff">
    <w:basedOn w:val="TableNormal0"/>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B643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39F"/>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A6028"/>
    <w:rPr>
      <w:b/>
      <w:bCs/>
    </w:rPr>
  </w:style>
  <w:style w:type="character" w:customStyle="1" w:styleId="CommentSubjectChar">
    <w:name w:val="Comment Subject Char"/>
    <w:basedOn w:val="CommentTextChar"/>
    <w:link w:val="CommentSubject"/>
    <w:uiPriority w:val="99"/>
    <w:semiHidden/>
    <w:rsid w:val="009A6028"/>
    <w:rPr>
      <w:b/>
      <w:bCs/>
    </w:rPr>
  </w:style>
  <w:style w:type="paragraph" w:styleId="TOCHeading">
    <w:name w:val="TOC Heading"/>
    <w:basedOn w:val="Heading1"/>
    <w:next w:val="Normal"/>
    <w:uiPriority w:val="39"/>
    <w:unhideWhenUsed/>
    <w:qFormat/>
    <w:rsid w:val="000010D6"/>
    <w:pPr>
      <w:keepLines/>
      <w:pBdr>
        <w:top w:val="none" w:sz="0" w:space="0" w:color="auto"/>
      </w:pBdr>
      <w:spacing w:before="240" w:after="0" w:line="259" w:lineRule="auto"/>
      <w:ind w:left="0" w:firstLine="0"/>
      <w:jc w:val="left"/>
      <w:outlineLvl w:val="9"/>
    </w:pPr>
    <w:rPr>
      <w:rFonts w:asciiTheme="majorHAnsi" w:eastAsiaTheme="majorEastAsia" w:hAnsiTheme="majorHAnsi" w:cstheme="majorBidi"/>
      <w:b w:val="0"/>
      <w:smallCaps w:val="0"/>
      <w:color w:val="365F91" w:themeColor="accent1" w:themeShade="BF"/>
      <w:lang w:val="en-US" w:eastAsia="en-US"/>
    </w:rPr>
  </w:style>
  <w:style w:type="paragraph" w:styleId="TOC2">
    <w:name w:val="toc 2"/>
    <w:basedOn w:val="Normal"/>
    <w:next w:val="Normal"/>
    <w:autoRedefine/>
    <w:uiPriority w:val="39"/>
    <w:unhideWhenUsed/>
    <w:rsid w:val="000010D6"/>
    <w:pPr>
      <w:spacing w:after="100" w:line="259" w:lineRule="auto"/>
      <w:ind w:left="220"/>
      <w:jc w:val="left"/>
    </w:pPr>
    <w:rPr>
      <w:rFonts w:asciiTheme="minorHAnsi" w:eastAsiaTheme="minorEastAsia" w:hAnsiTheme="minorHAnsi" w:cs="Times New Roman"/>
      <w:sz w:val="22"/>
      <w:szCs w:val="22"/>
      <w:lang w:val="en-US" w:eastAsia="en-US"/>
    </w:rPr>
  </w:style>
  <w:style w:type="paragraph" w:styleId="TOC1">
    <w:name w:val="toc 1"/>
    <w:basedOn w:val="Normal"/>
    <w:next w:val="Normal"/>
    <w:autoRedefine/>
    <w:uiPriority w:val="39"/>
    <w:unhideWhenUsed/>
    <w:rsid w:val="000010D6"/>
    <w:pPr>
      <w:spacing w:after="100" w:line="259" w:lineRule="auto"/>
      <w:jc w:val="left"/>
    </w:pPr>
    <w:rPr>
      <w:rFonts w:asciiTheme="minorHAnsi" w:eastAsiaTheme="minorEastAsia" w:hAnsiTheme="minorHAnsi" w:cs="Times New Roman"/>
      <w:sz w:val="22"/>
      <w:szCs w:val="22"/>
      <w:lang w:val="en-US" w:eastAsia="en-US"/>
    </w:rPr>
  </w:style>
  <w:style w:type="paragraph" w:styleId="TOC3">
    <w:name w:val="toc 3"/>
    <w:basedOn w:val="Normal"/>
    <w:next w:val="Normal"/>
    <w:autoRedefine/>
    <w:uiPriority w:val="39"/>
    <w:unhideWhenUsed/>
    <w:rsid w:val="000010D6"/>
    <w:pPr>
      <w:spacing w:after="100" w:line="259" w:lineRule="auto"/>
      <w:ind w:left="440"/>
      <w:jc w:val="left"/>
    </w:pPr>
    <w:rPr>
      <w:rFonts w:asciiTheme="minorHAnsi" w:eastAsiaTheme="minorEastAsia" w:hAnsiTheme="minorHAnsi" w:cs="Times New Roman"/>
      <w:sz w:val="22"/>
      <w:szCs w:val="22"/>
      <w:lang w:val="en-US" w:eastAsia="en-US"/>
    </w:rPr>
  </w:style>
  <w:style w:type="paragraph" w:styleId="TOC4">
    <w:name w:val="toc 4"/>
    <w:basedOn w:val="Normal"/>
    <w:next w:val="Normal"/>
    <w:autoRedefine/>
    <w:uiPriority w:val="39"/>
    <w:unhideWhenUsed/>
    <w:rsid w:val="000010D6"/>
    <w:pPr>
      <w:spacing w:after="100" w:line="259" w:lineRule="auto"/>
      <w:ind w:left="660"/>
      <w:jc w:val="left"/>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0010D6"/>
    <w:pPr>
      <w:spacing w:after="100" w:line="259" w:lineRule="auto"/>
      <w:ind w:left="880"/>
      <w:jc w:val="left"/>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0010D6"/>
    <w:pPr>
      <w:spacing w:after="100" w:line="259" w:lineRule="auto"/>
      <w:ind w:left="1100"/>
      <w:jc w:val="left"/>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0010D6"/>
    <w:pPr>
      <w:spacing w:after="100" w:line="259" w:lineRule="auto"/>
      <w:ind w:left="1320"/>
      <w:jc w:val="left"/>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0010D6"/>
    <w:pPr>
      <w:spacing w:after="100" w:line="259" w:lineRule="auto"/>
      <w:ind w:left="1540"/>
      <w:jc w:val="left"/>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0010D6"/>
    <w:pPr>
      <w:spacing w:after="100" w:line="259" w:lineRule="auto"/>
      <w:ind w:left="1760"/>
      <w:jc w:val="left"/>
    </w:pPr>
    <w:rPr>
      <w:rFonts w:asciiTheme="minorHAnsi" w:eastAsiaTheme="minorEastAsia" w:hAnsiTheme="minorHAnsi" w:cstheme="minorBidi"/>
      <w:sz w:val="22"/>
      <w:szCs w:val="22"/>
    </w:rPr>
  </w:style>
  <w:style w:type="character" w:styleId="Hyperlink">
    <w:name w:val="Hyperlink"/>
    <w:basedOn w:val="DefaultParagraphFont"/>
    <w:uiPriority w:val="99"/>
    <w:unhideWhenUsed/>
    <w:rsid w:val="000010D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jpg"/><Relationship Id="rId42" Type="http://schemas.openxmlformats.org/officeDocument/2006/relationships/hyperlink" Target="http://www.africacentreforholisticmanagement.org/about-us.php" TargetMode="External"/><Relationship Id="rId47" Type="http://schemas.openxmlformats.org/officeDocument/2006/relationships/image" Target="media/image28.png"/><Relationship Id="rId63" Type="http://schemas.openxmlformats.org/officeDocument/2006/relationships/hyperlink" Target="https://info.undp.org/sites/bpps/SES_Toolkit/Pages/Homepage.aspx" TargetMode="External"/><Relationship Id="rId68" Type="http://schemas.openxmlformats.org/officeDocument/2006/relationships/hyperlink" Target="http://chm.pops.int/" TargetMode="External"/><Relationship Id="rId84" Type="http://schemas.openxmlformats.org/officeDocument/2006/relationships/hyperlink" Target="https://drive.google.com/file/d/1p84COqv22MreVMPra1CJnewR5M2U_g12/view?usp=sharing" TargetMode="External"/><Relationship Id="rId89" Type="http://schemas.openxmlformats.org/officeDocument/2006/relationships/image" Target="media/image39.png"/><Relationship Id="rId16" Type="http://schemas.openxmlformats.org/officeDocument/2006/relationships/image" Target="media/image6.png"/><Relationship Id="rId11" Type="http://schemas.openxmlformats.org/officeDocument/2006/relationships/header" Target="header1.xml"/><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hyperlink" Target="http://intra.undp.org/bdp/archive-programming-manual/docs/reference-centre/chapter6/sbaa.pdf" TargetMode="External"/><Relationship Id="rId58" Type="http://schemas.openxmlformats.org/officeDocument/2006/relationships/header" Target="header6.xml"/><Relationship Id="rId74" Type="http://schemas.openxmlformats.org/officeDocument/2006/relationships/header" Target="header11.xml"/><Relationship Id="rId79" Type="http://schemas.openxmlformats.org/officeDocument/2006/relationships/hyperlink" Target="https://drive.google.com/file/d/1x7GCsEwaoI7cB1l244VRXHx2ObJlpB3F/view?usp=sharing" TargetMode="External"/><Relationship Id="rId5" Type="http://schemas.openxmlformats.org/officeDocument/2006/relationships/webSettings" Target="webSettings.xml"/><Relationship Id="rId90" Type="http://schemas.openxmlformats.org/officeDocument/2006/relationships/image" Target="media/image40.png"/><Relationship Id="rId95" Type="http://schemas.openxmlformats.org/officeDocument/2006/relationships/customXml" Target="../customXml/item4.xml"/><Relationship Id="rId22" Type="http://schemas.openxmlformats.org/officeDocument/2006/relationships/image" Target="media/image12.jpg"/><Relationship Id="rId27" Type="http://schemas.openxmlformats.org/officeDocument/2006/relationships/image" Target="media/image17.jpg"/><Relationship Id="rId43" Type="http://schemas.openxmlformats.org/officeDocument/2006/relationships/hyperlink" Target="https://www.commonland.com/landscapes/bringing-economic-social-and-ecological-restoration-to-the-baviaanskloof-and-langkloof/" TargetMode="External"/><Relationship Id="rId48" Type="http://schemas.openxmlformats.org/officeDocument/2006/relationships/hyperlink" Target="http://www.undp.org/content/undp/en/home/operations/accountability/evaluation/evaluation_policyofundp.html" TargetMode="External"/><Relationship Id="rId64" Type="http://schemas.openxmlformats.org/officeDocument/2006/relationships/hyperlink" Target="https://ozone.unep.org/treaties/montreal-protocol?q=treaties&amp;q=treaties/montreal-protocol" TargetMode="External"/><Relationship Id="rId69" Type="http://schemas.openxmlformats.org/officeDocument/2006/relationships/header" Target="header9.xml"/><Relationship Id="rId8" Type="http://schemas.openxmlformats.org/officeDocument/2006/relationships/image" Target="media/image1.png"/><Relationship Id="rId51" Type="http://schemas.openxmlformats.org/officeDocument/2006/relationships/hyperlink" Target="https://undp-my.sharepoint.com/node/1681" TargetMode="External"/><Relationship Id="rId72" Type="http://schemas.openxmlformats.org/officeDocument/2006/relationships/hyperlink" Target="https://www.thegef.org/sites/default/files/documents/Gender_Equality_Guidelines.pdf" TargetMode="External"/><Relationship Id="rId80" Type="http://schemas.openxmlformats.org/officeDocument/2006/relationships/hyperlink" Target="https://drive.google.com/file/d/1Na_JOdKnOMykXHAlkuibhuWAtQi8ri4s/view?usp=sharing" TargetMode="External"/><Relationship Id="rId85" Type="http://schemas.openxmlformats.org/officeDocument/2006/relationships/hyperlink" Target="https://drive.google.com/file/d/1Ztaqhoc4xtUu-InICUfPwNO18lz1OBA6/view" TargetMode="External"/><Relationship Id="rId93"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image" Target="media/image15.jpg"/><Relationship Id="rId33" Type="http://schemas.openxmlformats.org/officeDocument/2006/relationships/image" Target="media/image23.png"/><Relationship Id="rId38" Type="http://schemas.openxmlformats.org/officeDocument/2006/relationships/hyperlink" Target="https://covid19.who.int/region/afro/country/mz" TargetMode="External"/><Relationship Id="rId46" Type="http://schemas.openxmlformats.org/officeDocument/2006/relationships/hyperlink" Target="http://documents.worldbank.org/curated/en/890611546628658220/pdf/Investment-Plan-for-BDP-2100.pdf" TargetMode="External"/><Relationship Id="rId59" Type="http://schemas.openxmlformats.org/officeDocument/2006/relationships/image" Target="media/image30.png"/><Relationship Id="rId67" Type="http://schemas.openxmlformats.org/officeDocument/2006/relationships/hyperlink" Target="http://www.pic.int/" TargetMode="External"/><Relationship Id="rId20" Type="http://schemas.openxmlformats.org/officeDocument/2006/relationships/image" Target="media/image10.png"/><Relationship Id="rId41" Type="http://schemas.openxmlformats.org/officeDocument/2006/relationships/header" Target="header3.xml"/><Relationship Id="rId54" Type="http://schemas.openxmlformats.org/officeDocument/2006/relationships/hyperlink" Target="https://www.un.org/securitycouncil/content/un-sc-consolidated-list" TargetMode="External"/><Relationship Id="rId62" Type="http://schemas.openxmlformats.org/officeDocument/2006/relationships/header" Target="header8.xml"/><Relationship Id="rId70" Type="http://schemas.openxmlformats.org/officeDocument/2006/relationships/image" Target="media/image32.png"/><Relationship Id="rId75" Type="http://schemas.openxmlformats.org/officeDocument/2006/relationships/image" Target="media/image34.png"/><Relationship Id="rId83" Type="http://schemas.openxmlformats.org/officeDocument/2006/relationships/hyperlink" Target="https://drive.google.com/file/d/1-3T0qdHeCpM1Ln_WlaNaxQmCCkFaWEPm/view?usp=sharing" TargetMode="External"/><Relationship Id="rId88" Type="http://schemas.openxmlformats.org/officeDocument/2006/relationships/image" Target="media/image38.png"/><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jpg"/><Relationship Id="rId36" Type="http://schemas.openxmlformats.org/officeDocument/2006/relationships/image" Target="media/image26.png"/><Relationship Id="rId49" Type="http://schemas.openxmlformats.org/officeDocument/2006/relationships/footer" Target="footer3.xml"/><Relationship Id="rId57" Type="http://schemas.openxmlformats.org/officeDocument/2006/relationships/header" Target="header5.xml"/><Relationship Id="rId10" Type="http://schemas.openxmlformats.org/officeDocument/2006/relationships/image" Target="media/image3.jpg"/><Relationship Id="rId31" Type="http://schemas.openxmlformats.org/officeDocument/2006/relationships/image" Target="media/image21.png"/><Relationship Id="rId44" Type="http://schemas.openxmlformats.org/officeDocument/2006/relationships/hyperlink" Target="https://livinglands.co.za/" TargetMode="External"/><Relationship Id="rId52" Type="http://schemas.openxmlformats.org/officeDocument/2006/relationships/header" Target="header4.xml"/><Relationship Id="rId60" Type="http://schemas.openxmlformats.org/officeDocument/2006/relationships/image" Target="media/image31.jpg"/><Relationship Id="rId65" Type="http://schemas.openxmlformats.org/officeDocument/2006/relationships/hyperlink" Target="http://www.mercuryconvention.org/" TargetMode="External"/><Relationship Id="rId73" Type="http://schemas.openxmlformats.org/officeDocument/2006/relationships/header" Target="header10.xml"/><Relationship Id="rId78" Type="http://schemas.openxmlformats.org/officeDocument/2006/relationships/hyperlink" Target="http://www.mef.gov.mz/" TargetMode="External"/><Relationship Id="rId81" Type="http://schemas.openxmlformats.org/officeDocument/2006/relationships/hyperlink" Target="https://drive.google.com/file/d/1od-VqoRhgqv9i-fOb9xzp-Stjzr5tIIS/view?usp=sharing" TargetMode="External"/><Relationship Id="rId86" Type="http://schemas.openxmlformats.org/officeDocument/2006/relationships/image" Target="media/image36.png"/><Relationship Id="rId94"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image" Target="media/image8.png"/><Relationship Id="rId39" Type="http://schemas.openxmlformats.org/officeDocument/2006/relationships/hyperlink" Target="https://www.arcgis.com/apps/opsdashboard/index.html" TargetMode="External"/><Relationship Id="rId34" Type="http://schemas.openxmlformats.org/officeDocument/2006/relationships/image" Target="media/image24.png"/><Relationship Id="rId50" Type="http://schemas.openxmlformats.org/officeDocument/2006/relationships/image" Target="media/image29.png"/><Relationship Id="rId55" Type="http://schemas.openxmlformats.org/officeDocument/2006/relationships/hyperlink" Target="http://www.undp.org/ses" TargetMode="External"/><Relationship Id="rId76" Type="http://schemas.openxmlformats.org/officeDocument/2006/relationships/hyperlink" Target="https://drive.google.com/file/d/1-8zLsGCs8rzioYK39V0uSd28Q8-KxBfo/view?usp=sharing" TargetMode="External"/><Relationship Id="rId7" Type="http://schemas.openxmlformats.org/officeDocument/2006/relationships/endnotes" Target="endnotes.xml"/><Relationship Id="rId71" Type="http://schemas.openxmlformats.org/officeDocument/2006/relationships/image" Target="media/image33.png"/><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19.jpg"/><Relationship Id="rId24" Type="http://schemas.openxmlformats.org/officeDocument/2006/relationships/image" Target="media/image14.jpg"/><Relationship Id="rId40" Type="http://schemas.openxmlformats.org/officeDocument/2006/relationships/header" Target="header2.xml"/><Relationship Id="rId45" Type="http://schemas.openxmlformats.org/officeDocument/2006/relationships/hyperlink" Target="https://www.grounded.co.za/" TargetMode="External"/><Relationship Id="rId66" Type="http://schemas.openxmlformats.org/officeDocument/2006/relationships/hyperlink" Target="http://www.basel.int/" TargetMode="External"/><Relationship Id="rId87" Type="http://schemas.openxmlformats.org/officeDocument/2006/relationships/image" Target="media/image37.jpg"/><Relationship Id="rId61" Type="http://schemas.openxmlformats.org/officeDocument/2006/relationships/header" Target="header7.xml"/><Relationship Id="rId82" Type="http://schemas.openxmlformats.org/officeDocument/2006/relationships/hyperlink" Target="https://drive.google.com/file/d/1fjmTXb0OHfpYaNif5O4oEew6vZVsYR9O/view?usp=sharing" TargetMode="External"/><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hyperlink" Target="http://www.undp.org/secu-srm" TargetMode="External"/><Relationship Id="rId77" Type="http://schemas.openxmlformats.org/officeDocument/2006/relationships/image" Target="media/image35.png"/></Relationships>
</file>

<file path=word/_rels/footnotes.xml.rels><?xml version="1.0" encoding="UTF-8" standalone="yes"?>
<Relationships xmlns="http://schemas.openxmlformats.org/package/2006/relationships"><Relationship Id="rId8" Type="http://schemas.openxmlformats.org/officeDocument/2006/relationships/hyperlink" Target="http://www.fao.org/in-action/sharp/background/en/" TargetMode="External"/><Relationship Id="rId13" Type="http://schemas.openxmlformats.org/officeDocument/2006/relationships/hyperlink" Target="https://www.thegef.org/gef/policies_guidelines" TargetMode="External"/><Relationship Id="rId18" Type="http://schemas.openxmlformats.org/officeDocument/2006/relationships/hyperlink" Target="https://www.cbd.int/" TargetMode="External"/><Relationship Id="rId26" Type="http://schemas.openxmlformats.org/officeDocument/2006/relationships/hyperlink" Target="http://www.ine.gov.mz/iv-rgph-2017" TargetMode="External"/><Relationship Id="rId3" Type="http://schemas.openxmlformats.org/officeDocument/2006/relationships/hyperlink" Target="https://climateknowledgeportal.worldbank.org/country/mozambique/climate-data-projections" TargetMode="External"/><Relationship Id="rId21" Type="http://schemas.openxmlformats.org/officeDocument/2006/relationships/hyperlink" Target="http://hdr.undp.org/en/composite/GII" TargetMode="External"/><Relationship Id="rId7" Type="http://schemas.openxmlformats.org/officeDocument/2006/relationships/hyperlink" Target="https://www.un.org/sustainabledevelopment/" TargetMode="External"/><Relationship Id="rId12" Type="http://schemas.openxmlformats.org/officeDocument/2006/relationships/hyperlink" Target="https://rebrand.ly/DbDProjectGuideEN" TargetMode="External"/><Relationship Id="rId17" Type="http://schemas.openxmlformats.org/officeDocument/2006/relationships/hyperlink" Target="https://bch.cbd.int/protocol" TargetMode="External"/><Relationship Id="rId25" Type="http://schemas.openxmlformats.org/officeDocument/2006/relationships/hyperlink" Target="http://www.ine.gov.mz/iv-rgph-2017" TargetMode="External"/><Relationship Id="rId2" Type="http://schemas.openxmlformats.org/officeDocument/2006/relationships/hyperlink" Target="https://data.worldbank.org/country/mozambique?view=chart" TargetMode="External"/><Relationship Id="rId16" Type="http://schemas.openxmlformats.org/officeDocument/2006/relationships/hyperlink" Target="https://www.cbd.int/" TargetMode="External"/><Relationship Id="rId20" Type="http://schemas.openxmlformats.org/officeDocument/2006/relationships/hyperlink" Target="https://www.cbd.int/abs/" TargetMode="External"/><Relationship Id="rId1" Type="http://schemas.openxmlformats.org/officeDocument/2006/relationships/hyperlink" Target="http://hdr.undp.org/sites/default/files/hdr_2019_overview_-_english.pdf" TargetMode="External"/><Relationship Id="rId6" Type="http://schemas.openxmlformats.org/officeDocument/2006/relationships/hyperlink" Target="https://tech-action.unepdtu.org/country/mozambique/" TargetMode="External"/><Relationship Id="rId11" Type="http://schemas.openxmlformats.org/officeDocument/2006/relationships/hyperlink" Target="https://www.sciencemag.org/news/2020/04/rootin-poopin-african-elephants-help-keep-soil-fertile" TargetMode="External"/><Relationship Id="rId24" Type="http://schemas.openxmlformats.org/officeDocument/2006/relationships/hyperlink" Target="http://www.fao.org/gender-landrights-database/country-profiles/countries-list/national-legal-framework/land-legislation/en/?country_iso3=MOZ" TargetMode="External"/><Relationship Id="rId5" Type="http://schemas.openxmlformats.org/officeDocument/2006/relationships/hyperlink" Target="https://databank.worldbank.org/home.aspx" TargetMode="External"/><Relationship Id="rId15" Type="http://schemas.openxmlformats.org/officeDocument/2006/relationships/hyperlink" Target="https://popp.undp.org/_layouts/15/WopiFrame.aspx?sourcedoc=/UNDP_POPP_DOCUMENT_LIBRARY/Public/PPM_Project%20Management_Closing.docx&amp;action=default" TargetMode="External"/><Relationship Id="rId23" Type="http://schemas.openxmlformats.org/officeDocument/2006/relationships/hyperlink" Target="http://www.ine.gov.mz/iv-rgph-2017" TargetMode="External"/><Relationship Id="rId10" Type="http://schemas.openxmlformats.org/officeDocument/2006/relationships/hyperlink" Target="https://panorama.solutions/en" TargetMode="External"/><Relationship Id="rId19" Type="http://schemas.openxmlformats.org/officeDocument/2006/relationships/hyperlink" Target="https://www.cbd.int/abs/" TargetMode="External"/><Relationship Id="rId4" Type="http://schemas.openxmlformats.org/officeDocument/2006/relationships/hyperlink" Target="https://en.wikipedia.org/wiki/Shared_Socioeconomic_Pathways" TargetMode="External"/><Relationship Id="rId9" Type="http://schemas.openxmlformats.org/officeDocument/2006/relationships/hyperlink" Target="https://www.iflr.com/article/2ai00ljhlhhf74a8p6cxs/sponsored/digital-finance-in-mozambique-a-new-era-for-financial-services" TargetMode="External"/><Relationship Id="rId14" Type="http://schemas.openxmlformats.org/officeDocument/2006/relationships/hyperlink" Target="https://eur03.safelinks.protection.outlook.com/?url=https%3A%2F%2Fgis.fnds.gov.mz%2Farcgis%2Fapps%2Fwebappviewer%2Findex.html%3Fid%3Ddc26e4d6025e4d059085657a3804f57e&amp;data=02%7C01%7Cmanuela.muianga%40undp.org%7Cc8fd6a6dd7be4e06338f08d807c1297f%7Cb3e5db5e2944483799f57488ace54319%7C0%7C0%7C637267873495820013&amp;sdata=6Xcg8qS7oeBPcd3DemhRdryO419JOTz9r93CFcbfYhU%3D&amp;reserved=0" TargetMode="External"/><Relationship Id="rId22" Type="http://schemas.openxmlformats.org/officeDocument/2006/relationships/hyperlink" Target="http://www.ine.gov.mz/iv-rgph-2017" TargetMode="External"/><Relationship Id="rId27" Type="http://schemas.openxmlformats.org/officeDocument/2006/relationships/hyperlink" Target="http://www.ine.gov.mz/iv-rgph-20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9eee3b285695646be7771ccedd93cc4e">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c517d31970e0930c39091026d48817d2"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FunctionalArea xmlns="d9cf0e28-81d2-4dc7-8b10-820d80ed680d">Programme and Project</FunctionalArea>
    <FileClassificationMode xmlns="d9cf0e28-81d2-4dc7-8b10-820d80ed680d">Public</FileClassificationMode>
    <EventDate xmlns="d9cf0e28-81d2-4dc7-8b10-820d80ed680d" xsi:nil="true"/>
    <lcf76f155ced4ddcb4097134ff3c332f xmlns="d9cf0e28-81d2-4dc7-8b10-820d80ed680d">
      <Terms xmlns="http://schemas.microsoft.com/office/infopath/2007/PartnerControls"/>
    </lcf76f155ced4ddcb4097134ff3c332f>
    <TaxCatchAll xmlns="e91d5986-7c29-4ed1-8a54-b8fb378ed474" xsi:nil="true"/>
    <DocCoverageStartDate xmlns="d9cf0e28-81d2-4dc7-8b10-820d80ed680d">2025-05-30T04:00:00+00:00</DocCoverageStartDate>
    <ProjectNumber xmlns="d9cf0e28-81d2-4dc7-8b10-820d80ed680d">00118048</ProjectNumber>
    <FocusArea xmlns="d9cf0e28-81d2-4dc7-8b10-820d80ed680d">Environment and Energy</FocusArea>
    <OperatingUnit xmlns="d9cf0e28-81d2-4dc7-8b10-820d80ed680d">UNDP-MOZ</OperatingUnit>
    <DocumentType xmlns="d9cf0e28-81d2-4dc7-8b10-820d80ed680d">Project Document (Prodoc)</DocumentType>
    <ProjectDocumentTypes xmlns="d9cf0e28-81d2-4dc7-8b10-820d80ed680d" xsi:nil="true"/>
    <AuthorName xmlns="d9cf0e28-81d2-4dc7-8b10-820d80ed680d">UNDP</AuthorName>
    <DocumentCategory xmlns="d9cf0e28-81d2-4dc7-8b10-820d80ed680d">Project</DocumentCategory>
    <OutputNumber xmlns="d9cf0e28-81d2-4dc7-8b10-820d80ed680d">00126176</OutputNumber>
    <FileNameDescription xmlns="d9cf0e28-81d2-4dc7-8b10-820d80ed680d">Scaling Up LAP-UNDP-MOZ</FileNameDescription>
    <Language xmlns="d9cf0e28-81d2-4dc7-8b10-820d80ed680d">Other</Language>
    <OfficeCountry xmlns="d9cf0e28-81d2-4dc7-8b10-820d80ed680d">B0358 - Mozambique - Maputo</OfficeCountry>
    <DocumentStatus xmlns="d9cf0e28-81d2-4dc7-8b10-820d80ed680d">Final</DocumentStatus>
    <DocCoverageEndDate xmlns="d9cf0e28-81d2-4dc7-8b10-820d80ed680d">2028-11-30T05:00:00+00:00</DocCoverageEndDate>
  </documentManagement>
</p:properties>
</file>

<file path=customXml/itemProps1.xml><?xml version="1.0" encoding="utf-8"?>
<ds:datastoreItem xmlns:ds="http://schemas.openxmlformats.org/officeDocument/2006/customXml" ds:itemID="{5FBDAE90-E74A-4A94-BBB0-42D8285B802F}">
  <ds:schemaRefs>
    <ds:schemaRef ds:uri="http://schemas.openxmlformats.org/officeDocument/2006/bibliography"/>
  </ds:schemaRefs>
</ds:datastoreItem>
</file>

<file path=customXml/itemProps2.xml><?xml version="1.0" encoding="utf-8"?>
<ds:datastoreItem xmlns:ds="http://schemas.openxmlformats.org/officeDocument/2006/customXml" ds:itemID="{1C8D5FD2-5A38-4D2E-95FE-40F3B1BE7D99}"/>
</file>

<file path=customXml/itemProps3.xml><?xml version="1.0" encoding="utf-8"?>
<ds:datastoreItem xmlns:ds="http://schemas.openxmlformats.org/officeDocument/2006/customXml" ds:itemID="{E2D795CF-200E-45C7-9D3E-C9D9C2113648}"/>
</file>

<file path=customXml/itemProps4.xml><?xml version="1.0" encoding="utf-8"?>
<ds:datastoreItem xmlns:ds="http://schemas.openxmlformats.org/officeDocument/2006/customXml" ds:itemID="{1F2D6291-077A-4290-B2AB-07B024E476F9}"/>
</file>

<file path=docProps/app.xml><?xml version="1.0" encoding="utf-8"?>
<Properties xmlns="http://schemas.openxmlformats.org/officeDocument/2006/extended-properties" xmlns:vt="http://schemas.openxmlformats.org/officeDocument/2006/docPropsVTypes">
  <Template>Normal</Template>
  <TotalTime>2</TotalTime>
  <Pages>316</Pages>
  <Words>141632</Words>
  <Characters>807309</Characters>
  <Application>Microsoft Office Word</Application>
  <DocSecurity>0</DocSecurity>
  <Lines>6727</Lines>
  <Paragraphs>1894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947047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Scaling Up LAP-UNDP-MOZ</dc:title>
  <dc:creator>Aderito Lazaro</dc:creator>
  <cp:lastModifiedBy>Manuela Muianga</cp:lastModifiedBy>
  <cp:revision>2</cp:revision>
  <cp:lastPrinted>2025-09-19T18:25:00Z</cp:lastPrinted>
  <dcterms:created xsi:type="dcterms:W3CDTF">2025-09-19T18:35:00Z</dcterms:created>
  <dcterms:modified xsi:type="dcterms:W3CDTF">2025-09-19T18:35:00Z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